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فصل الخطاب فی تاریخ قتل ابن الخطاب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189374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6189376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189378_1280447820">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16189380_1280447820">
            <w:r>
              <w:rPr>
                <w:webHidden/>
                <w:rStyle w:val="IndexLink"/>
                <w:rtl w:val="true"/>
              </w:rPr>
              <w:t>تأريخ الكتاب</w:t>
            </w:r>
            <w:r>
              <w:rPr>
                <w:rStyle w:val="IndexLink"/>
                <w:rtl w:val="true"/>
              </w:rPr>
              <w:t>:</w:t>
              <w:tab/>
            </w:r>
            <w:r>
              <w:rPr>
                <w:rStyle w:val="IndexLink"/>
              </w:rPr>
              <w:t>13</w:t>
            </w:r>
          </w:hyperlink>
        </w:p>
        <w:p>
          <w:pPr>
            <w:pStyle w:val="Contents2"/>
            <w:tabs>
              <w:tab w:val="clear" w:pos="8743"/>
              <w:tab w:val="right" w:pos="9026" w:leader="dot"/>
            </w:tabs>
            <w:rPr/>
          </w:pPr>
          <w:hyperlink w:anchor="__RefHeading___Toc16189382_1280447820">
            <w:r>
              <w:rPr>
                <w:webHidden/>
                <w:rStyle w:val="IndexLink"/>
                <w:rtl w:val="true"/>
              </w:rPr>
              <w:t>مقدمة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16189384_1280447820">
            <w:r>
              <w:rPr>
                <w:webHidden/>
                <w:rStyle w:val="IndexLink"/>
                <w:rtl w:val="true"/>
              </w:rPr>
              <w:t>مقدمة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16189386_1280447820">
            <w:r>
              <w:rPr>
                <w:webHidden/>
                <w:rStyle w:val="IndexLink"/>
                <w:rtl w:val="true"/>
              </w:rPr>
              <w:t>مقدمات يَحسُن التنبيه عليها</w:t>
            </w:r>
            <w:r>
              <w:rPr>
                <w:rStyle w:val="IndexLink"/>
                <w:rtl w:val="true"/>
              </w:rPr>
              <w:tab/>
            </w:r>
            <w:r>
              <w:rPr>
                <w:rStyle w:val="IndexLink"/>
              </w:rPr>
              <w:t>21</w:t>
            </w:r>
          </w:hyperlink>
        </w:p>
        <w:p>
          <w:pPr>
            <w:pStyle w:val="Contents3"/>
            <w:tabs>
              <w:tab w:val="clear" w:pos="8459"/>
              <w:tab w:val="right" w:pos="9026" w:leader="dot"/>
            </w:tabs>
            <w:rPr/>
          </w:pPr>
          <w:hyperlink w:anchor="__RefHeading___Toc16189388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6189390_1280447820">
            <w:r>
              <w:rPr>
                <w:webHidden/>
                <w:rStyle w:val="IndexLink"/>
                <w:rtl w:val="true"/>
              </w:rPr>
              <w:t>أولاً</w:t>
            </w:r>
            <w:r>
              <w:rPr>
                <w:rStyle w:val="IndexLink"/>
                <w:rtl w:val="true"/>
              </w:rPr>
              <w:t xml:space="preserve">: </w:t>
            </w:r>
            <w:r>
              <w:rPr>
                <w:rStyle w:val="IndexLink"/>
                <w:rtl w:val="true"/>
              </w:rPr>
              <w:t>تقسيمات الخبر وكيفية توليد التواتر للعلم</w:t>
            </w:r>
            <w:r>
              <w:rPr>
                <w:rStyle w:val="IndexLink"/>
                <w:rtl w:val="true"/>
              </w:rPr>
              <w:tab/>
            </w:r>
            <w:r>
              <w:rPr>
                <w:rStyle w:val="IndexLink"/>
              </w:rPr>
              <w:t>21</w:t>
            </w:r>
          </w:hyperlink>
        </w:p>
        <w:p>
          <w:pPr>
            <w:pStyle w:val="Contents3"/>
            <w:tabs>
              <w:tab w:val="clear" w:pos="8459"/>
              <w:tab w:val="right" w:pos="9026" w:leader="dot"/>
            </w:tabs>
            <w:rPr/>
          </w:pPr>
          <w:hyperlink w:anchor="__RefHeading___Toc16189392_1280447820">
            <w:r>
              <w:rPr>
                <w:webHidden/>
                <w:rStyle w:val="IndexLink"/>
                <w:rtl w:val="true"/>
              </w:rPr>
              <w:t>ثانيا</w:t>
            </w:r>
            <w:r>
              <w:rPr>
                <w:rStyle w:val="IndexLink"/>
                <w:rtl w:val="true"/>
              </w:rPr>
              <w:t xml:space="preserve">: </w:t>
            </w:r>
            <w:r>
              <w:rPr>
                <w:rStyle w:val="IndexLink"/>
                <w:rtl w:val="true"/>
              </w:rPr>
              <w:t>الحجيّة للخبر الموثوق لا لخبر الثقة</w:t>
            </w:r>
            <w:r>
              <w:rPr>
                <w:rStyle w:val="IndexLink"/>
                <w:rtl w:val="true"/>
              </w:rPr>
              <w:tab/>
            </w:r>
            <w:r>
              <w:rPr>
                <w:rStyle w:val="IndexLink"/>
              </w:rPr>
              <w:t>25</w:t>
            </w:r>
          </w:hyperlink>
        </w:p>
        <w:p>
          <w:pPr>
            <w:pStyle w:val="Contents3"/>
            <w:tabs>
              <w:tab w:val="clear" w:pos="8459"/>
              <w:tab w:val="right" w:pos="9026" w:leader="dot"/>
            </w:tabs>
            <w:rPr/>
          </w:pPr>
          <w:hyperlink w:anchor="__RefHeading___Toc16189394_1280447820">
            <w:r>
              <w:rPr>
                <w:webHidden/>
                <w:rStyle w:val="IndexLink"/>
                <w:rtl w:val="true"/>
              </w:rPr>
              <w:t>ثالثاً</w:t>
            </w:r>
            <w:r>
              <w:rPr>
                <w:rStyle w:val="IndexLink"/>
                <w:rtl w:val="true"/>
              </w:rPr>
              <w:t xml:space="preserve">: </w:t>
            </w:r>
            <w:r>
              <w:rPr>
                <w:rStyle w:val="IndexLink"/>
                <w:rtl w:val="true"/>
              </w:rPr>
              <w:t>لا ينحصر طريق إثبات حجية الخبر بوثاقة رواته</w:t>
            </w:r>
            <w:r>
              <w:rPr>
                <w:rStyle w:val="IndexLink"/>
                <w:rtl w:val="true"/>
              </w:rPr>
              <w:tab/>
            </w:r>
            <w:r>
              <w:rPr>
                <w:rStyle w:val="IndexLink"/>
              </w:rPr>
              <w:t>26</w:t>
            </w:r>
          </w:hyperlink>
        </w:p>
        <w:p>
          <w:pPr>
            <w:pStyle w:val="Contents3"/>
            <w:tabs>
              <w:tab w:val="clear" w:pos="8459"/>
              <w:tab w:val="right" w:pos="9026" w:leader="dot"/>
            </w:tabs>
            <w:rPr/>
          </w:pPr>
          <w:hyperlink w:anchor="__RefHeading___Toc16189396_1280447820">
            <w:r>
              <w:rPr>
                <w:webHidden/>
                <w:rStyle w:val="IndexLink"/>
                <w:rtl w:val="true"/>
              </w:rPr>
              <w:t>رابعاً</w:t>
            </w:r>
            <w:r>
              <w:rPr>
                <w:rStyle w:val="IndexLink"/>
                <w:rtl w:val="true"/>
              </w:rPr>
              <w:t xml:space="preserve">: </w:t>
            </w:r>
            <w:r>
              <w:rPr>
                <w:rStyle w:val="IndexLink"/>
                <w:rtl w:val="true"/>
              </w:rPr>
              <w:t>الشهرة بين عامة الشيعة من المرجِّحات</w:t>
            </w:r>
            <w:r>
              <w:rPr>
                <w:rStyle w:val="IndexLink"/>
                <w:rtl w:val="true"/>
              </w:rPr>
              <w:tab/>
            </w:r>
            <w:r>
              <w:rPr>
                <w:rStyle w:val="IndexLink"/>
              </w:rPr>
              <w:t>28</w:t>
            </w:r>
          </w:hyperlink>
        </w:p>
        <w:p>
          <w:pPr>
            <w:pStyle w:val="Contents3"/>
            <w:tabs>
              <w:tab w:val="clear" w:pos="8459"/>
              <w:tab w:val="right" w:pos="9026" w:leader="dot"/>
            </w:tabs>
            <w:rPr/>
          </w:pPr>
          <w:hyperlink w:anchor="__RefHeading___Toc16189398_1280447820">
            <w:r>
              <w:rPr>
                <w:webHidden/>
                <w:rStyle w:val="IndexLink"/>
                <w:rtl w:val="true"/>
              </w:rPr>
              <w:t>خامساً</w:t>
            </w:r>
            <w:r>
              <w:rPr>
                <w:rStyle w:val="IndexLink"/>
                <w:rtl w:val="true"/>
              </w:rPr>
              <w:t xml:space="preserve">: </w:t>
            </w:r>
            <w:r>
              <w:rPr>
                <w:rStyle w:val="IndexLink"/>
                <w:rtl w:val="true"/>
              </w:rPr>
              <w:t>الحجيّة لا تختصّ بروايات الكتب المشهورة</w:t>
            </w:r>
            <w:r>
              <w:rPr>
                <w:rStyle w:val="IndexLink"/>
                <w:rtl w:val="true"/>
              </w:rPr>
              <w:tab/>
            </w:r>
            <w:r>
              <w:rPr>
                <w:rStyle w:val="IndexLink"/>
              </w:rPr>
              <w:t>29</w:t>
            </w:r>
          </w:hyperlink>
        </w:p>
        <w:p>
          <w:pPr>
            <w:pStyle w:val="Contents3"/>
            <w:tabs>
              <w:tab w:val="clear" w:pos="8459"/>
              <w:tab w:val="right" w:pos="9026" w:leader="dot"/>
            </w:tabs>
            <w:rPr/>
          </w:pPr>
          <w:hyperlink w:anchor="__RefHeading___Toc16189400_1280447820">
            <w:r>
              <w:rPr>
                <w:webHidden/>
                <w:rStyle w:val="IndexLink"/>
                <w:rtl w:val="true"/>
              </w:rPr>
              <w:t>سادساً</w:t>
            </w:r>
            <w:r>
              <w:rPr>
                <w:rStyle w:val="IndexLink"/>
                <w:rtl w:val="true"/>
              </w:rPr>
              <w:t xml:space="preserve">: </w:t>
            </w:r>
            <w:r>
              <w:rPr>
                <w:rStyle w:val="IndexLink"/>
                <w:rtl w:val="true"/>
              </w:rPr>
              <w:t>الفقيه الكبير لا تُردُّ روايته ولكن يمكن رد درايته</w:t>
            </w:r>
            <w:r>
              <w:rPr>
                <w:rStyle w:val="IndexLink"/>
                <w:rtl w:val="true"/>
              </w:rPr>
              <w:tab/>
            </w:r>
            <w:r>
              <w:rPr>
                <w:rStyle w:val="IndexLink"/>
              </w:rPr>
              <w:t>32</w:t>
            </w:r>
          </w:hyperlink>
        </w:p>
        <w:p>
          <w:pPr>
            <w:pStyle w:val="Contents3"/>
            <w:tabs>
              <w:tab w:val="clear" w:pos="8459"/>
              <w:tab w:val="right" w:pos="9026" w:leader="dot"/>
            </w:tabs>
            <w:rPr/>
          </w:pPr>
          <w:hyperlink w:anchor="__RefHeading___Toc16189402_1280447820">
            <w:r>
              <w:rPr>
                <w:webHidden/>
                <w:rStyle w:val="IndexLink"/>
                <w:rtl w:val="true"/>
              </w:rPr>
              <w:t>سابعا</w:t>
            </w:r>
            <w:r>
              <w:rPr>
                <w:rStyle w:val="IndexLink"/>
                <w:rtl w:val="true"/>
              </w:rPr>
              <w:t xml:space="preserve">: </w:t>
            </w:r>
            <w:r>
              <w:rPr>
                <w:rStyle w:val="IndexLink"/>
                <w:rtl w:val="true"/>
              </w:rPr>
              <w:t>وثاقة المؤلف أصل في قبول روايات كتابه</w:t>
            </w:r>
            <w:r>
              <w:rPr>
                <w:rStyle w:val="IndexLink"/>
                <w:rtl w:val="true"/>
              </w:rPr>
              <w:tab/>
            </w:r>
            <w:r>
              <w:rPr>
                <w:rStyle w:val="IndexLink"/>
              </w:rPr>
              <w:t>33</w:t>
            </w:r>
          </w:hyperlink>
        </w:p>
        <w:p>
          <w:pPr>
            <w:pStyle w:val="Contents3"/>
            <w:tabs>
              <w:tab w:val="clear" w:pos="8459"/>
              <w:tab w:val="right" w:pos="9026" w:leader="dot"/>
            </w:tabs>
            <w:rPr/>
          </w:pPr>
          <w:hyperlink w:anchor="__RefHeading___Toc16189404_1280447820">
            <w:r>
              <w:rPr>
                <w:webHidden/>
                <w:rStyle w:val="IndexLink"/>
                <w:rtl w:val="true"/>
              </w:rPr>
              <w:t>ثامناً</w:t>
            </w:r>
            <w:r>
              <w:rPr>
                <w:rStyle w:val="IndexLink"/>
                <w:rtl w:val="true"/>
              </w:rPr>
              <w:t xml:space="preserve">: </w:t>
            </w:r>
            <w:r>
              <w:rPr>
                <w:rStyle w:val="IndexLink"/>
                <w:rtl w:val="true"/>
              </w:rPr>
              <w:t>الترجيح بالشهرة ونحوها لا يختص بباب التعارض</w:t>
            </w:r>
            <w:r>
              <w:rPr>
                <w:rStyle w:val="IndexLink"/>
                <w:rtl w:val="true"/>
              </w:rPr>
              <w:tab/>
            </w:r>
            <w:r>
              <w:rPr>
                <w:rStyle w:val="IndexLink"/>
              </w:rPr>
              <w:t>36</w:t>
            </w:r>
          </w:hyperlink>
        </w:p>
        <w:p>
          <w:pPr>
            <w:pStyle w:val="Contents2"/>
            <w:tabs>
              <w:tab w:val="clear" w:pos="8743"/>
              <w:tab w:val="right" w:pos="9026" w:leader="dot"/>
            </w:tabs>
            <w:rPr/>
          </w:pPr>
          <w:hyperlink w:anchor="__RefHeading___Toc16189406_1280447820">
            <w:r>
              <w:rPr>
                <w:webHidden/>
                <w:rStyle w:val="IndexLink"/>
                <w:rtl w:val="true"/>
              </w:rPr>
              <w:t>الفصل الأول</w:t>
            </w:r>
            <w:r>
              <w:rPr>
                <w:rStyle w:val="IndexLink"/>
                <w:rtl w:val="true"/>
              </w:rPr>
              <w:t xml:space="preserve">: </w:t>
            </w:r>
            <w:r>
              <w:rPr>
                <w:rStyle w:val="IndexLink"/>
                <w:rtl w:val="true"/>
              </w:rPr>
              <w:t>أقوال علماء الشيعة في تاريخ قتل عمر</w:t>
            </w:r>
            <w:r>
              <w:rPr>
                <w:rStyle w:val="IndexLink"/>
                <w:rtl w:val="true"/>
              </w:rPr>
              <w:tab/>
            </w:r>
            <w:r>
              <w:rPr>
                <w:rStyle w:val="IndexLink"/>
              </w:rPr>
              <w:t>39</w:t>
            </w:r>
          </w:hyperlink>
        </w:p>
        <w:p>
          <w:pPr>
            <w:pStyle w:val="Contents3"/>
            <w:tabs>
              <w:tab w:val="clear" w:pos="8459"/>
              <w:tab w:val="right" w:pos="9026" w:leader="dot"/>
            </w:tabs>
            <w:rPr/>
          </w:pPr>
          <w:hyperlink w:anchor="__RefHeading___Toc16189408_1280447820">
            <w:r>
              <w:rPr>
                <w:webHidden/>
                <w:rStyle w:val="IndexLink"/>
                <w:rtl w:val="true"/>
              </w:rPr>
              <w:t>القول الأول</w:t>
            </w:r>
            <w:r>
              <w:rPr>
                <w:rStyle w:val="IndexLink"/>
                <w:rtl w:val="true"/>
              </w:rPr>
              <w:t xml:space="preserve">: </w:t>
            </w:r>
            <w:r>
              <w:rPr>
                <w:rStyle w:val="IndexLink"/>
                <w:rtl w:val="true"/>
              </w:rPr>
              <w:t>أنه كان في التاسع من ربيع الأول</w:t>
            </w:r>
            <w:r>
              <w:rPr>
                <w:rStyle w:val="IndexLink"/>
                <w:rtl w:val="true"/>
              </w:rPr>
              <w:tab/>
            </w:r>
            <w:r>
              <w:rPr>
                <w:rStyle w:val="IndexLink"/>
              </w:rPr>
              <w:t>39</w:t>
            </w:r>
          </w:hyperlink>
        </w:p>
        <w:p>
          <w:pPr>
            <w:pStyle w:val="Contents3"/>
            <w:tabs>
              <w:tab w:val="clear" w:pos="8459"/>
              <w:tab w:val="right" w:pos="9026" w:leader="dot"/>
            </w:tabs>
            <w:rPr/>
          </w:pPr>
          <w:hyperlink w:anchor="__RefHeading___Toc16189410_1280447820">
            <w:r>
              <w:rPr>
                <w:webHidden/>
                <w:rStyle w:val="IndexLink"/>
                <w:rtl w:val="true"/>
              </w:rPr>
              <w:t>القول الثاني</w:t>
            </w:r>
            <w:r>
              <w:rPr>
                <w:rStyle w:val="IndexLink"/>
                <w:rtl w:val="true"/>
              </w:rPr>
              <w:t xml:space="preserve">: </w:t>
            </w:r>
            <w:r>
              <w:rPr>
                <w:rStyle w:val="IndexLink"/>
                <w:rtl w:val="true"/>
              </w:rPr>
              <w:t>أن مقتله كان في الآخر من ذي الحجّة</w:t>
            </w:r>
            <w:r>
              <w:rPr>
                <w:rStyle w:val="IndexLink"/>
                <w:rtl w:val="true"/>
              </w:rPr>
              <w:tab/>
            </w:r>
            <w:r>
              <w:rPr>
                <w:rStyle w:val="IndexLink"/>
              </w:rPr>
              <w:t>41</w:t>
            </w:r>
          </w:hyperlink>
        </w:p>
        <w:p>
          <w:pPr>
            <w:pStyle w:val="Contents2"/>
            <w:tabs>
              <w:tab w:val="clear" w:pos="8743"/>
              <w:tab w:val="right" w:pos="9026" w:leader="dot"/>
            </w:tabs>
            <w:rPr/>
          </w:pPr>
          <w:hyperlink w:anchor="__RefHeading___Toc16189412_1280447820">
            <w:r>
              <w:rPr>
                <w:webHidden/>
                <w:rStyle w:val="IndexLink"/>
                <w:rtl w:val="true"/>
              </w:rPr>
              <w:t>الفصل الثاني</w:t>
            </w:r>
            <w:r>
              <w:rPr>
                <w:rStyle w:val="IndexLink"/>
                <w:rtl w:val="true"/>
              </w:rPr>
              <w:t xml:space="preserve">: </w:t>
            </w:r>
            <w:r>
              <w:rPr>
                <w:rStyle w:val="IndexLink"/>
                <w:rtl w:val="true"/>
              </w:rPr>
              <w:t>أدلة القول الأول</w:t>
            </w:r>
            <w:r>
              <w:rPr>
                <w:rStyle w:val="IndexLink"/>
                <w:rtl w:val="true"/>
              </w:rPr>
              <w:tab/>
            </w:r>
            <w:r>
              <w:rPr>
                <w:rStyle w:val="IndexLink"/>
              </w:rPr>
              <w:t>47</w:t>
            </w:r>
          </w:hyperlink>
        </w:p>
        <w:p>
          <w:pPr>
            <w:pStyle w:val="Contents3"/>
            <w:tabs>
              <w:tab w:val="clear" w:pos="8459"/>
              <w:tab w:val="right" w:pos="9026" w:leader="dot"/>
            </w:tabs>
            <w:rPr/>
          </w:pPr>
          <w:hyperlink w:anchor="__RefHeading___Toc16189414_1280447820">
            <w:r>
              <w:rPr>
                <w:webHidden/>
                <w:rStyle w:val="IndexLink"/>
                <w:rtl w:val="true"/>
              </w:rPr>
              <w:t>الدليل الأول</w:t>
            </w:r>
            <w:r>
              <w:rPr>
                <w:rStyle w:val="IndexLink"/>
                <w:rtl w:val="true"/>
              </w:rPr>
              <w:t xml:space="preserve">: </w:t>
            </w:r>
            <w:r>
              <w:rPr>
                <w:rStyle w:val="IndexLink"/>
                <w:rtl w:val="true"/>
              </w:rPr>
              <w:t>الشهرة بين الشيعة</w:t>
            </w:r>
            <w:r>
              <w:rPr>
                <w:rStyle w:val="IndexLink"/>
                <w:rtl w:val="true"/>
              </w:rPr>
              <w:tab/>
            </w:r>
            <w:r>
              <w:rPr>
                <w:rStyle w:val="IndexLink"/>
              </w:rPr>
              <w:t>47</w:t>
            </w:r>
          </w:hyperlink>
        </w:p>
        <w:p>
          <w:pPr>
            <w:pStyle w:val="Contents3"/>
            <w:tabs>
              <w:tab w:val="clear" w:pos="8459"/>
              <w:tab w:val="right" w:pos="9026" w:leader="dot"/>
            </w:tabs>
            <w:rPr/>
          </w:pPr>
          <w:hyperlink w:anchor="__RefHeading___Toc16189416_1280447820">
            <w:r>
              <w:rPr>
                <w:webHidden/>
                <w:rStyle w:val="IndexLink"/>
                <w:rtl w:val="true"/>
              </w:rPr>
              <w:t>الدليل الثاني</w:t>
            </w:r>
            <w:r>
              <w:rPr>
                <w:rStyle w:val="IndexLink"/>
                <w:rtl w:val="true"/>
              </w:rPr>
              <w:t xml:space="preserve">: </w:t>
            </w:r>
            <w:r>
              <w:rPr>
                <w:rStyle w:val="IndexLink"/>
                <w:rtl w:val="true"/>
              </w:rPr>
              <w:t>روايات المذهب الحق</w:t>
            </w:r>
            <w:r>
              <w:rPr>
                <w:rStyle w:val="IndexLink"/>
                <w:rtl w:val="true"/>
              </w:rPr>
              <w:tab/>
            </w:r>
            <w:r>
              <w:rPr>
                <w:rStyle w:val="IndexLink"/>
              </w:rPr>
              <w:t>51</w:t>
            </w:r>
          </w:hyperlink>
        </w:p>
        <w:p>
          <w:pPr>
            <w:pStyle w:val="Contents4"/>
            <w:tabs>
              <w:tab w:val="clear" w:pos="8176"/>
              <w:tab w:val="right" w:pos="9026" w:leader="dot"/>
            </w:tabs>
            <w:rPr/>
          </w:pPr>
          <w:hyperlink w:anchor="__RefHeading___Toc16189418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6189420_1280447820">
            <w:r>
              <w:rPr>
                <w:webHidden/>
                <w:rStyle w:val="IndexLink"/>
                <w:rtl w:val="true"/>
              </w:rPr>
              <w:t>مصادر الرواية</w:t>
            </w:r>
            <w:r>
              <w:rPr>
                <w:rStyle w:val="IndexLink"/>
                <w:rtl w:val="true"/>
              </w:rPr>
              <w:tab/>
            </w:r>
            <w:r>
              <w:rPr>
                <w:rStyle w:val="IndexLink"/>
              </w:rPr>
              <w:t>51</w:t>
            </w:r>
          </w:hyperlink>
        </w:p>
        <w:p>
          <w:pPr>
            <w:pStyle w:val="Contents5"/>
            <w:tabs>
              <w:tab w:val="clear" w:pos="7892"/>
              <w:tab w:val="right" w:pos="9026" w:leader="dot"/>
            </w:tabs>
            <w:rPr/>
          </w:pPr>
          <w:hyperlink w:anchor="__RefHeading___Toc16189422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6189424_1280447820">
            <w:r>
              <w:rPr>
                <w:webHidden/>
                <w:rStyle w:val="IndexLink"/>
                <w:rtl w:val="true"/>
              </w:rPr>
              <w:t xml:space="preserve">أ </w:t>
            </w:r>
            <w:r>
              <w:rPr>
                <w:rStyle w:val="IndexLink"/>
                <w:rtl w:val="true"/>
              </w:rPr>
              <w:t xml:space="preserve">- </w:t>
            </w:r>
            <w:r>
              <w:rPr>
                <w:rStyle w:val="IndexLink"/>
                <w:rtl w:val="true"/>
              </w:rPr>
              <w:t>رواية الثقة الجليل أحمد بن إسحاق القمي رحمه الله</w:t>
            </w:r>
            <w:r>
              <w:rPr>
                <w:rStyle w:val="IndexLink"/>
                <w:rtl w:val="true"/>
              </w:rPr>
              <w:tab/>
            </w:r>
            <w:r>
              <w:rPr>
                <w:rStyle w:val="IndexLink"/>
              </w:rPr>
              <w:t>55</w:t>
            </w:r>
          </w:hyperlink>
        </w:p>
        <w:p>
          <w:pPr>
            <w:pStyle w:val="Contents6"/>
            <w:tabs>
              <w:tab w:val="clear" w:pos="7609"/>
              <w:tab w:val="right" w:pos="9026" w:leader="dot"/>
            </w:tabs>
            <w:rPr/>
          </w:pPr>
          <w:hyperlink w:anchor="__RefHeading___Toc16189426_1280447820">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16189428_1280447820">
            <w:r>
              <w:rPr>
                <w:webHidden/>
                <w:rStyle w:val="IndexLink"/>
                <w:rtl w:val="true"/>
              </w:rPr>
              <w:t>اعتبار رواية أحمد بن إسحاق رحمه الله</w:t>
            </w:r>
            <w:r>
              <w:rPr>
                <w:rStyle w:val="IndexLink"/>
                <w:rtl w:val="true"/>
              </w:rPr>
              <w:tab/>
            </w:r>
            <w:r>
              <w:rPr>
                <w:rStyle w:val="IndexLink"/>
              </w:rPr>
              <w:t>65</w:t>
            </w:r>
          </w:hyperlink>
        </w:p>
        <w:p>
          <w:pPr>
            <w:pStyle w:val="Contents6"/>
            <w:tabs>
              <w:tab w:val="clear" w:pos="7609"/>
              <w:tab w:val="right" w:pos="9026" w:leader="dot"/>
            </w:tabs>
            <w:rPr/>
          </w:pPr>
          <w:hyperlink w:anchor="__RefHeading___Toc16189430_1280447820">
            <w:r>
              <w:rPr>
                <w:webHidden/>
                <w:rStyle w:val="IndexLink"/>
                <w:rtl w:val="true"/>
              </w:rPr>
              <w:t>شبهة مشهورة حول رفع القلم في ربيع الأعياد</w:t>
            </w:r>
            <w:r>
              <w:rPr>
                <w:rStyle w:val="IndexLink"/>
                <w:rtl w:val="true"/>
              </w:rPr>
              <w:tab/>
            </w:r>
            <w:r>
              <w:rPr>
                <w:rStyle w:val="IndexLink"/>
              </w:rPr>
              <w:t>68</w:t>
            </w:r>
          </w:hyperlink>
        </w:p>
        <w:p>
          <w:pPr>
            <w:pStyle w:val="Contents6"/>
            <w:tabs>
              <w:tab w:val="clear" w:pos="7609"/>
              <w:tab w:val="right" w:pos="9026" w:leader="dot"/>
            </w:tabs>
            <w:rPr/>
          </w:pPr>
          <w:hyperlink w:anchor="__RefHeading___Toc16189432_1280447820">
            <w:r>
              <w:rPr>
                <w:webHidden/>
                <w:rStyle w:val="IndexLink"/>
                <w:rtl w:val="true"/>
              </w:rPr>
              <w:t>خمسة موارد للنقض في كلام الشيخ الأعظم قدس سرّه</w:t>
            </w:r>
            <w:r>
              <w:rPr>
                <w:rStyle w:val="IndexLink"/>
                <w:rtl w:val="true"/>
              </w:rPr>
              <w:tab/>
            </w:r>
            <w:r>
              <w:rPr>
                <w:rStyle w:val="IndexLink"/>
              </w:rPr>
              <w:t>69</w:t>
            </w:r>
          </w:hyperlink>
        </w:p>
        <w:p>
          <w:pPr>
            <w:pStyle w:val="Contents6"/>
            <w:tabs>
              <w:tab w:val="clear" w:pos="7609"/>
              <w:tab w:val="right" w:pos="9026" w:leader="dot"/>
            </w:tabs>
            <w:rPr/>
          </w:pPr>
          <w:hyperlink w:anchor="__RefHeading___Toc16189434_1280447820">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16189436_1280447820">
            <w:r>
              <w:rPr>
                <w:webHidden/>
                <w:rStyle w:val="IndexLink"/>
                <w:rtl w:val="true"/>
              </w:rPr>
              <w:t>الأول</w:t>
            </w:r>
            <w:r>
              <w:rPr>
                <w:rStyle w:val="IndexLink"/>
                <w:rtl w:val="true"/>
              </w:rPr>
              <w:t xml:space="preserve">: </w:t>
            </w:r>
            <w:r>
              <w:rPr>
                <w:rStyle w:val="IndexLink"/>
                <w:rtl w:val="true"/>
              </w:rPr>
              <w:t>النقض بتكفير الكبائر للصغائر</w:t>
            </w:r>
            <w:r>
              <w:rPr>
                <w:rStyle w:val="IndexLink"/>
                <w:rtl w:val="true"/>
              </w:rPr>
              <w:tab/>
            </w:r>
            <w:r>
              <w:rPr>
                <w:rStyle w:val="IndexLink"/>
              </w:rPr>
              <w:t>70</w:t>
            </w:r>
          </w:hyperlink>
        </w:p>
        <w:p>
          <w:pPr>
            <w:pStyle w:val="Contents6"/>
            <w:tabs>
              <w:tab w:val="clear" w:pos="7609"/>
              <w:tab w:val="right" w:pos="9026" w:leader="dot"/>
            </w:tabs>
            <w:rPr/>
          </w:pPr>
          <w:hyperlink w:anchor="__RefHeading___Toc16189438_1280447820">
            <w:r>
              <w:rPr>
                <w:webHidden/>
                <w:rStyle w:val="IndexLink"/>
                <w:rtl w:val="true"/>
              </w:rPr>
              <w:t>الثاني</w:t>
            </w:r>
            <w:r>
              <w:rPr>
                <w:rStyle w:val="IndexLink"/>
                <w:rtl w:val="true"/>
              </w:rPr>
              <w:t xml:space="preserve">: </w:t>
            </w:r>
            <w:r>
              <w:rPr>
                <w:rStyle w:val="IndexLink"/>
                <w:rtl w:val="true"/>
              </w:rPr>
              <w:t>النقض بالظهار</w:t>
            </w:r>
            <w:r>
              <w:rPr>
                <w:rStyle w:val="IndexLink"/>
                <w:rtl w:val="true"/>
              </w:rPr>
              <w:tab/>
            </w:r>
            <w:r>
              <w:rPr>
                <w:rStyle w:val="IndexLink"/>
              </w:rPr>
              <w:t>72</w:t>
            </w:r>
          </w:hyperlink>
        </w:p>
        <w:p>
          <w:pPr>
            <w:pStyle w:val="Contents6"/>
            <w:tabs>
              <w:tab w:val="clear" w:pos="7609"/>
              <w:tab w:val="right" w:pos="9026" w:leader="dot"/>
            </w:tabs>
            <w:rPr/>
          </w:pPr>
          <w:hyperlink w:anchor="__RefHeading___Toc16189440_1280447820">
            <w:r>
              <w:rPr>
                <w:webHidden/>
                <w:rStyle w:val="IndexLink"/>
                <w:rtl w:val="true"/>
              </w:rPr>
              <w:t>الثالث</w:t>
            </w:r>
            <w:r>
              <w:rPr>
                <w:rStyle w:val="IndexLink"/>
                <w:rtl w:val="true"/>
              </w:rPr>
              <w:t xml:space="preserve">: </w:t>
            </w:r>
            <w:r>
              <w:rPr>
                <w:rStyle w:val="IndexLink"/>
                <w:rtl w:val="true"/>
              </w:rPr>
              <w:t>النقض بالصبي المراهق</w:t>
            </w:r>
            <w:r>
              <w:rPr>
                <w:rStyle w:val="IndexLink"/>
                <w:rtl w:val="true"/>
              </w:rPr>
              <w:tab/>
            </w:r>
            <w:r>
              <w:rPr>
                <w:rStyle w:val="IndexLink"/>
              </w:rPr>
              <w:t>73</w:t>
            </w:r>
          </w:hyperlink>
        </w:p>
        <w:p>
          <w:pPr>
            <w:pStyle w:val="Contents6"/>
            <w:tabs>
              <w:tab w:val="clear" w:pos="7609"/>
              <w:tab w:val="right" w:pos="9026" w:leader="dot"/>
            </w:tabs>
            <w:rPr/>
          </w:pPr>
          <w:hyperlink w:anchor="__RefHeading___Toc16189442_1280447820">
            <w:r>
              <w:rPr>
                <w:webHidden/>
                <w:rStyle w:val="IndexLink"/>
                <w:rtl w:val="true"/>
              </w:rPr>
              <w:t>الرابع</w:t>
            </w:r>
            <w:r>
              <w:rPr>
                <w:rStyle w:val="IndexLink"/>
                <w:rtl w:val="true"/>
              </w:rPr>
              <w:t xml:space="preserve">: </w:t>
            </w:r>
            <w:r>
              <w:rPr>
                <w:rStyle w:val="IndexLink"/>
                <w:rtl w:val="true"/>
              </w:rPr>
              <w:t>النقض بعزاء الحسين علیه السلام ونحوه</w:t>
            </w:r>
            <w:r>
              <w:rPr>
                <w:rStyle w:val="IndexLink"/>
                <w:rtl w:val="true"/>
              </w:rPr>
              <w:tab/>
            </w:r>
            <w:r>
              <w:rPr>
                <w:rStyle w:val="IndexLink"/>
              </w:rPr>
              <w:t>73</w:t>
            </w:r>
          </w:hyperlink>
        </w:p>
        <w:p>
          <w:pPr>
            <w:pStyle w:val="Contents6"/>
            <w:tabs>
              <w:tab w:val="clear" w:pos="7609"/>
              <w:tab w:val="right" w:pos="9026" w:leader="dot"/>
            </w:tabs>
            <w:rPr/>
          </w:pPr>
          <w:hyperlink w:anchor="__RefHeading___Toc16189444_1280447820">
            <w:r>
              <w:rPr>
                <w:webHidden/>
                <w:rStyle w:val="IndexLink"/>
                <w:rtl w:val="true"/>
              </w:rPr>
              <w:t>الخامس</w:t>
            </w:r>
            <w:r>
              <w:rPr>
                <w:rStyle w:val="IndexLink"/>
                <w:rtl w:val="true"/>
              </w:rPr>
              <w:t xml:space="preserve">: </w:t>
            </w:r>
            <w:r>
              <w:rPr>
                <w:rStyle w:val="IndexLink"/>
                <w:rtl w:val="true"/>
              </w:rPr>
              <w:t>النقض بالتوبة</w:t>
            </w:r>
            <w:r>
              <w:rPr>
                <w:rStyle w:val="IndexLink"/>
                <w:rtl w:val="true"/>
              </w:rPr>
              <w:tab/>
            </w:r>
            <w:r>
              <w:rPr>
                <w:rStyle w:val="IndexLink"/>
              </w:rPr>
              <w:t>74</w:t>
            </w:r>
          </w:hyperlink>
        </w:p>
        <w:p>
          <w:pPr>
            <w:pStyle w:val="Contents6"/>
            <w:tabs>
              <w:tab w:val="clear" w:pos="7609"/>
              <w:tab w:val="right" w:pos="9026" w:leader="dot"/>
            </w:tabs>
            <w:rPr/>
          </w:pPr>
          <w:hyperlink w:anchor="__RefHeading___Toc16189446_128044782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16189448_1280447820">
            <w:r>
              <w:rPr>
                <w:webHidden/>
                <w:rStyle w:val="IndexLink"/>
                <w:rtl w:val="true"/>
              </w:rPr>
              <w:t>نقضان إضافيان</w:t>
            </w:r>
            <w:r>
              <w:rPr>
                <w:rStyle w:val="IndexLink"/>
                <w:rtl w:val="true"/>
              </w:rPr>
              <w:tab/>
            </w:r>
            <w:r>
              <w:rPr>
                <w:rStyle w:val="IndexLink"/>
              </w:rPr>
              <w:t>76</w:t>
            </w:r>
          </w:hyperlink>
        </w:p>
        <w:p>
          <w:pPr>
            <w:pStyle w:val="Contents6"/>
            <w:tabs>
              <w:tab w:val="clear" w:pos="7609"/>
              <w:tab w:val="right" w:pos="9026" w:leader="dot"/>
            </w:tabs>
            <w:rPr/>
          </w:pPr>
          <w:hyperlink w:anchor="__RefHeading___Toc16189450_1280447820">
            <w:r>
              <w:rPr>
                <w:webHidden/>
                <w:rStyle w:val="IndexLink"/>
                <w:rtl w:val="true"/>
              </w:rPr>
              <w:t>السادس</w:t>
            </w:r>
            <w:r>
              <w:rPr>
                <w:rStyle w:val="IndexLink"/>
                <w:rtl w:val="true"/>
              </w:rPr>
              <w:t xml:space="preserve">: </w:t>
            </w:r>
            <w:r>
              <w:rPr>
                <w:rStyle w:val="IndexLink"/>
                <w:rtl w:val="true"/>
              </w:rPr>
              <w:t>النقض بالشفاعة</w:t>
            </w:r>
            <w:r>
              <w:rPr>
                <w:rStyle w:val="IndexLink"/>
                <w:rtl w:val="true"/>
              </w:rPr>
              <w:tab/>
            </w:r>
            <w:r>
              <w:rPr>
                <w:rStyle w:val="IndexLink"/>
              </w:rPr>
              <w:t>76</w:t>
            </w:r>
          </w:hyperlink>
        </w:p>
        <w:p>
          <w:pPr>
            <w:pStyle w:val="Contents6"/>
            <w:tabs>
              <w:tab w:val="clear" w:pos="7609"/>
              <w:tab w:val="right" w:pos="9026" w:leader="dot"/>
            </w:tabs>
            <w:rPr/>
          </w:pPr>
          <w:hyperlink w:anchor="__RefHeading___Toc16189452_1280447820">
            <w:r>
              <w:rPr>
                <w:webHidden/>
                <w:rStyle w:val="IndexLink"/>
                <w:rtl w:val="true"/>
              </w:rPr>
              <w:t>السابع</w:t>
            </w:r>
            <w:r>
              <w:rPr>
                <w:rStyle w:val="IndexLink"/>
                <w:rtl w:val="true"/>
              </w:rPr>
              <w:t xml:space="preserve">: </w:t>
            </w:r>
            <w:r>
              <w:rPr>
                <w:rStyle w:val="IndexLink"/>
                <w:rtl w:val="true"/>
              </w:rPr>
              <w:t>وعده تعالى بالعفو عن الذنوب</w:t>
            </w:r>
            <w:r>
              <w:rPr>
                <w:rStyle w:val="IndexLink"/>
                <w:rtl w:val="true"/>
              </w:rPr>
              <w:tab/>
            </w:r>
            <w:r>
              <w:rPr>
                <w:rStyle w:val="IndexLink"/>
              </w:rPr>
              <w:t>77</w:t>
            </w:r>
          </w:hyperlink>
        </w:p>
        <w:p>
          <w:pPr>
            <w:pStyle w:val="Contents6"/>
            <w:tabs>
              <w:tab w:val="clear" w:pos="7609"/>
              <w:tab w:val="right" w:pos="9026" w:leader="dot"/>
            </w:tabs>
            <w:rPr/>
          </w:pPr>
          <w:hyperlink w:anchor="__RefHeading___Toc16189454_1280447820">
            <w:r>
              <w:rPr>
                <w:webHidden/>
                <w:rStyle w:val="IndexLink"/>
                <w:rtl w:val="true"/>
              </w:rPr>
              <w:t>الأجوبة الحَليّة للشبهة</w:t>
            </w:r>
            <w:r>
              <w:rPr>
                <w:rStyle w:val="IndexLink"/>
                <w:rtl w:val="true"/>
              </w:rPr>
              <w:tab/>
            </w:r>
            <w:r>
              <w:rPr>
                <w:rStyle w:val="IndexLink"/>
              </w:rPr>
              <w:t>79</w:t>
            </w:r>
          </w:hyperlink>
        </w:p>
        <w:p>
          <w:pPr>
            <w:pStyle w:val="Contents6"/>
            <w:tabs>
              <w:tab w:val="clear" w:pos="7609"/>
              <w:tab w:val="right" w:pos="9026" w:leader="dot"/>
            </w:tabs>
            <w:rPr/>
          </w:pPr>
          <w:hyperlink w:anchor="__RefHeading___Toc16189456_1280447820">
            <w:r>
              <w:rPr>
                <w:webHidden/>
                <w:rStyle w:val="IndexLink"/>
                <w:rtl w:val="true"/>
              </w:rPr>
              <w:t>الجواب الأول</w:t>
            </w:r>
            <w:r>
              <w:rPr>
                <w:rStyle w:val="IndexLink"/>
                <w:rtl w:val="true"/>
              </w:rPr>
              <w:t xml:space="preserve">: </w:t>
            </w:r>
            <w:r>
              <w:rPr>
                <w:rStyle w:val="IndexLink"/>
                <w:rtl w:val="true"/>
              </w:rPr>
              <w:t>للشيخ الأعظم قدس سرّه</w:t>
            </w:r>
            <w:r>
              <w:rPr>
                <w:rStyle w:val="IndexLink"/>
                <w:rtl w:val="true"/>
              </w:rPr>
              <w:tab/>
            </w:r>
            <w:r>
              <w:rPr>
                <w:rStyle w:val="IndexLink"/>
              </w:rPr>
              <w:t>79</w:t>
            </w:r>
          </w:hyperlink>
        </w:p>
        <w:p>
          <w:pPr>
            <w:pStyle w:val="Contents6"/>
            <w:tabs>
              <w:tab w:val="clear" w:pos="7609"/>
              <w:tab w:val="right" w:pos="9026" w:leader="dot"/>
            </w:tabs>
            <w:rPr/>
          </w:pPr>
          <w:hyperlink w:anchor="__RefHeading___Toc16189458_128044782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6189460_1280447820">
            <w:r>
              <w:rPr>
                <w:webHidden/>
                <w:rStyle w:val="IndexLink"/>
                <w:rtl w:val="true"/>
              </w:rPr>
              <w:t>التحقيق في تفصيل ما أجمله قدس سرّه</w:t>
            </w:r>
            <w:r>
              <w:rPr>
                <w:rStyle w:val="IndexLink"/>
                <w:rtl w:val="true"/>
              </w:rPr>
              <w:tab/>
            </w:r>
            <w:r>
              <w:rPr>
                <w:rStyle w:val="IndexLink"/>
              </w:rPr>
              <w:t>80</w:t>
            </w:r>
          </w:hyperlink>
        </w:p>
        <w:p>
          <w:pPr>
            <w:pStyle w:val="Contents6"/>
            <w:tabs>
              <w:tab w:val="clear" w:pos="7609"/>
              <w:tab w:val="right" w:pos="9026" w:leader="dot"/>
            </w:tabs>
            <w:rPr/>
          </w:pPr>
          <w:hyperlink w:anchor="__RefHeading___Toc16189462_1280447820">
            <w:r>
              <w:rPr>
                <w:webHidden/>
                <w:rStyle w:val="IndexLink"/>
                <w:rtl w:val="true"/>
              </w:rPr>
              <w:t>العفو تنزيه لا تغرير</w:t>
            </w:r>
            <w:r>
              <w:rPr>
                <w:rStyle w:val="IndexLink"/>
                <w:rtl w:val="true"/>
              </w:rPr>
              <w:tab/>
            </w:r>
            <w:r>
              <w:rPr>
                <w:rStyle w:val="IndexLink"/>
              </w:rPr>
              <w:t>82</w:t>
            </w:r>
          </w:hyperlink>
        </w:p>
        <w:p>
          <w:pPr>
            <w:pStyle w:val="Contents6"/>
            <w:tabs>
              <w:tab w:val="clear" w:pos="7609"/>
              <w:tab w:val="right" w:pos="9026" w:leader="dot"/>
            </w:tabs>
            <w:rPr/>
          </w:pPr>
          <w:hyperlink w:anchor="__RefHeading___Toc16189464_1280447820">
            <w:r>
              <w:rPr>
                <w:webHidden/>
                <w:rStyle w:val="IndexLink"/>
                <w:rtl w:val="true"/>
              </w:rPr>
              <w:t>الجواب الثاني</w:t>
            </w:r>
            <w:r>
              <w:rPr>
                <w:rStyle w:val="IndexLink"/>
                <w:rtl w:val="true"/>
              </w:rPr>
              <w:t xml:space="preserve">: </w:t>
            </w:r>
            <w:r>
              <w:rPr>
                <w:rStyle w:val="IndexLink"/>
                <w:rtl w:val="true"/>
              </w:rPr>
              <w:t>مناسبة الحكم والموضوع</w:t>
            </w:r>
            <w:r>
              <w:rPr>
                <w:rStyle w:val="IndexLink"/>
                <w:rtl w:val="true"/>
              </w:rPr>
              <w:tab/>
            </w:r>
            <w:r>
              <w:rPr>
                <w:rStyle w:val="IndexLink"/>
              </w:rPr>
              <w:t>84</w:t>
            </w:r>
          </w:hyperlink>
        </w:p>
        <w:p>
          <w:pPr>
            <w:pStyle w:val="Contents6"/>
            <w:tabs>
              <w:tab w:val="clear" w:pos="7609"/>
              <w:tab w:val="right" w:pos="9026" w:leader="dot"/>
            </w:tabs>
            <w:rPr/>
          </w:pPr>
          <w:hyperlink w:anchor="__RefHeading___Toc16189466_1280447820">
            <w:r>
              <w:rPr>
                <w:webHidden/>
                <w:rStyle w:val="IndexLink"/>
                <w:rtl w:val="true"/>
              </w:rPr>
              <w:t>الجواب الثالث</w:t>
            </w:r>
            <w:r>
              <w:rPr>
                <w:rStyle w:val="IndexLink"/>
                <w:rtl w:val="true"/>
              </w:rPr>
              <w:t xml:space="preserve">: </w:t>
            </w:r>
            <w:r>
              <w:rPr>
                <w:rStyle w:val="IndexLink"/>
                <w:rtl w:val="true"/>
              </w:rPr>
              <w:t>القرائن الداخلية</w:t>
            </w:r>
            <w:r>
              <w:rPr>
                <w:rStyle w:val="IndexLink"/>
                <w:rtl w:val="true"/>
              </w:rPr>
              <w:tab/>
            </w:r>
            <w:r>
              <w:rPr>
                <w:rStyle w:val="IndexLink"/>
              </w:rPr>
              <w:t>84</w:t>
            </w:r>
          </w:hyperlink>
        </w:p>
        <w:p>
          <w:pPr>
            <w:pStyle w:val="Contents6"/>
            <w:tabs>
              <w:tab w:val="clear" w:pos="7609"/>
              <w:tab w:val="right" w:pos="9026" w:leader="dot"/>
            </w:tabs>
            <w:rPr/>
          </w:pPr>
          <w:hyperlink w:anchor="__RefHeading___Toc16189468_1280447820">
            <w:r>
              <w:rPr>
                <w:webHidden/>
                <w:rStyle w:val="IndexLink"/>
                <w:rtl w:val="true"/>
              </w:rPr>
              <w:t>كلمة العيد في كلام المعصوم علیه السلام</w:t>
            </w:r>
            <w:r>
              <w:rPr>
                <w:rStyle w:val="IndexLink"/>
                <w:rtl w:val="true"/>
              </w:rPr>
              <w:tab/>
            </w:r>
            <w:r>
              <w:rPr>
                <w:rStyle w:val="IndexLink"/>
              </w:rPr>
              <w:t>86</w:t>
            </w:r>
          </w:hyperlink>
        </w:p>
        <w:p>
          <w:pPr>
            <w:pStyle w:val="Contents5"/>
            <w:tabs>
              <w:tab w:val="clear" w:pos="7892"/>
              <w:tab w:val="right" w:pos="9026" w:leader="dot"/>
            </w:tabs>
            <w:rPr/>
          </w:pPr>
          <w:hyperlink w:anchor="__RefHeading___Toc16189470_1280447820">
            <w:r>
              <w:rPr>
                <w:webHidden/>
                <w:rStyle w:val="IndexLink"/>
                <w:rtl w:val="true"/>
              </w:rPr>
              <w:t xml:space="preserve">ب </w:t>
            </w:r>
            <w:r>
              <w:rPr>
                <w:rStyle w:val="IndexLink"/>
                <w:rtl w:val="true"/>
              </w:rPr>
              <w:t xml:space="preserve">- </w:t>
            </w:r>
            <w:r>
              <w:rPr>
                <w:rStyle w:val="IndexLink"/>
                <w:rtl w:val="true"/>
              </w:rPr>
              <w:t>رواية الشيخ الصدوق رحمه الله</w:t>
            </w:r>
            <w:r>
              <w:rPr>
                <w:rStyle w:val="IndexLink"/>
                <w:rtl w:val="true"/>
              </w:rPr>
              <w:tab/>
            </w:r>
            <w:r>
              <w:rPr>
                <w:rStyle w:val="IndexLink"/>
              </w:rPr>
              <w:t>88</w:t>
            </w:r>
          </w:hyperlink>
        </w:p>
        <w:p>
          <w:pPr>
            <w:pStyle w:val="Contents6"/>
            <w:tabs>
              <w:tab w:val="clear" w:pos="7609"/>
              <w:tab w:val="right" w:pos="9026" w:leader="dot"/>
            </w:tabs>
            <w:rPr/>
          </w:pPr>
          <w:hyperlink w:anchor="__RefHeading___Toc16189472_1280447820">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16189474_1280447820">
            <w:r>
              <w:rPr>
                <w:webHidden/>
                <w:rStyle w:val="IndexLink"/>
                <w:rtl w:val="true"/>
              </w:rPr>
              <w:t>تأويل السيد ابن طاووس رحمه الله</w:t>
            </w:r>
            <w:r>
              <w:rPr>
                <w:rStyle w:val="IndexLink"/>
                <w:rtl w:val="true"/>
              </w:rPr>
              <w:tab/>
            </w:r>
            <w:r>
              <w:rPr>
                <w:rStyle w:val="IndexLink"/>
              </w:rPr>
              <w:t>89</w:t>
            </w:r>
          </w:hyperlink>
        </w:p>
        <w:p>
          <w:pPr>
            <w:pStyle w:val="Contents6"/>
            <w:tabs>
              <w:tab w:val="clear" w:pos="7609"/>
              <w:tab w:val="right" w:pos="9026" w:leader="dot"/>
            </w:tabs>
            <w:rPr/>
          </w:pPr>
          <w:hyperlink w:anchor="__RefHeading___Toc16189476_1280447820">
            <w:r>
              <w:rPr>
                <w:webHidden/>
                <w:rStyle w:val="IndexLink"/>
                <w:rtl w:val="true"/>
              </w:rPr>
              <w:t>الجواب عن تأويلات ابن طاوس رحمه الله</w:t>
            </w:r>
            <w:r>
              <w:rPr>
                <w:rStyle w:val="IndexLink"/>
                <w:rtl w:val="true"/>
              </w:rPr>
              <w:tab/>
            </w:r>
            <w:r>
              <w:rPr>
                <w:rStyle w:val="IndexLink"/>
              </w:rPr>
              <w:t>90</w:t>
            </w:r>
          </w:hyperlink>
        </w:p>
        <w:p>
          <w:pPr>
            <w:pStyle w:val="Contents6"/>
            <w:tabs>
              <w:tab w:val="clear" w:pos="7609"/>
              <w:tab w:val="right" w:pos="9026" w:leader="dot"/>
            </w:tabs>
            <w:rPr/>
          </w:pPr>
          <w:hyperlink w:anchor="__RefHeading___Toc16189478_1280447820">
            <w:r>
              <w:rPr>
                <w:webHidden/>
                <w:rStyle w:val="IndexLink"/>
                <w:rtl w:val="true"/>
              </w:rPr>
              <w:t>منشأ الاشتباه في تأويل ابن طاوس رحمه الله</w:t>
            </w:r>
            <w:r>
              <w:rPr>
                <w:rStyle w:val="IndexLink"/>
                <w:rtl w:val="true"/>
              </w:rPr>
              <w:tab/>
            </w:r>
            <w:r>
              <w:rPr>
                <w:rStyle w:val="IndexLink"/>
              </w:rPr>
              <w:t>91</w:t>
            </w:r>
          </w:hyperlink>
        </w:p>
        <w:p>
          <w:pPr>
            <w:pStyle w:val="Contents6"/>
            <w:tabs>
              <w:tab w:val="clear" w:pos="7609"/>
              <w:tab w:val="right" w:pos="9026" w:leader="dot"/>
            </w:tabs>
            <w:rPr/>
          </w:pPr>
          <w:hyperlink w:anchor="__RefHeading___Toc16189480_1280447820">
            <w:r>
              <w:rPr>
                <w:webHidden/>
                <w:rStyle w:val="IndexLink"/>
                <w:rtl w:val="true"/>
              </w:rPr>
              <w:t>تأويل بلا دليل</w:t>
            </w:r>
            <w:r>
              <w:rPr>
                <w:rStyle w:val="IndexLink"/>
                <w:rtl w:val="true"/>
              </w:rPr>
              <w:tab/>
            </w:r>
            <w:r>
              <w:rPr>
                <w:rStyle w:val="IndexLink"/>
              </w:rPr>
              <w:t>92</w:t>
            </w:r>
          </w:hyperlink>
        </w:p>
        <w:p>
          <w:pPr>
            <w:pStyle w:val="Contents5"/>
            <w:tabs>
              <w:tab w:val="clear" w:pos="7892"/>
              <w:tab w:val="right" w:pos="9026" w:leader="dot"/>
            </w:tabs>
            <w:rPr/>
          </w:pPr>
          <w:hyperlink w:anchor="__RefHeading___Toc16189482_1280447820">
            <w:r>
              <w:rPr>
                <w:webHidden/>
                <w:rStyle w:val="IndexLink"/>
                <w:rtl w:val="true"/>
              </w:rPr>
              <w:t xml:space="preserve">ج </w:t>
            </w:r>
            <w:r>
              <w:rPr>
                <w:rStyle w:val="IndexLink"/>
                <w:rtl w:val="true"/>
              </w:rPr>
              <w:t xml:space="preserve">- </w:t>
            </w:r>
            <w:r>
              <w:rPr>
                <w:rStyle w:val="IndexLink"/>
                <w:rtl w:val="true"/>
              </w:rPr>
              <w:t>الروايات التي أشار إليها في زوائد الفوائد</w:t>
            </w:r>
            <w:r>
              <w:rPr>
                <w:rStyle w:val="IndexLink"/>
                <w:rtl w:val="true"/>
              </w:rPr>
              <w:tab/>
            </w:r>
            <w:r>
              <w:rPr>
                <w:rStyle w:val="IndexLink"/>
              </w:rPr>
              <w:t>93</w:t>
            </w:r>
          </w:hyperlink>
        </w:p>
        <w:p>
          <w:pPr>
            <w:pStyle w:val="Contents5"/>
            <w:tabs>
              <w:tab w:val="clear" w:pos="7892"/>
              <w:tab w:val="right" w:pos="9026" w:leader="dot"/>
            </w:tabs>
            <w:rPr/>
          </w:pPr>
          <w:hyperlink w:anchor="__RefHeading___Toc16189484_1280447820">
            <w:r>
              <w:rPr>
                <w:webHidden/>
                <w:rStyle w:val="IndexLink"/>
                <w:rtl w:val="true"/>
              </w:rPr>
              <w:t xml:space="preserve">د </w:t>
            </w:r>
            <w:r>
              <w:rPr>
                <w:rStyle w:val="IndexLink"/>
                <w:rtl w:val="true"/>
              </w:rPr>
              <w:t xml:space="preserve">- </w:t>
            </w:r>
            <w:r>
              <w:rPr>
                <w:rStyle w:val="IndexLink"/>
                <w:rtl w:val="true"/>
              </w:rPr>
              <w:t>كلام صاحب مدينة المعاجز</w:t>
            </w:r>
            <w:r>
              <w:rPr>
                <w:rStyle w:val="IndexLink"/>
                <w:rtl w:val="true"/>
              </w:rPr>
              <w:tab/>
            </w:r>
            <w:r>
              <w:rPr>
                <w:rStyle w:val="IndexLink"/>
              </w:rPr>
              <w:t>94</w:t>
            </w:r>
          </w:hyperlink>
        </w:p>
        <w:p>
          <w:pPr>
            <w:pStyle w:val="Contents3"/>
            <w:tabs>
              <w:tab w:val="clear" w:pos="8459"/>
              <w:tab w:val="right" w:pos="9026" w:leader="dot"/>
            </w:tabs>
            <w:rPr/>
          </w:pPr>
          <w:hyperlink w:anchor="__RefHeading___Toc16189486_1280447820">
            <w:r>
              <w:rPr>
                <w:webHidden/>
                <w:rStyle w:val="IndexLink"/>
                <w:rtl w:val="true"/>
              </w:rPr>
              <w:t>الدليل الثالث</w:t>
            </w:r>
            <w:r>
              <w:rPr>
                <w:rStyle w:val="IndexLink"/>
                <w:rtl w:val="true"/>
              </w:rPr>
              <w:t xml:space="preserve">: </w:t>
            </w:r>
            <w:r>
              <w:rPr>
                <w:rStyle w:val="IndexLink"/>
                <w:rtl w:val="true"/>
              </w:rPr>
              <w:t>مصادر العامة و</w:t>
            </w:r>
            <w:r>
              <w:rPr>
                <w:rStyle w:val="IndexLink"/>
                <w:rtl w:val="true"/>
              </w:rPr>
              <w:t>(</w:t>
            </w:r>
            <w:r>
              <w:rPr>
                <w:rStyle w:val="IndexLink"/>
                <w:rtl w:val="true"/>
              </w:rPr>
              <w:t>الإجماع المركب</w:t>
            </w:r>
            <w:r>
              <w:rPr>
                <w:rStyle w:val="IndexLink"/>
                <w:rtl w:val="true"/>
              </w:rPr>
              <w:t>)</w:t>
              <w:tab/>
            </w:r>
            <w:r>
              <w:rPr>
                <w:rStyle w:val="IndexLink"/>
              </w:rPr>
              <w:t>98</w:t>
            </w:r>
          </w:hyperlink>
        </w:p>
        <w:p>
          <w:pPr>
            <w:pStyle w:val="Contents4"/>
            <w:tabs>
              <w:tab w:val="clear" w:pos="8176"/>
              <w:tab w:val="right" w:pos="9026" w:leader="dot"/>
            </w:tabs>
            <w:rPr/>
          </w:pPr>
          <w:hyperlink w:anchor="__RefHeading___Toc16189488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6189490_1280447820">
            <w:r>
              <w:rPr>
                <w:webHidden/>
                <w:rStyle w:val="IndexLink"/>
                <w:rtl w:val="true"/>
              </w:rPr>
              <w:t>بيان هذا الدليل على نحو الإجمال</w:t>
            </w:r>
            <w:r>
              <w:rPr>
                <w:rStyle w:val="IndexLink"/>
                <w:rtl w:val="true"/>
              </w:rPr>
              <w:tab/>
            </w:r>
            <w:r>
              <w:rPr>
                <w:rStyle w:val="IndexLink"/>
              </w:rPr>
              <w:t>98</w:t>
            </w:r>
          </w:hyperlink>
        </w:p>
        <w:p>
          <w:pPr>
            <w:pStyle w:val="Contents4"/>
            <w:tabs>
              <w:tab w:val="clear" w:pos="8176"/>
              <w:tab w:val="right" w:pos="9026" w:leader="dot"/>
            </w:tabs>
            <w:rPr/>
          </w:pPr>
          <w:hyperlink w:anchor="__RefHeading___Toc16189492_1280447820">
            <w:r>
              <w:rPr>
                <w:webHidden/>
                <w:rStyle w:val="IndexLink"/>
                <w:rtl w:val="true"/>
              </w:rPr>
              <w:t>تفصيل الدليل يتوقف على تمهيد مقدِّمات</w:t>
            </w:r>
            <w:r>
              <w:rPr>
                <w:rStyle w:val="IndexLink"/>
                <w:rtl w:val="true"/>
              </w:rPr>
              <w:tab/>
            </w:r>
            <w:r>
              <w:rPr>
                <w:rStyle w:val="IndexLink"/>
              </w:rPr>
              <w:t>99</w:t>
            </w:r>
          </w:hyperlink>
        </w:p>
        <w:p>
          <w:pPr>
            <w:pStyle w:val="Contents5"/>
            <w:tabs>
              <w:tab w:val="clear" w:pos="7892"/>
              <w:tab w:val="right" w:pos="9026" w:leader="dot"/>
            </w:tabs>
            <w:rPr/>
          </w:pPr>
          <w:hyperlink w:anchor="__RefHeading___Toc16189494_1280447820">
            <w:r>
              <w:rPr>
                <w:webHidden/>
                <w:rStyle w:val="IndexLink"/>
                <w:rtl w:val="true"/>
              </w:rPr>
              <w:t>الأولى</w:t>
            </w:r>
            <w:r>
              <w:rPr>
                <w:rStyle w:val="IndexLink"/>
                <w:rtl w:val="true"/>
              </w:rPr>
              <w:t xml:space="preserve">: </w:t>
            </w:r>
            <w:r>
              <w:rPr>
                <w:rStyle w:val="IndexLink"/>
                <w:rtl w:val="true"/>
              </w:rPr>
              <w:t>تاريخ شهادة النبي صلی الله علیه وآله وسلم</w:t>
            </w:r>
            <w:r>
              <w:rPr>
                <w:rStyle w:val="IndexLink"/>
                <w:rtl w:val="true"/>
              </w:rPr>
              <w:tab/>
            </w:r>
            <w:r>
              <w:rPr>
                <w:rStyle w:val="IndexLink"/>
              </w:rPr>
              <w:t>99</w:t>
            </w:r>
          </w:hyperlink>
        </w:p>
        <w:p>
          <w:pPr>
            <w:pStyle w:val="Contents5"/>
            <w:tabs>
              <w:tab w:val="clear" w:pos="7892"/>
              <w:tab w:val="right" w:pos="9026" w:leader="dot"/>
            </w:tabs>
            <w:rPr/>
          </w:pPr>
          <w:hyperlink w:anchor="__RefHeading___Toc16189496_1280447820">
            <w:r>
              <w:rPr>
                <w:webHidden/>
                <w:rStyle w:val="IndexLink"/>
                <w:rtl w:val="true"/>
              </w:rPr>
              <w:t>الثانية</w:t>
            </w:r>
            <w:r>
              <w:rPr>
                <w:rStyle w:val="IndexLink"/>
                <w:rtl w:val="true"/>
              </w:rPr>
              <w:t xml:space="preserve">: </w:t>
            </w:r>
            <w:r>
              <w:rPr>
                <w:rStyle w:val="IndexLink"/>
                <w:rtl w:val="true"/>
              </w:rPr>
              <w:t>مدة حكومة أبي بكر</w:t>
            </w:r>
            <w:r>
              <w:rPr>
                <w:rStyle w:val="IndexLink"/>
                <w:rtl w:val="true"/>
              </w:rPr>
              <w:tab/>
            </w:r>
            <w:r>
              <w:rPr>
                <w:rStyle w:val="IndexLink"/>
              </w:rPr>
              <w:t>103</w:t>
            </w:r>
          </w:hyperlink>
        </w:p>
        <w:p>
          <w:pPr>
            <w:pStyle w:val="Contents5"/>
            <w:tabs>
              <w:tab w:val="clear" w:pos="7892"/>
              <w:tab w:val="right" w:pos="9026" w:leader="dot"/>
            </w:tabs>
            <w:rPr/>
          </w:pPr>
          <w:hyperlink w:anchor="__RefHeading___Toc16189498_1280447820">
            <w:r>
              <w:rPr>
                <w:webHidden/>
                <w:rStyle w:val="IndexLink"/>
                <w:rtl w:val="true"/>
              </w:rPr>
              <w:t>الثالثة</w:t>
            </w:r>
            <w:r>
              <w:rPr>
                <w:rStyle w:val="IndexLink"/>
                <w:rtl w:val="true"/>
              </w:rPr>
              <w:t xml:space="preserve">: </w:t>
            </w:r>
            <w:r>
              <w:rPr>
                <w:rStyle w:val="IndexLink"/>
                <w:rtl w:val="true"/>
              </w:rPr>
              <w:t>مدة حكومة عمر بن الخطاب</w:t>
            </w:r>
            <w:r>
              <w:rPr>
                <w:rStyle w:val="IndexLink"/>
                <w:rtl w:val="true"/>
              </w:rPr>
              <w:tab/>
            </w:r>
            <w:r>
              <w:rPr>
                <w:rStyle w:val="IndexLink"/>
              </w:rPr>
              <w:t>105</w:t>
            </w:r>
          </w:hyperlink>
        </w:p>
        <w:p>
          <w:pPr>
            <w:pStyle w:val="Contents5"/>
            <w:tabs>
              <w:tab w:val="clear" w:pos="7892"/>
              <w:tab w:val="right" w:pos="9026" w:leader="dot"/>
            </w:tabs>
            <w:rPr/>
          </w:pPr>
          <w:hyperlink w:anchor="__RefHeading___Toc16189500_1280447820">
            <w:r>
              <w:rPr>
                <w:webHidden/>
                <w:rStyle w:val="IndexLink"/>
                <w:rtl w:val="true"/>
              </w:rPr>
              <w:t>نتيجة حتميّة</w:t>
            </w:r>
            <w:r>
              <w:rPr>
                <w:rStyle w:val="IndexLink"/>
                <w:rtl w:val="true"/>
              </w:rPr>
              <w:tab/>
            </w:r>
            <w:r>
              <w:rPr>
                <w:rStyle w:val="IndexLink"/>
              </w:rPr>
              <w:t>108</w:t>
            </w:r>
          </w:hyperlink>
        </w:p>
        <w:p>
          <w:pPr>
            <w:pStyle w:val="Contents3"/>
            <w:tabs>
              <w:tab w:val="clear" w:pos="8459"/>
              <w:tab w:val="right" w:pos="9026" w:leader="dot"/>
            </w:tabs>
            <w:rPr/>
          </w:pPr>
          <w:hyperlink w:anchor="__RefHeading___Toc16189502_1280447820">
            <w:r>
              <w:rPr>
                <w:webHidden/>
                <w:rStyle w:val="IndexLink"/>
                <w:rtl w:val="true"/>
              </w:rPr>
              <w:t>الدليل الرابع</w:t>
            </w:r>
            <w:r>
              <w:rPr>
                <w:rStyle w:val="IndexLink"/>
                <w:rtl w:val="true"/>
              </w:rPr>
              <w:t xml:space="preserve">: </w:t>
            </w:r>
            <w:r>
              <w:rPr>
                <w:rStyle w:val="IndexLink"/>
                <w:rtl w:val="true"/>
              </w:rPr>
              <w:t>مصادر العامة و</w:t>
            </w:r>
            <w:r>
              <w:rPr>
                <w:rStyle w:val="IndexLink"/>
                <w:rtl w:val="true"/>
              </w:rPr>
              <w:t>(</w:t>
            </w:r>
            <w:r>
              <w:rPr>
                <w:rStyle w:val="IndexLink"/>
                <w:rtl w:val="true"/>
              </w:rPr>
              <w:t>الملازمة العقلية</w:t>
            </w:r>
            <w:r>
              <w:rPr>
                <w:rStyle w:val="IndexLink"/>
                <w:rtl w:val="true"/>
              </w:rPr>
              <w:t>)</w:t>
              <w:tab/>
            </w:r>
            <w:r>
              <w:rPr>
                <w:rStyle w:val="IndexLink"/>
              </w:rPr>
              <w:t>110</w:t>
            </w:r>
          </w:hyperlink>
        </w:p>
        <w:p>
          <w:pPr>
            <w:pStyle w:val="Contents4"/>
            <w:tabs>
              <w:tab w:val="clear" w:pos="8176"/>
              <w:tab w:val="right" w:pos="9026" w:leader="dot"/>
            </w:tabs>
            <w:rPr/>
          </w:pPr>
          <w:hyperlink w:anchor="__RefHeading___Toc16189504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6189506_1280447820">
            <w:r>
              <w:rPr>
                <w:webHidden/>
                <w:rStyle w:val="IndexLink"/>
                <w:rtl w:val="true"/>
              </w:rPr>
              <w:t>نتیجة حتمیّة</w:t>
            </w:r>
            <w:r>
              <w:rPr>
                <w:rStyle w:val="IndexLink"/>
                <w:rtl w:val="true"/>
              </w:rPr>
              <w:tab/>
            </w:r>
            <w:r>
              <w:rPr>
                <w:rStyle w:val="IndexLink"/>
              </w:rPr>
              <w:t>114</w:t>
            </w:r>
          </w:hyperlink>
        </w:p>
        <w:p>
          <w:pPr>
            <w:pStyle w:val="Contents2"/>
            <w:tabs>
              <w:tab w:val="clear" w:pos="8743"/>
              <w:tab w:val="right" w:pos="9026" w:leader="dot"/>
            </w:tabs>
            <w:rPr/>
          </w:pPr>
          <w:hyperlink w:anchor="__RefHeading___Toc16189508_1280447820">
            <w:r>
              <w:rPr>
                <w:webHidden/>
                <w:rStyle w:val="IndexLink"/>
                <w:rtl w:val="true"/>
              </w:rPr>
              <w:t>الفصل الثالث</w:t>
            </w:r>
            <w:r>
              <w:rPr>
                <w:rStyle w:val="IndexLink"/>
                <w:rtl w:val="true"/>
              </w:rPr>
              <w:t xml:space="preserve">: </w:t>
            </w:r>
            <w:r>
              <w:rPr>
                <w:rStyle w:val="IndexLink"/>
                <w:rtl w:val="true"/>
              </w:rPr>
              <w:t>لماذا اختيار الآخر من ذي الحجّة؟</w:t>
            </w:r>
            <w:r>
              <w:rPr>
                <w:rStyle w:val="IndexLink"/>
                <w:rtl w:val="true"/>
              </w:rPr>
              <w:tab/>
            </w:r>
            <w:r>
              <w:rPr>
                <w:rStyle w:val="IndexLink"/>
              </w:rPr>
              <w:t>115</w:t>
            </w:r>
          </w:hyperlink>
        </w:p>
        <w:p>
          <w:pPr>
            <w:pStyle w:val="Contents3"/>
            <w:tabs>
              <w:tab w:val="clear" w:pos="8459"/>
              <w:tab w:val="right" w:pos="9026" w:leader="dot"/>
            </w:tabs>
            <w:rPr/>
          </w:pPr>
          <w:hyperlink w:anchor="__RefHeading___Toc16189510_128044782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6189512_1280447820">
            <w:r>
              <w:rPr>
                <w:webHidden/>
                <w:rStyle w:val="IndexLink"/>
                <w:rtl w:val="true"/>
              </w:rPr>
              <w:t>الإجابة عن هذا السؤال تتَّضح من خلال ذكر مقدِّمات</w:t>
            </w:r>
            <w:r>
              <w:rPr>
                <w:rStyle w:val="IndexLink"/>
                <w:rtl w:val="true"/>
              </w:rPr>
              <w:t>:</w:t>
              <w:tab/>
            </w:r>
            <w:r>
              <w:rPr>
                <w:rStyle w:val="IndexLink"/>
              </w:rPr>
              <w:t>115</w:t>
            </w:r>
          </w:hyperlink>
        </w:p>
        <w:p>
          <w:pPr>
            <w:pStyle w:val="Contents4"/>
            <w:tabs>
              <w:tab w:val="clear" w:pos="8176"/>
              <w:tab w:val="right" w:pos="9026" w:leader="dot"/>
            </w:tabs>
            <w:rPr/>
          </w:pPr>
          <w:hyperlink w:anchor="__RefHeading___Toc16189514_1280447820">
            <w:r>
              <w:rPr>
                <w:webHidden/>
                <w:rStyle w:val="IndexLink"/>
                <w:rtl w:val="true"/>
              </w:rPr>
              <w:t>الأولى</w:t>
            </w:r>
            <w:r>
              <w:rPr>
                <w:rStyle w:val="IndexLink"/>
                <w:rtl w:val="true"/>
              </w:rPr>
              <w:t xml:space="preserve">: </w:t>
            </w:r>
            <w:r>
              <w:rPr>
                <w:rStyle w:val="IndexLink"/>
                <w:rtl w:val="true"/>
              </w:rPr>
              <w:t>تاريخ هجرة النبي صلی الله علیه وآله وسلم</w:t>
            </w:r>
            <w:r>
              <w:rPr>
                <w:rStyle w:val="IndexLink"/>
                <w:rtl w:val="true"/>
              </w:rPr>
              <w:tab/>
            </w:r>
            <w:r>
              <w:rPr>
                <w:rStyle w:val="IndexLink"/>
              </w:rPr>
              <w:t>115</w:t>
            </w:r>
          </w:hyperlink>
        </w:p>
        <w:p>
          <w:pPr>
            <w:pStyle w:val="Contents4"/>
            <w:tabs>
              <w:tab w:val="clear" w:pos="8176"/>
              <w:tab w:val="right" w:pos="9026" w:leader="dot"/>
            </w:tabs>
            <w:rPr/>
          </w:pPr>
          <w:hyperlink w:anchor="__RefHeading___Toc16189516_1280447820">
            <w:r>
              <w:rPr>
                <w:webHidden/>
                <w:rStyle w:val="IndexLink"/>
                <w:rtl w:val="true"/>
              </w:rPr>
              <w:t>الثانية</w:t>
            </w:r>
            <w:r>
              <w:rPr>
                <w:rStyle w:val="IndexLink"/>
                <w:rtl w:val="true"/>
              </w:rPr>
              <w:t xml:space="preserve">: </w:t>
            </w:r>
            <w:r>
              <w:rPr>
                <w:rStyle w:val="IndexLink"/>
                <w:rtl w:val="true"/>
              </w:rPr>
              <w:t>التقويم الهجرى الإسلامي</w:t>
            </w:r>
            <w:r>
              <w:rPr>
                <w:rStyle w:val="IndexLink"/>
                <w:rtl w:val="true"/>
              </w:rPr>
              <w:tab/>
            </w:r>
            <w:r>
              <w:rPr>
                <w:rStyle w:val="IndexLink"/>
              </w:rPr>
              <w:t>118</w:t>
            </w:r>
          </w:hyperlink>
        </w:p>
        <w:p>
          <w:pPr>
            <w:pStyle w:val="Contents4"/>
            <w:tabs>
              <w:tab w:val="clear" w:pos="8176"/>
              <w:tab w:val="right" w:pos="9026" w:leader="dot"/>
            </w:tabs>
            <w:rPr/>
          </w:pPr>
          <w:hyperlink w:anchor="__RefHeading___Toc16189518_1280447820">
            <w:r>
              <w:rPr>
                <w:webHidden/>
                <w:rStyle w:val="IndexLink"/>
                <w:rtl w:val="true"/>
              </w:rPr>
              <w:t>الثالثة</w:t>
            </w:r>
            <w:r>
              <w:rPr>
                <w:rStyle w:val="IndexLink"/>
                <w:rtl w:val="true"/>
              </w:rPr>
              <w:t xml:space="preserve">: </w:t>
            </w:r>
            <w:r>
              <w:rPr>
                <w:rStyle w:val="IndexLink"/>
                <w:rtl w:val="true"/>
              </w:rPr>
              <w:t>المؤرِّخون الأوائل</w:t>
            </w:r>
            <w:r>
              <w:rPr>
                <w:rStyle w:val="IndexLink"/>
                <w:rtl w:val="true"/>
              </w:rPr>
              <w:tab/>
            </w:r>
            <w:r>
              <w:rPr>
                <w:rStyle w:val="IndexLink"/>
              </w:rPr>
              <w:t>122</w:t>
            </w:r>
          </w:hyperlink>
        </w:p>
        <w:p>
          <w:pPr>
            <w:pStyle w:val="Contents4"/>
            <w:tabs>
              <w:tab w:val="clear" w:pos="8176"/>
              <w:tab w:val="right" w:pos="9026" w:leader="dot"/>
            </w:tabs>
            <w:rPr/>
          </w:pPr>
          <w:hyperlink w:anchor="__RefHeading___Toc16189520_1280447820">
            <w:r>
              <w:rPr>
                <w:webHidden/>
                <w:rStyle w:val="IndexLink"/>
                <w:rtl w:val="true"/>
              </w:rPr>
              <w:t>الرابعة</w:t>
            </w:r>
            <w:r>
              <w:rPr>
                <w:rStyle w:val="IndexLink"/>
                <w:rtl w:val="true"/>
              </w:rPr>
              <w:t xml:space="preserve">: </w:t>
            </w:r>
            <w:r>
              <w:rPr>
                <w:rStyle w:val="IndexLink"/>
                <w:rtl w:val="true"/>
              </w:rPr>
              <w:t>غفلة أم تغافل؟</w:t>
            </w:r>
            <w:r>
              <w:rPr>
                <w:rStyle w:val="IndexLink"/>
                <w:rtl w:val="true"/>
              </w:rPr>
              <w:tab/>
            </w:r>
            <w:r>
              <w:rPr>
                <w:rStyle w:val="IndexLink"/>
              </w:rPr>
              <w:t>123</w:t>
            </w:r>
          </w:hyperlink>
        </w:p>
        <w:p>
          <w:pPr>
            <w:pStyle w:val="Contents3"/>
            <w:tabs>
              <w:tab w:val="clear" w:pos="8459"/>
              <w:tab w:val="right" w:pos="9026" w:leader="dot"/>
            </w:tabs>
            <w:rPr/>
          </w:pPr>
          <w:hyperlink w:anchor="__RefHeading___Toc16189522_1280447820">
            <w:r>
              <w:rPr>
                <w:webHidden/>
                <w:rStyle w:val="IndexLink"/>
                <w:rtl w:val="true"/>
              </w:rPr>
              <w:t>تلخيص واستنتاج</w:t>
            </w:r>
            <w:r>
              <w:rPr>
                <w:rStyle w:val="IndexLink"/>
                <w:rtl w:val="true"/>
              </w:rPr>
              <w:tab/>
            </w:r>
            <w:r>
              <w:rPr>
                <w:rStyle w:val="IndexLink"/>
              </w:rPr>
              <w:t>125</w:t>
            </w:r>
          </w:hyperlink>
        </w:p>
        <w:p>
          <w:pPr>
            <w:pStyle w:val="Contents3"/>
            <w:tabs>
              <w:tab w:val="clear" w:pos="8459"/>
              <w:tab w:val="right" w:pos="9026" w:leader="dot"/>
            </w:tabs>
            <w:rPr/>
          </w:pPr>
          <w:hyperlink w:anchor="__RefHeading___Toc16189524_1280447820">
            <w:r>
              <w:rPr>
                <w:webHidden/>
                <w:rStyle w:val="IndexLink"/>
                <w:rtl w:val="true"/>
              </w:rPr>
              <w:t>محاولة یائسة</w:t>
            </w:r>
            <w:r>
              <w:rPr>
                <w:rStyle w:val="IndexLink"/>
                <w:rtl w:val="true"/>
              </w:rPr>
              <w:tab/>
            </w:r>
            <w:r>
              <w:rPr>
                <w:rStyle w:val="IndexLink"/>
              </w:rPr>
              <w:t>127</w:t>
            </w:r>
          </w:hyperlink>
        </w:p>
        <w:p>
          <w:pPr>
            <w:pStyle w:val="Contents3"/>
            <w:tabs>
              <w:tab w:val="clear" w:pos="8459"/>
              <w:tab w:val="right" w:pos="9026" w:leader="dot"/>
            </w:tabs>
            <w:rPr/>
          </w:pPr>
          <w:hyperlink w:anchor="__RefHeading___Toc16189526_1280447820">
            <w:r>
              <w:rPr>
                <w:webHidden/>
                <w:rStyle w:val="IndexLink"/>
                <w:rtl w:val="true"/>
              </w:rPr>
              <w:t>روايات مختلقة</w:t>
            </w:r>
            <w:r>
              <w:rPr>
                <w:rStyle w:val="IndexLink"/>
                <w:rtl w:val="true"/>
              </w:rPr>
              <w:tab/>
            </w:r>
            <w:r>
              <w:rPr>
                <w:rStyle w:val="IndexLink"/>
              </w:rPr>
              <w:t>127</w:t>
            </w:r>
          </w:hyperlink>
        </w:p>
        <w:p>
          <w:pPr>
            <w:pStyle w:val="Contents3"/>
            <w:tabs>
              <w:tab w:val="clear" w:pos="8459"/>
              <w:tab w:val="right" w:pos="9026" w:leader="dot"/>
            </w:tabs>
            <w:rPr/>
          </w:pPr>
          <w:hyperlink w:anchor="__RefHeading___Toc16189528_1280447820">
            <w:r>
              <w:rPr>
                <w:webHidden/>
                <w:rStyle w:val="IndexLink"/>
                <w:rtl w:val="true"/>
              </w:rPr>
              <w:t>تعليقنا على هذه الروايات</w:t>
            </w:r>
            <w:r>
              <w:rPr>
                <w:rStyle w:val="IndexLink"/>
                <w:rtl w:val="true"/>
              </w:rPr>
              <w:tab/>
            </w:r>
            <w:r>
              <w:rPr>
                <w:rStyle w:val="IndexLink"/>
              </w:rPr>
              <w:t>128</w:t>
            </w:r>
          </w:hyperlink>
        </w:p>
        <w:p>
          <w:pPr>
            <w:pStyle w:val="Contents3"/>
            <w:tabs>
              <w:tab w:val="clear" w:pos="8459"/>
              <w:tab w:val="right" w:pos="9026" w:leader="dot"/>
            </w:tabs>
            <w:rPr/>
          </w:pPr>
          <w:hyperlink w:anchor="__RefHeading___Toc16189530_1280447820">
            <w:r>
              <w:rPr>
                <w:webHidden/>
                <w:rStyle w:val="IndexLink"/>
                <w:rtl w:val="true"/>
              </w:rPr>
              <w:t>ومع التنزّل</w:t>
            </w:r>
            <w:r>
              <w:rPr>
                <w:rStyle w:val="IndexLink"/>
                <w:rtl w:val="true"/>
              </w:rPr>
              <w:tab/>
            </w:r>
            <w:r>
              <w:rPr>
                <w:rStyle w:val="IndexLink"/>
              </w:rPr>
              <w:t>128</w:t>
            </w:r>
          </w:hyperlink>
        </w:p>
        <w:p>
          <w:pPr>
            <w:pStyle w:val="Contents2"/>
            <w:tabs>
              <w:tab w:val="clear" w:pos="8743"/>
              <w:tab w:val="right" w:pos="9026" w:leader="dot"/>
            </w:tabs>
            <w:rPr/>
          </w:pPr>
          <w:hyperlink w:anchor="__RefHeading___Toc16189532_1280447820">
            <w:r>
              <w:rPr>
                <w:webHidden/>
                <w:rStyle w:val="IndexLink"/>
                <w:rtl w:val="true"/>
              </w:rPr>
              <w:t>الفصل الرابع</w:t>
            </w:r>
            <w:r>
              <w:rPr>
                <w:rStyle w:val="IndexLink"/>
                <w:rtl w:val="true"/>
              </w:rPr>
              <w:t xml:space="preserve">: </w:t>
            </w:r>
            <w:r>
              <w:rPr>
                <w:rStyle w:val="IndexLink"/>
                <w:rtl w:val="true"/>
              </w:rPr>
              <w:t>أدلة القول الثاني ومناقشتها</w:t>
            </w:r>
            <w:r>
              <w:rPr>
                <w:rStyle w:val="IndexLink"/>
                <w:rtl w:val="true"/>
              </w:rPr>
              <w:tab/>
            </w:r>
            <w:r>
              <w:rPr>
                <w:rStyle w:val="IndexLink"/>
              </w:rPr>
              <w:t>131</w:t>
            </w:r>
          </w:hyperlink>
        </w:p>
        <w:p>
          <w:pPr>
            <w:pStyle w:val="Contents3"/>
            <w:tabs>
              <w:tab w:val="clear" w:pos="8459"/>
              <w:tab w:val="right" w:pos="9026" w:leader="dot"/>
            </w:tabs>
            <w:rPr/>
          </w:pPr>
          <w:hyperlink w:anchor="__RefHeading___Toc16189534_1280447820">
            <w:r>
              <w:rPr>
                <w:webHidden/>
                <w:rStyle w:val="IndexLink"/>
                <w:rtl w:val="true"/>
              </w:rPr>
              <w:t>الدليل الأول</w:t>
            </w:r>
            <w:r>
              <w:rPr>
                <w:rStyle w:val="IndexLink"/>
                <w:rtl w:val="true"/>
              </w:rPr>
              <w:t xml:space="preserve">: </w:t>
            </w:r>
            <w:r>
              <w:rPr>
                <w:rStyle w:val="IndexLink"/>
                <w:rtl w:val="true"/>
              </w:rPr>
              <w:t>إجماع أهل السير والتواريخ</w:t>
            </w:r>
            <w:r>
              <w:rPr>
                <w:rStyle w:val="IndexLink"/>
                <w:rtl w:val="true"/>
              </w:rPr>
              <w:tab/>
            </w:r>
            <w:r>
              <w:rPr>
                <w:rStyle w:val="IndexLink"/>
              </w:rPr>
              <w:t>131</w:t>
            </w:r>
          </w:hyperlink>
        </w:p>
        <w:p>
          <w:pPr>
            <w:pStyle w:val="Contents4"/>
            <w:tabs>
              <w:tab w:val="clear" w:pos="8176"/>
              <w:tab w:val="right" w:pos="9026" w:leader="dot"/>
            </w:tabs>
            <w:rPr/>
          </w:pPr>
          <w:hyperlink w:anchor="__RefHeading___Toc16189536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6189538_1280447820">
            <w:r>
              <w:rPr>
                <w:webHidden/>
                <w:rStyle w:val="IndexLink"/>
                <w:rtl w:val="true"/>
              </w:rPr>
              <w:t>مناقشة هذا الدليل</w:t>
            </w:r>
            <w:r>
              <w:rPr>
                <w:rStyle w:val="IndexLink"/>
                <w:rtl w:val="true"/>
              </w:rPr>
              <w:tab/>
            </w:r>
            <w:r>
              <w:rPr>
                <w:rStyle w:val="IndexLink"/>
              </w:rPr>
              <w:t>132</w:t>
            </w:r>
          </w:hyperlink>
        </w:p>
        <w:p>
          <w:pPr>
            <w:pStyle w:val="Contents4"/>
            <w:tabs>
              <w:tab w:val="clear" w:pos="8176"/>
              <w:tab w:val="right" w:pos="9026" w:leader="dot"/>
            </w:tabs>
            <w:rPr/>
          </w:pPr>
          <w:hyperlink w:anchor="__RefHeading___Toc16189540_1280447820">
            <w:r>
              <w:rPr>
                <w:webHidden/>
                <w:rStyle w:val="IndexLink"/>
                <w:rtl w:val="true"/>
              </w:rPr>
              <w:t>حسن ظنٍّ في غير محلِّه</w:t>
            </w:r>
            <w:r>
              <w:rPr>
                <w:rStyle w:val="IndexLink"/>
                <w:rtl w:val="true"/>
              </w:rPr>
              <w:tab/>
            </w:r>
            <w:r>
              <w:rPr>
                <w:rStyle w:val="IndexLink"/>
              </w:rPr>
              <w:t>137</w:t>
            </w:r>
          </w:hyperlink>
        </w:p>
        <w:p>
          <w:pPr>
            <w:pStyle w:val="Contents4"/>
            <w:tabs>
              <w:tab w:val="clear" w:pos="8176"/>
              <w:tab w:val="right" w:pos="9026" w:leader="dot"/>
            </w:tabs>
            <w:rPr/>
          </w:pPr>
          <w:hyperlink w:anchor="__RefHeading___Toc16189542_1280447820">
            <w:r>
              <w:rPr>
                <w:webHidden/>
                <w:rStyle w:val="IndexLink"/>
                <w:rtl w:val="true"/>
              </w:rPr>
              <w:t>إجتهاد العامة في محاربة مشهور الشيعة</w:t>
            </w:r>
            <w:r>
              <w:rPr>
                <w:rStyle w:val="IndexLink"/>
                <w:rtl w:val="true"/>
              </w:rPr>
              <w:tab/>
            </w:r>
            <w:r>
              <w:rPr>
                <w:rStyle w:val="IndexLink"/>
              </w:rPr>
              <w:t>138</w:t>
            </w:r>
          </w:hyperlink>
        </w:p>
        <w:p>
          <w:pPr>
            <w:pStyle w:val="Contents4"/>
            <w:tabs>
              <w:tab w:val="clear" w:pos="8176"/>
              <w:tab w:val="right" w:pos="9026" w:leader="dot"/>
            </w:tabs>
            <w:rPr/>
          </w:pPr>
          <w:hyperlink w:anchor="__RefHeading___Toc16189544_1280447820">
            <w:r>
              <w:rPr>
                <w:webHidden/>
                <w:rStyle w:val="IndexLink"/>
                <w:rtl w:val="true"/>
              </w:rPr>
              <w:t>تاریخ قتل عمر مسألة خلافية</w:t>
            </w:r>
            <w:r>
              <w:rPr>
                <w:rStyle w:val="IndexLink"/>
                <w:rtl w:val="true"/>
              </w:rPr>
              <w:tab/>
            </w:r>
            <w:r>
              <w:rPr>
                <w:rStyle w:val="IndexLink"/>
              </w:rPr>
              <w:t>140</w:t>
            </w:r>
          </w:hyperlink>
        </w:p>
        <w:p>
          <w:pPr>
            <w:pStyle w:val="Contents3"/>
            <w:tabs>
              <w:tab w:val="clear" w:pos="8459"/>
              <w:tab w:val="right" w:pos="9026" w:leader="dot"/>
            </w:tabs>
            <w:rPr/>
          </w:pPr>
          <w:hyperlink w:anchor="__RefHeading___Toc16189546_1280447820">
            <w:r>
              <w:rPr>
                <w:webHidden/>
                <w:rStyle w:val="IndexLink"/>
                <w:rtl w:val="true"/>
              </w:rPr>
              <w:t>الدليل الثاني</w:t>
            </w:r>
            <w:r>
              <w:rPr>
                <w:rStyle w:val="IndexLink"/>
                <w:rtl w:val="true"/>
              </w:rPr>
              <w:t xml:space="preserve">: </w:t>
            </w:r>
            <w:r>
              <w:rPr>
                <w:rStyle w:val="IndexLink"/>
                <w:rtl w:val="true"/>
              </w:rPr>
              <w:t>روايات العامة</w:t>
            </w:r>
            <w:r>
              <w:rPr>
                <w:rStyle w:val="IndexLink"/>
                <w:rtl w:val="true"/>
              </w:rPr>
              <w:tab/>
            </w:r>
            <w:r>
              <w:rPr>
                <w:rStyle w:val="IndexLink"/>
              </w:rPr>
              <w:t>142</w:t>
            </w:r>
          </w:hyperlink>
        </w:p>
        <w:p>
          <w:pPr>
            <w:pStyle w:val="Contents4"/>
            <w:tabs>
              <w:tab w:val="clear" w:pos="8176"/>
              <w:tab w:val="right" w:pos="9026" w:leader="dot"/>
            </w:tabs>
            <w:rPr/>
          </w:pPr>
          <w:hyperlink w:anchor="__RefHeading___Toc16189548_1280447820">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6189550_1280447820">
            <w:r>
              <w:rPr>
                <w:webHidden/>
                <w:rStyle w:val="IndexLink"/>
                <w:rtl w:val="true"/>
              </w:rPr>
              <w:t>حال أصحاب الكتب عند العامة</w:t>
            </w:r>
            <w:r>
              <w:rPr>
                <w:rStyle w:val="IndexLink"/>
                <w:rtl w:val="true"/>
              </w:rPr>
              <w:tab/>
            </w:r>
            <w:r>
              <w:rPr>
                <w:rStyle w:val="IndexLink"/>
              </w:rPr>
              <w:t>143</w:t>
            </w:r>
          </w:hyperlink>
        </w:p>
        <w:p>
          <w:pPr>
            <w:pStyle w:val="Contents4"/>
            <w:tabs>
              <w:tab w:val="clear" w:pos="8176"/>
              <w:tab w:val="right" w:pos="9026" w:leader="dot"/>
            </w:tabs>
            <w:rPr/>
          </w:pPr>
          <w:hyperlink w:anchor="__RefHeading___Toc16189552_1280447820">
            <w:r>
              <w:rPr>
                <w:webHidden/>
                <w:rStyle w:val="IndexLink"/>
                <w:rtl w:val="true"/>
              </w:rPr>
              <w:t>حال رواة الأحاديث عند العامة</w:t>
            </w:r>
            <w:r>
              <w:rPr>
                <w:rStyle w:val="IndexLink"/>
                <w:rtl w:val="true"/>
              </w:rPr>
              <w:tab/>
            </w:r>
            <w:r>
              <w:rPr>
                <w:rStyle w:val="IndexLink"/>
              </w:rPr>
              <w:t>148</w:t>
            </w:r>
          </w:hyperlink>
        </w:p>
        <w:p>
          <w:pPr>
            <w:pStyle w:val="Contents4"/>
            <w:tabs>
              <w:tab w:val="clear" w:pos="8176"/>
              <w:tab w:val="right" w:pos="9026" w:leader="dot"/>
            </w:tabs>
            <w:rPr/>
          </w:pPr>
          <w:hyperlink w:anchor="__RefHeading___Toc16189554_1280447820">
            <w:r>
              <w:rPr>
                <w:webHidden/>
                <w:rStyle w:val="IndexLink"/>
                <w:rtl w:val="true"/>
              </w:rPr>
              <w:t>الرواية عن أعداء أهل البيت علیهم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16189556_1280447820">
            <w:r>
              <w:rPr>
                <w:webHidden/>
                <w:rStyle w:val="IndexLink"/>
                <w:rtl w:val="true"/>
              </w:rPr>
              <w:t>الرواية عن قتلة الحسين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16189558_1280447820">
            <w:r>
              <w:rPr>
                <w:webHidden/>
                <w:rStyle w:val="IndexLink"/>
                <w:rtl w:val="true"/>
              </w:rPr>
              <w:t>الرواية عن الكذّابين والوضّاعين</w:t>
            </w:r>
            <w:r>
              <w:rPr>
                <w:rStyle w:val="IndexLink"/>
                <w:rtl w:val="true"/>
              </w:rPr>
              <w:tab/>
            </w:r>
            <w:r>
              <w:rPr>
                <w:rStyle w:val="IndexLink"/>
              </w:rPr>
              <w:t>163</w:t>
            </w:r>
          </w:hyperlink>
        </w:p>
        <w:p>
          <w:pPr>
            <w:pStyle w:val="Contents5"/>
            <w:tabs>
              <w:tab w:val="clear" w:pos="7892"/>
              <w:tab w:val="right" w:pos="9026" w:leader="dot"/>
            </w:tabs>
            <w:rPr/>
          </w:pPr>
          <w:hyperlink w:anchor="__RefHeading___Toc16189560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6189562_1280447820">
            <w:r>
              <w:rPr>
                <w:webHidden/>
                <w:rStyle w:val="IndexLink"/>
                <w:rtl w:val="true"/>
              </w:rPr>
              <w:t>الأولى</w:t>
            </w:r>
            <w:r>
              <w:rPr>
                <w:rStyle w:val="IndexLink"/>
                <w:rtl w:val="true"/>
              </w:rPr>
              <w:t xml:space="preserve">: </w:t>
            </w:r>
            <w:r>
              <w:rPr>
                <w:rStyle w:val="IndexLink"/>
                <w:rtl w:val="true"/>
              </w:rPr>
              <w:t>رواية ابن سعد</w:t>
            </w:r>
            <w:r>
              <w:rPr>
                <w:rStyle w:val="IndexLink"/>
                <w:rtl w:val="true"/>
              </w:rPr>
              <w:tab/>
            </w:r>
            <w:r>
              <w:rPr>
                <w:rStyle w:val="IndexLink"/>
              </w:rPr>
              <w:t>167</w:t>
            </w:r>
          </w:hyperlink>
        </w:p>
        <w:p>
          <w:pPr>
            <w:pStyle w:val="Contents6"/>
            <w:tabs>
              <w:tab w:val="clear" w:pos="7609"/>
              <w:tab w:val="right" w:pos="9026" w:leader="dot"/>
            </w:tabs>
            <w:rPr/>
          </w:pPr>
          <w:hyperlink w:anchor="__RefHeading___Toc16189564_1280447820">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16189566_1280447820">
            <w:r>
              <w:rPr>
                <w:webHidden/>
                <w:rStyle w:val="IndexLink"/>
                <w:rtl w:val="true"/>
              </w:rPr>
              <w:t>مناقشة سند الرواية</w:t>
            </w:r>
            <w:r>
              <w:rPr>
                <w:rStyle w:val="IndexLink"/>
                <w:rtl w:val="true"/>
              </w:rPr>
              <w:t>:</w:t>
              <w:tab/>
            </w:r>
            <w:r>
              <w:rPr>
                <w:rStyle w:val="IndexLink"/>
              </w:rPr>
              <w:t>167</w:t>
            </w:r>
          </w:hyperlink>
        </w:p>
        <w:p>
          <w:pPr>
            <w:pStyle w:val="Contents5"/>
            <w:tabs>
              <w:tab w:val="clear" w:pos="7892"/>
              <w:tab w:val="right" w:pos="9026" w:leader="dot"/>
            </w:tabs>
            <w:rPr/>
          </w:pPr>
          <w:hyperlink w:anchor="__RefHeading___Toc16189568_1280447820">
            <w:r>
              <w:rPr>
                <w:webHidden/>
                <w:rStyle w:val="IndexLink"/>
                <w:rtl w:val="true"/>
              </w:rPr>
              <w:t>الثانية</w:t>
            </w:r>
            <w:r>
              <w:rPr>
                <w:rStyle w:val="IndexLink"/>
                <w:rtl w:val="true"/>
              </w:rPr>
              <w:t xml:space="preserve">: </w:t>
            </w:r>
            <w:r>
              <w:rPr>
                <w:rStyle w:val="IndexLink"/>
                <w:rtl w:val="true"/>
              </w:rPr>
              <w:t>رواية مسور بن مخرمة</w:t>
            </w:r>
            <w:r>
              <w:rPr>
                <w:rStyle w:val="IndexLink"/>
                <w:rtl w:val="true"/>
              </w:rPr>
              <w:tab/>
            </w:r>
            <w:r>
              <w:rPr>
                <w:rStyle w:val="IndexLink"/>
              </w:rPr>
              <w:t>169</w:t>
            </w:r>
          </w:hyperlink>
        </w:p>
        <w:p>
          <w:pPr>
            <w:pStyle w:val="Contents6"/>
            <w:tabs>
              <w:tab w:val="clear" w:pos="7609"/>
              <w:tab w:val="right" w:pos="9026" w:leader="dot"/>
            </w:tabs>
            <w:rPr/>
          </w:pPr>
          <w:hyperlink w:anchor="__RefHeading___Toc16189570_128044782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16189572_1280447820">
            <w:r>
              <w:rPr>
                <w:webHidden/>
                <w:rStyle w:val="IndexLink"/>
                <w:rtl w:val="true"/>
              </w:rPr>
              <w:t>مناقشه سند الرواية</w:t>
            </w:r>
            <w:r>
              <w:rPr>
                <w:rStyle w:val="IndexLink"/>
                <w:rtl w:val="true"/>
              </w:rPr>
              <w:t>:</w:t>
              <w:tab/>
            </w:r>
            <w:r>
              <w:rPr>
                <w:rStyle w:val="IndexLink"/>
              </w:rPr>
              <w:t>170</w:t>
            </w:r>
          </w:hyperlink>
        </w:p>
        <w:p>
          <w:pPr>
            <w:pStyle w:val="Contents5"/>
            <w:tabs>
              <w:tab w:val="clear" w:pos="7892"/>
              <w:tab w:val="right" w:pos="9026" w:leader="dot"/>
            </w:tabs>
            <w:rPr/>
          </w:pPr>
          <w:hyperlink w:anchor="__RefHeading___Toc16189574_1280447820">
            <w:r>
              <w:rPr>
                <w:webHidden/>
                <w:rStyle w:val="IndexLink"/>
                <w:rtl w:val="true"/>
              </w:rPr>
              <w:t>الثالثة</w:t>
            </w:r>
            <w:r>
              <w:rPr>
                <w:rStyle w:val="IndexLink"/>
                <w:rtl w:val="true"/>
              </w:rPr>
              <w:t xml:space="preserve">: </w:t>
            </w:r>
            <w:r>
              <w:rPr>
                <w:rStyle w:val="IndexLink"/>
                <w:rtl w:val="true"/>
              </w:rPr>
              <w:t>رواية أبي معشر</w:t>
            </w:r>
            <w:r>
              <w:rPr>
                <w:rStyle w:val="IndexLink"/>
                <w:rtl w:val="true"/>
              </w:rPr>
              <w:tab/>
            </w:r>
            <w:r>
              <w:rPr>
                <w:rStyle w:val="IndexLink"/>
              </w:rPr>
              <w:t>173</w:t>
            </w:r>
          </w:hyperlink>
        </w:p>
        <w:p>
          <w:pPr>
            <w:pStyle w:val="Contents5"/>
            <w:tabs>
              <w:tab w:val="clear" w:pos="7892"/>
              <w:tab w:val="right" w:pos="9026" w:leader="dot"/>
            </w:tabs>
            <w:rPr/>
          </w:pPr>
          <w:hyperlink w:anchor="__RefHeading___Toc16189576_1280447820">
            <w:r>
              <w:rPr>
                <w:webHidden/>
                <w:rStyle w:val="IndexLink"/>
                <w:rtl w:val="true"/>
              </w:rPr>
              <w:t>الرابعة</w:t>
            </w:r>
            <w:r>
              <w:rPr>
                <w:rStyle w:val="IndexLink"/>
                <w:rtl w:val="true"/>
              </w:rPr>
              <w:t xml:space="preserve">: </w:t>
            </w:r>
            <w:r>
              <w:rPr>
                <w:rStyle w:val="IndexLink"/>
                <w:rtl w:val="true"/>
              </w:rPr>
              <w:t>رواية ابن شهاب</w:t>
            </w:r>
            <w:r>
              <w:rPr>
                <w:rStyle w:val="IndexLink"/>
                <w:rtl w:val="true"/>
              </w:rPr>
              <w:tab/>
            </w:r>
            <w:r>
              <w:rPr>
                <w:rStyle w:val="IndexLink"/>
              </w:rPr>
              <w:t>174</w:t>
            </w:r>
          </w:hyperlink>
        </w:p>
        <w:p>
          <w:pPr>
            <w:pStyle w:val="Contents6"/>
            <w:tabs>
              <w:tab w:val="clear" w:pos="7609"/>
              <w:tab w:val="right" w:pos="9026" w:leader="dot"/>
            </w:tabs>
            <w:rPr/>
          </w:pPr>
          <w:hyperlink w:anchor="__RefHeading___Toc16189578_1280447820">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6189580_1280447820">
            <w:r>
              <w:rPr>
                <w:webHidden/>
                <w:rStyle w:val="IndexLink"/>
                <w:rtl w:val="true"/>
              </w:rPr>
              <w:t>مناقشة سند الرواية</w:t>
            </w:r>
            <w:r>
              <w:rPr>
                <w:rStyle w:val="IndexLink"/>
                <w:rtl w:val="true"/>
              </w:rPr>
              <w:t>:</w:t>
              <w:tab/>
            </w:r>
            <w:r>
              <w:rPr>
                <w:rStyle w:val="IndexLink"/>
              </w:rPr>
              <w:t>175</w:t>
            </w:r>
          </w:hyperlink>
        </w:p>
        <w:p>
          <w:pPr>
            <w:pStyle w:val="Contents5"/>
            <w:tabs>
              <w:tab w:val="clear" w:pos="7892"/>
              <w:tab w:val="right" w:pos="9026" w:leader="dot"/>
            </w:tabs>
            <w:rPr/>
          </w:pPr>
          <w:hyperlink w:anchor="__RefHeading___Toc16189582_1280447820">
            <w:r>
              <w:rPr>
                <w:webHidden/>
                <w:rStyle w:val="IndexLink"/>
                <w:rtl w:val="true"/>
              </w:rPr>
              <w:t>الخامسة</w:t>
            </w:r>
            <w:r>
              <w:rPr>
                <w:rStyle w:val="IndexLink"/>
                <w:rtl w:val="true"/>
              </w:rPr>
              <w:t xml:space="preserve">: </w:t>
            </w:r>
            <w:r>
              <w:rPr>
                <w:rStyle w:val="IndexLink"/>
                <w:rtl w:val="true"/>
              </w:rPr>
              <w:t>رواية الطبري عن سيف</w:t>
            </w:r>
            <w:r>
              <w:rPr>
                <w:rStyle w:val="IndexLink"/>
                <w:rtl w:val="true"/>
              </w:rPr>
              <w:tab/>
            </w:r>
            <w:r>
              <w:rPr>
                <w:rStyle w:val="IndexLink"/>
              </w:rPr>
              <w:t>176</w:t>
            </w:r>
          </w:hyperlink>
        </w:p>
        <w:p>
          <w:pPr>
            <w:pStyle w:val="Contents6"/>
            <w:tabs>
              <w:tab w:val="clear" w:pos="7609"/>
              <w:tab w:val="right" w:pos="9026" w:leader="dot"/>
            </w:tabs>
            <w:rPr/>
          </w:pPr>
          <w:hyperlink w:anchor="__RefHeading___Toc16189584_1280447820">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16189586_1280447820">
            <w:r>
              <w:rPr>
                <w:webHidden/>
                <w:rStyle w:val="IndexLink"/>
                <w:rtl w:val="true"/>
              </w:rPr>
              <w:t>مناقشة سند الرواية</w:t>
            </w:r>
            <w:r>
              <w:rPr>
                <w:rStyle w:val="IndexLink"/>
                <w:rtl w:val="true"/>
              </w:rPr>
              <w:t>:</w:t>
              <w:tab/>
            </w:r>
            <w:r>
              <w:rPr>
                <w:rStyle w:val="IndexLink"/>
              </w:rPr>
              <w:t>176</w:t>
            </w:r>
          </w:hyperlink>
        </w:p>
        <w:p>
          <w:pPr>
            <w:pStyle w:val="Contents5"/>
            <w:tabs>
              <w:tab w:val="clear" w:pos="7892"/>
              <w:tab w:val="right" w:pos="9026" w:leader="dot"/>
            </w:tabs>
            <w:rPr/>
          </w:pPr>
          <w:hyperlink w:anchor="__RefHeading___Toc16189588_1280447820">
            <w:r>
              <w:rPr>
                <w:webHidden/>
                <w:rStyle w:val="IndexLink"/>
                <w:rtl w:val="true"/>
              </w:rPr>
              <w:t>السادسة</w:t>
            </w:r>
            <w:r>
              <w:rPr>
                <w:rStyle w:val="IndexLink"/>
                <w:rtl w:val="true"/>
              </w:rPr>
              <w:t xml:space="preserve">: </w:t>
            </w:r>
            <w:r>
              <w:rPr>
                <w:rStyle w:val="IndexLink"/>
                <w:rtl w:val="true"/>
              </w:rPr>
              <w:t>رواية أخرى للطبري عن سيف</w:t>
            </w:r>
            <w:r>
              <w:rPr>
                <w:rStyle w:val="IndexLink"/>
                <w:rtl w:val="true"/>
              </w:rPr>
              <w:tab/>
            </w:r>
            <w:r>
              <w:rPr>
                <w:rStyle w:val="IndexLink"/>
              </w:rPr>
              <w:t>178</w:t>
            </w:r>
          </w:hyperlink>
        </w:p>
        <w:p>
          <w:pPr>
            <w:pStyle w:val="Contents6"/>
            <w:tabs>
              <w:tab w:val="clear" w:pos="7609"/>
              <w:tab w:val="right" w:pos="9026" w:leader="dot"/>
            </w:tabs>
            <w:rPr/>
          </w:pPr>
          <w:hyperlink w:anchor="__RefHeading___Toc16189590_128044782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6189592_1280447820">
            <w:r>
              <w:rPr>
                <w:webHidden/>
                <w:rStyle w:val="IndexLink"/>
                <w:rtl w:val="true"/>
              </w:rPr>
              <w:t>مناقشة سند الرواية</w:t>
            </w:r>
            <w:r>
              <w:rPr>
                <w:rStyle w:val="IndexLink"/>
                <w:rtl w:val="true"/>
              </w:rPr>
              <w:t>:</w:t>
              <w:tab/>
            </w:r>
            <w:r>
              <w:rPr>
                <w:rStyle w:val="IndexLink"/>
              </w:rPr>
              <w:t>178</w:t>
            </w:r>
          </w:hyperlink>
        </w:p>
        <w:p>
          <w:pPr>
            <w:pStyle w:val="Contents6"/>
            <w:tabs>
              <w:tab w:val="clear" w:pos="7609"/>
              <w:tab w:val="right" w:pos="9026" w:leader="dot"/>
            </w:tabs>
            <w:rPr/>
          </w:pPr>
          <w:hyperlink w:anchor="__RefHeading___Toc16189594_1280447820">
            <w:r>
              <w:rPr>
                <w:webHidden/>
                <w:rStyle w:val="IndexLink"/>
                <w:rtl w:val="true"/>
              </w:rPr>
              <w:t>وأما سقوط هذه الروايات عن الاعتبار متناً فنقول</w:t>
            </w:r>
            <w:r>
              <w:rPr>
                <w:rStyle w:val="IndexLink"/>
                <w:rtl w:val="true"/>
              </w:rPr>
              <w:t>:</w:t>
              <w:tab/>
            </w:r>
            <w:r>
              <w:rPr>
                <w:rStyle w:val="IndexLink"/>
              </w:rPr>
              <w:t>179</w:t>
            </w:r>
          </w:hyperlink>
        </w:p>
        <w:p>
          <w:pPr>
            <w:pStyle w:val="Contents2"/>
            <w:tabs>
              <w:tab w:val="clear" w:pos="8743"/>
              <w:tab w:val="right" w:pos="9026" w:leader="dot"/>
            </w:tabs>
            <w:rPr/>
          </w:pPr>
          <w:hyperlink w:anchor="__RefHeading___Toc16189596_1280447820">
            <w:r>
              <w:rPr>
                <w:webHidden/>
                <w:rStyle w:val="IndexLink"/>
                <w:rtl w:val="true"/>
              </w:rPr>
              <w:t>لباب الكتاب</w:t>
            </w:r>
            <w:r>
              <w:rPr>
                <w:rStyle w:val="IndexLink"/>
                <w:rtl w:val="true"/>
              </w:rPr>
              <w:tab/>
            </w:r>
            <w:r>
              <w:rPr>
                <w:rStyle w:val="IndexLink"/>
              </w:rPr>
              <w:t>186</w:t>
            </w:r>
          </w:hyperlink>
        </w:p>
        <w:p>
          <w:pPr>
            <w:pStyle w:val="Contents3"/>
            <w:tabs>
              <w:tab w:val="clear" w:pos="8459"/>
              <w:tab w:val="right" w:pos="9026" w:leader="dot"/>
            </w:tabs>
            <w:rPr/>
          </w:pPr>
          <w:hyperlink w:anchor="__RefHeading___Toc16189598_1280447820">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16189600_1280447820">
            <w:r>
              <w:rPr>
                <w:webHidden/>
                <w:rStyle w:val="IndexLink"/>
                <w:rtl w:val="true"/>
              </w:rPr>
              <w:t>رسالة مختصرة للمؤلف في إیمان أبي لؤلؤة رحمه الله</w:t>
            </w:r>
            <w:r>
              <w:rPr>
                <w:rStyle w:val="IndexLink"/>
                <w:rtl w:val="true"/>
              </w:rPr>
              <w:tab/>
            </w:r>
            <w:r>
              <w:rPr>
                <w:rStyle w:val="IndexLink"/>
              </w:rPr>
              <w:t>187</w:t>
            </w:r>
          </w:hyperlink>
        </w:p>
        <w:p>
          <w:pPr>
            <w:pStyle w:val="Contents3"/>
            <w:tabs>
              <w:tab w:val="clear" w:pos="8459"/>
              <w:tab w:val="right" w:pos="9026" w:leader="dot"/>
            </w:tabs>
            <w:rPr/>
          </w:pPr>
          <w:hyperlink w:anchor="__RefHeading___Toc16189602_1280447820">
            <w:r>
              <w:rPr>
                <w:webHidden/>
                <w:rStyle w:val="IndexLink"/>
                <w:rtl w:val="true"/>
              </w:rPr>
              <w:t xml:space="preserve">مقدمة الرسالة </w:t>
            </w:r>
            <w:r>
              <w:rPr>
                <w:rStyle w:val="IndexLink"/>
                <w:rtl w:val="true"/>
              </w:rPr>
              <w:t>(</w:t>
            </w:r>
            <w:r>
              <w:rPr>
                <w:rStyle w:val="IndexLink"/>
                <w:rtl w:val="true"/>
              </w:rPr>
              <w:t>شهادة الأثر علی إیمان قاتل عمر</w:t>
            </w:r>
            <w:r>
              <w:rPr>
                <w:rStyle w:val="IndexLink"/>
                <w:rtl w:val="true"/>
              </w:rPr>
              <w:t>)</w:t>
              <w:tab/>
            </w:r>
            <w:r>
              <w:rPr>
                <w:rStyle w:val="IndexLink"/>
              </w:rPr>
              <w:t>187</w:t>
            </w:r>
          </w:hyperlink>
        </w:p>
        <w:p>
          <w:pPr>
            <w:pStyle w:val="Contents3"/>
            <w:tabs>
              <w:tab w:val="clear" w:pos="8459"/>
              <w:tab w:val="right" w:pos="9026" w:leader="dot"/>
            </w:tabs>
            <w:rPr/>
          </w:pPr>
          <w:hyperlink w:anchor="__RefHeading___Toc16189604_1280447820">
            <w:r>
              <w:rPr>
                <w:webHidden/>
                <w:rStyle w:val="IndexLink"/>
                <w:rtl w:val="true"/>
              </w:rPr>
              <w:t>البحث الأول</w:t>
            </w:r>
            <w:r>
              <w:rPr>
                <w:rStyle w:val="IndexLink"/>
                <w:rtl w:val="true"/>
              </w:rPr>
              <w:t xml:space="preserve">: </w:t>
            </w:r>
            <w:r>
              <w:rPr>
                <w:rStyle w:val="IndexLink"/>
                <w:rtl w:val="true"/>
              </w:rPr>
              <w:t>إيمان أبي لؤلؤة</w:t>
            </w:r>
            <w:r>
              <w:rPr>
                <w:rStyle w:val="IndexLink"/>
                <w:rtl w:val="true"/>
              </w:rPr>
              <w:tab/>
            </w:r>
            <w:r>
              <w:rPr>
                <w:rStyle w:val="IndexLink"/>
              </w:rPr>
              <w:t>189</w:t>
            </w:r>
          </w:hyperlink>
        </w:p>
        <w:p>
          <w:pPr>
            <w:pStyle w:val="Contents4"/>
            <w:tabs>
              <w:tab w:val="clear" w:pos="8176"/>
              <w:tab w:val="right" w:pos="9026" w:leader="dot"/>
            </w:tabs>
            <w:rPr/>
          </w:pPr>
          <w:hyperlink w:anchor="__RefHeading___Toc16189606_1280447820">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6189608_1280447820">
            <w:r>
              <w:rPr>
                <w:webHidden/>
                <w:rStyle w:val="IndexLink"/>
                <w:rtl w:val="true"/>
              </w:rPr>
              <w:t>أبو لؤلؤة رحمه الله محطِّم أكبر صنم في تاريخ البشرية</w:t>
            </w:r>
            <w:r>
              <w:rPr>
                <w:rStyle w:val="IndexLink"/>
                <w:rtl w:val="true"/>
              </w:rPr>
              <w:tab/>
            </w:r>
            <w:r>
              <w:rPr>
                <w:rStyle w:val="IndexLink"/>
              </w:rPr>
              <w:t>189</w:t>
            </w:r>
          </w:hyperlink>
        </w:p>
        <w:p>
          <w:pPr>
            <w:pStyle w:val="Contents5"/>
            <w:tabs>
              <w:tab w:val="clear" w:pos="7892"/>
              <w:tab w:val="right" w:pos="9026" w:leader="dot"/>
            </w:tabs>
            <w:rPr/>
          </w:pPr>
          <w:hyperlink w:anchor="__RefHeading___Toc16189610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6189612_1280447820">
            <w:r>
              <w:rPr>
                <w:webHidden/>
                <w:rStyle w:val="IndexLink"/>
                <w:rtl w:val="true"/>
              </w:rPr>
              <w:t>الدليل الأول</w:t>
            </w:r>
            <w:r>
              <w:rPr>
                <w:rStyle w:val="IndexLink"/>
                <w:rtl w:val="true"/>
              </w:rPr>
              <w:t xml:space="preserve">: </w:t>
            </w:r>
            <w:r>
              <w:rPr>
                <w:rStyle w:val="IndexLink"/>
                <w:rtl w:val="true"/>
              </w:rPr>
              <w:t>أوصافه المستفادة من رواية ابن إسحاق رحمه الله</w:t>
            </w:r>
            <w:r>
              <w:rPr>
                <w:rStyle w:val="IndexLink"/>
                <w:rtl w:val="true"/>
              </w:rPr>
              <w:tab/>
            </w:r>
            <w:r>
              <w:rPr>
                <w:rStyle w:val="IndexLink"/>
              </w:rPr>
              <w:t>193</w:t>
            </w:r>
          </w:hyperlink>
        </w:p>
        <w:p>
          <w:pPr>
            <w:pStyle w:val="Contents5"/>
            <w:tabs>
              <w:tab w:val="clear" w:pos="7892"/>
              <w:tab w:val="right" w:pos="9026" w:leader="dot"/>
            </w:tabs>
            <w:rPr/>
          </w:pPr>
          <w:hyperlink w:anchor="__RefHeading___Toc16189614_1280447820">
            <w:r>
              <w:rPr>
                <w:webHidden/>
                <w:rStyle w:val="IndexLink"/>
                <w:rtl w:val="true"/>
              </w:rPr>
              <w:t>الدليل الثاني</w:t>
            </w:r>
            <w:r>
              <w:rPr>
                <w:rStyle w:val="IndexLink"/>
                <w:rtl w:val="true"/>
              </w:rPr>
              <w:t xml:space="preserve">: </w:t>
            </w:r>
            <w:r>
              <w:rPr>
                <w:rStyle w:val="IndexLink"/>
                <w:rtl w:val="true"/>
              </w:rPr>
              <w:t>ارتكاز أذهان المتشرِّعة</w:t>
            </w:r>
            <w:r>
              <w:rPr>
                <w:rStyle w:val="IndexLink"/>
                <w:rtl w:val="true"/>
              </w:rPr>
              <w:tab/>
            </w:r>
            <w:r>
              <w:rPr>
                <w:rStyle w:val="IndexLink"/>
              </w:rPr>
              <w:t>195</w:t>
            </w:r>
          </w:hyperlink>
        </w:p>
        <w:p>
          <w:pPr>
            <w:pStyle w:val="Contents5"/>
            <w:tabs>
              <w:tab w:val="clear" w:pos="7892"/>
              <w:tab w:val="right" w:pos="9026" w:leader="dot"/>
            </w:tabs>
            <w:rPr/>
          </w:pPr>
          <w:hyperlink w:anchor="__RefHeading___Toc16189616_1280447820">
            <w:r>
              <w:rPr>
                <w:webHidden/>
                <w:rStyle w:val="IndexLink"/>
                <w:rtl w:val="true"/>
              </w:rPr>
              <w:t>الدليل الثالث</w:t>
            </w:r>
            <w:r>
              <w:rPr>
                <w:rStyle w:val="IndexLink"/>
                <w:rtl w:val="true"/>
              </w:rPr>
              <w:t xml:space="preserve">: </w:t>
            </w:r>
            <w:r>
              <w:rPr>
                <w:rStyle w:val="IndexLink"/>
                <w:rtl w:val="true"/>
              </w:rPr>
              <w:t>إخبار الأمير علیه السلام بدخول أبي لؤلؤة الجنة</w:t>
            </w:r>
            <w:r>
              <w:rPr>
                <w:rStyle w:val="IndexLink"/>
                <w:rtl w:val="true"/>
              </w:rPr>
              <w:tab/>
            </w:r>
            <w:r>
              <w:rPr>
                <w:rStyle w:val="IndexLink"/>
              </w:rPr>
              <w:t>198</w:t>
            </w:r>
          </w:hyperlink>
        </w:p>
        <w:p>
          <w:pPr>
            <w:pStyle w:val="Contents5"/>
            <w:tabs>
              <w:tab w:val="clear" w:pos="7892"/>
              <w:tab w:val="right" w:pos="9026" w:leader="dot"/>
            </w:tabs>
            <w:rPr/>
          </w:pPr>
          <w:hyperlink w:anchor="__RefHeading___Toc16189618_1280447820">
            <w:r>
              <w:rPr>
                <w:webHidden/>
                <w:rStyle w:val="IndexLink"/>
                <w:rtl w:val="true"/>
              </w:rPr>
              <w:t>الدليل الرابع</w:t>
            </w:r>
            <w:r>
              <w:rPr>
                <w:rStyle w:val="IndexLink"/>
                <w:rtl w:val="true"/>
              </w:rPr>
              <w:t xml:space="preserve">: </w:t>
            </w:r>
            <w:r>
              <w:rPr>
                <w:rStyle w:val="IndexLink"/>
                <w:rtl w:val="true"/>
              </w:rPr>
              <w:t>صلاته جماعة في مسجد المدينة</w:t>
            </w:r>
            <w:r>
              <w:rPr>
                <w:rStyle w:val="IndexLink"/>
                <w:rtl w:val="true"/>
              </w:rPr>
              <w:tab/>
            </w:r>
            <w:r>
              <w:rPr>
                <w:rStyle w:val="IndexLink"/>
              </w:rPr>
              <w:t>202</w:t>
            </w:r>
          </w:hyperlink>
        </w:p>
        <w:p>
          <w:pPr>
            <w:pStyle w:val="Contents5"/>
            <w:tabs>
              <w:tab w:val="clear" w:pos="7892"/>
              <w:tab w:val="right" w:pos="9026" w:leader="dot"/>
            </w:tabs>
            <w:rPr/>
          </w:pPr>
          <w:hyperlink w:anchor="__RefHeading___Toc16189620_1280447820">
            <w:r>
              <w:rPr>
                <w:webHidden/>
                <w:rStyle w:val="IndexLink"/>
                <w:rtl w:val="true"/>
              </w:rPr>
              <w:t>الدليل الخامس</w:t>
            </w:r>
            <w:r>
              <w:rPr>
                <w:rStyle w:val="IndexLink"/>
                <w:rtl w:val="true"/>
              </w:rPr>
              <w:t xml:space="preserve">: </w:t>
            </w:r>
            <w:r>
              <w:rPr>
                <w:rStyle w:val="IndexLink"/>
                <w:rtl w:val="true"/>
              </w:rPr>
              <w:t>ترحُّم حذيفة بن اليمان على أبي لؤلؤة رحمه الله</w:t>
            </w:r>
            <w:r>
              <w:rPr>
                <w:rStyle w:val="IndexLink"/>
                <w:rtl w:val="true"/>
              </w:rPr>
              <w:tab/>
            </w:r>
            <w:r>
              <w:rPr>
                <w:rStyle w:val="IndexLink"/>
              </w:rPr>
              <w:t>204</w:t>
            </w:r>
          </w:hyperlink>
        </w:p>
        <w:p>
          <w:pPr>
            <w:pStyle w:val="Contents5"/>
            <w:tabs>
              <w:tab w:val="clear" w:pos="7892"/>
              <w:tab w:val="right" w:pos="9026" w:leader="dot"/>
            </w:tabs>
            <w:rPr/>
          </w:pPr>
          <w:hyperlink w:anchor="__RefHeading___Toc16189622_1280447820">
            <w:r>
              <w:rPr>
                <w:webHidden/>
                <w:rStyle w:val="IndexLink"/>
                <w:rtl w:val="true"/>
              </w:rPr>
              <w:t>الدليل السادس</w:t>
            </w:r>
            <w:r>
              <w:rPr>
                <w:rStyle w:val="IndexLink"/>
                <w:rtl w:val="true"/>
              </w:rPr>
              <w:t xml:space="preserve">: </w:t>
            </w:r>
            <w:r>
              <w:rPr>
                <w:rStyle w:val="IndexLink"/>
                <w:rtl w:val="true"/>
              </w:rPr>
              <w:t>إظهار ابنة أبي لؤلؤة رحمه الله للإسلام</w:t>
            </w:r>
            <w:r>
              <w:rPr>
                <w:rStyle w:val="IndexLink"/>
                <w:rtl w:val="true"/>
              </w:rPr>
              <w:tab/>
            </w:r>
            <w:r>
              <w:rPr>
                <w:rStyle w:val="IndexLink"/>
              </w:rPr>
              <w:t>204</w:t>
            </w:r>
          </w:hyperlink>
        </w:p>
        <w:p>
          <w:pPr>
            <w:pStyle w:val="Contents5"/>
            <w:tabs>
              <w:tab w:val="clear" w:pos="7892"/>
              <w:tab w:val="right" w:pos="9026" w:leader="dot"/>
            </w:tabs>
            <w:rPr/>
          </w:pPr>
          <w:hyperlink w:anchor="__RefHeading___Toc16189624_1280447820">
            <w:r>
              <w:rPr>
                <w:webHidden/>
                <w:rStyle w:val="IndexLink"/>
                <w:rtl w:val="true"/>
              </w:rPr>
              <w:t>الدليل السابع</w:t>
            </w:r>
            <w:r>
              <w:rPr>
                <w:rStyle w:val="IndexLink"/>
                <w:rtl w:val="true"/>
              </w:rPr>
              <w:t xml:space="preserve">: </w:t>
            </w:r>
            <w:r>
              <w:rPr>
                <w:rStyle w:val="IndexLink"/>
                <w:rtl w:val="true"/>
              </w:rPr>
              <w:t>ارتباطه بأمير المؤمنين علیه السلام وخواص أصحابه</w:t>
            </w:r>
            <w:r>
              <w:rPr>
                <w:rStyle w:val="IndexLink"/>
                <w:rtl w:val="true"/>
              </w:rPr>
              <w:tab/>
            </w:r>
            <w:r>
              <w:rPr>
                <w:rStyle w:val="IndexLink"/>
              </w:rPr>
              <w:t>207</w:t>
            </w:r>
          </w:hyperlink>
        </w:p>
        <w:p>
          <w:pPr>
            <w:pStyle w:val="Contents5"/>
            <w:tabs>
              <w:tab w:val="clear" w:pos="7892"/>
              <w:tab w:val="right" w:pos="9026" w:leader="dot"/>
            </w:tabs>
            <w:rPr/>
          </w:pPr>
          <w:hyperlink w:anchor="__RefHeading___Toc16189626_1280447820">
            <w:r>
              <w:rPr>
                <w:webHidden/>
                <w:rStyle w:val="IndexLink"/>
                <w:rtl w:val="true"/>
              </w:rPr>
              <w:t>الدليل الثامن</w:t>
            </w:r>
            <w:r>
              <w:rPr>
                <w:rStyle w:val="IndexLink"/>
                <w:rtl w:val="true"/>
              </w:rPr>
              <w:t xml:space="preserve">: </w:t>
            </w:r>
            <w:r>
              <w:rPr>
                <w:rStyle w:val="IndexLink"/>
                <w:rtl w:val="true"/>
              </w:rPr>
              <w:t>تكريم مزار أبي لؤلؤة رحمه الله عند الشيعة</w:t>
            </w:r>
            <w:r>
              <w:rPr>
                <w:rStyle w:val="IndexLink"/>
                <w:rtl w:val="true"/>
              </w:rPr>
              <w:tab/>
            </w:r>
            <w:r>
              <w:rPr>
                <w:rStyle w:val="IndexLink"/>
              </w:rPr>
              <w:t>208</w:t>
            </w:r>
          </w:hyperlink>
        </w:p>
        <w:p>
          <w:pPr>
            <w:pStyle w:val="Contents4"/>
            <w:tabs>
              <w:tab w:val="clear" w:pos="8176"/>
              <w:tab w:val="right" w:pos="9026" w:leader="dot"/>
            </w:tabs>
            <w:rPr/>
          </w:pPr>
          <w:hyperlink w:anchor="__RefHeading___Toc16189628_1280447820">
            <w:r>
              <w:rPr>
                <w:webHidden/>
                <w:rStyle w:val="IndexLink"/>
                <w:rtl w:val="true"/>
              </w:rPr>
              <w:t>قبة التبري</w:t>
            </w:r>
            <w:r>
              <w:rPr>
                <w:rStyle w:val="IndexLink"/>
                <w:rtl w:val="true"/>
              </w:rPr>
              <w:tab/>
            </w:r>
            <w:r>
              <w:rPr>
                <w:rStyle w:val="IndexLink"/>
              </w:rPr>
              <w:t>210</w:t>
            </w:r>
          </w:hyperlink>
        </w:p>
        <w:p>
          <w:pPr>
            <w:pStyle w:val="Contents4"/>
            <w:tabs>
              <w:tab w:val="clear" w:pos="8176"/>
              <w:tab w:val="right" w:pos="9026" w:leader="dot"/>
            </w:tabs>
            <w:rPr/>
          </w:pPr>
          <w:hyperlink w:anchor="__RefHeading___Toc16189630_1280447820">
            <w:r>
              <w:rPr>
                <w:webHidden/>
                <w:rStyle w:val="IndexLink"/>
                <w:rtl w:val="true"/>
              </w:rPr>
              <w:t>كلام المرجع الكبير آية الله الوحيد دام ظلّه</w:t>
            </w:r>
            <w:r>
              <w:rPr>
                <w:rStyle w:val="IndexLink"/>
                <w:rtl w:val="true"/>
              </w:rPr>
              <w:tab/>
            </w:r>
            <w:r>
              <w:rPr>
                <w:rStyle w:val="IndexLink"/>
              </w:rPr>
              <w:t>212</w:t>
            </w:r>
          </w:hyperlink>
        </w:p>
        <w:p>
          <w:pPr>
            <w:pStyle w:val="Contents4"/>
            <w:tabs>
              <w:tab w:val="clear" w:pos="8176"/>
              <w:tab w:val="right" w:pos="9026" w:leader="dot"/>
            </w:tabs>
            <w:rPr/>
          </w:pPr>
          <w:hyperlink w:anchor="__RefHeading___Toc16189632_1280447820">
            <w:r>
              <w:rPr>
                <w:webHidden/>
                <w:rStyle w:val="IndexLink"/>
                <w:rtl w:val="true"/>
              </w:rPr>
              <w:t>كلام المرجع الكبير آية الله التبريزي دام ظلّه</w:t>
            </w:r>
            <w:r>
              <w:rPr>
                <w:rStyle w:val="IndexLink"/>
                <w:rtl w:val="true"/>
              </w:rPr>
              <w:tab/>
            </w:r>
            <w:r>
              <w:rPr>
                <w:rStyle w:val="IndexLink"/>
              </w:rPr>
              <w:t>213</w:t>
            </w:r>
          </w:hyperlink>
        </w:p>
        <w:p>
          <w:pPr>
            <w:pStyle w:val="Contents4"/>
            <w:tabs>
              <w:tab w:val="clear" w:pos="8176"/>
              <w:tab w:val="right" w:pos="9026" w:leader="dot"/>
            </w:tabs>
            <w:rPr/>
          </w:pPr>
          <w:hyperlink w:anchor="__RefHeading___Toc16189634_1280447820">
            <w:r>
              <w:rPr>
                <w:webHidden/>
                <w:rStyle w:val="IndexLink"/>
                <w:rtl w:val="true"/>
              </w:rPr>
              <w:t>كلام آية الله السيد محمد اليثربي الكاشاني</w:t>
            </w:r>
            <w:r>
              <w:rPr>
                <w:rStyle w:val="IndexLink"/>
                <w:rtl w:val="true"/>
              </w:rPr>
              <w:tab/>
            </w:r>
            <w:r>
              <w:rPr>
                <w:rStyle w:val="IndexLink"/>
              </w:rPr>
              <w:t>213</w:t>
            </w:r>
          </w:hyperlink>
        </w:p>
        <w:p>
          <w:pPr>
            <w:pStyle w:val="Contents4"/>
            <w:tabs>
              <w:tab w:val="clear" w:pos="8176"/>
              <w:tab w:val="right" w:pos="9026" w:leader="dot"/>
            </w:tabs>
            <w:rPr/>
          </w:pPr>
          <w:hyperlink w:anchor="__RefHeading___Toc16189636_1280447820">
            <w:r>
              <w:rPr>
                <w:webHidden/>
                <w:rStyle w:val="IndexLink"/>
                <w:rtl w:val="true"/>
              </w:rPr>
              <w:t>شبهة فتك أبي لؤلؤة رحمه الله بعمر</w:t>
            </w:r>
            <w:r>
              <w:rPr>
                <w:rStyle w:val="IndexLink"/>
                <w:rtl w:val="true"/>
              </w:rPr>
              <w:tab/>
            </w:r>
            <w:r>
              <w:rPr>
                <w:rStyle w:val="IndexLink"/>
              </w:rPr>
              <w:t>214</w:t>
            </w:r>
          </w:hyperlink>
        </w:p>
        <w:p>
          <w:pPr>
            <w:pStyle w:val="Contents4"/>
            <w:tabs>
              <w:tab w:val="clear" w:pos="8176"/>
              <w:tab w:val="right" w:pos="9026" w:leader="dot"/>
            </w:tabs>
            <w:rPr/>
          </w:pPr>
          <w:hyperlink w:anchor="__RefHeading___Toc16189638_1280447820">
            <w:r>
              <w:rPr>
                <w:webHidden/>
                <w:rStyle w:val="IndexLink"/>
                <w:rtl w:val="true"/>
              </w:rPr>
              <w:t>أجوبة هذه الشبهة</w:t>
            </w:r>
            <w:r>
              <w:rPr>
                <w:rStyle w:val="IndexLink"/>
                <w:rtl w:val="true"/>
              </w:rPr>
              <w:tab/>
            </w:r>
            <w:r>
              <w:rPr>
                <w:rStyle w:val="IndexLink"/>
              </w:rPr>
              <w:t>215</w:t>
            </w:r>
          </w:hyperlink>
        </w:p>
        <w:p>
          <w:pPr>
            <w:pStyle w:val="Contents5"/>
            <w:tabs>
              <w:tab w:val="clear" w:pos="7892"/>
              <w:tab w:val="right" w:pos="9026" w:leader="dot"/>
            </w:tabs>
            <w:rPr/>
          </w:pPr>
          <w:hyperlink w:anchor="__RefHeading___Toc16189640_1280447820">
            <w:r>
              <w:rPr>
                <w:webHidden/>
                <w:rStyle w:val="IndexLink"/>
                <w:rtl w:val="true"/>
              </w:rPr>
              <w:t>الأول</w:t>
            </w:r>
            <w:r>
              <w:rPr>
                <w:rStyle w:val="IndexLink"/>
                <w:rtl w:val="true"/>
              </w:rPr>
              <w:t xml:space="preserve">: </w:t>
            </w:r>
            <w:r>
              <w:rPr>
                <w:rStyle w:val="IndexLink"/>
                <w:rtl w:val="true"/>
              </w:rPr>
              <w:t>لا فتك مع التهديد</w:t>
            </w:r>
            <w:r>
              <w:rPr>
                <w:rStyle w:val="IndexLink"/>
                <w:rtl w:val="true"/>
              </w:rPr>
              <w:tab/>
            </w:r>
            <w:r>
              <w:rPr>
                <w:rStyle w:val="IndexLink"/>
              </w:rPr>
              <w:t>215</w:t>
            </w:r>
          </w:hyperlink>
        </w:p>
        <w:p>
          <w:pPr>
            <w:pStyle w:val="Contents5"/>
            <w:tabs>
              <w:tab w:val="clear" w:pos="7892"/>
              <w:tab w:val="right" w:pos="9026" w:leader="dot"/>
            </w:tabs>
            <w:rPr/>
          </w:pPr>
          <w:hyperlink w:anchor="__RefHeading___Toc16189642_1280447820">
            <w:r>
              <w:rPr>
                <w:webHidden/>
                <w:rStyle w:val="IndexLink"/>
                <w:rtl w:val="true"/>
              </w:rPr>
              <w:t>الثاني</w:t>
            </w:r>
            <w:r>
              <w:rPr>
                <w:rStyle w:val="IndexLink"/>
                <w:rtl w:val="true"/>
              </w:rPr>
              <w:t xml:space="preserve">: </w:t>
            </w:r>
            <w:r>
              <w:rPr>
                <w:rStyle w:val="IndexLink"/>
                <w:rtl w:val="true"/>
              </w:rPr>
              <w:t>الغدر بأهل الغدر وفاء</w:t>
            </w:r>
            <w:r>
              <w:rPr>
                <w:rStyle w:val="IndexLink"/>
                <w:rtl w:val="true"/>
              </w:rPr>
              <w:tab/>
            </w:r>
            <w:r>
              <w:rPr>
                <w:rStyle w:val="IndexLink"/>
              </w:rPr>
              <w:t>217</w:t>
            </w:r>
          </w:hyperlink>
        </w:p>
        <w:p>
          <w:pPr>
            <w:pStyle w:val="Contents5"/>
            <w:tabs>
              <w:tab w:val="clear" w:pos="7892"/>
              <w:tab w:val="right" w:pos="9026" w:leader="dot"/>
            </w:tabs>
            <w:rPr/>
          </w:pPr>
          <w:hyperlink w:anchor="__RefHeading___Toc16189644_1280447820">
            <w:r>
              <w:rPr>
                <w:webHidden/>
                <w:rStyle w:val="IndexLink"/>
                <w:rtl w:val="true"/>
              </w:rPr>
              <w:t>الثالث</w:t>
            </w:r>
            <w:r>
              <w:rPr>
                <w:rStyle w:val="IndexLink"/>
                <w:rtl w:val="true"/>
              </w:rPr>
              <w:t xml:space="preserve">: </w:t>
            </w:r>
            <w:r>
              <w:rPr>
                <w:rStyle w:val="IndexLink"/>
                <w:rtl w:val="true"/>
              </w:rPr>
              <w:t>الفاتك يُقابَل بالمثل</w:t>
            </w:r>
            <w:r>
              <w:rPr>
                <w:rStyle w:val="IndexLink"/>
                <w:rtl w:val="true"/>
              </w:rPr>
              <w:tab/>
            </w:r>
            <w:r>
              <w:rPr>
                <w:rStyle w:val="IndexLink"/>
              </w:rPr>
              <w:t>218</w:t>
            </w:r>
          </w:hyperlink>
        </w:p>
        <w:p>
          <w:pPr>
            <w:pStyle w:val="Contents5"/>
            <w:tabs>
              <w:tab w:val="clear" w:pos="7892"/>
              <w:tab w:val="right" w:pos="9026" w:leader="dot"/>
            </w:tabs>
            <w:rPr/>
          </w:pPr>
          <w:hyperlink w:anchor="__RefHeading___Toc16189646_1280447820">
            <w:r>
              <w:rPr>
                <w:webHidden/>
                <w:rStyle w:val="IndexLink"/>
                <w:rtl w:val="true"/>
              </w:rPr>
              <w:t>الرابع</w:t>
            </w:r>
            <w:r>
              <w:rPr>
                <w:rStyle w:val="IndexLink"/>
                <w:rtl w:val="true"/>
              </w:rPr>
              <w:t xml:space="preserve">: </w:t>
            </w:r>
            <w:r>
              <w:rPr>
                <w:rStyle w:val="IndexLink"/>
                <w:rtl w:val="true"/>
              </w:rPr>
              <w:t>هل يحرم الفتك بغير إذن الإمام علیه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16189648_1280447820">
            <w:r>
              <w:rPr>
                <w:webHidden/>
                <w:rStyle w:val="IndexLink"/>
                <w:rtl w:val="true"/>
              </w:rPr>
              <w:t>البحث الثاني</w:t>
            </w:r>
            <w:r>
              <w:rPr>
                <w:rStyle w:val="IndexLink"/>
                <w:rtl w:val="true"/>
              </w:rPr>
              <w:t xml:space="preserve">: </w:t>
            </w:r>
            <w:r>
              <w:rPr>
                <w:rStyle w:val="IndexLink"/>
                <w:rtl w:val="true"/>
              </w:rPr>
              <w:t>أبو لؤلؤة تُقل أم قُتل؟</w:t>
            </w:r>
            <w:r>
              <w:rPr>
                <w:rStyle w:val="IndexLink"/>
                <w:rtl w:val="true"/>
              </w:rPr>
              <w:tab/>
            </w:r>
            <w:r>
              <w:rPr>
                <w:rStyle w:val="IndexLink"/>
              </w:rPr>
              <w:t>223</w:t>
            </w:r>
          </w:hyperlink>
        </w:p>
        <w:p>
          <w:pPr>
            <w:pStyle w:val="Contents4"/>
            <w:tabs>
              <w:tab w:val="clear" w:pos="8176"/>
              <w:tab w:val="right" w:pos="9026" w:leader="dot"/>
            </w:tabs>
            <w:rPr/>
          </w:pPr>
          <w:hyperlink w:anchor="__RefHeading___Toc16189650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6189652_1280447820">
            <w:r>
              <w:rPr>
                <w:webHidden/>
                <w:rStyle w:val="IndexLink"/>
                <w:rtl w:val="true"/>
              </w:rPr>
              <w:t>الأول</w:t>
            </w:r>
            <w:r>
              <w:rPr>
                <w:rStyle w:val="IndexLink"/>
                <w:rtl w:val="true"/>
              </w:rPr>
              <w:t xml:space="preserve">: </w:t>
            </w:r>
            <w:r>
              <w:rPr>
                <w:rStyle w:val="IndexLink"/>
                <w:rtl w:val="true"/>
              </w:rPr>
              <w:t>الشهرة بين الشيعة</w:t>
            </w:r>
            <w:r>
              <w:rPr>
                <w:rStyle w:val="IndexLink"/>
                <w:rtl w:val="true"/>
              </w:rPr>
              <w:tab/>
            </w:r>
            <w:r>
              <w:rPr>
                <w:rStyle w:val="IndexLink"/>
              </w:rPr>
              <w:t>223</w:t>
            </w:r>
          </w:hyperlink>
        </w:p>
        <w:p>
          <w:pPr>
            <w:pStyle w:val="Contents4"/>
            <w:tabs>
              <w:tab w:val="clear" w:pos="8176"/>
              <w:tab w:val="right" w:pos="9026" w:leader="dot"/>
            </w:tabs>
            <w:rPr/>
          </w:pPr>
          <w:hyperlink w:anchor="__RefHeading___Toc16189654_1280447820">
            <w:r>
              <w:rPr>
                <w:webHidden/>
                <w:rStyle w:val="IndexLink"/>
                <w:rtl w:val="true"/>
              </w:rPr>
              <w:t>الثاني</w:t>
            </w:r>
            <w:r>
              <w:rPr>
                <w:rStyle w:val="IndexLink"/>
                <w:rtl w:val="true"/>
              </w:rPr>
              <w:t xml:space="preserve">: </w:t>
            </w:r>
            <w:r>
              <w:rPr>
                <w:rStyle w:val="IndexLink"/>
                <w:rtl w:val="true"/>
              </w:rPr>
              <w:t>الروايات الشيعية</w:t>
            </w:r>
            <w:r>
              <w:rPr>
                <w:rStyle w:val="IndexLink"/>
                <w:rtl w:val="true"/>
              </w:rPr>
              <w:tab/>
            </w:r>
            <w:r>
              <w:rPr>
                <w:rStyle w:val="IndexLink"/>
              </w:rPr>
              <w:t>224</w:t>
            </w:r>
          </w:hyperlink>
        </w:p>
        <w:p>
          <w:pPr>
            <w:pStyle w:val="Contents4"/>
            <w:tabs>
              <w:tab w:val="clear" w:pos="8176"/>
              <w:tab w:val="right" w:pos="9026" w:leader="dot"/>
            </w:tabs>
            <w:rPr/>
          </w:pPr>
          <w:hyperlink w:anchor="__RefHeading___Toc16189656_1280447820">
            <w:r>
              <w:rPr>
                <w:webHidden/>
                <w:rStyle w:val="IndexLink"/>
                <w:rtl w:val="true"/>
              </w:rPr>
              <w:t>الثالث</w:t>
            </w:r>
            <w:r>
              <w:rPr>
                <w:rStyle w:val="IndexLink"/>
                <w:rtl w:val="true"/>
              </w:rPr>
              <w:t xml:space="preserve">: </w:t>
            </w:r>
            <w:r>
              <w:rPr>
                <w:rStyle w:val="IndexLink"/>
                <w:rtl w:val="true"/>
              </w:rPr>
              <w:t>ضعف روايات القتل سنداً ومتنا</w:t>
            </w:r>
            <w:r>
              <w:rPr>
                <w:rStyle w:val="IndexLink"/>
                <w:rtl w:val="true"/>
              </w:rPr>
              <w:tab/>
            </w:r>
            <w:r>
              <w:rPr>
                <w:rStyle w:val="IndexLink"/>
              </w:rPr>
              <w:t>227</w:t>
            </w:r>
          </w:hyperlink>
        </w:p>
        <w:p>
          <w:pPr>
            <w:pStyle w:val="Contents4"/>
            <w:tabs>
              <w:tab w:val="clear" w:pos="8176"/>
              <w:tab w:val="right" w:pos="9026" w:leader="dot"/>
            </w:tabs>
            <w:rPr/>
          </w:pPr>
          <w:hyperlink w:anchor="__RefHeading___Toc16189658_1280447820">
            <w:r>
              <w:rPr>
                <w:webHidden/>
                <w:rStyle w:val="IndexLink"/>
                <w:rtl w:val="true"/>
              </w:rPr>
              <w:t>الرابع</w:t>
            </w:r>
            <w:r>
              <w:rPr>
                <w:rStyle w:val="IndexLink"/>
                <w:rtl w:val="true"/>
              </w:rPr>
              <w:t xml:space="preserve">: </w:t>
            </w:r>
            <w:r>
              <w:rPr>
                <w:rStyle w:val="IndexLink"/>
                <w:rtl w:val="true"/>
              </w:rPr>
              <w:t>سكوتهم عن حال أبي لؤلؤة بعد القتل المزعوم</w:t>
            </w:r>
            <w:r>
              <w:rPr>
                <w:rStyle w:val="IndexLink"/>
                <w:rtl w:val="true"/>
              </w:rPr>
              <w:tab/>
            </w:r>
            <w:r>
              <w:rPr>
                <w:rStyle w:val="IndexLink"/>
              </w:rPr>
              <w:t>228</w:t>
            </w:r>
          </w:hyperlink>
        </w:p>
        <w:p>
          <w:pPr>
            <w:pStyle w:val="Contents4"/>
            <w:tabs>
              <w:tab w:val="clear" w:pos="8176"/>
              <w:tab w:val="right" w:pos="9026" w:leader="dot"/>
            </w:tabs>
            <w:rPr/>
          </w:pPr>
          <w:hyperlink w:anchor="__RefHeading___Toc16189660_1280447820">
            <w:r>
              <w:rPr>
                <w:webHidden/>
                <w:rStyle w:val="IndexLink"/>
                <w:rtl w:val="true"/>
              </w:rPr>
              <w:t>الخامس</w:t>
            </w:r>
            <w:r>
              <w:rPr>
                <w:rStyle w:val="IndexLink"/>
                <w:rtl w:val="true"/>
              </w:rPr>
              <w:t xml:space="preserve">: </w:t>
            </w:r>
            <w:r>
              <w:rPr>
                <w:rStyle w:val="IndexLink"/>
                <w:rtl w:val="true"/>
              </w:rPr>
              <w:t>إصرار ابن عمر على قتل الهرمزان رحمه الله</w:t>
            </w:r>
            <w:r>
              <w:rPr>
                <w:rStyle w:val="IndexLink"/>
                <w:rtl w:val="true"/>
              </w:rPr>
              <w:tab/>
            </w:r>
            <w:r>
              <w:rPr>
                <w:rStyle w:val="IndexLink"/>
              </w:rPr>
              <w:t>229</w:t>
            </w:r>
          </w:hyperlink>
        </w:p>
        <w:p>
          <w:pPr>
            <w:pStyle w:val="Contents5"/>
            <w:tabs>
              <w:tab w:val="clear" w:pos="7892"/>
              <w:tab w:val="right" w:pos="9026" w:leader="dot"/>
            </w:tabs>
            <w:rPr/>
          </w:pPr>
          <w:hyperlink w:anchor="__RefHeading___Toc16189662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6189664_1280447820">
            <w:r>
              <w:rPr>
                <w:webHidden/>
                <w:rStyle w:val="IndexLink"/>
                <w:rtl w:val="true"/>
              </w:rPr>
              <w:t>تحقيق بديع للعلامة الأميني قدس سرّه</w:t>
            </w:r>
            <w:r>
              <w:rPr>
                <w:rStyle w:val="IndexLink"/>
                <w:rtl w:val="true"/>
              </w:rPr>
              <w:tab/>
            </w:r>
            <w:r>
              <w:rPr>
                <w:rStyle w:val="IndexLink"/>
              </w:rPr>
              <w:t>235</w:t>
            </w:r>
          </w:hyperlink>
        </w:p>
        <w:p>
          <w:pPr>
            <w:pStyle w:val="Contents3"/>
            <w:tabs>
              <w:tab w:val="clear" w:pos="8459"/>
              <w:tab w:val="right" w:pos="9026" w:leader="dot"/>
            </w:tabs>
            <w:rPr/>
          </w:pPr>
          <w:hyperlink w:anchor="__RefHeading___Toc16189666_1280447820">
            <w:r>
              <w:rPr>
                <w:webHidden/>
                <w:rStyle w:val="IndexLink"/>
                <w:rtl w:val="true"/>
              </w:rPr>
              <w:t>الخاتمة</w:t>
            </w:r>
            <w:r>
              <w:rPr>
                <w:rStyle w:val="IndexLink"/>
                <w:rtl w:val="true"/>
              </w:rPr>
              <w:t xml:space="preserve">: </w:t>
            </w:r>
            <w:r>
              <w:rPr>
                <w:rStyle w:val="IndexLink"/>
                <w:rtl w:val="true"/>
              </w:rPr>
              <w:t>أهمية التعيّد في التاسع من الربيع</w:t>
            </w:r>
            <w:r>
              <w:rPr>
                <w:rStyle w:val="IndexLink"/>
                <w:rtl w:val="true"/>
              </w:rPr>
              <w:tab/>
            </w:r>
            <w:r>
              <w:rPr>
                <w:rStyle w:val="IndexLink"/>
              </w:rPr>
              <w:t>239</w:t>
            </w:r>
          </w:hyperlink>
        </w:p>
        <w:p>
          <w:pPr>
            <w:pStyle w:val="Contents3"/>
            <w:tabs>
              <w:tab w:val="clear" w:pos="8459"/>
              <w:tab w:val="right" w:pos="9026" w:leader="dot"/>
            </w:tabs>
            <w:rPr/>
          </w:pPr>
          <w:hyperlink w:anchor="__RefHeading___Toc16189668_1280447820">
            <w:r>
              <w:rPr>
                <w:webHidden/>
                <w:rStyle w:val="IndexLink"/>
                <w:rtl w:val="true"/>
              </w:rPr>
              <w:t>زيارة أبي لؤلؤة رحمه الله</w:t>
            </w:r>
            <w:r>
              <w:rPr>
                <w:rStyle w:val="IndexLink"/>
                <w:rtl w:val="true"/>
              </w:rPr>
              <w:tab/>
            </w:r>
            <w:r>
              <w:rPr>
                <w:rStyle w:val="IndexLink"/>
              </w:rPr>
              <w:t>241</w:t>
            </w:r>
          </w:hyperlink>
        </w:p>
        <w:p>
          <w:pPr>
            <w:pStyle w:val="Contents4"/>
            <w:tabs>
              <w:tab w:val="clear" w:pos="8176"/>
              <w:tab w:val="right" w:pos="9026" w:leader="dot"/>
            </w:tabs>
            <w:rPr/>
          </w:pPr>
          <w:hyperlink w:anchor="__RefHeading___Toc16189670_1280447820">
            <w:r>
              <w:rPr>
                <w:webHidden/>
                <w:rStyle w:val="IndexLink"/>
                <w:rtl w:val="true"/>
              </w:rPr>
              <w:t>فضل زيارته</w:t>
            </w:r>
            <w:r>
              <w:rPr>
                <w:rStyle w:val="IndexLink"/>
                <w:rtl w:val="true"/>
              </w:rPr>
              <w:t>:</w:t>
              <w:tab/>
            </w:r>
            <w:r>
              <w:rPr>
                <w:rStyle w:val="IndexLink"/>
              </w:rPr>
              <w:t>241</w:t>
            </w:r>
          </w:hyperlink>
        </w:p>
        <w:p>
          <w:pPr>
            <w:pStyle w:val="Contents4"/>
            <w:tabs>
              <w:tab w:val="clear" w:pos="8176"/>
              <w:tab w:val="right" w:pos="9026" w:leader="dot"/>
            </w:tabs>
            <w:rPr/>
          </w:pPr>
          <w:hyperlink w:anchor="__RefHeading___Toc16189672_1280447820">
            <w:r>
              <w:rPr>
                <w:webHidden/>
                <w:rStyle w:val="IndexLink"/>
                <w:rtl w:val="true"/>
              </w:rPr>
              <w:t>إعطاء الزائر ثواب زيارة الأئمة علیهم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16189674_1280447820">
            <w:r>
              <w:rPr>
                <w:webHidden/>
                <w:rStyle w:val="IndexLink"/>
                <w:rtl w:val="true"/>
              </w:rPr>
              <w:t>الأمن يوم الفزع الأكبر</w:t>
            </w:r>
            <w:r>
              <w:rPr>
                <w:rStyle w:val="IndexLink"/>
                <w:rtl w:val="true"/>
              </w:rPr>
              <w:tab/>
            </w:r>
            <w:r>
              <w:rPr>
                <w:rStyle w:val="IndexLink"/>
              </w:rPr>
              <w:t>241</w:t>
            </w:r>
          </w:hyperlink>
        </w:p>
        <w:p>
          <w:pPr>
            <w:pStyle w:val="Contents4"/>
            <w:tabs>
              <w:tab w:val="clear" w:pos="8176"/>
              <w:tab w:val="right" w:pos="9026" w:leader="dot"/>
            </w:tabs>
            <w:rPr/>
          </w:pPr>
          <w:hyperlink w:anchor="__RefHeading___Toc16189676_1280447820">
            <w:r>
              <w:rPr>
                <w:webHidden/>
                <w:rStyle w:val="IndexLink"/>
                <w:rtl w:val="true"/>
              </w:rPr>
              <w:t>غفران الذنوب للزائر والمزور</w:t>
            </w:r>
            <w:r>
              <w:rPr>
                <w:rStyle w:val="IndexLink"/>
                <w:rtl w:val="true"/>
              </w:rPr>
              <w:tab/>
            </w:r>
            <w:r>
              <w:rPr>
                <w:rStyle w:val="IndexLink"/>
              </w:rPr>
              <w:t>242</w:t>
            </w:r>
          </w:hyperlink>
        </w:p>
        <w:p>
          <w:pPr>
            <w:pStyle w:val="Contents4"/>
            <w:tabs>
              <w:tab w:val="clear" w:pos="8176"/>
              <w:tab w:val="right" w:pos="9026" w:leader="dot"/>
            </w:tabs>
            <w:rPr/>
          </w:pPr>
          <w:hyperlink w:anchor="__RefHeading___Toc16189678_1280447820">
            <w:r>
              <w:rPr>
                <w:webHidden/>
                <w:rStyle w:val="IndexLink"/>
                <w:rtl w:val="true"/>
              </w:rPr>
              <w:t>أبو لؤلؤة رحمه الله مبشَّر بالجنة</w:t>
            </w:r>
            <w:r>
              <w:rPr>
                <w:rStyle w:val="IndexLink"/>
                <w:rtl w:val="true"/>
              </w:rPr>
              <w:tab/>
            </w:r>
            <w:r>
              <w:rPr>
                <w:rStyle w:val="IndexLink"/>
              </w:rPr>
              <w:t>243</w:t>
            </w:r>
          </w:hyperlink>
        </w:p>
        <w:p>
          <w:pPr>
            <w:pStyle w:val="Contents4"/>
            <w:tabs>
              <w:tab w:val="clear" w:pos="8176"/>
              <w:tab w:val="right" w:pos="9026" w:leader="dot"/>
            </w:tabs>
            <w:rPr/>
          </w:pPr>
          <w:hyperlink w:anchor="__RefHeading___Toc16189680_1280447820">
            <w:r>
              <w:rPr>
                <w:webHidden/>
                <w:rStyle w:val="IndexLink"/>
                <w:rtl w:val="true"/>
              </w:rPr>
              <w:t>أبو لولوة رحمه الله صدَّق عملُه قولَه</w:t>
            </w:r>
            <w:r>
              <w:rPr>
                <w:rStyle w:val="IndexLink"/>
                <w:rtl w:val="true"/>
              </w:rPr>
              <w:tab/>
            </w:r>
            <w:r>
              <w:rPr>
                <w:rStyle w:val="IndexLink"/>
              </w:rPr>
              <w:t>244</w:t>
            </w:r>
          </w:hyperlink>
        </w:p>
        <w:p>
          <w:pPr>
            <w:pStyle w:val="Contents4"/>
            <w:tabs>
              <w:tab w:val="clear" w:pos="8176"/>
              <w:tab w:val="right" w:pos="9026" w:leader="dot"/>
            </w:tabs>
            <w:rPr/>
          </w:pPr>
          <w:hyperlink w:anchor="__RefHeading___Toc16189682_1280447820">
            <w:r>
              <w:rPr>
                <w:webHidden/>
                <w:rStyle w:val="IndexLink"/>
                <w:rtl w:val="true"/>
              </w:rPr>
              <w:t>زيارة أبي لؤلؤة رحمه الله من أهم شعائر التبري</w:t>
            </w:r>
            <w:r>
              <w:rPr>
                <w:rStyle w:val="IndexLink"/>
                <w:rtl w:val="true"/>
              </w:rPr>
              <w:tab/>
            </w:r>
            <w:r>
              <w:rPr>
                <w:rStyle w:val="IndexLink"/>
              </w:rPr>
              <w:t>247</w:t>
            </w:r>
          </w:hyperlink>
        </w:p>
        <w:p>
          <w:pPr>
            <w:pStyle w:val="Contents4"/>
            <w:tabs>
              <w:tab w:val="clear" w:pos="8176"/>
              <w:tab w:val="right" w:pos="9026" w:leader="dot"/>
            </w:tabs>
            <w:rPr/>
          </w:pPr>
          <w:hyperlink w:anchor="__RefHeading___Toc16189684_1280447820">
            <w:r>
              <w:rPr>
                <w:webHidden/>
                <w:rStyle w:val="IndexLink"/>
                <w:rtl w:val="true"/>
              </w:rPr>
              <w:t>قصیدة ولائیة بمناسبة عبد الزهراء علیها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16189686_1280447820">
            <w:r>
              <w:rPr>
                <w:webHidden/>
                <w:rStyle w:val="IndexLink"/>
                <w:rtl w:val="true"/>
              </w:rPr>
              <w:t>مصادر الكتاب</w:t>
            </w:r>
            <w:r>
              <w:rPr>
                <w:rStyle w:val="IndexLink"/>
                <w:rtl w:val="true"/>
              </w:rPr>
              <w:tab/>
            </w:r>
            <w:r>
              <w:rPr>
                <w:rStyle w:val="IndexLink"/>
              </w:rPr>
              <w:t>253</w:t>
            </w:r>
          </w:hyperlink>
        </w:p>
        <w:p>
          <w:pPr>
            <w:pStyle w:val="Contents2"/>
            <w:tabs>
              <w:tab w:val="clear" w:pos="8743"/>
              <w:tab w:val="right" w:pos="9026" w:leader="dot"/>
            </w:tabs>
            <w:rPr/>
          </w:pPr>
          <w:hyperlink w:anchor="__RefHeading___Toc16189688_1280447820">
            <w:r>
              <w:rPr>
                <w:webHidden/>
                <w:rStyle w:val="IndexLink"/>
                <w:rtl w:val="true"/>
              </w:rPr>
              <w:t>فهرس الموضوعات</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40_231347"/>
      <w:bookmarkStart w:id="1" w:name="pg18940_231347"/>
      <w:bookmarkEnd w:id="1"/>
    </w:p>
    <w:p>
      <w:pPr>
        <w:pStyle w:val="Heading2"/>
        <w:numPr>
          <w:ilvl w:val="1"/>
          <w:numId w:val="1"/>
        </w:numPr>
        <w:rPr/>
      </w:pPr>
      <w:bookmarkStart w:id="2" w:name="pg18940_231347"/>
      <w:bookmarkStart w:id="3" w:name="__RefHeading___Toc16189374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فصل الخطاب</w:t>
      </w:r>
    </w:p>
    <w:p>
      <w:pPr>
        <w:pStyle w:val="BookText"/>
        <w:rPr/>
      </w:pPr>
      <w:r>
        <w:rPr>
          <w:rFonts w:ascii="Amiri" w:hAnsi="Amiri" w:eastAsia="Amiri" w:cs="Amiri"/>
          <w:color w:val="111111"/>
          <w:sz w:val="28"/>
          <w:sz w:val="28"/>
          <w:szCs w:val="28"/>
          <w:rtl w:val="true"/>
          <w:lang w:bidi="ar-SA"/>
        </w:rPr>
        <w:t>في تاريخ قَتلِ ابن الخَطاب</w:t>
      </w:r>
    </w:p>
    <w:p>
      <w:pPr>
        <w:pStyle w:val="BookText"/>
        <w:rPr/>
      </w:pPr>
      <w:r>
        <w:rPr>
          <w:rFonts w:ascii="Amiri" w:hAnsi="Amiri" w:eastAsia="Amiri" w:cs="Amiri"/>
          <w:color w:val="111111"/>
          <w:sz w:val="28"/>
          <w:sz w:val="28"/>
          <w:szCs w:val="28"/>
          <w:rtl w:val="true"/>
          <w:lang w:bidi="ar-SA"/>
        </w:rPr>
        <w:t>وَتليهِ رسالة شَهادَةُ الأَثَر عَلَى إِيْمَان قاتِل عُمر</w:t>
      </w:r>
    </w:p>
    <w:p>
      <w:pPr>
        <w:pStyle w:val="BookText"/>
        <w:rPr/>
      </w:pPr>
      <w:r>
        <w:rPr>
          <w:rFonts w:ascii="Amiri" w:hAnsi="Amiri" w:eastAsia="Amiri" w:cs="Amiri"/>
          <w:color w:val="111111"/>
          <w:sz w:val="28"/>
          <w:sz w:val="28"/>
          <w:szCs w:val="28"/>
          <w:rtl w:val="true"/>
          <w:lang w:bidi="ar-SA"/>
        </w:rPr>
        <w:t>الشَّيخ أبو الحُسَين الخُوئيني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 شريفيان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18937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 و الصلاة والسلام سیدنا علی محمد وآله الطیبین والطاهرین و لعنة الله علی اعدائهم اجمعین من الان إلی قیام یوم الدین</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هيئة خدام المهدي علیه الصلاة والسلام</w:t>
      </w:r>
    </w:p>
    <w:p>
      <w:pPr>
        <w:pStyle w:val="BookText"/>
        <w:rPr/>
      </w:pPr>
      <w:r>
        <w:rPr>
          <w:rFonts w:ascii="Amiri" w:hAnsi="Amiri" w:eastAsia="Amiri" w:cs="Amiri"/>
          <w:color w:val="111111"/>
          <w:sz w:val="28"/>
          <w:sz w:val="28"/>
          <w:szCs w:val="28"/>
          <w:rtl w:val="true"/>
          <w:lang w:bidi="ar-SA"/>
        </w:rPr>
        <w:t>هيئة تثقيفية إسلامية تطوعية هدفها تنمية المجتمعات إيمانيا وفق رسالة أهل البيت صلوات الله وسلامه عليهم أجمعين</w:t>
      </w:r>
    </w:p>
    <w:p>
      <w:pPr>
        <w:pStyle w:val="BookText"/>
        <w:rPr/>
      </w:pPr>
      <w:r>
        <w:rPr>
          <w:rFonts w:ascii="Amiri" w:hAnsi="Amiri" w:eastAsia="Amiri" w:cs="Amiri"/>
          <w:color w:val="111111"/>
          <w:sz w:val="28"/>
          <w:sz w:val="28"/>
          <w:szCs w:val="28"/>
          <w:rtl w:val="true"/>
          <w:lang w:bidi="ar-SA"/>
        </w:rPr>
        <w:t xml:space="preserve">مكتب لندن </w:t>
      </w:r>
      <w:r>
        <w:rPr>
          <w:rFonts w:eastAsia="Amiri" w:cs="Amiri" w:ascii="Amiri" w:hAnsi="Amiri"/>
          <w:color w:val="111111"/>
          <w:sz w:val="28"/>
          <w:szCs w:val="28"/>
          <w:lang w:bidi="ar-SA"/>
        </w:rPr>
        <w:t>00442084510764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00447930888699</w:t>
      </w:r>
    </w:p>
    <w:p>
      <w:pPr>
        <w:pStyle w:val="BookText"/>
        <w:rPr/>
      </w:pP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00448706221998</w:t>
      </w:r>
    </w:p>
    <w:p>
      <w:pPr>
        <w:pStyle w:val="BookText"/>
        <w:rPr/>
      </w:pPr>
      <w:r>
        <w:rPr>
          <w:rFonts w:eastAsia="Times New Roman" w:cs="Times New Roman" w:ascii="Times New Roman" w:hAnsi="Times New Roman"/>
          <w:color w:val="111111"/>
          <w:sz w:val="28"/>
          <w:szCs w:val="28"/>
          <w:lang w:val="en-US" w:bidi="en-US"/>
        </w:rPr>
        <w:t>KMO</w:t>
      </w:r>
    </w:p>
    <w:p>
      <w:pPr>
        <w:pStyle w:val="BookText"/>
        <w:rPr/>
      </w:pPr>
      <w:r>
        <w:rPr>
          <w:rFonts w:eastAsia="Times New Roman" w:cs="Times New Roman" w:ascii="Times New Roman" w:hAnsi="Times New Roman"/>
          <w:color w:val="111111"/>
          <w:sz w:val="28"/>
          <w:szCs w:val="28"/>
          <w:lang w:val="en-US" w:bidi="en-US"/>
        </w:rPr>
        <w:t>PO Box 864</w:t>
      </w:r>
    </w:p>
    <w:p>
      <w:pPr>
        <w:pStyle w:val="BookText"/>
        <w:rPr/>
      </w:pPr>
      <w:r>
        <w:rPr>
          <w:rFonts w:eastAsia="Times New Roman" w:cs="Times New Roman" w:ascii="Times New Roman" w:hAnsi="Times New Roman"/>
          <w:color w:val="111111"/>
          <w:sz w:val="28"/>
          <w:szCs w:val="28"/>
          <w:lang w:val="en-US" w:bidi="en-US"/>
        </w:rPr>
        <w:t>Wembely - London</w:t>
      </w:r>
    </w:p>
    <w:p>
      <w:pPr>
        <w:pStyle w:val="BookText"/>
        <w:rPr/>
      </w:pPr>
      <w:r>
        <w:rPr>
          <w:rFonts w:eastAsia="Times New Roman" w:cs="Times New Roman" w:ascii="Times New Roman" w:hAnsi="Times New Roman"/>
          <w:color w:val="111111"/>
          <w:sz w:val="28"/>
          <w:szCs w:val="28"/>
          <w:lang w:val="en-US" w:bidi="en-US"/>
        </w:rPr>
        <w:t>HA9 1BL</w:t>
      </w:r>
    </w:p>
    <w:p>
      <w:pPr>
        <w:pStyle w:val="BookText"/>
        <w:rPr/>
      </w:pPr>
      <w:r>
        <w:rPr>
          <w:rFonts w:eastAsia="Times New Roman" w:cs="Times New Roman" w:ascii="Times New Roman" w:hAnsi="Times New Roman"/>
          <w:color w:val="111111"/>
          <w:sz w:val="28"/>
          <w:szCs w:val="28"/>
          <w:lang w:val="en-US" w:bidi="en-US"/>
        </w:rPr>
        <w:t>UK</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kmolondon@yahoo.co.uk</w:t>
      </w:r>
    </w:p>
    <w:p>
      <w:pPr>
        <w:pStyle w:val="BookText"/>
        <w:rPr/>
      </w:pPr>
      <w:r>
        <w:rPr>
          <w:rFonts w:ascii="Amiri" w:hAnsi="Amiri" w:eastAsia="Amiri" w:cs="Amiri"/>
          <w:color w:val="111111"/>
          <w:sz w:val="28"/>
          <w:sz w:val="28"/>
          <w:szCs w:val="28"/>
          <w:rtl w:val="true"/>
          <w:lang w:bidi="ar-SA"/>
        </w:rPr>
        <w:t>موقع محاضرات الشيخ الحبيب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www.alqatrah.org</w:t>
      </w:r>
    </w:p>
    <w:p>
      <w:pPr>
        <w:pStyle w:val="BookText"/>
        <w:rPr/>
      </w:pPr>
      <w:r>
        <w:rPr>
          <w:rFonts w:ascii="Amiri" w:hAnsi="Amiri" w:eastAsia="Amiri" w:cs="Amiri"/>
          <w:color w:val="111111"/>
          <w:sz w:val="28"/>
          <w:sz w:val="28"/>
          <w:szCs w:val="28"/>
          <w:rtl w:val="true"/>
          <w:lang w:bidi="ar-SA"/>
        </w:rPr>
        <w:t>تصميم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مارتن ستيوارت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المنبر جرافيك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نور محمد صلى الله عليه وآله وسلم</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العبد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البنك الفرنسي </w:t>
      </w:r>
    </w:p>
    <w:p>
      <w:pPr>
        <w:pStyle w:val="BookText"/>
        <w:rPr/>
      </w:pPr>
      <w:r>
        <w:rPr>
          <w:rFonts w:ascii="Amiri" w:hAnsi="Amiri" w:eastAsia="Amiri" w:cs="Amiri"/>
          <w:color w:val="111111"/>
          <w:sz w:val="28"/>
          <w:sz w:val="28"/>
          <w:szCs w:val="28"/>
          <w:rtl w:val="true"/>
          <w:lang w:bidi="ar-SA"/>
        </w:rPr>
        <w:t>فصل الخطاب في تاريخ قتل ابن الخطَّاب</w:t>
      </w:r>
    </w:p>
    <w:p>
      <w:pPr>
        <w:pStyle w:val="BookText"/>
        <w:rPr/>
      </w:pPr>
      <w:r>
        <w:rPr>
          <w:rFonts w:ascii="Amiri" w:hAnsi="Amiri" w:eastAsia="Amiri" w:cs="Amiri"/>
          <w:color w:val="111111"/>
          <w:sz w:val="28"/>
          <w:sz w:val="28"/>
          <w:szCs w:val="28"/>
          <w:rtl w:val="true"/>
          <w:lang w:bidi="ar-SA"/>
        </w:rPr>
        <w:t>وَتليهِ رسالة شَهادَةُ الأثَر عَلى إيمان قاتِل عُمَر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أبو الحُسَين الخُوئيني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bookmarkStart w:id="7" w:name="pg18940_231352"/>
    </w:p>
    <w:p>
      <w:pPr>
        <w:pStyle w:val="Heading2"/>
        <w:numPr>
          <w:ilvl w:val="1"/>
          <w:numId w:val="1"/>
        </w:numPr>
        <w:rPr/>
      </w:pPr>
      <w:bookmarkStart w:id="8" w:name="__RefHeading___Toc16189378_128044782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سرِّ الله المَكين، ومِشكاةِ نومرِه الوَضاء، والدُّرِة البيضاء إلى كعبةِ الآمال، وأمينةِ الوحي، ورُكنِ الهدى، الإنسيَّةِ الحوراء</w:t>
      </w:r>
    </w:p>
    <w:p>
      <w:pPr>
        <w:pStyle w:val="BookText"/>
        <w:rPr/>
      </w:pPr>
      <w:r>
        <w:rPr>
          <w:rFonts w:ascii="Amiri" w:hAnsi="Amiri" w:eastAsia="Amiri" w:cs="Amiri"/>
          <w:color w:val="111111"/>
          <w:sz w:val="28"/>
          <w:sz w:val="28"/>
          <w:szCs w:val="28"/>
          <w:rtl w:val="true"/>
          <w:lang w:bidi="ar-SA"/>
        </w:rPr>
        <w:t>إلى المُحدَّثِة العليمة، الكريمةِ الرَّحيمة، العفيفةِ الشَّهيدة</w:t>
      </w:r>
    </w:p>
    <w:p>
      <w:pPr>
        <w:pStyle w:val="BookText"/>
        <w:rPr/>
      </w:pPr>
      <w:r>
        <w:rPr>
          <w:rFonts w:ascii="Amiri" w:hAnsi="Amiri" w:eastAsia="Amiri" w:cs="Amiri"/>
          <w:color w:val="111111"/>
          <w:sz w:val="28"/>
          <w:sz w:val="28"/>
          <w:szCs w:val="28"/>
          <w:rtl w:val="true"/>
          <w:lang w:bidi="ar-SA"/>
        </w:rPr>
        <w:t>إلى الصوّامةِ القوّامة والحنّانةِ الميمونة والصّابرِة المهضومة إلى البتولِ الطّاهرِة، حليفةِ العبادة، وآيةِ النبوّة، الرَّشيدةِ المعصومة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مولاتي، يا فاطمة، قد مسَّنا وأهلَنا الضُّر وجئناكِ في يومِ عيدِكِ بضاعةٍ مزجاة، فأو في لنا کیل الرِّضي، وتصدَّقي عليها بالشَّفاعة إن الله يَجزي المتصدِّقين </w:t>
      </w:r>
      <w:bookmarkStart w:id="10" w:name="pg18940_231353"/>
    </w:p>
    <w:p>
      <w:pPr>
        <w:pStyle w:val="Heading2"/>
        <w:numPr>
          <w:ilvl w:val="1"/>
          <w:numId w:val="1"/>
        </w:numPr>
        <w:rPr/>
      </w:pPr>
      <w:bookmarkStart w:id="11" w:name="__RefHeading___Toc16189380_1280447820"/>
      <w:bookmarkStart w:id="12" w:name="_Toc4"/>
      <w:bookmarkEnd w:id="10"/>
      <w:bookmarkEnd w:id="11"/>
      <w:r>
        <w:rPr>
          <w:rtl w:val="true"/>
        </w:rPr>
        <w:t>تأريخ الكتاب</w:t>
      </w:r>
      <w:r>
        <w:rPr>
          <w:rtl w:val="true"/>
        </w:rPr>
        <w:t>:</w:t>
      </w:r>
      <w:bookmarkEnd w:id="12"/>
    </w:p>
    <w:p>
      <w:pPr>
        <w:pStyle w:val="BookText"/>
        <w:rPr/>
      </w:pPr>
      <w:r>
        <w:rPr>
          <w:rFonts w:ascii="Amiri" w:hAnsi="Amiri" w:eastAsia="Amiri" w:cs="Amiri"/>
          <w:color w:val="111111"/>
          <w:sz w:val="28"/>
          <w:sz w:val="28"/>
          <w:szCs w:val="28"/>
          <w:rtl w:val="true"/>
          <w:lang w:bidi="ar-SA"/>
        </w:rPr>
        <w:t xml:space="preserve">مُدْ حَلَّ يَوْمُ التَّاسِعَ اكْتَمَلَ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يَدَيْ عَبْد الوَصيِّ جَرى العقاب</w:t>
      </w:r>
    </w:p>
    <w:p>
      <w:pPr>
        <w:pStyle w:val="BookText"/>
        <w:rPr/>
      </w:pPr>
      <w:r>
        <w:rPr>
          <w:rFonts w:ascii="Amiri" w:hAnsi="Amiri" w:eastAsia="Amiri" w:cs="Amiri"/>
          <w:color w:val="111111"/>
          <w:sz w:val="28"/>
          <w:sz w:val="28"/>
          <w:szCs w:val="28"/>
          <w:rtl w:val="true"/>
          <w:lang w:bidi="ar-SA"/>
        </w:rPr>
        <w:t xml:space="preserve">شَهْرَ الرَّبيع الأولِ اسْعَد زاهياً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فيكَ دُعَاءَ فَاطِمَةَ اسْتَجَاب</w:t>
      </w:r>
    </w:p>
    <w:p>
      <w:pPr>
        <w:pStyle w:val="BookText"/>
        <w:rPr/>
      </w:pPr>
      <w:r>
        <w:rPr>
          <w:rFonts w:ascii="Amiri" w:hAnsi="Amiri" w:eastAsia="Amiri" w:cs="Amiri"/>
          <w:color w:val="111111"/>
          <w:sz w:val="28"/>
          <w:sz w:val="28"/>
          <w:szCs w:val="28"/>
          <w:rtl w:val="true"/>
          <w:lang w:bidi="ar-SA"/>
        </w:rPr>
        <w:t xml:space="preserve">واسْتَأصَلَ الجِبْتَ الَّذي عادى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جَهْراً فَعَاجَلَهُ العَذاب</w:t>
      </w:r>
    </w:p>
    <w:p>
      <w:pPr>
        <w:pStyle w:val="BookText"/>
        <w:rPr/>
      </w:pPr>
      <w:r>
        <w:rPr>
          <w:rFonts w:ascii="Amiri" w:hAnsi="Amiri" w:eastAsia="Amiri" w:cs="Amiri"/>
          <w:color w:val="111111"/>
          <w:sz w:val="28"/>
          <w:sz w:val="28"/>
          <w:szCs w:val="28"/>
          <w:rtl w:val="true"/>
          <w:lang w:bidi="ar-SA"/>
        </w:rPr>
        <w:t xml:space="preserve">مَنْ قالَ يَهْذي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بأن المُصطَفى فَقَدَ الصَّواب</w:t>
      </w:r>
    </w:p>
    <w:p>
      <w:pPr>
        <w:pStyle w:val="BookText"/>
        <w:rPr/>
      </w:pPr>
      <w:r>
        <w:rPr>
          <w:rFonts w:ascii="Amiri" w:hAnsi="Amiri" w:eastAsia="Amiri" w:cs="Amiri"/>
          <w:color w:val="111111"/>
          <w:sz w:val="28"/>
          <w:sz w:val="28"/>
          <w:szCs w:val="28"/>
          <w:rtl w:val="true"/>
          <w:lang w:bidi="ar-SA"/>
        </w:rPr>
        <w:t xml:space="preserve">فرْعَوْنَ آل البَيت غاصبَ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 بَابَ الدَّارِ وَاسْتَمِع الْجَواب</w:t>
      </w:r>
    </w:p>
    <w:p>
      <w:pPr>
        <w:pStyle w:val="BookText"/>
        <w:rPr/>
      </w:pPr>
      <w:r>
        <w:rPr>
          <w:rFonts w:ascii="Amiri" w:hAnsi="Amiri" w:eastAsia="Amiri" w:cs="Amiri"/>
          <w:color w:val="111111"/>
          <w:sz w:val="28"/>
          <w:sz w:val="28"/>
          <w:szCs w:val="28"/>
          <w:rtl w:val="true"/>
          <w:lang w:bidi="ar-SA"/>
        </w:rPr>
        <w:t xml:space="preserve">مَنْ حَرَّفَ القُرآن طبق مَذاقِهِ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غَصْبٍ خَلافَةِ لأَبي تُراب</w:t>
      </w:r>
    </w:p>
    <w:p>
      <w:pPr>
        <w:pStyle w:val="BookText"/>
        <w:rPr/>
      </w:pPr>
      <w:r>
        <w:rPr>
          <w:rFonts w:ascii="Amiri" w:hAnsi="Amiri" w:eastAsia="Amiri" w:cs="Amiri"/>
          <w:color w:val="111111"/>
          <w:sz w:val="28"/>
          <w:sz w:val="28"/>
          <w:szCs w:val="28"/>
          <w:rtl w:val="true"/>
          <w:lang w:bidi="ar-SA"/>
        </w:rPr>
        <w:t xml:space="preserve">وأعادَ مَجْداً للنفاق وَأَبْدَعَ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الَّتِي قَدْ خَالَفَتْ نَصَّ الكتاب</w:t>
      </w:r>
    </w:p>
    <w:p>
      <w:pPr>
        <w:pStyle w:val="BookText"/>
        <w:rPr/>
      </w:pPr>
      <w:r>
        <w:rPr>
          <w:rFonts w:ascii="Amiri" w:hAnsi="Amiri" w:eastAsia="Amiri" w:cs="Amiri"/>
          <w:color w:val="111111"/>
          <w:sz w:val="28"/>
          <w:sz w:val="28"/>
          <w:szCs w:val="28"/>
          <w:rtl w:val="true"/>
          <w:lang w:bidi="ar-SA"/>
        </w:rPr>
        <w:t xml:space="preserve">وَأَجابَ مَنْ سَأَلُوهُ عَنْدَ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قالَ النَّبيذ من الشَّراب</w:t>
      </w:r>
    </w:p>
    <w:p>
      <w:pPr>
        <w:pStyle w:val="BookText"/>
        <w:rPr/>
      </w:pPr>
      <w:r>
        <w:rPr>
          <w:rFonts w:ascii="Amiri" w:hAnsi="Amiri" w:eastAsia="Amiri" w:cs="Amiri"/>
          <w:color w:val="111111"/>
          <w:sz w:val="28"/>
          <w:sz w:val="28"/>
          <w:szCs w:val="28"/>
          <w:rtl w:val="true"/>
          <w:lang w:bidi="ar-SA"/>
        </w:rPr>
        <w:t xml:space="preserve">وَأَذاعَ في الأَرْضِ الْفَسَادَ فَأَظْلَمَتْ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كُفْرِهِ الدُّنْيا وَنَجْمُ الْخَيْر غَابِ</w:t>
      </w:r>
    </w:p>
    <w:p>
      <w:pPr>
        <w:pStyle w:val="BookText"/>
        <w:rPr/>
      </w:pPr>
      <w:r>
        <w:rPr>
          <w:rFonts w:ascii="Amiri" w:hAnsi="Amiri" w:eastAsia="Amiri" w:cs="Amiri"/>
          <w:color w:val="111111"/>
          <w:sz w:val="28"/>
          <w:sz w:val="28"/>
          <w:szCs w:val="28"/>
          <w:rtl w:val="true"/>
          <w:lang w:bidi="ar-SA"/>
        </w:rPr>
        <w:t xml:space="preserve">حَتّى أتى فَيروزُ مُؤْمِنُ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وَفُوَادُهُ حُزْناً عَلَى الزَّهْراء ذاب</w:t>
      </w:r>
    </w:p>
    <w:p>
      <w:pPr>
        <w:pStyle w:val="BookText"/>
        <w:rPr/>
      </w:pPr>
      <w:r>
        <w:rPr>
          <w:rFonts w:ascii="Amiri" w:hAnsi="Amiri" w:eastAsia="Amiri" w:cs="Amiri"/>
          <w:color w:val="111111"/>
          <w:sz w:val="28"/>
          <w:sz w:val="28"/>
          <w:szCs w:val="28"/>
          <w:rtl w:val="true"/>
          <w:lang w:bidi="ar-SA"/>
        </w:rPr>
        <w:t xml:space="preserve">فَسَقَى ابْنَ حَنْتَمَةَ الرَّدى سَلَمَتْ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أَسْعَدَتْ عَيْناً وَكَمْ أَنْسَتْ مُصَابٌ</w:t>
      </w:r>
    </w:p>
    <w:p>
      <w:pPr>
        <w:pStyle w:val="BookText"/>
        <w:rPr/>
      </w:pPr>
      <w:r>
        <w:rPr>
          <w:rFonts w:ascii="Amiri" w:hAnsi="Amiri" w:eastAsia="Amiri" w:cs="Amiri"/>
          <w:color w:val="111111"/>
          <w:sz w:val="28"/>
          <w:sz w:val="28"/>
          <w:szCs w:val="28"/>
          <w:rtl w:val="true"/>
          <w:lang w:bidi="ar-SA"/>
        </w:rPr>
        <w:t xml:space="preserve">فَتَرى ديارَ الْمُؤمنينَ سَعيدةً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وديارُ مَنْ والاهُ خاوِيَةٌ خَراب</w:t>
      </w:r>
    </w:p>
    <w:p>
      <w:pPr>
        <w:pStyle w:val="BookText"/>
        <w:rPr/>
      </w:pPr>
      <w:r>
        <w:rPr>
          <w:rFonts w:ascii="Amiri" w:hAnsi="Amiri" w:eastAsia="Amiri" w:cs="Amiri"/>
          <w:color w:val="111111"/>
          <w:sz w:val="28"/>
          <w:sz w:val="28"/>
          <w:szCs w:val="28"/>
          <w:rtl w:val="true"/>
          <w:lang w:bidi="ar-SA"/>
        </w:rPr>
        <w:t xml:space="preserve">قَدْ حَرَّفَوا تاريخَ يَوْمِ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لِيُكَذِبُوا مَشْهُورَ أَتْباعِ الصَّواب</w:t>
      </w:r>
    </w:p>
    <w:p>
      <w:pPr>
        <w:pStyle w:val="BookText"/>
        <w:rPr/>
      </w:pPr>
      <w:r>
        <w:rPr>
          <w:rFonts w:ascii="Amiri" w:hAnsi="Amiri" w:eastAsia="Amiri" w:cs="Amiri"/>
          <w:color w:val="111111"/>
          <w:sz w:val="28"/>
          <w:sz w:val="28"/>
          <w:szCs w:val="28"/>
          <w:rtl w:val="true"/>
          <w:lang w:bidi="ar-SA"/>
        </w:rPr>
        <w:t xml:space="preserve">لكِنَّ أَيَّامَ النِّفَاقِ قَدِ 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 لَقَدْ كَشَفَ الدُّجى فَضَلُ الْخِطَابُ</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8940_231355"/>
      <w:bookmarkStart w:id="14" w:name="pg18940_231355"/>
      <w:bookmarkEnd w:id="14"/>
    </w:p>
    <w:p>
      <w:pPr>
        <w:pStyle w:val="BookText"/>
        <w:rPr/>
      </w:pPr>
      <w:bookmarkStart w:id="15" w:name="pg18940_231355"/>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16189382_1280447820"/>
      <w:bookmarkStart w:id="17" w:name="_Toc5"/>
      <w:bookmarkEnd w:id="16"/>
      <w:r>
        <w:rPr>
          <w:rtl w:val="true"/>
        </w:rPr>
        <w:t>مقدمة المؤلِّف</w:t>
      </w:r>
      <w:bookmarkEnd w:id="17"/>
    </w:p>
    <w:p>
      <w:pPr>
        <w:pStyle w:val="BookText"/>
        <w:rPr/>
      </w:pPr>
      <w:r>
        <w:rPr>
          <w:rFonts w:ascii="Amiri" w:hAnsi="Amiri" w:eastAsia="Amiri" w:cs="Amiri"/>
          <w:color w:val="111111"/>
          <w:sz w:val="28"/>
          <w:sz w:val="28"/>
          <w:szCs w:val="28"/>
          <w:rtl w:val="true"/>
          <w:lang w:bidi="ar-SA"/>
        </w:rPr>
        <w:t>الحمد لله قاصم الجبارين، مبير الظالمين، مدرك الهاربين، خير الماكرين والصلاة والسلام على بشير المؤمنين ونذير المنافقين والكافرين محمد المصطفى وآله المظلومين المقتولين 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واللعن الدائم على أعدائهم الذين قال الله تعالى في حق الذين تولَّوا الحكم والخلافة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حقِّهم لما كتموا فضائل أهل البيت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وَيَلْعَتُهُمُ اللَّاعِنُونَ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حقِّ أتباعهم الذين اختاروا الجبت والطاغوت بدلاً عمَّن اختارهم الله تعالى، وقدَّموهما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بِالْجِبْتِ وَالطَّاغُوتِ وَيَقُولُونَ لِلَّذِينَ كَفَرُوا هَؤُلاء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w:t>
      </w:r>
    </w:p>
    <w:p>
      <w:pPr>
        <w:pStyle w:val="BookText"/>
        <w:rPr/>
      </w:pPr>
      <w:r>
        <w:rPr>
          <w:rFonts w:ascii="Amiri" w:hAnsi="Amiri" w:eastAsia="Amiri" w:cs="Amiri"/>
          <w:color w:val="111111"/>
          <w:sz w:val="28"/>
          <w:sz w:val="28"/>
          <w:szCs w:val="28"/>
          <w:rtl w:val="true"/>
          <w:lang w:bidi="ar-SA"/>
        </w:rPr>
        <w:t>يَلْعَنِ اللَّهُ فَلَنْ تَجِدَ لَهُ نَصِيراً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 عن حالهم لمّا آذوا الله ورسوله صلی الله علیه وآله وسلم في حياته، وبعد وفاته بإيذاء بضعته الزهراء وبعلها وبنيها عليهم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يُؤْدُّونَ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 عن خلودهم في النار يوم القيامة وأمر الناس بلعنهم تأسِّياً به تعالى وبملائكته الكرام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يَهْدِي اللَّهُ قَوْماً كَفَرُوا بَعْدَ إِيمَانِهِمْ وَشَهِدُوا أَنَّ الرَّسُولَ حَقٌّ وَجَاءَهُمُ الْبَيِّنَاتُ وَاللهُ لا يَهْدِي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أَنَّ عَلَيْهِمْ لَعْنَةَ اللَّهِ وَالْمَلائِكَةِ وَالنَّاسِ أَجْمَعِينَ خَالِدِينَ فِيهَا لا يُخَفِّفُ عَنْهُمُ الْعَذَابُ وَلَا هُمْ يُنظَرُونَ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فقد اختلفت كلمة علماء الشيعة في تحديد تاريخ قتل عمر بن الخطاب، وتضاربت أقوالهم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إلى أنه كان في التاسع من ربيع الأول، طبقاً لما هو المشهور بين جمهور الشيعة وما وردت به الرواية عن المعصومين علیهم السلام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إلى كونه في آخر ذي الحجة، تبعاً لما هو مجمع عليه عند العامّة، ووردت به الرواية عندهم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تردد بين القولين، فمال في بعض كتبه إلى القول الأول، وفي بعضها الآخر إلى القول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لم تكن المسألة تاريخيّة فحسب، بل كانت ذات جذور عن عقائدية، إذ أن إثبات كون ذلك قد تم في التاسع من الربيع فضلاً كونه يكشف عن أمر لا يستهان بخطورته، ولا يغفل عن أهميته، ألا وهو دينهم وضع الروايات الكثيرة كذباً وتدليساً وزوراً في أهم مصادر العامة وكتبهم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سيسفر عنه كتابنا هذا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منبع استقاء و معتقدهم، فإنه يكشف عن صحّة ما اشتهر بين عوام الشيعة على مرِّ العصور من تاريخ قتله، مما يدلِّل على أهمِّية أمثال هذه الشهرات العاميّة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فاشتهار أمر بينهم بهذا النحو وفي جميع الأمصار والأعصار يكشف لا محالة عن كونهم أخذوه من العلماء الأبرار وهم بدورهم من أصحاب الأئمّة من الأئمّة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نستثني من ذلك الشهرات الحادثة في المائة الأخيرة، حيث بدأ بعض الشيعة ينحون آخر غير الذي كان عليه من سبقهم من أسلافهم، فبدؤوا يتنازلون عن عقائدهم المذهبية، وشعائرهم الدينيّة، سيما المرتبط منها بجنبة التبري، متنكرين بذلك للدماء الزكيّة الطاهرة التي سفكت في سبيل حمل الدين وإيصال المذهب الحق إليهم، والتي على رأسها دماء العترة الطاهرة علیهم السلام، ويليها دماء أصحاب الأئمة، ثم العلماء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ضحوا بكل غال ونفيس، وبذلوا مهجهم الشريفة في سبيل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 ولي الله فنواليَه، ونعرف عدو الله فنعاديَه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يرجع إلى أسباب عديدة، ولعلَّ أهمها أمران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الكثير من المعمَّمين في الآونة الأخيرة في المعترك السياسي، مما نتج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انشغال جماعة منهم بذلك عن الوظيفة الأساسيّة لرجل الدين، وهي الدفاع عن المذهب، وتثبيته في قلوب الشيعة من خلال تقوية الشعائر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الولايتيّة والبراءتية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وتعزيزها بالأدلة القطعيّة والبراهين 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هوة بين رجال الدين وعوام الشيعة لكثرة ما يستلزمه الخوض في معترك السياسة من تناقضات وأخطاء أدت إلى سلب وثوق العامة من الناس بصنف رجال الدين بشكل عام، واعتزالهم له، مما أدى إلى صيرورتهم فريسة سهلة للشبهات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تفطّن أعداء الدين والمذهب إلى عدم جدوى الحرب الخارجيّة على التشيع على مرِّ التاريخ، وعدم إثمارها إلا ازدياد هذا المذهب قوة وانتشاراً، سيما بين أبناء العامّة أنفسهم، فعمدوا في الآونة الأخيرة إلى شراء بعض الأقلام والكُتّاب والرموز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داخل الوسط الشيعي، ووظّفوهم لمحاربة جنبة التبري التي هي الفصل المقوِّم للمذهب الشيعي والمميِّز له عن سائر المذاهب المنتسبة إلى الإسلام، وتفريغه من محتواه الحقيقي، وجعله جسداً بلا روح، وذلك تحت عناوين براقة خداعة أخطرها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يُنادون بالوحدة العقائدية لا السياسيّة، ويريدون لها العصر أن تكون السيف الذي يُذبح به التبري الذي هو قوام التشيُّع، كما كانت على مرِّ التاريخ السلاح الذي غُصبت به الخلافة، وظلمت به الزهراء علیها السلام وغُصبت حقَّها، وسُمَّ به الحسن علیه السلام، وقُتل به الحسين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سبب جميع الظلامات التي وقعت على عترة النبي الطاهرة، وعلى شيعتهم في طول التاريخ</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ولزوم الاعتناء بها وأخذها بعين الاعتبار، خلافاً لما اشتهر بين</w:t>
      </w:r>
    </w:p>
    <w:p>
      <w:pPr>
        <w:pStyle w:val="BookText"/>
        <w:rPr/>
      </w:pPr>
      <w:r>
        <w:rPr>
          <w:rFonts w:ascii="Amiri" w:hAnsi="Amiri" w:eastAsia="Amiri" w:cs="Amiri"/>
          <w:color w:val="111111"/>
          <w:sz w:val="28"/>
          <w:sz w:val="28"/>
          <w:szCs w:val="28"/>
          <w:rtl w:val="true"/>
          <w:lang w:bidi="ar-SA"/>
        </w:rPr>
        <w:t>متأخِّري هذه الأعصار من أنه كلَّما كان العالِم أبعد من المشهورات العاميَّة ومخالفاً لها كان أكثر موضوعيّة وأقرب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ذلك، قمنا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وعنايته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بتأليف كتاب يتناول القضية بشكل وافٍ، ويعتمد على الأمور المتفق عليها بين الخاصّة والعامة والمذكورة في مصادر الفريقين، أو على خصوص ما تفردت به مصادر العامة وصحّت فيه الرواية عندهم، من باب إلزامهم بما ألزموا به أنفسهم، إحقاقاً للحق وإزهاقاً للباطل فإن الباطل مهما علا شأنه وطال أمده مصيره إلى الأفول والزوال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وسيتضح لأهل العدل والإنصاف أن ما اشتهر بين الشيعة منذ القدم من اتخاذهم يوم التاسع من ربيع الأول عيداً اعتقاداً منهم بأن هلاك عمر بن الخطاب كان فيه هو الحق الصراح الذي قامت عليه الأدلة القطعية والبراهين الجليّة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ما اتُّفق عليه بين العامة من كون قتله قد وقع في آخر ذي الحجة، لا يعدو كونه أكذوبة من أكاذيبهم التي لا يكاد يخلو منها كتاب من كتبهم في جميع الحوادث التاريخية التي لا ربط لها بالعقائد المذهبية، فضلاً عن مثل هذه الواقعة التي مثل هذه الواقعة التي هي من رؤوس المسائل الخلافية بيننا وبينهم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اختلافنا معهم في اتخاذ اليوم الذي قتل فيه عمر عيداً وعدمه مرجعه إلى الاختلاف الواقع بيننا وبينهم في هذا الرجل، حيث يرونه أقدس شخصيّة في تاريخ البشريّة، بينما نعتقد تبعاً لما ثبت بالقطع واليقين من طرق العامة أنفسهم، وروي لنا أنه أئمتنا المعصومين علیهم السلام أنه أكبر صنم عرفته البشريّة منذ بدء نشأتها وحتى يومنا هذا، بل إلى آخر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كان اتخاذ هذا اليوم عيداً عند أتباع مذهب أهل البيت علیهم السلام ملازماً للقول بكون القتل وقع في التاسع من ربيع الأول بحسب ما هو مشهور بينهم وما وردت به الرواية عن المعصومين علیهم السلام عندهم، فإنه كان من الطبيعي جداً أن يقوم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حزب عمر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بمحاربة تلك الظاهرة بطرق شتّى والتي من أبرزها إنكار كون القتل وقع في التاسع من الربيع وتشهير كونه قد وقع في تاريخ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كالآخر من ذي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تشكيكاً للشيعة بما اشتهر عندهم ووردهم عن أئمتهم علیهم السلام، لأنه إذا بطل أحد المتلازمين بطل الآخر كما لا يخفى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هيهات هيهات،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وسنوضح في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الإلهيّة اقتضت بقاء شواهد قطعيّة كثيرة في كتبهم ومؤلفاتهم نفسِها تشهد بتكذيب رواتهم ووضع رواياتهم التي حاولوا من خلالها تزوير تاريخ تلك الواقعة، وطمس مكانتها عند الشيعة والموالين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رتّبنا مطالب هذا الكتاب على مقدِّمة وأربعة فصول، ثمَّ ألحقناه برسالة في بيان حال أبي لؤلؤة رحمه الله، وذيَلناه بخاتمة،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الحسين الخوئيني </w:t>
      </w:r>
      <w:bookmarkStart w:id="18" w:name="pg18940_231361"/>
    </w:p>
    <w:p>
      <w:pPr>
        <w:pStyle w:val="Heading2"/>
        <w:numPr>
          <w:ilvl w:val="1"/>
          <w:numId w:val="1"/>
        </w:numPr>
        <w:rPr/>
      </w:pPr>
      <w:bookmarkStart w:id="19" w:name="__RefHeading___Toc16189384_1280447820"/>
      <w:bookmarkStart w:id="20" w:name="_Toc6"/>
      <w:bookmarkEnd w:id="18"/>
      <w:bookmarkEnd w:id="19"/>
      <w:r>
        <w:rPr>
          <w:rtl w:val="true"/>
        </w:rPr>
        <w:t>مقدمة الکتاب</w:t>
      </w:r>
      <w:bookmarkEnd w:id="20"/>
    </w:p>
    <w:p>
      <w:pPr>
        <w:pStyle w:val="Heading2"/>
        <w:numPr>
          <w:ilvl w:val="1"/>
          <w:numId w:val="1"/>
        </w:numPr>
        <w:rPr/>
      </w:pPr>
      <w:bookmarkStart w:id="21" w:name="__RefHeading___Toc16189386_1280447820"/>
      <w:bookmarkStart w:id="22" w:name="_Toc7"/>
      <w:bookmarkEnd w:id="21"/>
      <w:r>
        <w:rPr>
          <w:rtl w:val="true"/>
        </w:rPr>
        <w:t>مقدمات يَحسُن التنبيه عليها</w:t>
      </w:r>
      <w:bookmarkEnd w:id="22"/>
    </w:p>
    <w:p>
      <w:pPr>
        <w:pStyle w:val="Heading3"/>
        <w:numPr>
          <w:ilvl w:val="2"/>
          <w:numId w:val="1"/>
        </w:numPr>
        <w:rPr/>
      </w:pPr>
      <w:bookmarkStart w:id="23" w:name="__RefHeading___Toc16189388_1280447820"/>
      <w:bookmarkStart w:id="24" w:name="_Toc8"/>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قبل الشروع في الاستدلال على مطلوبنا لا بأس بالتنبيه على بعض المقدِّمات التي سنأخذها كأصول موضوعيّة مسَلَّمة في بحثنا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ستعرف أن النتيجة التي توصَّلنا إليها تثبت ولو مع عدم قبول أكثر هذه المقدِّمات ولكن نذكرها لما فيها من فائدة حتى في غير موضوع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موكلين تشييدها بالأدلة والبراهين إلى محلِّه من أبحاثنا الأصولية وغيرها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6189390_1280447820"/>
      <w:bookmarkStart w:id="26" w:name="_Toc9"/>
      <w:bookmarkEnd w:id="25"/>
      <w:r>
        <w:rPr>
          <w:rtl w:val="true"/>
        </w:rPr>
        <w:t>أولاً</w:t>
      </w:r>
      <w:r>
        <w:rPr>
          <w:rtl w:val="true"/>
        </w:rPr>
        <w:t xml:space="preserve">: </w:t>
      </w:r>
      <w:r>
        <w:rPr>
          <w:rtl w:val="true"/>
        </w:rPr>
        <w:t>تقسيمات الخبر وكيفية توليد التواتر للعلم</w:t>
      </w:r>
      <w:bookmarkEnd w:id="26"/>
    </w:p>
    <w:p>
      <w:pPr>
        <w:pStyle w:val="BookText"/>
        <w:rPr/>
      </w:pPr>
      <w:r>
        <w:rPr>
          <w:rFonts w:ascii="Amiri" w:hAnsi="Amiri" w:eastAsia="Amiri" w:cs="Amiri"/>
          <w:color w:val="111111"/>
          <w:sz w:val="28"/>
          <w:sz w:val="28"/>
          <w:szCs w:val="28"/>
          <w:rtl w:val="true"/>
          <w:lang w:bidi="ar-SA"/>
        </w:rPr>
        <w:t>إن الخبر تارة تتكثَّر طرقه بنحو يورث العلم أو الاطمئنان بصدوره، فيسمى الأول بالمتواتر والثاني بالمستفيض، وأخرى لا تكون طرقه بأحد هذين النحوين ولكن يحتف بقرينة توجب القطع أو الاطمئنان بصدوره، فيسمى الأول بالقطعي والثاني بالموثوق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إشكال كما لا خلاف في حجيّة جميع أقسام الخبر المزبورة وجواز الأخذ بها سواء في الاعتقاد أو العمل ضرورة الحجية الذاتية للعلم 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احتياجها إلى دليل شرعي يدلّ عليها، كيف وإليها ترجع حجيّة كل حجّة ودليلية كل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ويُقابل الأقسامَ المزبورة للخبر خبرُ الواحد وهو المتنازع في جواز العمل به وعدمه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خبر لم يُقطع أو يُطمأن بصدوره، سواء أكان راويه واحداً أم متعدِّداً، لا خصوص الذي يكون مخبره واحداً كما هو ظاهر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إجماع قدماء علماء الشيعة إلى زمن الشيخ الطوسي قدس سرّه على عدم حجيّة أخبار الآحاد بما هي أخبار آحاد، وعدم جواز العمل بها حتى لو كان رواتها من الثقات، وأن القسم الأكبر من أخبارنا الموجودة في أصولنا وكتبنا المعتبرة إنما عملوا بها لاحتفافها بقرائن أوجبت وثوقهم بها واطمئنانهم بصدورها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يُفهم من كلام شيخ الطائفة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خبر الواحد خلاف ذلك، بل قد يُدعى صراحته في جواز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المتأمل في أطراف كلامه رحمه الله لا يكاد يستظهر من كلامه أزيد من حجيّة الخبر الموثوق كما أشار إلى ذلك شيخنا الأعظم رحمه الله في رسائله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أول من أدخل التقسيم الرباعي للخبر إلى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رواته عدولاً إماميين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رواته عدول ولكن فيهم غير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رواته إماميون ممدوحون ولكن لم يوثقوا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وضعيف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يوثَّق أو ضُعِّف بعض رواته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كتب الشيعة ومصنفاتهم الفقهيّة والأصوليّة هو العلامة الحلي تبعاً لشيخه وأستاذه ابن طاوس، فتوهَّم بعض من جاء بعده من متأخري هذه الأعصار أن التقسيم المزبور هو الملاك في جواز العمل بالأخبار عند قدماء الأصحاب، فتركوا العمل بالأخبار الضعيفة واختلفوا في العمل بالحسان، فعمل أكثرهم بها، وخصَّ بعضهم العمل بالقسمين الأولين، بل شذَّ بعضهم وقصر العمل على الصحاح من الأخبار، غافلين عن كون أكثر هذه الضعاف ليست في عداد الآحاد حتى تُراعى فيها شروط الحجيّة والاعتبار، وإنما هي من الأخبار الموثوقة والمطمأن بصدورها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لك ذلك، تعرف أن المبادرة إلى رمي الخبر بالضعف وترك العمل به لمجرَّد عدم كون راويه ثقة، وكذلك المبادرة إلى العمل بالخبر لمجرّد كون رواته ثقات، كلاهما في غير محلِّه، وحتى أن مؤسس هذا الأساس وهو العلامة قدس سرّه لم يكن قصده من هذا التقسيم كون صفة الوثاقة أو الحسن تمام الملاك في القبول والرد، وإنما كان غرضه بيان المزايا السندية الدخيلة في القبول والرد في الجملة، لا ملاك حصر القبول والرد بها كما يظهر جلياً بمراجعة كتبه الفقهية والأصولية وغيرهما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والإنصاف، هو أنه لم يقم دليل على حجية خبر الواحد، وأن عمدة ما يُستدل به على ذلك وهو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عقلائيّة كانت أم متشرعيّة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أزيد من حجيّة الخبر الموثوق، نعم وثاقة الرواة من أهم موجبات الوثوق بالمروي، إلا أن هذا لا يعني أن المدار عليها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تكون هي نفسها سبباً لسلب الوثوق بالمروي كما في </w:t>
      </w:r>
    </w:p>
    <w:p>
      <w:pPr>
        <w:pStyle w:val="BookText"/>
        <w:rPr/>
      </w:pPr>
      <w:r>
        <w:rPr>
          <w:rFonts w:ascii="Amiri" w:hAnsi="Amiri" w:eastAsia="Amiri" w:cs="Amiri"/>
          <w:color w:val="111111"/>
          <w:sz w:val="28"/>
          <w:sz w:val="28"/>
          <w:szCs w:val="28"/>
          <w:rtl w:val="true"/>
          <w:lang w:bidi="ar-SA"/>
        </w:rPr>
        <w:t xml:space="preserve">الخبر الصحيح المعرض عنه من قبل الأصحاب، فإنه قد اشتهر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ازداد صحّة ازداد بإعراض الأصحاب عنه وهنا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فالاستدلال على ما ذكرناه موكول إلى محلِّه أبحاثنا الأصوليّة، والذي نريد أن ننبِّه عليه هنا هو أن توليد الخبر للعلم والاطمئنان لا ينحصر بالعامل الكمي المصطلح عليه بالتواتر والاستفاضة، بل قد لا يكون الخبر على هذه الصفة ولكن لاشتماله على العامل الكيفي يولد لنا علماً أو اطمئنانا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في الخبر المتواتر والمستفيض يكون العامل الكيفي دخيلاً في توليد العلم والاطمئنان إلا أنه يكون ملحوظاً في مجموع رواة الخبر لا في جميعهم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فتوليد الخبر مطلقاً للعلم والاطمئنان يبتني على عاملين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عدد الطرق التي روي من خلالها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الكيفي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منه صفات في الراوي وخصوصيات في متن الرواية يوجبان الوثوق بالمروي كفقاهة الراوي وجلالته، وعلو مضمون الرواية أو اشتمالها على الإخبار بالمغيبات ونحو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العاملان ككفتي ميزان، يتأثران ببعضهما البعض بطريقة متعاكسة، لا بمعنى وجود التنافي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ليسا مانعي الجمع، بل مانعي الخلو في الخبر المفيد للعلم أو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أن اشتمال قلة الخبر على العامل الكمي بأن يكون رواته مثلاً مائة شخص، يوجب الحاجة إلى التحقيق في الجنبة الكيفية للرواة من قبيل احتمال تواطئهم على الكذب ووثاقتهم وضبطهم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هذا أن فقدان الكيفية </w:t>
      </w:r>
      <w:bookmarkStart w:id="27" w:name="pg18940_231365"/>
    </w:p>
    <w:p>
      <w:pPr>
        <w:pStyle w:val="BookText"/>
        <w:rPr/>
      </w:pPr>
      <w:bookmarkEnd w:id="27"/>
      <w:r>
        <w:rPr>
          <w:rFonts w:ascii="Amiri" w:hAnsi="Amiri" w:eastAsia="Amiri" w:cs="Amiri"/>
          <w:color w:val="111111"/>
          <w:sz w:val="28"/>
          <w:sz w:val="28"/>
          <w:szCs w:val="28"/>
          <w:rtl w:val="true"/>
          <w:lang w:bidi="ar-SA"/>
        </w:rPr>
        <w:t>يقلِّل من قيمة الكميّة بل ربما يسقطها عن درجة الاعتبار بالكلية بحيث تكون الكمية بالغة ما بلغت قاصرة عن الحجية لعدم توليدها العلم أو الاطمئنان بل حصول الاطمئنان أو العلم بكذب الخبر ولو مع تكثِّر رواته كثرة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اشتمال الخبر على العامل الكيفي يقلِّل من الحاجة إلى العامل الكمي، فتقوم عشرة طرق في مثل هذا الخبر مقام مائة طريق من الكيفية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والنتيجة الحتميّة لما ذكرنا، كون تواتر الروايات من طريق العامة أو استفاضتها، مضافاً إلى عدم إفادته للعلم أو الاطمئنان بالنسبة إلى من اطَّلع على مؤامراتهم من زمن الرسول صلی الله علیه وآله وسلم وتجنيدهم الجنود وجمعهم للعدّة عن طريق العلم والعمل لتحريف الحقائق الدينيّة وإسقاط ما لا يوافق أهواءهم منها، وإضافة ما يؤيِّد بدعهم وأصنامهم إليها، ومن أبرز مصاديق هذه المؤامرات مسألة تاريخ قتل عمر بن الخطاب كما ستطَّلع على كيفيّة تأمرهم لتحريفه عن قريب، مضافاً إلى ذلك ربما يكون شاهداً على كذبهم وأن هناك حقيقة أرادوا طمسها من خلال الغوغاء واختلاق الروايات الكثيرة لإخفاء الحقيقة المظلومة في المسألة</w:t>
      </w:r>
      <w:r>
        <w:rPr>
          <w:rFonts w:eastAsia="IRNazanin" w:cs="IRNazanin"/>
          <w:color w:val="111111"/>
          <w:sz w:val="28"/>
          <w:szCs w:val="28"/>
          <w:rtl w:val="true"/>
          <w:lang w:bidi="fa-IR"/>
        </w:rPr>
        <w:t>.</w:t>
      </w:r>
    </w:p>
    <w:p>
      <w:pPr>
        <w:pStyle w:val="Heading3"/>
        <w:numPr>
          <w:ilvl w:val="2"/>
          <w:numId w:val="1"/>
        </w:numPr>
        <w:rPr/>
      </w:pPr>
      <w:bookmarkStart w:id="28" w:name="__RefHeading___Toc16189392_1280447820"/>
      <w:bookmarkStart w:id="29" w:name="_Toc10"/>
      <w:bookmarkEnd w:id="28"/>
      <w:r>
        <w:rPr>
          <w:rtl w:val="true"/>
        </w:rPr>
        <w:t>ثانيا</w:t>
      </w:r>
      <w:r>
        <w:rPr>
          <w:rtl w:val="true"/>
        </w:rPr>
        <w:t xml:space="preserve">: </w:t>
      </w:r>
      <w:r>
        <w:rPr>
          <w:rtl w:val="true"/>
        </w:rPr>
        <w:t>الحجيّة للخبر الموثوق لا لخبر الثقة</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الحجج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عند جمهور علماء الشيعة ليست حججاً تعبدية وإنما هي حجج عقلانيّة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للعقلاء تعبّد في مورد من الموارد كما لا يخفى وإنما يعملون على طبق نكات مرتكزة عندهم وإن لم يلتفتوا إليها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أمضاها الشارع وقبلها كطرق </w:t>
      </w:r>
      <w:bookmarkStart w:id="30" w:name="pg18940_231366"/>
    </w:p>
    <w:p>
      <w:pPr>
        <w:pStyle w:val="BookText"/>
        <w:rPr/>
      </w:pPr>
      <w:bookmarkEnd w:id="30"/>
      <w:r>
        <w:rPr>
          <w:rFonts w:ascii="Amiri" w:hAnsi="Amiri" w:eastAsia="Amiri" w:cs="Amiri"/>
          <w:color w:val="111111"/>
          <w:sz w:val="28"/>
          <w:sz w:val="28"/>
          <w:szCs w:val="28"/>
          <w:rtl w:val="true"/>
          <w:lang w:bidi="ar-SA"/>
        </w:rPr>
        <w:t>للتوصُّل من خلالها إلى الأحكام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منشأ قبول خبر الثقة كون الشارع قد تعبّدنا بمضمون الخبر فيما إذا كان راويه ثقة، بحيث تكون وثاقة الرواة الناقلين له هي تمام الملاك في حجّيته شرعاً وكونه مما يُحتج به للمكلف وعليه، وبالتالي، فلا حجيّة لأي خبر لا يكون رواته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منشأ قبوله هو جهة كاشفيته نوعاً عن الواقع المقتضي للاعتقاد أو العمل، بحيث يكون عدم العمل به لأجل الموارد النادرة التي لا يصيب الواقع فيها قبيحاً ومرفوضاً عند العقل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تختص الحجيّة بأخبار الثقات بل كلّ خبر تحقّقت فيه تلك الجهة يكون حجّة حتى لو لم يكن راويه ثقة، وكلّ خبر لم تتحقق فيه تلك الجهة لا حجّية له وإن كان رواته من الثقات</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6189394_1280447820"/>
      <w:bookmarkStart w:id="32" w:name="_Toc11"/>
      <w:bookmarkEnd w:id="31"/>
      <w:r>
        <w:rPr>
          <w:rtl w:val="true"/>
        </w:rPr>
        <w:t>ثالثاً</w:t>
      </w:r>
      <w:r>
        <w:rPr>
          <w:rtl w:val="true"/>
        </w:rPr>
        <w:t xml:space="preserve">: </w:t>
      </w:r>
      <w:r>
        <w:rPr>
          <w:rtl w:val="true"/>
        </w:rPr>
        <w:t>لا ينحصر طريق إثبات حجية الخبر بوثاقة رواته</w:t>
      </w:r>
      <w:bookmarkEnd w:id="32"/>
    </w:p>
    <w:p>
      <w:pPr>
        <w:pStyle w:val="BookText"/>
        <w:rPr/>
      </w:pPr>
      <w:r>
        <w:rPr>
          <w:rFonts w:ascii="Amiri" w:hAnsi="Amiri" w:eastAsia="Amiri" w:cs="Amiri"/>
          <w:color w:val="111111"/>
          <w:sz w:val="28"/>
          <w:sz w:val="28"/>
          <w:szCs w:val="28"/>
          <w:rtl w:val="true"/>
          <w:lang w:bidi="ar-SA"/>
        </w:rPr>
        <w:t>وهذا هو السر في أن آية النبأ الشريفة</w:t>
      </w:r>
      <w:r>
        <w:rPr>
          <w:rStyle w:val="FootnoteAnchor"/>
          <w:rtl w:val="true"/>
        </w:rPr>
        <w:footnoteReference w:id="12"/>
      </w:r>
      <w:r>
        <w:rPr>
          <w:rFonts w:ascii="Amiri" w:hAnsi="Amiri" w:eastAsia="Amiri" w:cs="Amiri"/>
          <w:color w:val="111111"/>
          <w:sz w:val="28"/>
          <w:sz w:val="28"/>
          <w:szCs w:val="28"/>
          <w:rtl w:val="true"/>
          <w:lang w:bidi="ar-SA"/>
        </w:rPr>
        <w:t xml:space="preserve">بعد أن شهدت بكون الجائي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فاسقاً، لم تحكم باطِّراح خبره وعدم الاعتناء به بالكليّة، بل أمرت بالتبين الذي هو نوع من الاعتناء كما لا يخفى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نرى أن فقهاءنا العظام سوى صاحب المدارك تبعاً لشيخه الأردبيلي من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يتشدَّد في السند ويُحاول عدم العمل إلا بالخبر الصحيح اصطلاحاً وإن خالف مبناه في كثير من الموارد </w:t>
      </w:r>
    </w:p>
    <w:p>
      <w:pPr>
        <w:pStyle w:val="BookText"/>
        <w:rPr/>
      </w:pPr>
      <w:r>
        <w:rPr>
          <w:rFonts w:ascii="Amiri" w:hAnsi="Amiri" w:eastAsia="Amiri" w:cs="Amiri"/>
          <w:color w:val="111111"/>
          <w:sz w:val="28"/>
          <w:sz w:val="28"/>
          <w:szCs w:val="28"/>
          <w:rtl w:val="true"/>
          <w:lang w:bidi="ar-SA"/>
        </w:rPr>
        <w:t xml:space="preserve">ووافق المشهور في عدم جعل السند هو تمام الملاك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وسيدنا الأستاذ الخوئي رحمه الله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يقصر نظره غالباً على وثاقة مفردات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يعملون بالأخبار الضعيفة سنداً إذا كانت محفوفة بالقرائن الموجبة للوثوق بصدورها من اشتهارها في الكتب المعتبرة وانجبارها بعمل الأصحاب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أنهم كانوا يرفضون كثيراً من الأخبار الصحيحة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الاصطلاح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احتفت بما يوجب سلب الوثوق بصدورها كإعراض المشهور عنها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شاهداً على ذلك مراجعة كتابي الرجال والفهرست للشيخ الطوسي قدس سرّه، ثم مراجعة كتبه الفقهية لترى أنه كم من راو ضعَّفه في الرجال وعمل بأحاديثه في الفقه، وكم هي الأحاديث الصحيحة وِفق موازينه الرجاليّة وقد رفض العمل بها في كتبه الفقهية، وقِس عليه غيره من الفقهاء سوى 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والمنشأ الأصلي للنزاع بين من عرفت هو أن إثبات صدور الرواية هل ينحصر بالبحث السندي بحيث إنه إذا ثبت ضعف راوٍ أو جهالته تسقط الرواية عن الاعتبار من حيث صدورها، ولا يبقى وجه للبحث عن اعتبارها من حيث صدورها من جهات أخرى؟</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وثاقة رجال السند لا موضوعيّة لها في إثبات صدور الرواية، وإنما هي أحد الطرق لتحصيل الوثوق بالمروي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المضمون والمتن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ينسدّ أمامنا طريق إثبات صدور الرواية بمجرّد عدم وثاقة بعض رجال سندها، بل يبقى ذلك متاحاً لنا من خلال النظر في أمور </w:t>
      </w:r>
      <w:bookmarkStart w:id="33" w:name="pg18940_231368"/>
    </w:p>
    <w:p>
      <w:pPr>
        <w:pStyle w:val="BookText"/>
        <w:rPr/>
      </w:pPr>
      <w:bookmarkEnd w:id="33"/>
      <w:r>
        <w:rPr>
          <w:rFonts w:ascii="Amiri" w:hAnsi="Amiri" w:eastAsia="Amiri" w:cs="Amiri"/>
          <w:color w:val="111111"/>
          <w:sz w:val="28"/>
          <w:sz w:val="28"/>
          <w:szCs w:val="28"/>
          <w:rtl w:val="true"/>
          <w:lang w:bidi="ar-SA"/>
        </w:rPr>
        <w:t>أخرى قد توجب واجديّة الرواية لها الوثوق بمضمونها؟</w:t>
      </w:r>
    </w:p>
    <w:p>
      <w:pPr>
        <w:pStyle w:val="BookText"/>
        <w:rPr/>
      </w:pPr>
      <w:r>
        <w:rPr>
          <w:rFonts w:ascii="Amiri" w:hAnsi="Amiri" w:eastAsia="Amiri" w:cs="Amiri"/>
          <w:color w:val="111111"/>
          <w:sz w:val="28"/>
          <w:sz w:val="28"/>
          <w:szCs w:val="28"/>
          <w:rtl w:val="true"/>
          <w:lang w:bidi="ar-SA"/>
        </w:rPr>
        <w:t>والأقوى عندنا، وفاقاً للمشهور أن مسألة وثاقة رواة السند لها دخل في إثبات صدور الرواية وعدمه بنسبة ضئيلة جداً، وأن الدخل المهم في ذلك للمرجحات السنديّة والمتنية المذكورة في باب التعارض وغيرها الأمور التي قد توجب قوة المضمون والوثوق بالمروي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فالمرجحات المذكورة في باب التعارض مثل موافقة المضمون للكتاب الكريم أو اشتهاره بين الشيعة أو مخالفته للعامة، أو غير ذلك من المرجحات السنديّة أو المتنيَّة ليست مرجِّحات تعبّديّة تختص بباب التعارض فقط، بل هي قرائن عقلائيّة لها دور كبير في الكشف عن صدور الرواية أو عدم صدورها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6189396_1280447820"/>
      <w:bookmarkStart w:id="35" w:name="_Toc12"/>
      <w:bookmarkEnd w:id="34"/>
      <w:r>
        <w:rPr>
          <w:rtl w:val="true"/>
        </w:rPr>
        <w:t>رابعاً</w:t>
      </w:r>
      <w:r>
        <w:rPr>
          <w:rtl w:val="true"/>
        </w:rPr>
        <w:t xml:space="preserve">: </w:t>
      </w:r>
      <w:r>
        <w:rPr>
          <w:rtl w:val="true"/>
        </w:rPr>
        <w:t>الشهرة بين عامة الشيعة من المرجِّحات</w:t>
      </w:r>
      <w:bookmarkEnd w:id="35"/>
    </w:p>
    <w:p>
      <w:pPr>
        <w:pStyle w:val="BookText"/>
        <w:rPr/>
      </w:pPr>
      <w:r>
        <w:rPr>
          <w:rFonts w:ascii="IRNazanin" w:hAnsi="IRNazanin" w:eastAsia="IRNazanin"/>
          <w:color w:val="111111"/>
          <w:sz w:val="28"/>
          <w:sz w:val="28"/>
          <w:szCs w:val="28"/>
          <w:rtl w:val="true"/>
          <w:lang w:bidi="fa-IR"/>
        </w:rPr>
        <w:t>الظاهر أن المراد من الشهرة في قول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بما اشتهر يعم لا بين أصحابك</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ما یعم الشهرة عند عامة الشيعة وجمهورهم، لا خصوص الشهرة الروائية أو الفتوائية إذ لا وجه للتخصيص بعد أن كان ملاك الحجيّة في الجميع واحداً، وهو تراكم الظنون بنحو يتضاءل احتمال الخلاف إلى درجة توجب تحقق الوثوق والاطمئنان فيما قامت عليه الشهرة وعدم الوثوق بما خالفه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فيما تقدّم أن الحجج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الشهرة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حججاً تعبّدية وإنما هي طرق عقلائيّة لتحصيل الوثوق </w:t>
      </w:r>
      <w:bookmarkStart w:id="36" w:name="pg18940_231369"/>
    </w:p>
    <w:p>
      <w:pPr>
        <w:pStyle w:val="BookText"/>
        <w:rPr/>
      </w:pPr>
      <w:bookmarkEnd w:id="36"/>
      <w:r>
        <w:rPr>
          <w:rFonts w:ascii="Amiri" w:hAnsi="Amiri" w:eastAsia="Amiri" w:cs="Amiri"/>
          <w:color w:val="111111"/>
          <w:sz w:val="28"/>
          <w:sz w:val="28"/>
          <w:szCs w:val="28"/>
          <w:rtl w:val="true"/>
          <w:lang w:bidi="ar-SA"/>
        </w:rPr>
        <w:t>بالمضمون معمول بها عند العقلاء في الأمور الدينيّة وغيرها، قبل الشَّرع وبعده، في المجتمعات الدينيّة وغيرها، وقد أقرها الشارع وأمضاها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ورد من الروايات المرتبطة بها إنما هو في مقام الإرشاد إلى تلك الطرق الإثباتيّة المعمول بها عند العقلاء على النحو المعمول به عندهم، لا في مقام التأسيس لأمر تعبّدي لا يمتّ إلى العقل والعقلاء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رجعنا إلى العقلاء في المجتمعات غير الدينية، نجد أن أي تجمع عقلائي أياً كانت صفته، وسواء أكان حزباً أو دولة أو غير ذلك، ينقسم إلى خاصة وعامة، وأن الخاصة منهم يرون أن اشتهار أمر ما بين العامة، وما هو مرتكز أذهانهم، يكشف لا محالة عن رأي رئيس الحزب أو الدولة فيما لو اشتبه عليهم ذلك لبعد عهدهم برئيسهم أو 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لأن شأن العوام بما هم منتمون إلى هذا التجمع يكونوا تبعاً للخاصة، الذين هم بدورهم تبع للرئيس أو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الخاصة يبنون على أن ما اشتهر بين العامة هو رأي رئيس الحزب أو الدولة إلا أن يقوم عندهم الدليل القطعي على خلافه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6189398_1280447820"/>
      <w:bookmarkStart w:id="38" w:name="_Toc13"/>
      <w:bookmarkEnd w:id="37"/>
      <w:r>
        <w:rPr>
          <w:rtl w:val="true"/>
        </w:rPr>
        <w:t>خامساً</w:t>
      </w:r>
      <w:r>
        <w:rPr>
          <w:rtl w:val="true"/>
        </w:rPr>
        <w:t xml:space="preserve">: </w:t>
      </w:r>
      <w:r>
        <w:rPr>
          <w:rtl w:val="true"/>
        </w:rPr>
        <w:t>الحجيّة لا تختصّ بروايات الكتب المشهورة</w:t>
      </w:r>
      <w:bookmarkEnd w:id="3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أصل وجوب العمل بالأخبار المدوَّنة في الكتب المعروفة وإن كان أمراً مجمعاً عليه بل لا يبعُد كونه ضروري المذهب، كما نبَّه عليه الشيخ الأعظم قدس سرّه في فرائده</w:t>
      </w:r>
      <w:r>
        <w:rPr>
          <w:rStyle w:val="FootnoteAnchor"/>
          <w:rtl w:val="true"/>
        </w:rPr>
        <w:footnoteReference w:id="14"/>
      </w:r>
      <w:r>
        <w:rPr>
          <w:rFonts w:ascii="Amiri" w:hAnsi="Amiri" w:eastAsia="Amiri" w:cs="Amiri"/>
          <w:color w:val="111111"/>
          <w:sz w:val="28"/>
          <w:sz w:val="28"/>
          <w:szCs w:val="28"/>
          <w:rtl w:val="true"/>
          <w:lang w:bidi="ar-SA"/>
        </w:rPr>
        <w:t xml:space="preserve">، إلا أن الحجيّة لا تختص بالروايات </w:t>
      </w:r>
    </w:p>
    <w:p>
      <w:pPr>
        <w:pStyle w:val="BookText"/>
        <w:rPr/>
      </w:pPr>
      <w:r>
        <w:rPr>
          <w:rFonts w:ascii="Amiri" w:hAnsi="Amiri" w:eastAsia="Amiri" w:cs="Amiri"/>
          <w:color w:val="111111"/>
          <w:sz w:val="28"/>
          <w:sz w:val="28"/>
          <w:szCs w:val="28"/>
          <w:rtl w:val="true"/>
          <w:lang w:bidi="ar-SA"/>
        </w:rPr>
        <w:t xml:space="preserve">المودعة في كتبنا الروائيّة المشهورة كالكتب الأربعة ونحوها، بل كلّ رواية وصلتنا بطريق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به ما تقدَّم من كونه مما يوجب وثوق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حجّة وإن لم تكن مودعة في 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أصحاب تلك الكتب وإن لم يجمعوا في كتبهم إلا الروايات الموثوقة والمطمأن بصدورها بنظرهم كما تشهد بذلك ديباجات كتبهم من القرائن، إلا أنهم لم يدَّعوا أنهم جمعوا كلّ ما كان كذلك، بل خصوص ما ظفروا به بحسب تتبّعهم وكان إيراده مقصوداً لهم ودخيلاً فيما هو غرضهم من تأليف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يكون عدم وجود الرواية في كتبهم دليلاً على عدم كونها معتبرة في نفسها، إذ لعلّهم لم يظفروا بها، أو ظفروا بها ولم تكن معتبرة ينظرهم لشبهة عرضت لهم أو غير ذلك، أو ظفروا بها وكانت معتبرة بنظرهم إلا أنه لم يكن لهم داعٍ إلى إيرادها في كتبهم، إلى غير ذلك من المحتملات التي تجتمع مع حجيّة الرواية وعدم وجودها في الكتب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ترك ذكر رواية في كتاب معتبر سبباً لسقوطها عن الحجيّة لكان كثير من الروايات التي رواها الصدوق والشيخ في كتبهما ساقطة عن درجة الاعتبار لإهمال الكليني رحمه الله لذكرها في الكافي، وكذلك ما تفرّد بروايته الشيخ رحمه الله دون الكليني والصدوق ولا يُظنُّ بأحد الالتزام بذلك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من الممكن جداً أن تصل بعض الروايات أو الأصول الروائيّة إلى بعض المتقدّمين ولا تصل إلى بعضهم الآخر، ومن الممكن أيضاً أن </w:t>
      </w:r>
    </w:p>
    <w:p>
      <w:pPr>
        <w:pStyle w:val="BookText"/>
        <w:rPr/>
      </w:pPr>
      <w:r>
        <w:rPr>
          <w:rFonts w:ascii="Amiri" w:hAnsi="Amiri" w:eastAsia="Amiri" w:cs="Amiri"/>
          <w:color w:val="111111"/>
          <w:sz w:val="28"/>
          <w:sz w:val="28"/>
          <w:szCs w:val="28"/>
          <w:rtl w:val="true"/>
          <w:lang w:bidi="ar-SA"/>
        </w:rPr>
        <w:t>تصل إلى متأخِّرهم ولا تصل إلى المتقدِّم منهم، وعلى ذلك شواهد كثيرة لا تخفى على من سبر غور علمي الرجال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تراثنا المروي لم يكن مجموعاً ومبوَّباً منذ القدم على النحو الذي هو عليه الآن، وإنما كان موزّعاً في ضمن أصول روائيّة منتشرة بين يدي الأصحاب في بلاد متباعدة، وقد اشتهر من بينها أربعمائة أصل سمِّيت بالأصول الأربعمائة جمع المحمَّدون الثلاثة</w:t>
      </w:r>
      <w:r>
        <w:rPr>
          <w:rStyle w:val="FootnoteAnchor"/>
          <w:rtl w:val="true"/>
        </w:rPr>
        <w:footnoteReference w:id="15"/>
      </w:r>
      <w:r>
        <w:rPr>
          <w:rFonts w:ascii="Amiri" w:hAnsi="Amiri" w:eastAsia="Amiri" w:cs="Amiri"/>
          <w:color w:val="111111"/>
          <w:sz w:val="28"/>
          <w:sz w:val="28"/>
          <w:szCs w:val="28"/>
          <w:rtl w:val="true"/>
          <w:lang w:bidi="ar-SA"/>
        </w:rPr>
        <w:t>منها كتبهم الأربعة</w:t>
      </w:r>
      <w:r>
        <w:rPr>
          <w:rStyle w:val="FootnoteAnchor"/>
          <w:rtl w:val="true"/>
        </w:rPr>
        <w:footnoteReference w:id="16"/>
      </w:r>
      <w:r>
        <w:rPr>
          <w:rFonts w:ascii="IRNazanin" w:hAnsi="IRNazanin" w:eastAsia="IRNazanin"/>
          <w:color w:val="111111"/>
          <w:sz w:val="28"/>
          <w:sz w:val="28"/>
          <w:szCs w:val="28"/>
          <w:rtl w:val="true"/>
          <w:lang w:bidi="fa-IR"/>
        </w:rPr>
        <w:t>، ورتبوها بحسب أبواب الفقه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بقيّة الكتب والأصول فلما لم يكن لها هذا الحظ من الاشتهار، والنصيب من العناية، كانت عرضة للتلف والزوال تارة، والنسيان وخمول الذكر تارة أخرى، حيث بقيت في زوايا المكتبات، أو انتقلت إلى يد من لا يعرف لها قيمة ولا يرى لها قدراً بوراثة أو شراء أو نحو ذلك، فضيّعها أو ضنَّ بها عمن ينتفع منها، وربّما وقعت بيد بعض أعداء الشيعة ممن له اهتمام بإخفائها، إلى أن وصلت إلى بعض علمائنا الأبرار بالوراثة أو الوجادة أو نحو ذلك، فأعطاها حقَّها من العناية والاهتمام وأوردها مستقلة أو في ضمن كتبه الروائية ومصنفاته الفقهية، وتحقَّقت على يديه الإرادة الإلهيّة في أن يرى بعض هذه الأصول النور من جديد ويرجع إلى سوح العلم وميادين العلماء، ويعود إلى احتلال مكانته اللائقة به في </w:t>
      </w:r>
      <w:bookmarkStart w:id="39" w:name="pg18940_231372"/>
    </w:p>
    <w:p>
      <w:pPr>
        <w:pStyle w:val="BookText"/>
        <w:rPr/>
      </w:pPr>
      <w:bookmarkEnd w:id="39"/>
      <w:r>
        <w:rPr>
          <w:rFonts w:ascii="Amiri" w:hAnsi="Amiri" w:eastAsia="Amiri" w:cs="Amiri"/>
          <w:color w:val="111111"/>
          <w:sz w:val="28"/>
          <w:sz w:val="28"/>
          <w:szCs w:val="28"/>
          <w:rtl w:val="true"/>
          <w:lang w:bidi="ar-SA"/>
        </w:rPr>
        <w:t>ضمن منظومة تراثنا العلمي والروائي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 أن المحقِّق رحمه الله في المعتبر يروي عن بعض الأصول التي لم تصل إلى من سبقه من العلماء كالشيخ الطوسي رحمه الله، والعلامة رحمه الله وصله كتاب ابن الغضائري مع اعتراف الشيخ والنجاشي بعدم ظفرهما به، والشهيد الثاني رحمه الله يختص برواية بعض الأصول التي لم تصلنا إلا عبره، وكذلك الميرزا النوري رحمه الله صاحب المستدرك، إلى غير ذلك من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ظفر السيد البروجردي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الأصول التي لم تكن عند من سبقه من المحدِّثين والفقهاء</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6189400_1280447820"/>
      <w:bookmarkStart w:id="41" w:name="_Toc14"/>
      <w:bookmarkEnd w:id="40"/>
      <w:r>
        <w:rPr>
          <w:rtl w:val="true"/>
        </w:rPr>
        <w:t>سادساً</w:t>
      </w:r>
      <w:r>
        <w:rPr>
          <w:rtl w:val="true"/>
        </w:rPr>
        <w:t xml:space="preserve">: </w:t>
      </w:r>
      <w:r>
        <w:rPr>
          <w:rtl w:val="true"/>
        </w:rPr>
        <w:t>الفقيه الكبير لا تُردُّ روايته ولكن يمكن رد درايته</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ديدن العلماء في جميع العلوم</w:t>
      </w:r>
      <w:r>
        <w:rPr>
          <w:rStyle w:val="FootnoteAnchor"/>
          <w:rtl w:val="true"/>
        </w:rPr>
        <w:footnoteReference w:id="17"/>
      </w:r>
      <w:r>
        <w:rPr>
          <w:rFonts w:ascii="Amiri" w:hAnsi="Amiri" w:eastAsia="Amiri" w:cs="Amiri"/>
          <w:color w:val="111111"/>
          <w:sz w:val="28"/>
          <w:sz w:val="28"/>
          <w:szCs w:val="28"/>
          <w:rtl w:val="true"/>
          <w:lang w:bidi="ar-SA"/>
        </w:rPr>
        <w:t xml:space="preserve">، ومن هنا لا نستوحش من ترجيح بعض الفقهاء العظام للروايات العاميّة الناصّة على وقوع القتل في آخر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تعتبر المستند الوحيد لهذا القول كما سنذكره في طيات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عثور أكثرهم على روايات التاسع من الربيع الشيعية السند، أو لترجيح بعضهم تلك الروايات عليها، غفلة منهم عن </w:t>
      </w:r>
      <w:bookmarkStart w:id="42" w:name="pg18940_231373"/>
    </w:p>
    <w:p>
      <w:pPr>
        <w:pStyle w:val="BookText"/>
        <w:rPr/>
      </w:pPr>
      <w:bookmarkEnd w:id="42"/>
      <w:r>
        <w:rPr>
          <w:rFonts w:ascii="Amiri" w:hAnsi="Amiri" w:eastAsia="Amiri" w:cs="Amiri"/>
          <w:color w:val="111111"/>
          <w:sz w:val="28"/>
          <w:sz w:val="28"/>
          <w:szCs w:val="28"/>
          <w:rtl w:val="true"/>
          <w:lang w:bidi="ar-SA"/>
        </w:rPr>
        <w:t xml:space="preserve">الجهات العقلية والعقلائيّة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كتب وروايات العامة عامة وفي روايات آخر ذي الحجّة خاصّة والتي سيأتي منا التعرض إلى كل منها في محلِّه المناسب من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المناقضات التي اشتملت عليها تلك الروايات والتي توجب سقوطها عن الاعتبار في نفسها فضلاً عن عدم صلوحها لمعارضة الروايات الشيعيّة مع المرجحات الكثيرة الموجودة فيها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189402_1280447820"/>
      <w:bookmarkStart w:id="44" w:name="_Toc15"/>
      <w:bookmarkEnd w:id="43"/>
      <w:r>
        <w:rPr>
          <w:rtl w:val="true"/>
        </w:rPr>
        <w:t>سابعا</w:t>
      </w:r>
      <w:r>
        <w:rPr>
          <w:rtl w:val="true"/>
        </w:rPr>
        <w:t xml:space="preserve">: </w:t>
      </w:r>
      <w:r>
        <w:rPr>
          <w:rtl w:val="true"/>
        </w:rPr>
        <w:t>وثاقة المؤلف أصل في قبول روايات كتابه</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w:t>
      </w:r>
      <w:r>
        <w:rPr>
          <w:rStyle w:val="FootnoteAnchor"/>
          <w:rtl w:val="true"/>
        </w:rPr>
        <w:footnoteReference w:id="18"/>
      </w:r>
      <w:r>
        <w:rPr>
          <w:rFonts w:ascii="Amiri" w:hAnsi="Amiri" w:eastAsia="Amiri" w:cs="Amiri"/>
          <w:color w:val="111111"/>
          <w:sz w:val="28"/>
          <w:sz w:val="28"/>
          <w:szCs w:val="28"/>
          <w:rtl w:val="true"/>
          <w:lang w:bidi="ar-SA"/>
        </w:rPr>
        <w:t>في قبول روايات الكتب الروائية هو وثاقة مؤلفيها وعدم كونهم في معرض الاتهام بالخيانة والدس والتزوير، فمن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الكافي الشريف بعد كون أصل الكتاب متواتراً إلينا عن مؤلِّفه ولا نحتمل أن يكون قد دُسَّ في النسخة التي بين أيدينا ما لم يثبته مؤلفه فيه، فإن الأصل في قبول رواياته هو وثاقة مؤلِّفه بل كونه ممن قد أطبق على عدالته الخاصّ والعامّ حتى لقب بثقة الإسلام، ولولا ذلك لما أمكن الأخذ برواياته حتى لو كانت صحيحة الإسناد أو بالغة حدَّ الاستفاضة أو التواتر، لسهولة تلفيق الأسانيد وتركيبها على المتون سيما من متخصِّص في الحديث والرجال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يكمن السرُّ في عدم أخذنا بروايات العامّة المرويّة في كتبهم و مصادرهم الروائيّة، فإن أصحاب ومؤلفي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كالبخاري 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متَّهمون بالخيانة</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قضيّة أشبه بالمرزءة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البخاري إمام الفئة</w:t>
      </w:r>
    </w:p>
    <w:p>
      <w:pPr>
        <w:pStyle w:val="BookText"/>
        <w:rPr/>
      </w:pPr>
      <w:r>
        <w:rPr>
          <w:rFonts w:ascii="Amiri" w:hAnsi="Amiri" w:eastAsia="Amiri" w:cs="Amiri"/>
          <w:color w:val="111111"/>
          <w:sz w:val="28"/>
          <w:sz w:val="28"/>
          <w:szCs w:val="28"/>
          <w:rtl w:val="true"/>
          <w:lang w:bidi="ar-SA"/>
        </w:rPr>
        <w:t xml:space="preserve">بالصادق الصدِّيق ما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 واحتج بالمرجئة</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الإمام الصادق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 الآي أتت منبئة</w:t>
      </w:r>
    </w:p>
    <w:p>
      <w:pPr>
        <w:pStyle w:val="BookText"/>
        <w:rPr/>
      </w:pPr>
      <w:r>
        <w:rPr>
          <w:rFonts w:ascii="Amiri" w:hAnsi="Amiri" w:eastAsia="Amiri" w:cs="Amiri"/>
          <w:color w:val="111111"/>
          <w:sz w:val="28"/>
          <w:sz w:val="28"/>
          <w:szCs w:val="28"/>
          <w:rtl w:val="true"/>
          <w:lang w:bidi="ar-SA"/>
        </w:rPr>
        <w:t xml:space="preserve">أجلٌ من في عصره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يقترف في عمره سيئة</w:t>
      </w:r>
    </w:p>
    <w:p>
      <w:pPr>
        <w:pStyle w:val="BookText"/>
        <w:rPr/>
      </w:pPr>
      <w:r>
        <w:rPr>
          <w:rFonts w:ascii="Amiri" w:hAnsi="Amiri" w:eastAsia="Amiri" w:cs="Amiri"/>
          <w:color w:val="111111"/>
          <w:sz w:val="28"/>
          <w:sz w:val="28"/>
          <w:szCs w:val="28"/>
          <w:rtl w:val="true"/>
          <w:lang w:bidi="ar-SA"/>
        </w:rPr>
        <w:t xml:space="preserve">قلامة من ظفر إبهامه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من مثل البخاري مئة</w:t>
      </w:r>
    </w:p>
    <w:p>
      <w:pPr>
        <w:pStyle w:val="BookText"/>
        <w:rPr/>
      </w:pPr>
      <w:r>
        <w:rPr>
          <w:rFonts w:ascii="IRNazanin" w:hAnsi="IRNazanin" w:eastAsia="IRNazanin"/>
          <w:color w:val="111111"/>
          <w:sz w:val="28"/>
          <w:sz w:val="28"/>
          <w:szCs w:val="28"/>
          <w:rtl w:val="true"/>
          <w:lang w:bidi="fa-IR"/>
        </w:rPr>
        <w:t>والكذب بالنسبة إلينا لكونهم في الخط المقابل لأهل البيت علیهم السلام والمعادي لهم، فضلاً عن كون كثير منهم ممن ثبت ضعفه وعدم صحة الاعتماد عليه في الحديث بشهادة أئمّة الجرح والتعديل عند العامّة أنفسهم، فهم لا يتورَّعون عن جعل الحديث أو تحريفه عمدا وكم لهم من أمثال هذه الأمور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نأخذ برواياتهم التي تكون في صالحنا وعليهم من باب أنه لا يحتمل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حقِّ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يكذب حتى يجرَّ الضرر إلى نفسه والنفع إلى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عقلاء 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إليه القاعدة العقلائيّة الممضاة في الإسلام وما قبله من الشرائع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المسائل الخلافيّة بيننا وبينهم فإنا لا نرى لرواياتهم صلاحيّة المعارضة لما رُوي من طرقنا مهما بلغت تلك الروايات عندهم من الصحّة والاعتبار، بل ومهما بلغت من الاستفاضة والتواتر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أن الذين يروونه في هذا المجال ساقط في نفسه عن الحجيّة والاعتبار لكونه مرويّاً فى كتب علمائهم المتَّهمين بالكذب والخيانة عندنا، والذين نهانا أئمتنا علیهم السلام عن أخذ شيء من الدين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أبي الحسن الكاظم علیه السلام لقوله لعلي بن سويد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تأخذنَّ دينك عن غير شيعتنا، فإنك إن تعدّيتهم أخذت دينك عن الخائنين الذين خانوا الله ورسوله وخانوا أماناتهم</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وعليه فلا يقوى ما عندهم على إثبات نفسه فضلاً عن أن يعارض ما عندنا وينفيه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واضح ومتفق عليه بين جميع علماء الشيعة أعزّهم الله، وإنما وقعت الشبهة في ذلك لبعض الأعاظم على مستوى الصغرى لا الكبرى، ومنها مسألتنا التي نحن بصددها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بعض العلماء الكبار توهَّموا أن تاريخ قتل عمر من المسائل التاريخيّة البحتة التي لا تمتّ إلى العقائد المذهبية بصلة، فليس لعلماء العامة ومحدِّثيهم داعٍ إلى الكذب والتدليس فيها، فوثقوا بما روته العامّة في ذلك في كتبها وما قاله علماؤها، واعتمدوا عليه غفلة منهم عن كون أكبر صنم عند العامّة، وكون قتله أفجع حادثة بالنسبة إليهم وأوجعها على قلوبهم، فكيف لا يكون لهم داعٍ إلى التلاعب بتاريخ تلك </w:t>
      </w:r>
      <w:bookmarkStart w:id="45" w:name="pg18940_231376"/>
    </w:p>
    <w:p>
      <w:pPr>
        <w:pStyle w:val="BookText"/>
        <w:rPr/>
      </w:pPr>
      <w:bookmarkEnd w:id="45"/>
      <w:r>
        <w:rPr>
          <w:rFonts w:ascii="Amiri" w:hAnsi="Amiri" w:eastAsia="Amiri" w:cs="Amiri"/>
          <w:color w:val="111111"/>
          <w:sz w:val="28"/>
          <w:sz w:val="28"/>
          <w:szCs w:val="28"/>
          <w:rtl w:val="true"/>
          <w:lang w:bidi="ar-SA"/>
        </w:rPr>
        <w:t>الواقعة لأجل نفي صحة ما اشتهر بين الشيعة من اتخاذ قتله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تضعيف المشهورات الشيعيّة وتشكيك الناس فيها حتى يسري الشك من كون قتل عمر وقع في التاسع من الربيع إلى غيره من الأمور التي اشتهرت بين الشيعة وهي على خلاف ما يعتقده العامة والمجمع عليه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هؤلاء الأعلام تنبّهوا إلى ما ذكرناه فلا نظن بواحد منهم بعد ذلك أن يقبل ذلك القول أو تركن نفسه إلى تلك الروايات، كيف وقد عرفت أن اشتباههم في الصغرى وأن الكبرى القائلة بعدم حجيّة رواياتهم فيما هم متّهمون فيه بجرّ النفع إلى أنفسهم أو توجيه الضرر إلى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متَّفق عليه بين الجميع</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6189404_1280447820"/>
      <w:bookmarkStart w:id="47" w:name="_Toc16"/>
      <w:bookmarkEnd w:id="46"/>
      <w:r>
        <w:rPr>
          <w:rtl w:val="true"/>
        </w:rPr>
        <w:t>ثامناً</w:t>
      </w:r>
      <w:r>
        <w:rPr>
          <w:rtl w:val="true"/>
        </w:rPr>
        <w:t xml:space="preserve">: </w:t>
      </w:r>
      <w:r>
        <w:rPr>
          <w:rtl w:val="true"/>
        </w:rPr>
        <w:t>الترجيح بالشهرة ونحوها لا يختص بباب التعارض</w:t>
      </w:r>
      <w:bookmarkEnd w:id="47"/>
    </w:p>
    <w:p>
      <w:pPr>
        <w:pStyle w:val="BookText"/>
        <w:rPr/>
      </w:pPr>
      <w:r>
        <w:rPr>
          <w:rFonts w:ascii="IRNazanin" w:hAnsi="IRNazanin" w:eastAsia="IRNazanin"/>
          <w:color w:val="111111"/>
          <w:sz w:val="28"/>
          <w:sz w:val="28"/>
          <w:szCs w:val="28"/>
          <w:rtl w:val="true"/>
          <w:lang w:bidi="fa-IR"/>
        </w:rPr>
        <w:t>فالشهرة ومخالفة العامة وغيرها من المرجحات المتنيّة أو السنديّة المذكورة في باب التعارض ليست مرجحات في باب التعارض فقط، بل هي قرائن عقلية وعقلائيّة لصدق الرواية وصدورها عن المعصوم علیه السلام ولو لم تكن معارَضة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المرجحات موازين عقلية وعقلائية لكشف صدور الكلام عن قائله وعدم صدوره يعمل بها جميع أهل الأديان والمذاهب بل والأحزاب الدينية واللادينيّة بما هم عقلاء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يستخدمونها كموازين لتشخيص جهة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وهم كون الكلام صادراً لبيان الواقع أو تقيّة أو غير ذلك بعد الفراغ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الصدور، فإنهم يستخدمونها للكشف عن أصل صدور الكلام فيما </w:t>
      </w:r>
    </w:p>
    <w:p>
      <w:pPr>
        <w:pStyle w:val="BookText"/>
        <w:rPr/>
      </w:pPr>
      <w:r>
        <w:rPr>
          <w:rFonts w:ascii="Amiri" w:hAnsi="Amiri" w:eastAsia="Amiri" w:cs="Amiri"/>
          <w:color w:val="111111"/>
          <w:sz w:val="28"/>
          <w:sz w:val="28"/>
          <w:szCs w:val="28"/>
          <w:rtl w:val="true"/>
          <w:lang w:bidi="ar-SA"/>
        </w:rPr>
        <w:t>لو ارتابوا في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الروايات إلا في مقام الكشف عن تلك الموازين وتقرير الاستناد إليها في مقام أخذ الأحكام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قلنا في بحثنا الأصولي بعدم اختصاصها بباب التعارض، كما قلنا بالتعدي من المرجِّحات المنصوصة إلى غيرها من المرجِّحات غير المنصوصة والمعمول بها عند العقلاء وذلك لما أشرنا إليه من دخل هذه الجهة في أصل الصدور كما هي دخيلة في جهة الصدور إذا كان الصدور مقطوعاً أو مطمأناً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عرفت هذا، فإنه يتَّضح لك أن نفس كون رواية التاسع من الربيع على خلاف ما اشتهر بين العامة وموافقة للمشهور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اعترف به حتى من لم يأخذ بها من علماء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للوثوق بصدورها عن المعصوم علیه السلام، شأنها في ذلك شأن كلّ المسائل الخلافيّة التي تتعدّد فيها الرواية بين أهل الأديان المختلفة، أو أهل المذاهب المختلفة المنتسبة إلى الدين الواحد، أو أهل الأحزاب المتحاربة المنتمية إلى المذهب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فإنا نجد أهل كل دين أو مذهب أو حزب يجعلون موافقة مضمون الخبر لما هو مشهور بينهم في مسألة ما ومخالفته لما اشتهر عند أعدائهم في هذه المسألة دليلاً على كونه هو رأي رئيس الدين أو المذهب أو الحزب في هذه المسألة، إذا اختلفت النقولات عنه ولم يمكن الوصول إليه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أننا لا نحتاج إلى إثبات اعتبار روايات التاسع من الربيع </w:t>
      </w:r>
    </w:p>
    <w:p>
      <w:pPr>
        <w:pStyle w:val="BookText"/>
        <w:rPr/>
      </w:pPr>
      <w:r>
        <w:rPr>
          <w:rFonts w:ascii="Amiri" w:hAnsi="Amiri" w:eastAsia="Amiri" w:cs="Amiri"/>
          <w:color w:val="111111"/>
          <w:sz w:val="28"/>
          <w:sz w:val="28"/>
          <w:szCs w:val="28"/>
          <w:rtl w:val="true"/>
          <w:lang w:bidi="ar-SA"/>
        </w:rPr>
        <w:t xml:space="preserve">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سندها بحسب الإصطلاح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تصل النوبة إلى ترجيحها على معارضها من الروايات العاميّة الناصّة على آخر ذي الحجّة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فرضنا أن لها نصيباً من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بالمرجِّحات المذكورة، بل إن نفس هذه المرجحات هي الشاهد على صحّة الروايات الشيعيّة واعتبارها وعدم صحّة الروايات العاميّة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وسيأتي منّا، أنه حتى على الرأي الذي عليه بعض متأخري المتأخرين من اختصاص المرجحات المذكورة بباب التعارض، فإن الترجيح هو حليف الرواية الشيعيّة الناصّة على كون القتل وقع في التاسع من الربيع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العرض الإجمالي لهذه المقدمات نشرع فيما هو مقصودنا من هذا الكتاب متوسِّلين بالنبي وآله صلی الله علیه وآله وسلم ومتبرِّتين من أعدائهم عليهم لعنة الله</w:t>
      </w:r>
      <w:r>
        <w:rPr>
          <w:rFonts w:eastAsia="IRNazanin" w:cs="IRNazanin"/>
          <w:color w:val="111111"/>
          <w:sz w:val="28"/>
          <w:szCs w:val="28"/>
          <w:rtl w:val="true"/>
          <w:lang w:bidi="fa-IR"/>
        </w:rPr>
        <w:t xml:space="preserve">. </w:t>
      </w:r>
      <w:bookmarkStart w:id="48" w:name="pg18940_231379"/>
    </w:p>
    <w:p>
      <w:pPr>
        <w:pStyle w:val="Heading2"/>
        <w:numPr>
          <w:ilvl w:val="1"/>
          <w:numId w:val="1"/>
        </w:numPr>
        <w:rPr/>
      </w:pPr>
      <w:bookmarkStart w:id="49" w:name="__RefHeading___Toc16189406_1280447820"/>
      <w:bookmarkStart w:id="50" w:name="_Toc17"/>
      <w:bookmarkEnd w:id="48"/>
      <w:bookmarkEnd w:id="49"/>
      <w:r>
        <w:rPr>
          <w:rtl w:val="true"/>
        </w:rPr>
        <w:t>الفصل الأول</w:t>
      </w:r>
      <w:r>
        <w:rPr>
          <w:rtl w:val="true"/>
        </w:rPr>
        <w:t xml:space="preserve">: </w:t>
      </w:r>
      <w:r>
        <w:rPr>
          <w:rtl w:val="true"/>
        </w:rPr>
        <w:t>أقوال علماء الشيعة في تاريخ قتل عمر</w:t>
      </w:r>
      <w:bookmarkEnd w:id="50"/>
    </w:p>
    <w:p>
      <w:pPr>
        <w:pStyle w:val="Heading3"/>
        <w:numPr>
          <w:ilvl w:val="2"/>
          <w:numId w:val="1"/>
        </w:numPr>
        <w:rPr/>
      </w:pPr>
      <w:bookmarkStart w:id="51" w:name="__RefHeading___Toc16189408_1280447820"/>
      <w:bookmarkStart w:id="52" w:name="_Toc18"/>
      <w:bookmarkEnd w:id="51"/>
      <w:r>
        <w:rPr>
          <w:rtl w:val="true"/>
        </w:rPr>
        <w:t>القول الأول</w:t>
      </w:r>
      <w:r>
        <w:rPr>
          <w:rtl w:val="true"/>
        </w:rPr>
        <w:t xml:space="preserve">: </w:t>
      </w:r>
      <w:r>
        <w:rPr>
          <w:rtl w:val="true"/>
        </w:rPr>
        <w:t>أنه كان في التاسع من ربيع الأول</w:t>
      </w:r>
      <w:bookmarkEnd w:id="52"/>
    </w:p>
    <w:p>
      <w:pPr>
        <w:pStyle w:val="BookText"/>
        <w:rPr/>
      </w:pPr>
      <w:r>
        <w:rPr>
          <w:rFonts w:ascii="Amiri" w:hAnsi="Amiri" w:eastAsia="Amiri" w:cs="Amiri"/>
          <w:color w:val="111111"/>
          <w:sz w:val="28"/>
          <w:sz w:val="28"/>
          <w:szCs w:val="28"/>
          <w:rtl w:val="true"/>
          <w:lang w:bidi="ar-SA"/>
        </w:rPr>
        <w:t>وقد اختاره جملة من أجلّة فقهائنا ومحدِّثينا منهم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الجليل هاشم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رضي الدين علي بن طاووس</w:t>
      </w:r>
      <w:r>
        <w:rPr>
          <w:rStyle w:val="FootnoteAnchor"/>
          <w:rtl w:val="true"/>
        </w:rPr>
        <w:footnoteReference w:id="21"/>
      </w:r>
      <w:r>
        <w:rPr>
          <w:rFonts w:ascii="Amiri" w:hAnsi="Amiri" w:eastAsia="Amiri" w:cs="Amiri"/>
          <w:color w:val="111111"/>
          <w:sz w:val="28"/>
          <w:sz w:val="28"/>
          <w:szCs w:val="28"/>
          <w:rtl w:val="true"/>
          <w:lang w:bidi="ar-SA"/>
        </w:rPr>
        <w:t xml:space="preserve">خلف السيد ابن طاووس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والمحدث الميرزا الشيخ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والمحدث القمي</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من علمائنا رضوان الله تعالى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ولجمع من هؤلاء الأعلام رسائل خاصة في إثبات كون القتل وقع في التاسع من الربيع كصاحبي البحار والمستدرك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ونتبرك بنقل عبارة غواص بحار أنوار أخبار الأئمة الأطهار علیهم السلام</w:t>
      </w:r>
      <w:r>
        <w:rPr>
          <w:rStyle w:val="FootnoteAnchor"/>
          <w:rtl w:val="true"/>
        </w:rPr>
        <w:footnoteReference w:id="23"/>
      </w:r>
      <w:r>
        <w:rPr>
          <w:rFonts w:ascii="Amiri" w:hAnsi="Amiri" w:eastAsia="Amiri" w:cs="Amiri"/>
          <w:color w:val="111111"/>
          <w:sz w:val="28"/>
          <w:sz w:val="28"/>
          <w:szCs w:val="28"/>
          <w:rtl w:val="true"/>
          <w:lang w:bidi="ar-SA"/>
        </w:rPr>
        <w:t xml:space="preserve">العلامة المجلسي قدس سرّه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بعدما تعرض لأقوال العامة ومن تأثر بآرائهم من علماء الشيعة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بين الشيعة في الأمصار والأقطار في زماننا هذا اليوم التاسع من ربيع الأول، وهو أحد الأعياد، ومستندهم في الأصل ما رواه خلف السيد النبيل علي بن طاوس في كتاب زوائد الفوائد، والشيخ حسن بن سليمان في كتاب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كلام ابن طاوس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رواية أخرى عن الصادق علیه السلام بهذا المضمون رواها الصدوق رحمه الله، ويظهر من كلام خلفه الجليل ورود عدة روایات دالة على كون قتله في ذلك اليوم، فاستبعاد ابن إدريس وغيره </w:t>
      </w:r>
      <w:bookmarkStart w:id="53" w:name="pg18940_231381"/>
    </w:p>
    <w:p>
      <w:pPr>
        <w:pStyle w:val="BookText"/>
        <w:rPr/>
      </w:pPr>
      <w:bookmarkEnd w:id="53"/>
      <w:r>
        <w:rPr>
          <w:rFonts w:ascii="Amiri" w:hAnsi="Amiri" w:eastAsia="Amiri" w:cs="Amiri"/>
          <w:color w:val="111111"/>
          <w:sz w:val="28"/>
          <w:sz w:val="28"/>
          <w:szCs w:val="28"/>
          <w:rtl w:val="true"/>
          <w:lang w:bidi="ar-SA"/>
        </w:rPr>
        <w:t>ليس في محله، إذ اعتبار تلك الروايات مع الشهرة بين أكثر الشيعة سلفاً وخلفاً لا يقصر عما ذكره المؤرخون من المخالفين، ويحتمل أن يكونوا غيروا هذا اليوم ليشتبه الأمر على الشيعة فلا يتخذوه يوم عيد وسرور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اشتبه هذا الأمر العظيم بين الفريقين مع كثرة الدواعي إلى ضبطه ونقله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نقلب الكلام عليكم، مع أن هذا الأمر ليس بأعظم من وفاة الرسول صلی الله علیه وآله وسلم، مع أنه وقع الخلاف فيه بين الفريقين، بل بين كل منهما مع شدة تلك المصيبة العظمى، وما استتبعته من الدواهي الأخرى، مع أنهم 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القتل كما عرفت وإن اتفقوا في كونه في ذي الحجة، ومن نظر في اختلاف الشيعة وأهل الخلاف في أكثر الأمور التي توفرت الدواعي على نقلها كثرة حاجة الناس إليها، كالأذان والوضوء والصلاة والحج وتأمل فيها لا يستبعد أمثال ذلك، والله تعالى أعلم بحقائق الأمور</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ما ذكره هنا أورده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 كما أن له رسالة مستقلّة في مقتل عمر بالفارسية طُبعت مؤخَّرا</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6189410_1280447820"/>
      <w:bookmarkStart w:id="55" w:name="_Toc19"/>
      <w:bookmarkEnd w:id="54"/>
      <w:r>
        <w:rPr>
          <w:rtl w:val="true"/>
        </w:rPr>
        <w:t>القول الثاني</w:t>
      </w:r>
      <w:r>
        <w:rPr>
          <w:rtl w:val="true"/>
        </w:rPr>
        <w:t xml:space="preserve">: </w:t>
      </w:r>
      <w:r>
        <w:rPr>
          <w:rtl w:val="true"/>
        </w:rPr>
        <w:t>أن مقتله كان في الآخر من ذي الحجّة</w:t>
      </w:r>
      <w:bookmarkEnd w:id="55"/>
    </w:p>
    <w:p>
      <w:pPr>
        <w:pStyle w:val="BookText"/>
        <w:rPr/>
      </w:pPr>
      <w:r>
        <w:rPr>
          <w:rFonts w:ascii="Amiri" w:hAnsi="Amiri" w:eastAsia="Amiri" w:cs="Amiri"/>
          <w:color w:val="111111"/>
          <w:sz w:val="28"/>
          <w:sz w:val="28"/>
          <w:szCs w:val="28"/>
          <w:rtl w:val="true"/>
          <w:lang w:bidi="ar-SA"/>
        </w:rPr>
        <w:t>وقد ذهب إليه جملة من علمائنا الأعاظم أيضاً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كالشيخ المفيد، وابنا إدريس وطاوس والشيخ الكفعمي من </w:t>
      </w:r>
    </w:p>
    <w:p>
      <w:pPr>
        <w:pStyle w:val="BookText"/>
        <w:rPr/>
      </w:pPr>
      <w:r>
        <w:rPr>
          <w:rFonts w:ascii="Amiri" w:hAnsi="Amiri" w:eastAsia="Amiri" w:cs="Amiri"/>
          <w:color w:val="111111"/>
          <w:sz w:val="28"/>
          <w:sz w:val="28"/>
          <w:szCs w:val="28"/>
          <w:rtl w:val="true"/>
          <w:lang w:bidi="ar-SA"/>
        </w:rPr>
        <w:t>المتقدِّمين، وسيِّدنا الأستاذ الخوئي رحمه الله</w:t>
      </w:r>
      <w:r>
        <w:rPr>
          <w:rStyle w:val="FootnoteAnchor"/>
          <w:rtl w:val="true"/>
        </w:rPr>
        <w:footnoteReference w:id="25"/>
      </w:r>
      <w:r>
        <w:rPr>
          <w:rFonts w:ascii="Amiri" w:hAnsi="Amiri" w:eastAsia="Amiri" w:cs="Amiri"/>
          <w:color w:val="111111"/>
          <w:sz w:val="28"/>
          <w:sz w:val="28"/>
          <w:szCs w:val="28"/>
          <w:rtl w:val="true"/>
          <w:lang w:bidi="ar-SA"/>
        </w:rPr>
        <w:t>من المتأخرين وفاقاً للعامة، بل ربما نسب هذا القول إلى مشهور فقهاء الشيعة</w:t>
      </w:r>
      <w:r>
        <w:rPr>
          <w:rStyle w:val="FootnoteAnchor"/>
          <w:rtl w:val="true"/>
        </w:rPr>
        <w:footnoteReference w:id="26"/>
      </w:r>
      <w:r>
        <w:rPr>
          <w:rFonts w:ascii="Amiri" w:hAnsi="Amiri" w:eastAsia="Amiri" w:cs="Amiri"/>
          <w:color w:val="111111"/>
          <w:sz w:val="28"/>
          <w:sz w:val="28"/>
          <w:szCs w:val="28"/>
          <w:rtl w:val="true"/>
          <w:lang w:bidi="ar-SA"/>
        </w:rPr>
        <w:t>، مع اعترافهم بأنه خلاف ما هو المشهور بين جمهور الشيعة، وأنه لا توجد رواية بطريق شيعي تدل على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بعض العلماء في المسألة، فمال تارة إلى القول الأول، وأخرى إلى القول الثاني كالشيخ الأنصاري رحمه الله، فإن عبارته في تقريراته مشعرة بموافقته لما هو مشهور بين جمهور الشيعة من كون قتل عمر قد وقع في التاسع من الربيع لتصريحه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بالعفو ثلاثة أيام في ربيع الأعياد</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عن الأغسال المستحبة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الغسل للتاسع من ربيع الأول، حكاه المجلسي في زاد المعاد أحمد بن إسحاق القمي مُعلِّلاً بأنه يوم عيد، لكن المحكي عن المشهور بين علمائنا وعلماء الجمهور أن سبب هذا العيد اتَّفق في السادس والعشرين من شهر ذي الحجة، وقيل السابع والعشرين، وكيف كان فلم يُسنِد أحمد بن إسحاق الغسل إلا إلى كونه عيداً من الأعياد، ولعلَّ هذا المقدار يكفي للاستحباب بناء على احتمال أن يكون فتواه عن رواية عامة لجميع الأعياد</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كلامه قدس سرّه مسامحات واضحة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فيه أن الرواية تشتمل على قوله صلی الله علیه وآله وسلم </w:t>
      </w:r>
    </w:p>
    <w:p>
      <w:pPr>
        <w:pStyle w:val="BookText"/>
        <w:rPr/>
      </w:pPr>
      <w:r>
        <w:rPr>
          <w:rFonts w:ascii="IRNazanin" w:hAnsi="IRNazanin" w:eastAsia="IRNazanin"/>
          <w:color w:val="111111"/>
          <w:sz w:val="28"/>
          <w:sz w:val="28"/>
          <w:szCs w:val="28"/>
          <w:rtl w:val="true"/>
          <w:lang w:bidi="fa-IR"/>
        </w:rPr>
        <w:t>مخاطباً للحسنين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اليوم الذي يهلك الله فيه عدوَّه وعدوَّ جدِّكما، ويستجيب فيه دعاء أمِّكما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يُفقد فيه فرعون أهل بيتي وظالِمُهم وغاصبُ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حذيفة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أمَّتك وأصحابك من ينتهك هذه الحرمة؟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جِبتٌ من المنافقين يترأس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 على عاتقه درَّةَ الخزي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 على إرث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ويتطاول على إمامه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ويُكذِّبني ويُكذِّب أخي ووزيري، ويُنحٌي ابنتي عن حقِّها، وتدعو الله عليه ويستجيب دعاءها في مثل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سألت الله أن يجعل لليوم الذي يقبضه فيه فضيلة على سائر الأيام ليكون ذلك سُنَّةٌ يَسْتَنُ بها أحبائي وشيعة أهل بيتي ومحبّوهم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ورَجَعْتُ عنه صلی الله علیه وآله وسلم وأنا غير شاكٍّ في أمر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ترأس بعد وفاة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وأحرق بيت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شهادة أمير المؤمنين علیه السلام، وكَذَّب فاطمة بنت رسول الله صلی الله علیه وآله وسلم، واغتصب فدكاً، وأرضى المجوس واليهود والنصارى، وأسْخَنَ قُرَّةَ عين المصطفى ولم يُرضِها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ودبَّرَ على قتل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ولطم وجه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وافترى على أمير المؤمنين علیه السلام وعانَدَه وسَفَّه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دعاء مولاتي علیها السلام على ذلك المنافق، وأجرى قتله على يدِ قاتِلِه رحمة الله عليه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العبائر التي تصرِّح بأن سبب كون هذا اليوم عيداً هو </w:t>
      </w:r>
    </w:p>
    <w:p>
      <w:pPr>
        <w:pStyle w:val="BookText"/>
        <w:rPr/>
      </w:pPr>
      <w:r>
        <w:rPr>
          <w:rFonts w:ascii="Amiri" w:hAnsi="Amiri" w:eastAsia="Amiri" w:cs="Amiri"/>
          <w:color w:val="111111"/>
          <w:sz w:val="28"/>
          <w:sz w:val="28"/>
          <w:szCs w:val="28"/>
          <w:rtl w:val="true"/>
          <w:lang w:bidi="ar-SA"/>
        </w:rPr>
        <w:t>وقوع قتل عمر بن الخطاب فيه، فدعوى أن رواية أحمد بن إسحاق لا تدلّ على أزيد من كونه عيداً بنحو مطلق من دون إشارة إلى سببه من عدم مراجعة الشيخ الأعظم قدس سرّه للرواية، والعصمة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مواضع منها في أن كون التاسع من الربيع عيداً هو وقوع قتل عمر فيه، فإنه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الخلاف واقع بين علماء الخاصّة والعامة في تاريخ قتل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الكتب المعتبرة كما هو هو المشهور الآن بين عوام الشيعة، أن قتله وقع في التاسع من ربيع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قدس سرّه رواية أحمد بن إسحاق وغيرها من أدلة هذا القول وفنَّد أدلة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الشيخ من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صريحة في سبب كون هذا اليوم عيداً، الظاهر أنه أيضاً ناشئ عن عدم المراجعة إلى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الشيخ الأعظم قدس سرّه بعد كتابة هذه العبارة راجع رواية ابن إسحاق وعبارات الأصحاب كالمجلسي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فعدل عما ذكره واعترف بوقوع القتل في التاسع من الربيع كما في تقريراته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وستوافيك عبائر هؤلاء الأعلام التي تدلّ على رأيهم في المسألة في طيّات هذا البحث</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الورود في استعراض أدلة الفريقين ومستند كلا القولين نشير إلى أنه لا يوجد في البين رواية صحيحة أو 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الاصطلاح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أحد القولين</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المحدِّث الجليل السيد هاشم البحراني رحمه الله في مدينة المعاجز بعد ذكر كلا القولين في 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يريد به كون وقوع القتل في التاسع من الربيع أقرب إلى الواقع وأوثق في نفسه الشريفة لا الصحيح أو الأصح الاصطلاحي كما لا يخفى</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8940_231387"/>
      <w:bookmarkStart w:id="57" w:name="pg18940_231387"/>
      <w:bookmarkEnd w:id="57"/>
    </w:p>
    <w:p>
      <w:pPr>
        <w:pStyle w:val="Heading2"/>
        <w:numPr>
          <w:ilvl w:val="1"/>
          <w:numId w:val="1"/>
        </w:numPr>
        <w:rPr/>
      </w:pPr>
      <w:bookmarkStart w:id="58" w:name="pg18940_231387"/>
      <w:bookmarkStart w:id="59" w:name="__RefHeading___Toc16189412_1280447820"/>
      <w:bookmarkStart w:id="60" w:name="_Toc20"/>
      <w:bookmarkEnd w:id="58"/>
      <w:bookmarkEnd w:id="59"/>
      <w:r>
        <w:rPr>
          <w:rtl w:val="true"/>
        </w:rPr>
        <w:t>الفصل الثاني</w:t>
      </w:r>
      <w:r>
        <w:rPr>
          <w:rtl w:val="true"/>
        </w:rPr>
        <w:t xml:space="preserve">: </w:t>
      </w:r>
      <w:r>
        <w:rPr>
          <w:rtl w:val="true"/>
        </w:rPr>
        <w:t>أدلة القول الأول</w:t>
      </w:r>
      <w:bookmarkEnd w:id="60"/>
    </w:p>
    <w:p>
      <w:pPr>
        <w:pStyle w:val="Heading3"/>
        <w:numPr>
          <w:ilvl w:val="2"/>
          <w:numId w:val="1"/>
        </w:numPr>
        <w:rPr/>
      </w:pPr>
      <w:bookmarkStart w:id="61" w:name="__RefHeading___Toc16189414_1280447820"/>
      <w:bookmarkStart w:id="62" w:name="_Toc21"/>
      <w:bookmarkEnd w:id="61"/>
      <w:r>
        <w:rPr>
          <w:rtl w:val="true"/>
        </w:rPr>
        <w:t>الدليل الأول</w:t>
      </w:r>
      <w:r>
        <w:rPr>
          <w:rtl w:val="true"/>
        </w:rPr>
        <w:t xml:space="preserve">: </w:t>
      </w:r>
      <w:r>
        <w:rPr>
          <w:rtl w:val="true"/>
        </w:rPr>
        <w:t>الشهرة بين الشيعة</w:t>
      </w:r>
      <w:bookmarkEnd w:id="62"/>
    </w:p>
    <w:p>
      <w:pPr>
        <w:pStyle w:val="BookText"/>
        <w:rPr/>
      </w:pPr>
      <w:r>
        <w:rPr>
          <w:rFonts w:ascii="Amiri" w:hAnsi="Amiri" w:eastAsia="Amiri" w:cs="Amiri"/>
          <w:color w:val="111111"/>
          <w:sz w:val="28"/>
          <w:sz w:val="28"/>
          <w:szCs w:val="28"/>
          <w:rtl w:val="true"/>
          <w:lang w:bidi="ar-SA"/>
        </w:rPr>
        <w:t>إعلم أنه من أقوى الأدلة على ترجيح هذا القول كونه الرأي السائد والمشهور بين جمهور الشيعة قديماً وحديثا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إنه لما كان قتل عمر أمراً مهماً في نظر الشيعة، وكان من أهم الأعياد وأيام الفرح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وهم قد خلقوا من فاضل طينة أئمَّتهم</w:t>
      </w:r>
      <w:r>
        <w:rPr>
          <w:rStyle w:val="FootnoteAnchor"/>
          <w:rtl w:val="true"/>
        </w:rPr>
        <w:footnoteReference w:id="30"/>
      </w:r>
      <w:r>
        <w:rPr>
          <w:rFonts w:ascii="Amiri" w:hAnsi="Amiri" w:eastAsia="Amiri" w:cs="Amiri"/>
          <w:color w:val="111111"/>
          <w:sz w:val="28"/>
          <w:sz w:val="28"/>
          <w:szCs w:val="28"/>
          <w:rtl w:val="true"/>
          <w:lang w:bidi="ar-SA"/>
        </w:rPr>
        <w:t>، يحزنون لحزنهم ويفرحون لفرحهم</w:t>
      </w:r>
      <w:r>
        <w:rPr>
          <w:rStyle w:val="FootnoteAnchor"/>
          <w:rtl w:val="true"/>
        </w:rPr>
        <w:footnoteReference w:id="3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لا يحتمل حقِّهم التساهل فيه والتغافل عنه، بل كانوا يحيونه بشكل كبير </w:t>
      </w:r>
    </w:p>
    <w:p>
      <w:pPr>
        <w:pStyle w:val="BookText"/>
        <w:rPr/>
      </w:pPr>
      <w:r>
        <w:rPr>
          <w:rFonts w:ascii="Amiri" w:hAnsi="Amiri" w:eastAsia="Amiri" w:cs="Amiri"/>
          <w:color w:val="111111"/>
          <w:sz w:val="28"/>
          <w:sz w:val="28"/>
          <w:szCs w:val="28"/>
          <w:rtl w:val="true"/>
          <w:lang w:bidi="ar-SA"/>
        </w:rPr>
        <w:t>ويظهرون فيه مظاهر الفرح والسرور في كل سنة، وكانوا يتعاهدونه خلفاً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هذا حاله من الاهتمام وشأنه من الشياع والانتشار بين الشيعة الأعصار والأمصار، فإنه لا يتمكن أحد من إيراد التحريف في جميع والتغيير فيه، بل لا يحتاج إثباته لإقامة الأدلة والبراهين لكونه من الضروريات التي يكفي للاعتقاد بها أدنى التفات، اللهم إلا لإزاحة الشبهة عن أذهان بعض الغافلين أو ردّ وإفحام الأعداء والمعاندين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النحو من الاشتهار بين الشيعة متصل بزمن قتل عمر بن الخطاب إما عملاً باتخاذه عيداً لهم، أو اعتقاداً بتناقلهم له خلفاً عن سلف، ولو مع مراعاة شرائط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أقل من أنه كان مقصوراً على الخُلَّص والخواص من الشيعة في زمن النبي صلی الله علیه وآله وسلم والأئمة السابقين علیهم السلام، ثم اشتهر في زمن الإمام أبي الحسن العسكري علیه السلام وما بعده، بعد ما أمر علیه السلام شيعته باتخاذ هذا اليوم عيداً، فشاع اتخاذه عيداً منذ ذلك الوقت، بدءً من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بلدة أحمد إسحاق رحمه الله ناقل الرواية عن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بعض البلاد المتمحِّضة بالتشيّع على مرِّ التاريخ مثل كاشان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أبي لؤلؤة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وسبزوار وغيرهما، إلى أن انتشر وتمَّ إحياؤه من قبل الشيعة في جميع بلاد العرب والعجم والهند وغيرها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أنه أخذ صفة العيد الرسمي العام في بلاد إيران منذ زمن الحكومة العلويّة الصفوية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حشرهم الله مع أجدادهم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زماننا هذا، وسوف يستمرُّ ويصل إلى غاية ازدهاره بعد ظهور المهدي المنتظر عجل الله تعالی فرجه الشریف </w:t>
      </w:r>
    </w:p>
    <w:p>
      <w:pPr>
        <w:pStyle w:val="BookText"/>
        <w:rPr/>
      </w:pPr>
      <w:r>
        <w:rPr>
          <w:rFonts w:ascii="IRNazanin" w:hAnsi="IRNazanin" w:eastAsia="IRNazanin"/>
          <w:color w:val="111111"/>
          <w:sz w:val="28"/>
          <w:sz w:val="28"/>
          <w:szCs w:val="28"/>
          <w:rtl w:val="true"/>
          <w:lang w:bidi="fa-IR"/>
        </w:rPr>
        <w:t>طالب ثار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فإن هذا النحو من اشتهار المسألة قولاً وعملاً بين جمهور الشيعة في كلِّ الأمصار والأعصار بنحو متصل بزمن الأئمة الأطهار علیهم السلام يكشف لا محالة عن إمضائهم علیهم السلام لذلك، وتأييدهم لكون قتل قتل عمر وقع في التاسع من الربيع، وكون هذا اليوم ممّا يجب على المؤمنين أن يتّخذوه 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الشهرة بين أبناء المذهب الحق مشمولة لقوله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بما اشتهر بين أصحابك</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 حيث قد عرفت شموله للشهرة بين عوام الشيعة وجمهورهم، بل هي المتيقَّن من مفاد هذا الحديث إذ هل يعقل أن يتَّفق أبناء المذهب الحق على مرأى ومسمع من أئمَّتهم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ذكرناه من إطباق الشيعة على هذا الرأي قولاً وعملاً، قديماً وحديثاً فيشهد له ما نقله الكفعمي رحمه الله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قدس سرّه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وجمهور الشيعة يزعمون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التاسع من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بن الخطاب وليس بصحيح</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اعترف قدس سرّه بأن عمل جمهور الشيعة إلى زمانه على اتخاذ التاسع من الربيع عيداً، اعتقاداً بأنه يوم قتل عمر بن الخطاب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المجلسي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والمشهور بين الشيعة في الأمصار والأقطار في زماننا هذا أنه اليوم التاسع من ربيع الأول، وهو أحد </w:t>
      </w:r>
    </w:p>
    <w:p>
      <w:pPr>
        <w:pStyle w:val="BookText"/>
        <w:rPr/>
      </w:pPr>
      <w:r>
        <w:rPr>
          <w:rFonts w:ascii="Amiri" w:hAnsi="Amiri" w:eastAsia="Amiri" w:cs="Amiri"/>
          <w:color w:val="111111"/>
          <w:sz w:val="28"/>
          <w:sz w:val="28"/>
          <w:szCs w:val="28"/>
          <w:rtl w:val="true"/>
          <w:lang w:bidi="ar-SA"/>
        </w:rPr>
        <w:t>الأعياد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الشهرة الشيعيّة على ذلك غير هؤلاء الأعلام أيضاً، ومثل هكذا شهرة لا تقصر من حيث الاعتبار عن الخبر المستفيض أو المتواتر، سيما بملاحظة أن الأصل في الخبر هو التناقل اللفظي، وأن الكتابة والتدوين أمر عارض دعت إليه الحاجة، والظروف الموضوعية التي تمَّ تناقل الأخبار في ظلَّها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ذلك لم يكن بناء الأصحاب على العمل بالخبر بمجرَّد كونه مدوَّناً في كتاب من كتب الطائفة وإن صحَّ سنده، بل ما كانوا يعملون في الأغلب إلا بروايات الكتب المشتهرة بين الطائفة، والتي عليها المعوّل وإليها المرجع</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فالمرجع في الحجيّة والاعتبار حتى في الروايات الصحيحة المدوَّنة في الكتب المعتبرة إلى الاشتهار بين الطائفة الحقَّة، فكيف لا تكون مثل هذه الشهرة كافية في إثبات الخبر بوقوع موت من ذُكر في التاسع من الربيع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العلامة المجلسي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اعتبار تلك الروايات مع الشهرة بين أكثر الشيعة سلفاً وخلفاً لا يقصر عما ذكره </w:t>
      </w:r>
      <w:bookmarkStart w:id="63" w:name="pg18940_231391"/>
    </w:p>
    <w:p>
      <w:pPr>
        <w:pStyle w:val="BookText"/>
        <w:rPr/>
      </w:pPr>
      <w:bookmarkEnd w:id="63"/>
      <w:r>
        <w:rPr>
          <w:rFonts w:ascii="Amiri" w:hAnsi="Amiri" w:eastAsia="Amiri" w:cs="Amiri"/>
          <w:color w:val="111111"/>
          <w:sz w:val="28"/>
          <w:sz w:val="28"/>
          <w:szCs w:val="28"/>
          <w:rtl w:val="true"/>
          <w:lang w:bidi="ar-SA"/>
        </w:rPr>
        <w:t>المؤرخون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الكلام في 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الشيعة من زمن الأئمة علیهم السلام، بل منذ زمن قتل عمر وإلى يومنا هذا يتخذون يوم التاسع من ربيع الأول عيداً اعتقاداً منهم بأنه اليوم الذي قتل فيه عمر بن الخطاب، وهذا دليل قطعي على صحة هذا الرأي وكونه هو الحق في المسألة</w:t>
      </w:r>
      <w:r>
        <w:rPr>
          <w:rFonts w:eastAsia="IRNazanin" w:cs="IRNazanin"/>
          <w:color w:val="111111"/>
          <w:sz w:val="28"/>
          <w:szCs w:val="28"/>
          <w:rtl w:val="true"/>
          <w:lang w:bidi="fa-IR"/>
        </w:rPr>
        <w:t>.</w:t>
      </w:r>
    </w:p>
    <w:p>
      <w:pPr>
        <w:pStyle w:val="Heading3"/>
        <w:numPr>
          <w:ilvl w:val="2"/>
          <w:numId w:val="1"/>
        </w:numPr>
        <w:rPr/>
      </w:pPr>
      <w:bookmarkStart w:id="64" w:name="__RefHeading___Toc16189416_1280447820"/>
      <w:bookmarkStart w:id="65" w:name="_Toc22"/>
      <w:bookmarkEnd w:id="64"/>
      <w:r>
        <w:rPr>
          <w:rtl w:val="true"/>
        </w:rPr>
        <w:t>الدليل الثاني</w:t>
      </w:r>
      <w:r>
        <w:rPr>
          <w:rtl w:val="true"/>
        </w:rPr>
        <w:t xml:space="preserve">: </w:t>
      </w:r>
      <w:r>
        <w:rPr>
          <w:rtl w:val="true"/>
        </w:rPr>
        <w:t>روايات المذهب الحق</w:t>
      </w:r>
      <w:bookmarkEnd w:id="65"/>
    </w:p>
    <w:p>
      <w:pPr>
        <w:pStyle w:val="Heading4"/>
        <w:numPr>
          <w:ilvl w:val="3"/>
          <w:numId w:val="1"/>
        </w:numPr>
        <w:rPr/>
      </w:pPr>
      <w:bookmarkStart w:id="66" w:name="__RefHeading___Toc16189418_1280447820"/>
      <w:bookmarkStart w:id="67" w:name="_Toc23"/>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 xml:space="preserve">وليكن أول ما نذكره رواية أحمد بن إسحاق القمي رحمه الله لکونها هي الرواية الشيعيّة الوحيدة التي وصلتنا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ألفاظها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أئمَّتنا علیهم السلام في تحديد تاريخ قتل عمر وبيان فضيلة اتخاذ قتله عيداً، وأما بقيّة يوم الروايات فقد أشار علماؤنا إلى وجودها ونقلوها إلينا بالمعنى كما سيأتي</w:t>
      </w:r>
      <w:r>
        <w:rPr>
          <w:rFonts w:eastAsia="IRNazanin" w:cs="IRNazanin"/>
          <w:color w:val="111111"/>
          <w:sz w:val="28"/>
          <w:szCs w:val="28"/>
          <w:rtl w:val="true"/>
          <w:lang w:bidi="fa-IR"/>
        </w:rPr>
        <w:t>.</w:t>
      </w:r>
    </w:p>
    <w:p>
      <w:pPr>
        <w:pStyle w:val="Heading4"/>
        <w:numPr>
          <w:ilvl w:val="3"/>
          <w:numId w:val="1"/>
        </w:numPr>
        <w:rPr/>
      </w:pPr>
      <w:bookmarkStart w:id="68" w:name="__RefHeading___Toc16189420_1280447820"/>
      <w:bookmarkStart w:id="69" w:name="_Toc24"/>
      <w:bookmarkEnd w:id="68"/>
      <w:r>
        <w:rPr>
          <w:rtl w:val="true"/>
        </w:rPr>
        <w:t>مصادر الرواية</w:t>
      </w:r>
      <w:bookmarkEnd w:id="69"/>
    </w:p>
    <w:p>
      <w:pPr>
        <w:pStyle w:val="Heading5"/>
        <w:numPr>
          <w:ilvl w:val="4"/>
          <w:numId w:val="1"/>
        </w:numPr>
        <w:rPr/>
      </w:pPr>
      <w:bookmarkStart w:id="70" w:name="__RefHeading___Toc16189422_1280447820"/>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أقدم مصدر لهذه الرواية على ما نعلم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ضاع من النسخة التامّة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يصلنا رواية أحمد بن إسحاق رحمه الله المذكورة، حيث لا توجد في النسخة التي وصلتنا والمطبوعة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 نقلها المحدِّث الجليل السيِّد نعمة الله الجزائري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للطبري مما يدلّ على أنها كانت موجودة في النسخة التامة الكتاب، ويؤيِّده رواية السيِّد علي بن طاووس نجل السيِّد ابن طاووس، والمسمى باسمه، لها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من المظنون جداً أنه أخذها نسخة أبيه الكاملة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للشيخ للمحدِّث الجليل محمد بن جرير الطبري المعاصر للشيخ الطوسي من علماء الإمامية في القرن الخامس، حيث رواها مسنداً من الفصل المتعلق بأمير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مسنداً الفاضل المحدِّث الشيخ هاشم بن محمد القرن السادس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المجلسي رحمه الله في حقه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من الأصول المعتبرة من الخاصة والعامة</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 xml:space="preserve">، على ما نقله عنهما المحدِّث الجليل السيد نعمة الله الجزائري  رحمه الله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النعمانية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ونصُّ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السيد أبو البركات بن محمد الجرجاني هبة الله القمي، واسمه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إسحاق بن محمد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الحسن السامري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ويحيى بن جريح البغدادي فقصدنا أحمد بن إسحاق القمي صاحب الإمام أبي محمد العسكري علیه السلام بمدينة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وساق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ونصُّ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محمد الحسن بن محمد القمي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جعدويه القزويني وكان شيخاً صالحاً زاهداً سنة إحدى وأربعين وثلاث مائة صاعداً إلى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القزويني،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الحسن الخالدي بمشهد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العلا الهمداني الواسطي ويحيى بن محمد بن جريح البغدادي،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تنازعنا في أمر أبي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أبي زينب</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ويُحتمل أن تكون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من الرواة أو النسّاخ للتوضيح، ويؤيَّده وجود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التصريح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ابن أبي العلاء ومحمد بن جريح، وتكون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النسخ الأخرى مصحَّفة عنها، أو من تصحيح الرواة أو النسّاخ دعاهم إلى ذلك خلو نسخهم عن التصريح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الرواية مرتبطة بعمر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ويويِّد هذا الاحتمال 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تنازعنا فى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واشتبه علينا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معنى لأن يكون المتنازع في أمره عمر فحاله أوضح من أن يختلف فيه اثنان من الشيعة، نعم أبو الخطاب لما كان له حالان حال استقامة وحال انحراف، وقد كان ممدوحاً من قبلهم علیهم السلام حال استقامته، ثمَّ لعنوه وأمروا الشيعة بلعنه والبراءة منه بعد انحرافه أمكن أن يشتبه حاله على بعض الشيعة، اللهم إلا أن يكون المراد أن الذي تنازعا فيه وأشتبه عليهما هو أمر تاريخ موته، ولكن لا يخفى ما فيه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فيكون اشتباه أمر أبي الخطاب عليهما هو المناسبة التي دعتهما لأن يقصدا إسحاق القمي رحمه الله يوم التاسع من الربيع، وكان ذلك سبباً لأن يوفَّقا إلى معرفة كون هذا اليوم عيداً عند النبي وأهل بيته صلی الله علیه وآله وسلم، لكونه يوم موت عمر ابن الخطاب، ومعرفتهما فضل التعيّد في هذا اليوم، من دون أن يكون ذلك هو المقصود لهما من مجيئهما إليه، كما أشارا إلى ذلك في ذيل الحديث بقولهما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قيَّضك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واشتبه علينا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السيد رضي الدين علي بن علي بن طاووس نجل السيد ابن طاووس صاحب المؤلفات المشهورة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ابن أبي العلاء الهمداني الواسطي ويحيي بن محمد بن جريح البغدادي قالا</w:t>
      </w:r>
      <w:r>
        <w:rPr>
          <w:rFonts w:eastAsia="Amiri" w:cs="Amiri" w:ascii="Amiri" w:hAnsi="Amiri"/>
          <w:color w:val="111111"/>
          <w:sz w:val="28"/>
          <w:szCs w:val="28"/>
          <w:rtl w:val="true"/>
          <w:lang w:bidi="ar-SA"/>
        </w:rPr>
        <w:t>: ..»</w:t>
      </w:r>
      <w:r>
        <w:rPr>
          <w:rStyle w:val="FootnoteAnchor"/>
          <w:rtl w:val="true"/>
        </w:rPr>
        <w:footnoteReference w:id="40"/>
      </w:r>
      <w:r>
        <w:rPr>
          <w:rFonts w:ascii="Amiri" w:hAnsi="Amiri" w:eastAsia="Amiri" w:cs="Amiri"/>
          <w:color w:val="111111"/>
          <w:sz w:val="28"/>
          <w:sz w:val="28"/>
          <w:szCs w:val="28"/>
          <w:rtl w:val="true"/>
          <w:lang w:bidi="ar-SA"/>
        </w:rPr>
        <w:t>، وساق الحديث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الشيخ الجليل الحسن بن سليمان الحلي رحمه الله، من علماء القرن التاسع، وتلميذ الشهيد الأول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جاء </w:t>
      </w:r>
    </w:p>
    <w:p>
      <w:pPr>
        <w:pStyle w:val="BookText"/>
        <w:rPr/>
      </w:pPr>
      <w:r>
        <w:rPr>
          <w:rFonts w:ascii="Amiri" w:hAnsi="Amiri" w:eastAsia="Amiri" w:cs="Amiri"/>
          <w:color w:val="111111"/>
          <w:sz w:val="28"/>
          <w:sz w:val="28"/>
          <w:szCs w:val="28"/>
          <w:rtl w:val="true"/>
          <w:lang w:bidi="ar-SA"/>
        </w:rPr>
        <w:t>في عمر بن الخطاب أنه كان منافقاً ما نقله الشيخ الفاضل علي بن مظاهر الواسطي عن محمد بن العلاء الهمداني الواسطي، ويحيى بن جريح البغدادي، قالا</w:t>
      </w:r>
      <w:r>
        <w:rPr>
          <w:rFonts w:eastAsia="Amiri" w:cs="Amiri" w:ascii="Amiri" w:hAnsi="Amiri"/>
          <w:color w:val="111111"/>
          <w:sz w:val="28"/>
          <w:szCs w:val="28"/>
          <w:rtl w:val="true"/>
          <w:lang w:bidi="ar-SA"/>
        </w:rPr>
        <w:t>: ..»</w:t>
      </w:r>
      <w:r>
        <w:rPr>
          <w:rStyle w:val="FootnoteAnchor"/>
          <w:rtl w:val="true"/>
        </w:rPr>
        <w:footnoteReference w:id="41"/>
      </w:r>
      <w:r>
        <w:rPr>
          <w:rFonts w:ascii="Amiri" w:hAnsi="Amiri" w:eastAsia="Amiri" w:cs="Amiri"/>
          <w:color w:val="111111"/>
          <w:sz w:val="28"/>
          <w:sz w:val="28"/>
          <w:szCs w:val="28"/>
          <w:rtl w:val="true"/>
          <w:lang w:bidi="ar-SA"/>
        </w:rPr>
        <w:t>، وساق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تاريخ وفاة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 الناضرة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 الرواية عن خط الشيخ علي بن مظاهر الواسطي، واحتمل الشيخ الطهراني رحمه الله في الذريعة أن يكون مؤلفه الشيخ حسن بن سليمان الحلي صاحب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ورواها الشيخ زين الدين علي بن مظاهر الحلي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الذريعة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ذكره سيدنا الصدر، ومر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الشيخ حسن الحلي عن علي بن مظاهر الواسطي، فلعله روی مقتله هذا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وينقل عن هذا المقتل السيد هاشم التوبلي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كتبه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العلامة المتبحِّر المجلسي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ذكرها في كتاب الفتن والمحن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من خط الشيخ الفقيه علي بن مظاهر الواسطي، بإسناد متَّصل عن محمد بن العلاء الهمداني الواسطي، ويحيى بن محمد بن جريح البغدادي،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وساق الحديث، وأخرى </w:t>
      </w:r>
      <w:bookmarkStart w:id="72" w:name="pg18940_231395"/>
    </w:p>
    <w:p>
      <w:pPr>
        <w:pStyle w:val="BookText"/>
        <w:rPr/>
      </w:pPr>
      <w:bookmarkEnd w:id="72"/>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ذكرها في كتاب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ابن أبي العلاء الهمداني الواسطي ويحيي بن محمد بن جريح البغدادي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ذكرها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بالفارسية لعمل المؤمنين، ورتب عليها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رحمه الله رسالة مستقلة في مقتل عمر بالفارسية، وضمنها الرواية المذكورة، وقد طُبعت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هذه الكتب له رحمه الله إصرار على ترجيح هذه الرواية على الروايات العامية التي اعتمد عليها بعض علمائنا، وذكر مرجحاتها وأجاب عما يمكن أن يُورد عليها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السيد مرتضى بن داود الحسيني المعاصر للمجلسي الثاني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تاريخ قتل عمر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أبو الفتح محمد بن محمد جعفر الحسني الحائري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وفاة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عن عماد الدين أبي جعفر محمد بن أبي القاسم الطبري</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 ممن ألفوا الكتب والرسائل في تعيين مقتل عمر بن الخطاب في يوم التاسع من ربيع الأول</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6189424_1280447820"/>
      <w:bookmarkStart w:id="74" w:name="_Toc26"/>
      <w:bookmarkEnd w:id="73"/>
      <w:r>
        <w:rPr>
          <w:rtl w:val="true"/>
        </w:rPr>
        <w:t xml:space="preserve">أ </w:t>
      </w:r>
      <w:r>
        <w:rPr>
          <w:rtl w:val="true"/>
        </w:rPr>
        <w:t xml:space="preserve">- </w:t>
      </w:r>
      <w:r>
        <w:rPr>
          <w:rtl w:val="true"/>
        </w:rPr>
        <w:t>رواية الثقة الجليل أحمد بن إسحاق القمي رحمه الله</w:t>
      </w:r>
      <w:bookmarkEnd w:id="74"/>
    </w:p>
    <w:p>
      <w:pPr>
        <w:pStyle w:val="Heading6"/>
        <w:numPr>
          <w:ilvl w:val="5"/>
          <w:numId w:val="1"/>
        </w:numPr>
        <w:rPr/>
      </w:pPr>
      <w:bookmarkStart w:id="75" w:name="__RefHeading___Toc16189426_1280447820"/>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عن محمد بن العلاء الهمداني الواسطي، ويحيى بن محمد بن جريح البغدادي، قالا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تنازعنا في ابن الخطاب فاشتبه علينا أمره ، فقصدنا جميعاً أحمد بن إسحاق القمي صاحب أبي الحسن العسكري علیه السلام بمدينة قم، وقرعنا الباب، فخرجت إلينا صبية عراقية من داره، فسألناها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مشغول بعيده فإنه يوم عيد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الأضحى والفطر، ويوم الغدير، ويوم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تعيُّد أحمد بن  إسحاق رحمه الله في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أحمد بن إسحاق يروي عن سيِّدِه أبي الحسن علي بن محمد العسكري علیهما السلام أن هذا اليوم هو يوم عيد، وهو أفضل الأعياد عند أهل البيت علیهم السلام وعند مواليهم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فاستأذني لنا بالدخول عليه، وعرفيه بمكاننا، فدخلت عليه وأخبرته بمكاننا، فخرج علينا وهو متزر بمئزر له محتبي بکسائه یمسح وجهه، فأنكرنا ذلك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عليكما، فإني كنت اغتسلت للعيد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يوم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التاسع من شهر 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تعيُّد الإمام الهادي علیه السلام في هذا اليوم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فأدخلنا داره وأجلسنا على سرير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قصدت مولانا أبا الحسن العسكري علیه السلام مع جماعة إخوتي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قصدتماني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رأى، فاستأذنا بالدخول عليه فأذن لنا، فدخلنا عليه صلوات الله عليه في مثل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 التاسع من شهر ربيع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وسيُّدنا علیه السلام قد أوعز إلى كل واحد من خدمه أن يلبس ما يمكنه من الثياب الجدد، وكان بين يديه مجمرة يحرق العود بنفسه،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أنت وأمهاتنا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تجدد لأهل البيت علیه السلام في هذا اليوم فرح؟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تعيُّد رسول الله صلی الله علیه وآله وسلم في هذا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يوم أعظم حرمة عند أهل البيت علیهم السلام من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حدثني أبي علیه السلام أن حذيفة بن اليمان دخل في مثل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التاسع من شهر ربيع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جدي رسول الله صلی الله علیه وآله وسلم،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سيدي أمير المؤمنين مع ولديه الحسن والحسين علیهم السلام يأكلون مع رسول الله صلی الله علیه وآله وسلم، هو يتبسَّم في وجوههم علیهم السلام ويقول لولديه الحسن والحسين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لكما ببركة هذا اليوم، فإنه اليوم الذي يهلك الله فيه عدوَّه وعدوَّ جدِّكما، ويستجيب فيه دعاء أمِّكما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اليوم الذي يقبل الله فيه أعمال شيعتكما ومحبيكما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اليوم الذي يَصدُق فيه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اليوم الذي يتكسَّر فيه شوكة مبغض جدِّكما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يوم يُفقد فيه فرعون أهل بيتي وظالِمُهم وغاصبُ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اليوم الذي يَقدم الله فيه إلى ما عمِلوا من عمل فيجعله هباء منثورا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النبي صلی الله علیه وآله وسلم عن جرائم عمر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أمَّتك وأصحابك من ينتهك هذه الحرمة؟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جِبتٌ من المنافقين يترأس </w:t>
      </w:r>
    </w:p>
    <w:p>
      <w:pPr>
        <w:pStyle w:val="BookText"/>
        <w:rPr/>
      </w:pPr>
      <w:r>
        <w:rPr>
          <w:rFonts w:ascii="Amiri" w:hAnsi="Amiri" w:eastAsia="Amiri" w:cs="Amiri"/>
          <w:color w:val="111111"/>
          <w:sz w:val="28"/>
          <w:sz w:val="28"/>
          <w:szCs w:val="28"/>
          <w:rtl w:val="true"/>
          <w:lang w:bidi="ar-SA"/>
        </w:rPr>
        <w:t>عليهم ويستعمل في أمتي الرياء، ويدعوهم إلى نفسه، ويحمل على عاتقه درَّةَ الخزي، ويصد الناس عن سبيل الله، ويُحَرِّف كتابه، ويغيِّر سنَّتي، ويشتمل على إرث ولدي، ويُنَصِّب نفسه علماً، ويتطاول على إمامه من بعدي، ويستحل أموال الله من غير حلِّها، ويُنفقها في غير طاعته، ويُكذِّبني ويُكذِّب أخي ووزيري، ويُنَحّي ابنتي عن حقِّها، وتدعو الله عليه ويستجيب الله دعاءها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تدعو ربَّك عليه ليُهلِكه في حياتك؟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أجترئ على قضاء الله لما قد سبق في علمه، لکني سألت الله أن يجعل لليوم الذي يقبضه فيه فضيلة على سائر الأيام ليكون ذلك سُنَّةً يَسْتَنُّ بها أحبائي وشيعة أهل بيتي ومحبّوهم، فأوحى إليَّ جلَّ ذِكره، فقال 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أشد أهل النار عذاباً في الآخرة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سابق علمي أن تمَسَّك وأهلِ بيتك محَنُ الدنيا وبلاؤها، وظُلمُ المنافقين والغاصبين من عبادي، مَنْ نَصحِتَهم وخانوك، ومحضتَهم وغشّوك، وصافيتَهم وكاشحوك، وأرضيتَهم وكذَّبوك، وانتجيتَهم وأسلموك، فإني بحولي وقوتي وسلطاني لأفتَحَنَّ على روح من يَغصب بعدك علياً حقَّه ألف باب من النيران من سَفالِ الفَيلوق، ولأصلِيَنَّه وأصحابه قعراً يُشرف عليه إبليس فيلعنه، ولأجعلنَّ ذلك المنافق عبرةً في القيامة لفراعنة الأنبياء وأعداء الدين في المحشر، ولأحشرنهم وأولياءهم وجميع الظلمة والمنافقين إلى نار جهنم زُرقا كالحين أذِلَّةً خزايا نادمين، ولأخلِّدنَّهم فيها أبد الآبدين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يوافقَك وصيُّك في منزلتك إلا بما يَمَسُّه من البلوى من فرعونه وغاصبه الذي يجترئ عليَّ ويُبدِّلُ كلامي، ويُشرك بي ویصدُّ الناس عن سبيلي، ويُنَصِّبُ من نفسه عِجلاً لأمَّتك، ويَكفر بي في عرشي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 السماء يحتفلون بعيد الزهراء علیها السلام في العالم العلوي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قد أمرت ملائكتي في سبع سماواتي وشيعتَكم ومحبّيكم أن يتعيَّدوا في هذا اليوم الذي أقبَضُه إلي، وأمرتهم أن يَنصبوا كرسيَّ كرامتي حذاء البيت المعمور ويُثنوا علي ويستغفروا لشيعتِكم ومحبّيكم من ولد آدم، وأمرت الكِرام الكاتبين أن يَرفعوا القلمَ عن الخلق كلِّهم ثلاثة أيام من ذلك اليوم، ولا أكتب عليهم شيئاً من خطاياهم كرامةً لك ولوصيِّك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 العظيم للشيعة لتعيِّدهم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ذلك اليوم عيداً لك ولأهل بيتك ولمن تبعهم من المؤمنين وشيعتهم، وآلَيْتُ على نفسي بعزَّتي وجلالي وعلُوّي في مكاني لأحْبُوَنَّ من تعيَّدَ في ذلك اليوم محتسِباً ثواب الخافِقَين، ولأشَفَعَنَّه في أقربائه وذوي رحِمِه، ولأزيدَنَّ في ماله إن وسَّع على نفسه وعياله فيه، ولأعتِقَنَّ من النار في كل حولٍ في مثل ذلك اليوم ألفاً مواليكم وشيعتكم، ولأجعَلَنَّ سَعيهم مشكوراً، وذنبهم مغفوراً، وأعمالهم مقبولة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ما أخبر به النبي صلی الله علیه وآله وسلم من جرائم عمر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رسول الله صلی الله علیه وآله وسلم فدخل إلى بيت أم سلمة، ورَجَعْتُ عنه وأنا غير شاكٍّ في أمر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ترأس بعد </w:t>
      </w:r>
    </w:p>
    <w:p>
      <w:pPr>
        <w:pStyle w:val="BookText"/>
        <w:rPr/>
      </w:pPr>
      <w:r>
        <w:rPr>
          <w:rFonts w:ascii="Amiri" w:hAnsi="Amiri" w:eastAsia="Amiri" w:cs="Amiri"/>
          <w:color w:val="111111"/>
          <w:sz w:val="28"/>
          <w:sz w:val="28"/>
          <w:szCs w:val="28"/>
          <w:rtl w:val="true"/>
          <w:lang w:bidi="ar-SA"/>
        </w:rPr>
        <w:t>وفاة النبي صلی الله علیه وآله وسلم وأتيح الشرُّ وعاد الكفرُ، وارتدَّ عن الدين، وتشَمَّر للمُلك، وحرَّف القرآن، وأحرق بيت الوحي، وأبدع السُنَن، وغيَّر المِلَّة، وبدَّل السُّنة، وردَّ شهادة أمير المؤمنين علیه السلام، وكَذَّب فاطمة بنت رسول الله صلی الله علیه وآله وسلم، واغتصب فدكاً، وأرضى المجوس واليهود والنصارى، وأسْخَنَ قُرَّةَ عين المصطفى ولم يُرِضها، وغيَّر السُّنَن كلَّها، ودبَّرَ على قتل أمير المؤمنين علیه السلام، وأظهر الجور، وحرَّم ما أحل الله، وأحلَّ ما حرم الله، وألقى إلى الناس أن يتَّخذوا من جلود الإبل دنانير، ولطم وجه الزَّكيَّة، وصعد منبر رسول الله صلی الله علیه وآله وسلم غصباً وظلماً، وافترى على أمير المؤمنين علیه السلام وعانَدَه وسَفَّه رأيه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استجابة دعاء الزهراء علیها السلام في حق عمر على يد أبي لؤلؤة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الله دعاء مولاتي علیه السلام على ذلك المنافق</w:t>
      </w:r>
      <w:r>
        <w:rPr>
          <w:rStyle w:val="FootnoteAnchor"/>
          <w:rtl w:val="true"/>
        </w:rPr>
        <w:footnoteReference w:id="46"/>
      </w:r>
      <w:r>
        <w:rPr>
          <w:rFonts w:ascii="IRNazanin" w:hAnsi="IRNazanin" w:eastAsia="IRNazanin"/>
          <w:color w:val="111111"/>
          <w:sz w:val="28"/>
          <w:sz w:val="28"/>
          <w:szCs w:val="28"/>
          <w:rtl w:val="true"/>
          <w:lang w:bidi="fa-IR"/>
        </w:rPr>
        <w:t>، وأجرى قتله على يد قاتِلِه رحمة الله عليه فدخلت على أمير المؤمنين علیه السلام لأهنِّئَه بقتل المنافق ورجوعه إلى دار الانتقام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أتذكر اليوم الذي دخلتَ فيه على سيدي رسول الله صلی الله علیه وآله وسلم وأنا وسبطاه نأكل معه، فدلَّك معه، على فضل ذلك اليوم الذي دخلت عليه فيه؟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أخا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يومِ قتل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اليوم الذي أقرَّ الله به عين آل الرسول صلی الله علیه وآله وسلم، وإني لأعرف لهذا اليوم اثنين وسبعين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تُسمِعَني أسماء هذا اليوم، وكان يوم التاسع من شهر ربيع الأول، فقال أمير المؤمنين علیه السلام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يوم الاستراحة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تنفيس الكربة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تنفيس الهم والكرب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الغدير الثاني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تحطيط الأوزار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رفع القلم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الهدي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البركة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الثّارات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عيد الله الأكبر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يُستجاب فيه الدعاء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الموقف الأعظم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التوافي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الشَّرط</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نزع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 الأسوار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ندامة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التصَفُّح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التصفيح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فرح الشيعة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الإنابة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الزكاة العظمى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الفطر الثاني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سيل النغاب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تجرِّع الرّيق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التجرّع بالريق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الرضا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ويوم عيد أهل البيت علیهم السلام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ظفرت به بنو إسرائيل</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يقبل الله أعمال الشيعة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تقديم الصَّدَقة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طلب الزيادة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قتل المنافق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ویوم الوقت المعلوم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ويوم سرور أهل البيت علیهم السلام</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الشاهد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المشهود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يعضُّ الظالم على يديه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القهر على العدو</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هدم الضلالة</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التصريد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الشهادة</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التجاوز عن المؤمنين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الزهرة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العذوبة</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المستطاب به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ذهاب سلطان المنافق</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التسديد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يستريح فيه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المباهلة</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المفاخرة</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قبول الأعمال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ويوم التبجيل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إذاعة السِّر</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نصر المظلوم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الزيارة</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التودد</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التحبب</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الوصول</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التزكية</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كشف البدع</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الزهد في الكبائر</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التزاور</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الموعظة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العبادة</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الإسلام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انتصار الشيعة</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الفتح</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نفي الهموم</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النحيل</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النحيلة</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ويوم الشكر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أدرك من أفعال الخير وما أرجو به الثواب إلا فضل هذا اليوم </w:t>
      </w:r>
      <w:bookmarkStart w:id="77" w:name="pg18940_231405"/>
    </w:p>
    <w:p>
      <w:pPr>
        <w:pStyle w:val="BookText"/>
        <w:rPr/>
      </w:pPr>
      <w:bookmarkEnd w:id="77"/>
      <w:r>
        <w:rPr>
          <w:rFonts w:ascii="Amiri" w:hAnsi="Amiri" w:eastAsia="Amiri" w:cs="Amiri"/>
          <w:color w:val="111111"/>
          <w:sz w:val="28"/>
          <w:sz w:val="28"/>
          <w:szCs w:val="28"/>
          <w:rtl w:val="true"/>
          <w:lang w:bidi="ar-SA"/>
        </w:rPr>
        <w:t>لكان مُناي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العلاء الهمداني، ويحيى بن محمد 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كل واحد منا وقبَّل رأس أحمد بن إسحاق بن سعد القمي،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قيَّضك لنا حتى شرَّفتنا بفضل هذا اليوم، ورجعنا عنه، وتعيَّدنا في ذلك اليوم</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8" w:name="__RefHeading___Toc16189428_1280447820"/>
      <w:bookmarkStart w:id="79" w:name="_Toc28"/>
      <w:bookmarkEnd w:id="78"/>
      <w:r>
        <w:rPr>
          <w:rtl w:val="true"/>
        </w:rPr>
        <w:t>اعتبار رواية أحمد بن إسحاق رحمه الله</w:t>
      </w:r>
      <w:bookmarkEnd w:id="79"/>
    </w:p>
    <w:p>
      <w:pPr>
        <w:pStyle w:val="BookText"/>
        <w:rPr/>
      </w:pPr>
      <w:r>
        <w:rPr>
          <w:rFonts w:ascii="IRNazanin" w:hAnsi="IRNazanin" w:eastAsia="IRNazanin"/>
          <w:color w:val="111111"/>
          <w:sz w:val="28"/>
          <w:sz w:val="28"/>
          <w:szCs w:val="28"/>
          <w:rtl w:val="true"/>
          <w:lang w:bidi="fa-IR"/>
        </w:rPr>
        <w:t>لا يخفى أنه ليس مرادنا من اعتبار الرواية إثبات صحّتها بالمعنى المصطلح عند المتأخرين وذلك لجهالة كل من محمد بن أبي العلاء ويحيى بن جريح الواسطي الراويين عن أحمد بن إسحاق القمي رحمه الله، بل مرادنا إثبات كونها موثوقة ومما تتطمئن النفس بصدورها عن أهل بيت العصمة والطهارة علیهم السلام،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صحيحة بالمعنى المصطلح للصحة عند متقدمي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وافاك في المقدمات التي نبهنا عليها في أول الكتاب، وسيوافيك في طيات هذا الكتاب الكثير من القرائن التي يوجب الإطلاع عليها لكل عاقل منصف العلم بصدور هذه الرواية عن المعصومين علیهم السلام، بل الكتاب من أوله إلى آخره معقود لهذا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غرضنا هنا أن نذكر وجهاً آخر من وجوه تصحيح هذه الرواية أشار إليه خريت صناعتي الحديث والرجال الميرزا حسين النوري قدس سرّه في مستدركه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نقل العلامة الشيخ الكفعمي رحمه الله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قدس سرّه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أنفق في اليوم التاسع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غفر له ويستحب فيه إطعام الإخوان وتطييبهم والتوسعة في النفقة ولبس الجديد والشكر والعبادة وهو يوم نفي الهموم، وروي أنه ليس فيه صوم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للنظر أن الشيخ المفيد قدس سرّه قد ذكر في كلامه هذا عين </w:t>
      </w:r>
    </w:p>
    <w:p>
      <w:pPr>
        <w:pStyle w:val="BookText"/>
        <w:rPr/>
      </w:pPr>
      <w:r>
        <w:rPr>
          <w:rFonts w:ascii="Amiri" w:hAnsi="Amiri" w:eastAsia="Amiri" w:cs="Amiri"/>
          <w:color w:val="111111"/>
          <w:sz w:val="28"/>
          <w:sz w:val="28"/>
          <w:szCs w:val="28"/>
          <w:rtl w:val="true"/>
          <w:lang w:bidi="ar-SA"/>
        </w:rPr>
        <w:t>العبائر الواردة في رواية أحمد بن إسحاق رحمه الله الآتية الذكر من مستحبّات يوم التاسع من ربيع الأول، مما يدلّ على أنه استند إلى هذه الرواية في مقام الحكم باستحباب هذه الأمور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أن نستدل بذلك على كون الرواية معتبرة بنظره لاحتمال كون مستنده في ذلك قاعدة التسامح في أدلة السنن التي نُسب القول بها إلى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في مستدرك الوسائل نقل عن المفيد قدس سرّه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اليوم التاسع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ربيع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العيد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شرح كبير في غير هذا الموضع، وعيَّد فيه النبي صلی الله علیه وآله وسلم وأمر الناس أن يُعيِّدوا فيه ويُتَّخذُ فيه المريس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إشارة إلى اعتبار الخبر المذكوره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في محلِّه، إذ استناد الشيخ المفيد قدس سرّه إلى هذه الرواية في مقام الحكم بكون 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التاسع من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عيداً لتعيُّد النبي صلی الله علیه وآله وسلم فيه وأمره بالتعيُّد فيه يدلُّ على قبوله لها وكونها معتبرة بنظره، ولما كان من المعلوم أنه قدس سرّه لا يرى حجية أخبار الآحاد</w:t>
      </w:r>
      <w:r>
        <w:rPr>
          <w:rStyle w:val="FootnoteAnchor"/>
          <w:rtl w:val="true"/>
        </w:rPr>
        <w:footnoteReference w:id="52"/>
      </w:r>
      <w:r>
        <w:rPr>
          <w:rFonts w:ascii="IRNazanin" w:hAnsi="IRNazanin" w:eastAsia="IRNazanin"/>
          <w:color w:val="111111"/>
          <w:sz w:val="28"/>
          <w:sz w:val="28"/>
          <w:szCs w:val="28"/>
          <w:rtl w:val="true"/>
          <w:lang w:bidi="fa-IR"/>
        </w:rPr>
        <w:t xml:space="preserve">ولا يعمل إلا بالخبر العلمي فاعتبار الخبر بنظره مساوق لكونه مما يُعلم بصدوره عن المعصوم علیه السلام عنده، غاية الأمر أنه لم يلتزم بخصوص الفقرات </w:t>
      </w:r>
      <w:bookmarkStart w:id="80" w:name="pg18940_231408"/>
    </w:p>
    <w:p>
      <w:pPr>
        <w:pStyle w:val="BookText"/>
        <w:rPr/>
      </w:pPr>
      <w:bookmarkEnd w:id="80"/>
      <w:r>
        <w:rPr>
          <w:rFonts w:ascii="Amiri" w:hAnsi="Amiri" w:eastAsia="Amiri" w:cs="Amiri"/>
          <w:color w:val="111111"/>
          <w:sz w:val="28"/>
          <w:sz w:val="28"/>
          <w:szCs w:val="28"/>
          <w:rtl w:val="true"/>
          <w:lang w:bidi="ar-SA"/>
        </w:rPr>
        <w:t xml:space="preserve">المصرِّحة بكون موت عمر قد وقع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لقصور الخبر وعدم قيام الحجة به عنده، بل لتوهم معارضة خصوص هذه الفقرات من الرواية بما هو أقوى منها ألا وهو إجماع أهل السير والتواريخ على كون القتل قد وقع في الآخر من ذي الحجة، وسيأتي بيان كون ذلك أكذوبة متقنة وكبيرة من العامة انخدع بها بعض علمائنا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واحتمال كون مستنده ذلك في هو قاعدة التسامح في أدلة السنن لا يرد هنا كما ورد في كلامه السابق إذ لم يحكم هنا باستحباب التعيّد والقيام بأعمال معينة حتى يُقال بأن مستنده في الحكم بذلك هو المذكورة، بل أثبت كون يوم التاسع عيداً وأن النبي صلی الله علیه وآله وسلم تعيّد فيه وأمر بالتعيّد فيه، وهذه الأمور من الوقائع الخارجية التي تحتاج في ثبوتها إلى العلم واليقين وليست من السنن حتى تشملها قاعدة التسامح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كانت الرواية مقطوعة الصدور عند مثل الشيخ المفيد قدس سرّه فإن هذا يورثنا على أقل تقدير الوثوق والاطمئنان بصدورها، سيما بملاحظة قرب عهد المفيد قدس سرّه من زمن الإمام الهادي علیه السلام الذي روي عنه الخبر المذكور</w:t>
      </w:r>
      <w:r>
        <w:rPr>
          <w:rFonts w:eastAsia="IRNazanin" w:cs="IRNazanin"/>
          <w:color w:val="111111"/>
          <w:sz w:val="28"/>
          <w:szCs w:val="28"/>
          <w:rtl w:val="true"/>
          <w:lang w:bidi="fa-IR"/>
        </w:rPr>
        <w:t>.</w:t>
      </w:r>
    </w:p>
    <w:p>
      <w:pPr>
        <w:pStyle w:val="Heading6"/>
        <w:numPr>
          <w:ilvl w:val="5"/>
          <w:numId w:val="1"/>
        </w:numPr>
        <w:rPr/>
      </w:pPr>
      <w:bookmarkStart w:id="81" w:name="__RefHeading___Toc16189430_1280447820"/>
      <w:bookmarkStart w:id="82" w:name="_Toc29"/>
      <w:bookmarkEnd w:id="81"/>
      <w:r>
        <w:rPr>
          <w:rtl w:val="true"/>
        </w:rPr>
        <w:t>شبهة مشهورة حول رفع القلم في ربيع الأعياد</w:t>
      </w:r>
      <w:bookmarkEnd w:id="8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رواية أحمد بن إسحاق رحمه الله الواردة في عيد التاسع من شهر ربيع الأول شبهة مشهورة، وهي ما ورد فيها من الحديث القدسي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وأمرت الكرام الكاتبين أن يرفعوا القلم عن الخلق ثلاثة أيام من ذلك اليوم، ولا أكتب عليهم شيئاً من خطاياهم كرامة لك ولوصيك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هذه الفقرة من الرواية تدل على عدم معاقبة العصاة على ما يرتكبونه من المعاصي والآثام في الأيام </w:t>
      </w:r>
      <w:bookmarkStart w:id="83" w:name="pg18940_231409"/>
    </w:p>
    <w:p>
      <w:pPr>
        <w:pStyle w:val="BookText"/>
        <w:rPr/>
      </w:pPr>
      <w:bookmarkEnd w:id="83"/>
      <w:r>
        <w:rPr>
          <w:rFonts w:ascii="Amiri" w:hAnsi="Amiri" w:eastAsia="Amiri" w:cs="Amiri"/>
          <w:color w:val="111111"/>
          <w:sz w:val="28"/>
          <w:sz w:val="28"/>
          <w:szCs w:val="28"/>
          <w:rtl w:val="true"/>
          <w:lang w:bidi="ar-SA"/>
        </w:rPr>
        <w:t>الثلاثة المذكورة بدءً من تاسع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ذلك إغراء الناس بالمعصية، وبيان ذلك على ما جاء في تقريرات شيخنا الأعظم الأنصاري قدس سرّه في أواخر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الملازمة بين حكم العقل وحكم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نقض جواب الفاضل التوني رحمه الله عن الأشاعرة المنكرين للملازمة،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ما يُقرِّب العباد إلى الطاعة ويُبعدهم عن المعصية هو وعد الله سبحانه على الطاعة ووعيده على ارتكاب المعصية، بل هذا من أعظم ألطافه على العباد جلَّت عظمته، فالإخبار بالعفو يوجب التهاون في مدركات العقول ويورث الإغراء في أفاعيلهم والذهول، فربما يُفرط المكلف فيما تشتهيه نفسه من ارتكاب المحرمات العقلية، وترك واجباتها، اتكالاً على عفوه تعالى واعتماداً على فضله، وذلك يُنافي ما هو المعلوم من طريقة الشرع الحثِّ على فعل الواجبات، والتحريض على ترك المحرمات، فهو نقض لغرضه تعالى</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16189432_1280447820"/>
      <w:bookmarkStart w:id="85" w:name="_Toc30"/>
      <w:bookmarkEnd w:id="84"/>
      <w:r>
        <w:rPr>
          <w:rtl w:val="true"/>
        </w:rPr>
        <w:t>خمسة موارد للنقض في كلام الشيخ الأعظم قدس سرّه</w:t>
      </w:r>
      <w:bookmarkEnd w:id="85"/>
    </w:p>
    <w:p>
      <w:pPr>
        <w:pStyle w:val="Heading6"/>
        <w:numPr>
          <w:ilvl w:val="5"/>
          <w:numId w:val="1"/>
        </w:numPr>
        <w:rPr/>
      </w:pPr>
      <w:bookmarkStart w:id="86" w:name="__RefHeading___Toc16189434_1280447820"/>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وهذا الإشكال لا يختص بما ورد في رواية التاسع من ربيع الأول، بل هو ثابت يقيناً وبضرورة من الدين ونص آيات كثيرة من القرآن المبين، على ما ورد في كلام الشيخ الأعظم قدس سرّه في مقام الإجابة على يعم هذه الشبهة وأمثالها، وإليك نصّ كلامه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بالموارد التي وعد الله تعالى بالعفو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المعاصي </w:t>
      </w:r>
      <w:r>
        <w:rPr>
          <w:rFonts w:eastAsia="Amiri" w:cs="Amiri" w:ascii="Amiri" w:hAnsi="Amiri"/>
          <w:color w:val="111111"/>
          <w:sz w:val="28"/>
          <w:szCs w:val="28"/>
          <w:rtl w:val="true"/>
          <w:lang w:bidi="ar-SA"/>
        </w:rPr>
        <w:t xml:space="preserve">- </w:t>
      </w:r>
      <w:bookmarkStart w:id="88" w:name="pg18940_231410"/>
    </w:p>
    <w:p>
      <w:pPr>
        <w:pStyle w:val="BookText"/>
        <w:rPr/>
      </w:pPr>
      <w:bookmarkEnd w:id="88"/>
      <w:r>
        <w:rPr>
          <w:rFonts w:ascii="Amiri" w:hAnsi="Amiri" w:eastAsia="Amiri" w:cs="Amiri"/>
          <w:color w:val="111111"/>
          <w:sz w:val="28"/>
          <w:sz w:val="28"/>
          <w:szCs w:val="28"/>
          <w:rtl w:val="true"/>
          <w:lang w:bidi="ar-SA"/>
        </w:rPr>
        <w:t>فيها، كما فيمن ترك الكبائر، فإنه عفو في صغائره على ما يشهد به الكتاب العزيز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يَجْتَنِبُونَ كَبَائِرَ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الظهار، فإن ما دل على حرمته قد دل أيضا على كونه معفواً عنه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وكما في الصبي المراهق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هو التحقيق من ثبوت الأحكام العقلية في حقه دون الأحكام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یرد نقضاً عليه، فالإغراء المذكور لازم في هذه الموارد فما هو الجواب عنها هو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يتخيل أن التوبة أيضا مما يرد على المقام، وليس على ما ينبغي، فإن فيها حالةً ترتدع النفس بها عن القبائح حقيقةً كما هو الظاهر علی من شم رائحة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في ذلك بین أن یکون العفو معلقاً علی إیجاد سببٍ، کالبکاء على الحسين علیه السلام، أو لم يكن، فإنه ربما يتوهم الجاهل، ويغتر بفعل القبائح نظراً إلى عدم تخلُّف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مثل هذا الجواب بنينا في أن يكون العفو معلقاً على إيجاد سبب، كالبكاء بین دفع الإشكال الوارد على العفو في ثلاثة أيام في ربيع الأعياد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كلامه رحمه الله الإشارة إلى خمسة موارد للنقض، قَبِلَ منها أربعةً ولم يقبل الخامس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9" w:name="__RefHeading___Toc16189436_1280447820"/>
      <w:bookmarkStart w:id="90" w:name="_Toc32"/>
      <w:bookmarkEnd w:id="89"/>
      <w:r>
        <w:rPr>
          <w:rtl w:val="true"/>
        </w:rPr>
        <w:t>الأول</w:t>
      </w:r>
      <w:r>
        <w:rPr>
          <w:rtl w:val="true"/>
        </w:rPr>
        <w:t xml:space="preserve">: </w:t>
      </w:r>
      <w:r>
        <w:rPr>
          <w:rtl w:val="true"/>
        </w:rPr>
        <w:t>النقض بتكفير الكبائر للصغائر</w:t>
      </w:r>
      <w:bookmarkEnd w:id="90"/>
    </w:p>
    <w:p>
      <w:pPr>
        <w:pStyle w:val="BookText"/>
        <w:rPr/>
      </w:pPr>
      <w:r>
        <w:rPr>
          <w:rFonts w:ascii="Amiri" w:hAnsi="Amiri" w:eastAsia="Amiri" w:cs="Amiri"/>
          <w:color w:val="111111"/>
          <w:sz w:val="28"/>
          <w:sz w:val="28"/>
          <w:szCs w:val="28"/>
          <w:rtl w:val="true"/>
          <w:lang w:bidi="ar-SA"/>
        </w:rPr>
        <w:t>وهو ما أشار إليه بقوله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فيمن ترك الكبائر فإنه عفو عن وهو صغايره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وما سيأتي منا في النقض السادس من الوعد العام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ذاك عفو مطلق من جميع الجهات، من جهة العاصي ونوع المعصية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هذا فإنه وعد بغفران صغائر الذنوب مشروطاً باجتناب الكبائر، ونشير إلى آيتين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وَتُدْخِلُكُمْ مُدْخَلاً كَرِيماً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وعد اللهُ عبادَه صريحاً في هذه الآية بأنهم إذا اجتنبوا كبائر المنهيَّات يكفّر عنهم بقية سيئاتهم، وهذا الوعد يشمل جميع أيام السنة، ومنها أيام ربيع 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وَالْفَوَاحِشَ إِلَّا اللَّمَمَ إِنَّ رَبَّكَ وَاسِعُ الْمَغْفِرَة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مضمون هذه الآية عدم الاعتناء بالصغائر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الالتزام بالاجتناب عن الكبائر منها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بناءً على صحة الشبهة يكون سبباً للترخيص الدائم في المعاصي الصغار، والإغراء بفعلها أو تسهيله، نظير ما أورِدَ على العفو في </w:t>
      </w:r>
      <w:bookmarkStart w:id="91" w:name="pg18940_231412"/>
    </w:p>
    <w:p>
      <w:pPr>
        <w:pStyle w:val="BookText"/>
        <w:rPr/>
      </w:pPr>
      <w:bookmarkEnd w:id="91"/>
      <w:r>
        <w:rPr>
          <w:rFonts w:ascii="IRNazanin" w:hAnsi="IRNazanin" w:eastAsia="IRNazanin"/>
          <w:color w:val="111111"/>
          <w:sz w:val="28"/>
          <w:sz w:val="28"/>
          <w:szCs w:val="28"/>
          <w:rtl w:val="true"/>
          <w:lang w:bidi="fa-IR"/>
        </w:rPr>
        <w:t>أیام عید الزهراء علیها السلام الثلاثة</w:t>
      </w:r>
      <w:r>
        <w:rPr>
          <w:rFonts w:eastAsia="IRNazanin" w:cs="IRNazanin"/>
          <w:color w:val="111111"/>
          <w:sz w:val="28"/>
          <w:szCs w:val="28"/>
          <w:rtl w:val="true"/>
          <w:lang w:bidi="fa-IR"/>
        </w:rPr>
        <w:t>.</w:t>
      </w:r>
    </w:p>
    <w:p>
      <w:pPr>
        <w:pStyle w:val="Heading6"/>
        <w:numPr>
          <w:ilvl w:val="5"/>
          <w:numId w:val="1"/>
        </w:numPr>
        <w:rPr/>
      </w:pPr>
      <w:bookmarkStart w:id="92" w:name="__RefHeading___Toc16189438_1280447820"/>
      <w:bookmarkStart w:id="93" w:name="_Toc33"/>
      <w:bookmarkEnd w:id="92"/>
      <w:r>
        <w:rPr>
          <w:rtl w:val="true"/>
        </w:rPr>
        <w:t>الثاني</w:t>
      </w:r>
      <w:r>
        <w:rPr>
          <w:rtl w:val="true"/>
        </w:rPr>
        <w:t xml:space="preserve">: </w:t>
      </w:r>
      <w:r>
        <w:rPr>
          <w:rtl w:val="true"/>
        </w:rPr>
        <w:t>النقض بالظهار</w:t>
      </w:r>
      <w:bookmarkEnd w:id="93"/>
    </w:p>
    <w:p>
      <w:pPr>
        <w:pStyle w:val="BookText"/>
        <w:rPr/>
      </w:pPr>
      <w:r>
        <w:rPr>
          <w:rFonts w:ascii="Amiri" w:hAnsi="Amiri" w:eastAsia="Amiri" w:cs="Amiri"/>
          <w:color w:val="111111"/>
          <w:sz w:val="28"/>
          <w:sz w:val="28"/>
          <w:szCs w:val="28"/>
          <w:rtl w:val="true"/>
          <w:lang w:bidi="ar-SA"/>
        </w:rPr>
        <w:t>وهو ما أشار إليه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في الظهار، فإن ما دل على حرمته قد دل أيضا على كونه معفواً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العلماء في تحريم الظهار، لوصفه بالمنكر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لَيَقُولُونَ مُنْكَراً مِنَ الْقَوْلِ وَزُوراً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والمنكر والزور محَرَّمان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يعفى عنه ولا يعاقب عليه في الآخرة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لَعَفُوٌّ 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فعقَّبه بالعفو وهو يستلزم نفي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ذكره بعض المفسرين، ولم يثبت عن الأصحاب</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عبارة الشيخ الأعظم قدس سرّه في هذا المورد اختيار هذا القول الذي أشار إليه الشهيد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ما اختاره أكثر المفسرين من أن العفو الموجود في الآية الثانية خاصٌّ بالرجل الذي نزلت هذه الآيات في شأنه وشأن زوجته، فإن الله تعالى عفى عنهما من دون كفارة، وأما ساير الرجال المظاهرين لزوجاتهم فلا تدل الآية الشريفة على العفو عنهم قبل الكفارة، بل العفو عنهم مشروط بها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فعلى القول الأول يكون معنى الآية أن الظهار حرام، </w:t>
      </w:r>
      <w:bookmarkStart w:id="94" w:name="pg18940_231413"/>
    </w:p>
    <w:p>
      <w:pPr>
        <w:pStyle w:val="BookText"/>
        <w:rPr/>
      </w:pPr>
      <w:bookmarkEnd w:id="94"/>
      <w:r>
        <w:rPr>
          <w:rFonts w:ascii="IRNazanin" w:hAnsi="IRNazanin" w:eastAsia="IRNazanin"/>
          <w:color w:val="111111"/>
          <w:sz w:val="28"/>
          <w:sz w:val="28"/>
          <w:szCs w:val="28"/>
          <w:rtl w:val="true"/>
          <w:lang w:bidi="fa-IR"/>
        </w:rPr>
        <w:t>معفوٌّ عنه في المرة الأولى من غير كفارة، وإذا عاد فمع الكفارة، فيأتي إشكال الترخيص في المعصية بالنسبة إلى المرة الأولى كما كان في حديث عيد الزهراء علیها السلام، غاية الأمر أنه في عيد الزهراء علیها السلام يغفر الله بسببٍ يصلح للغفران وهو إظهار الفرح بموت عدو الله وأهل البيت علیهم السلام الذي هو من أبرز مظاهر التبري، ومن أعظم أسباب المغفرة، وفي الظهار بدونه</w:t>
      </w:r>
      <w:r>
        <w:rPr>
          <w:rFonts w:eastAsia="IRNazanin" w:cs="IRNazanin"/>
          <w:color w:val="111111"/>
          <w:sz w:val="28"/>
          <w:szCs w:val="28"/>
          <w:rtl w:val="true"/>
          <w:lang w:bidi="fa-IR"/>
        </w:rPr>
        <w:t>.</w:t>
      </w:r>
    </w:p>
    <w:p>
      <w:pPr>
        <w:pStyle w:val="Heading6"/>
        <w:numPr>
          <w:ilvl w:val="5"/>
          <w:numId w:val="1"/>
        </w:numPr>
        <w:rPr/>
      </w:pPr>
      <w:bookmarkStart w:id="95" w:name="__RefHeading___Toc16189440_1280447820"/>
      <w:bookmarkStart w:id="96" w:name="_Toc34"/>
      <w:bookmarkEnd w:id="95"/>
      <w:r>
        <w:rPr>
          <w:rtl w:val="true"/>
        </w:rPr>
        <w:t>الثالث</w:t>
      </w:r>
      <w:r>
        <w:rPr>
          <w:rtl w:val="true"/>
        </w:rPr>
        <w:t xml:space="preserve">: </w:t>
      </w:r>
      <w:r>
        <w:rPr>
          <w:rtl w:val="true"/>
        </w:rPr>
        <w:t>النقض بالصبي المراهق</w:t>
      </w:r>
      <w:bookmarkEnd w:id="96"/>
    </w:p>
    <w:p>
      <w:pPr>
        <w:pStyle w:val="BookText"/>
        <w:rPr/>
      </w:pPr>
      <w:r>
        <w:rPr>
          <w:rFonts w:ascii="Amiri" w:hAnsi="Amiri" w:eastAsia="Amiri" w:cs="Amiri"/>
          <w:color w:val="111111"/>
          <w:sz w:val="28"/>
          <w:sz w:val="28"/>
          <w:szCs w:val="28"/>
          <w:rtl w:val="true"/>
          <w:lang w:bidi="ar-SA"/>
        </w:rPr>
        <w:t>والمراد بالصبي المراهق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الحسن والقبح ويدرك الأحكام العقلية والعقلائية، مثل الكبار البالغين، إلا أنه رفع عنه القلم امتنانا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قول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في الصبي المراهق، بناء على ما هو التحقيق من ثبوت الأحكام العقلية في حقه دون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النقض أن الصبي المراهق محكوم بما يدركه عقله من الواجبات والمحرمات العقلية، ولكنه مرفوع عنه القلم إلى أن يبلغ، وربما تكون مدة مراهقته سنة أو سنتين أو أزيد كما في بعض الصبيان الأذكياء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القلم عنه ليس أقل إشكالاً من رفع القلم عن البالغين ثلاثة أيام في عيد الزهراء علیها السلام، واتفاق المسلمين بل جميع الأديان بل وأهل المجتمعات غير الدينية على رفع القلم عنه دليل على بطلان الشبهة عند العقلاء، وعدم ثبوت الإغراء بالمعصية في نظرهم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7" w:name="__RefHeading___Toc16189442_1280447820"/>
      <w:bookmarkStart w:id="98" w:name="_Toc35"/>
      <w:bookmarkEnd w:id="97"/>
      <w:r>
        <w:rPr>
          <w:rtl w:val="true"/>
        </w:rPr>
        <w:t>الرابع</w:t>
      </w:r>
      <w:r>
        <w:rPr>
          <w:rtl w:val="true"/>
        </w:rPr>
        <w:t xml:space="preserve">: </w:t>
      </w:r>
      <w:r>
        <w:rPr>
          <w:rtl w:val="true"/>
        </w:rPr>
        <w:t>النقض بعزاء الحسين علیه السلام ونحوه</w:t>
      </w:r>
      <w:bookmarkStart w:id="99" w:name="pg18940_231414"/>
      <w:bookmarkEnd w:id="98"/>
    </w:p>
    <w:p>
      <w:pPr>
        <w:pStyle w:val="BookText"/>
        <w:rPr/>
      </w:pPr>
      <w:bookmarkEnd w:id="99"/>
      <w:r>
        <w:rPr>
          <w:rFonts w:ascii="IRNazanin" w:hAnsi="IRNazanin" w:eastAsia="IRNazanin"/>
          <w:color w:val="111111"/>
          <w:sz w:val="28"/>
          <w:sz w:val="28"/>
          <w:szCs w:val="28"/>
          <w:rtl w:val="true"/>
          <w:lang w:bidi="fa-IR"/>
        </w:rPr>
        <w:t xml:space="preserve">وذلك في كل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لعفوه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سنخ فعل المكلف الجوارحي، مثل البكاء على الإمام الحسين علیه السلام أو زيارة الأئمة علیهم السلام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كما قال الشيخ رحمه الله حاكياً عن بعض المغالطين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يتوهم الجاهل ويغتر بفعل القبائح نظراً إلى عدم تخلف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شبهة الاغترار والترخيص بالمعصية في مسألة الإمام الحسين علیه السلام أقوى وأعم، لشمولها جميع الأزمنة، بخلاف عيد الزهراء علیها السلام لاختصاصه بثلاثة أيام فقط</w:t>
      </w:r>
      <w:r>
        <w:rPr>
          <w:rFonts w:eastAsia="IRNazanin" w:cs="IRNazanin"/>
          <w:color w:val="111111"/>
          <w:sz w:val="28"/>
          <w:szCs w:val="28"/>
          <w:rtl w:val="true"/>
          <w:lang w:bidi="fa-IR"/>
        </w:rPr>
        <w:t>.</w:t>
      </w:r>
    </w:p>
    <w:p>
      <w:pPr>
        <w:pStyle w:val="Heading6"/>
        <w:numPr>
          <w:ilvl w:val="5"/>
          <w:numId w:val="1"/>
        </w:numPr>
        <w:rPr/>
      </w:pPr>
      <w:bookmarkStart w:id="100" w:name="__RefHeading___Toc16189444_1280447820"/>
      <w:bookmarkStart w:id="101" w:name="_Toc36"/>
      <w:bookmarkEnd w:id="100"/>
      <w:r>
        <w:rPr>
          <w:rtl w:val="true"/>
        </w:rPr>
        <w:t>الخامس</w:t>
      </w:r>
      <w:r>
        <w:rPr>
          <w:rtl w:val="true"/>
        </w:rPr>
        <w:t xml:space="preserve">: </w:t>
      </w:r>
      <w:r>
        <w:rPr>
          <w:rtl w:val="true"/>
        </w:rPr>
        <w:t>النقض بالتوبة</w:t>
      </w:r>
      <w:bookmarkEnd w:id="101"/>
    </w:p>
    <w:p>
      <w:pPr>
        <w:pStyle w:val="Heading6"/>
        <w:numPr>
          <w:ilvl w:val="5"/>
          <w:numId w:val="1"/>
        </w:numPr>
        <w:rPr/>
      </w:pPr>
      <w:bookmarkStart w:id="102" w:name="__RefHeading___Toc16189446_1280447820"/>
      <w:bookmarkStart w:id="103" w:name="_Toc37"/>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إذ كون التوبة سبباً لتكفير الذنوب من ضروريات الدين وقد دلت علیه آیات الذكر الحكيم،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وَأَصْلَحَ فَإِنَّ اللَّهَ يَتُوبُ عَلَيْهِ إِنَّ اللَّهَ غَفُورٌ رَحِيمٌ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عَلَى نَفْسِهِ الرَّحْمَةَ أَنَّهُ مَنْ عَمِلَ مِنْكُمْ سُوءاً بجَهَالَةٍ ثُمَّ تَابَ مِنْ بَعْدِهِ وَأَصْلَحَ فَأَنَّهُ غَفُورٌ رَحِيمٌ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عَمِلُوا السَّيِّئاتِ ثُمَّ تَابُوا مِنْ بَعْدِهَا وَآمَنُوا إِنَّ رَبَّكَ مِنْ بَعْدِهَا لَغَفُورٌ رَحِيمٌ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العصاة ومرتكبي الكبائر إذا تابوا قُبِلت توبتهم، قبلت وصاروا مصداقاً لقول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عليه، لصاحب الشبهة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قبول التوبة سبب لاغترار المجرمين وجرأتهم على المعصية اعتماداً على التوبة طول عمرهم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لا يوفقون للتوبة أصلا، أو يتوبون ولكن ينقُضون توبتهم مرات عديدة اعتماداً على التوبة من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فتكون التوبة سبباً لكثرة المعصية وجرأة العصاة أكثر من العفو في أيام عيد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استشكل الشيخ رحمه الله في هذا النقض بأن التوبة ليست سبباً للاغترار والجرأة على المعصية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التوبة حالة ترتدع النفس عن القبائح حقيقة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رحمه الله صحيح، ولكنه لا ينافي اغترار العصاة بالتوبة كما </w:t>
      </w:r>
      <w:bookmarkStart w:id="104" w:name="pg18940_231416"/>
    </w:p>
    <w:p>
      <w:pPr>
        <w:pStyle w:val="BookText"/>
        <w:rPr/>
      </w:pPr>
      <w:bookmarkEnd w:id="104"/>
      <w:r>
        <w:rPr>
          <w:rFonts w:ascii="IRNazanin" w:hAnsi="IRNazanin" w:eastAsia="IRNazanin"/>
          <w:color w:val="111111"/>
          <w:sz w:val="28"/>
          <w:sz w:val="28"/>
          <w:szCs w:val="28"/>
          <w:rtl w:val="true"/>
          <w:lang w:bidi="fa-IR"/>
        </w:rPr>
        <w:t xml:space="preserve">اغتر بها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قتله للحسين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إلى الرحمن من سنتين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فالمستشكل يعتمد على أن تشريع التوبة سبب للاغترار، ولا ينافي ذلك ما ذكره الشيخ من إحداثها لخصوصية في نفس التائب، لإمكان اجتماع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في نفس التائب والاغترار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بالوجدان، مما يكشف عن أن هذه الخصوصية لم تصل إلى حد يمنع من صدور المعصية من التائب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البكاء على الإمام الحسين علیه السلام أيضا يشتمل على آثار نفسية عظيمة، ولكنها لا تنافي اغترار الجهال به وبالتوبة بناء على زعم المستشكل</w:t>
      </w:r>
      <w:r>
        <w:rPr>
          <w:rFonts w:eastAsia="IRNazanin" w:cs="IRNazanin"/>
          <w:color w:val="111111"/>
          <w:sz w:val="28"/>
          <w:szCs w:val="28"/>
          <w:rtl w:val="true"/>
          <w:lang w:bidi="fa-IR"/>
        </w:rPr>
        <w:t>.</w:t>
      </w:r>
    </w:p>
    <w:p>
      <w:pPr>
        <w:pStyle w:val="Heading6"/>
        <w:numPr>
          <w:ilvl w:val="5"/>
          <w:numId w:val="1"/>
        </w:numPr>
        <w:rPr/>
      </w:pPr>
      <w:bookmarkStart w:id="105" w:name="__RefHeading___Toc16189448_1280447820"/>
      <w:bookmarkStart w:id="106" w:name="_Toc38"/>
      <w:bookmarkEnd w:id="105"/>
      <w:r>
        <w:rPr>
          <w:rtl w:val="true"/>
        </w:rPr>
        <w:t>نقضان إضافيان</w:t>
      </w:r>
      <w:bookmarkEnd w:id="106"/>
    </w:p>
    <w:p>
      <w:pPr>
        <w:pStyle w:val="BookText"/>
        <w:rPr/>
      </w:pPr>
      <w:r>
        <w:rPr>
          <w:rFonts w:ascii="Amiri" w:hAnsi="Amiri" w:eastAsia="Amiri" w:cs="Amiri"/>
          <w:color w:val="111111"/>
          <w:sz w:val="28"/>
          <w:sz w:val="28"/>
          <w:szCs w:val="28"/>
          <w:rtl w:val="true"/>
          <w:lang w:bidi="ar-SA"/>
        </w:rPr>
        <w:t>ونحن نضيف على ما ذكره قدس سرّه نقضين لعلهما أهم مما ذكره</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16189450_1280447820"/>
      <w:bookmarkStart w:id="108" w:name="_Toc39"/>
      <w:bookmarkEnd w:id="107"/>
      <w:r>
        <w:rPr>
          <w:rtl w:val="true"/>
        </w:rPr>
        <w:t>السادس</w:t>
      </w:r>
      <w:r>
        <w:rPr>
          <w:rtl w:val="true"/>
        </w:rPr>
        <w:t xml:space="preserve">: </w:t>
      </w:r>
      <w:r>
        <w:rPr>
          <w:rtl w:val="true"/>
        </w:rPr>
        <w:t>النقض بالشفاعة</w:t>
      </w:r>
      <w:bookmarkEnd w:id="108"/>
    </w:p>
    <w:p>
      <w:pPr>
        <w:pStyle w:val="BookText"/>
        <w:rPr/>
      </w:pPr>
      <w:r>
        <w:rPr>
          <w:rFonts w:ascii="Amiri" w:hAnsi="Amiri" w:eastAsia="Amiri" w:cs="Amiri"/>
          <w:color w:val="111111"/>
          <w:sz w:val="28"/>
          <w:sz w:val="28"/>
          <w:szCs w:val="28"/>
          <w:rtl w:val="true"/>
          <w:lang w:bidi="ar-SA"/>
        </w:rPr>
        <w:t>فالشفاعة ثابتة للأنبياء والأئمة ولبعض الصالحين بضرورة الدين، وصريح آيات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ينكِرها أحد من فرق المسلمين إلا بعض من شذَّ من المعتزلة، والوهابية قاطبة مستدلين بكونها إغراءً بالمعصية، وتغريراً للعباد وتساهلاً في أمر العبودية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للتسامح والاغترار، ولكن لا قيمة </w:t>
      </w:r>
      <w:bookmarkStart w:id="109" w:name="pg18940_231417"/>
    </w:p>
    <w:p>
      <w:pPr>
        <w:pStyle w:val="BookText"/>
        <w:rPr/>
      </w:pPr>
      <w:bookmarkEnd w:id="109"/>
      <w:r>
        <w:rPr>
          <w:rFonts w:ascii="Amiri" w:hAnsi="Amiri" w:eastAsia="Amiri" w:cs="Amiri"/>
          <w:color w:val="111111"/>
          <w:sz w:val="28"/>
          <w:sz w:val="28"/>
          <w:szCs w:val="28"/>
          <w:rtl w:val="true"/>
          <w:lang w:bidi="ar-SA"/>
        </w:rPr>
        <w:t>لقولهم المبتني على مقدمات فاسدة عقلاً ونقلاً، كما سيتضح في الجواب 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ومعلوم أن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الترخيص بالمعصية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أقوى منه في مسألة عید الزهراء علیها السلام، لشمول الشفاعة لجميع المرتكبين للكبائر في جميع الأزمنة والأمكنة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الملاك إنما يختص في عيد الزهراء علیها السلام بثلاثة أيام في السنة، على فرض استلزامها للترخيص بالمعصية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النقض لم يذكره الشيخ صريحاً، ولا يدخل في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فرق في ذلك أن يكون العفو معلَّقاً على إيجاد سبب كالبكاء على بین الحسين علیه السلام أو لم يكن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إيجاد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بما يكون العفو فيه مستنداً إلى إيجاد المكلف نفسه سبب العفو مثل البكاء وأمثاله، لا إلى السبب المتصل بين الله وبين عبيده والذي لا دخل للمكلف بإيجاده وهم أهل بيت النبوة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والإنصاف، شمول عبارة الشيخ للشفاعة أيضاً، فإن الشفاعة لا تشمل إلا من كان مرتبطا بالشفيع بنوعٍ ما من الربط، وأقله المحبة القلبية والاعتقاد، وهذه الصفة الباطنية فعل قلبي للمكلف يكون إيجاده من قِبَله سبباً لنيله شفاعة أهل البيت علیهم السلام وعفوه تعالى عنه</w:t>
      </w:r>
      <w:r>
        <w:rPr>
          <w:rFonts w:eastAsia="IRNazanin" w:cs="IRNazanin"/>
          <w:color w:val="111111"/>
          <w:sz w:val="28"/>
          <w:szCs w:val="28"/>
          <w:rtl w:val="true"/>
          <w:lang w:bidi="fa-IR"/>
        </w:rPr>
        <w:t>.</w:t>
      </w:r>
    </w:p>
    <w:p>
      <w:pPr>
        <w:pStyle w:val="Heading6"/>
        <w:numPr>
          <w:ilvl w:val="5"/>
          <w:numId w:val="1"/>
        </w:numPr>
        <w:rPr/>
      </w:pPr>
      <w:bookmarkStart w:id="110" w:name="__RefHeading___Toc16189452_1280447820"/>
      <w:bookmarkStart w:id="111" w:name="_Toc40"/>
      <w:bookmarkEnd w:id="110"/>
      <w:r>
        <w:rPr>
          <w:rtl w:val="true"/>
        </w:rPr>
        <w:t>السابع</w:t>
      </w:r>
      <w:r>
        <w:rPr>
          <w:rtl w:val="true"/>
        </w:rPr>
        <w:t xml:space="preserve">: </w:t>
      </w:r>
      <w:r>
        <w:rPr>
          <w:rtl w:val="true"/>
        </w:rPr>
        <w:t>وعده تعالى بالعفو عن الذنوب</w:t>
      </w:r>
      <w:bookmarkEnd w:id="11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أقوى النقوض، فقد وردت الآيات والأخبار في عفوه تعالى </w:t>
      </w:r>
    </w:p>
    <w:p>
      <w:pPr>
        <w:pStyle w:val="BookText"/>
        <w:rPr/>
      </w:pPr>
      <w:r>
        <w:rPr>
          <w:rFonts w:ascii="Amiri" w:hAnsi="Amiri" w:eastAsia="Amiri" w:cs="Amiri"/>
          <w:color w:val="111111"/>
          <w:sz w:val="28"/>
          <w:sz w:val="28"/>
          <w:szCs w:val="28"/>
          <w:rtl w:val="true"/>
          <w:lang w:bidi="ar-SA"/>
        </w:rPr>
        <w:t>مطلقاً فصل الخطاب في تاريخ قتل ابن الخطاب من دون تعليقه على إيجاد سبب من قبل المكلف، ولا تخصيصه بنوع خاص من المكلفين، أو بقسم خاص من المعاصي، وهي كثيرة جداً، نشير إلى آيتين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جميع العصاة، وإطلاق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لكل إسراف وعصيان،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معلَّق على إيجاد سبب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والإطلاق الأزماني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لجميع أيام السنة، ومن ضمنها أيام عيد الزهراء علیها السلام الثلاثة المشار إليها في رواية أحمد بن إسحاق رحمه الله، بل هو مقتضى عظم رحمته تعالى المشار إليه في ذيل الآية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أن الإشكال الوارد في عيد التاسع من ربيع الأول یرد هنا بنحو أتم وأكمل، فإن الشبهة هناك كانت منحصرة بثلاثة أيام من ربيع الأول، والترخيص بالمعصية في تمام العمر أقبح منه في ثلاثة أيام، على فرض لزومه فيها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موردين من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w:t>
      </w:r>
      <w:bookmarkStart w:id="112" w:name="pg18940_231419"/>
    </w:p>
    <w:p>
      <w:pPr>
        <w:pStyle w:val="BookText"/>
        <w:rPr/>
      </w:pPr>
      <w:bookmarkEnd w:id="112"/>
      <w:r>
        <w:rPr>
          <w:rFonts w:ascii="Amiri" w:hAnsi="Amiri" w:eastAsia="Amiri" w:cs="Amiri"/>
          <w:color w:val="111111"/>
          <w:sz w:val="28"/>
          <w:sz w:val="28"/>
          <w:szCs w:val="28"/>
          <w:rtl w:val="true"/>
          <w:lang w:bidi="ar-SA"/>
        </w:rPr>
        <w:t>أنْ يُشْرَكَ بِهِ وَيَغْفِرُ مَا دُونَ ذلِكَ لِمَنْ يَشَاءُ</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وَيَغْفِرُ مَا 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كل معصية غير الشرك، وكل عاص غير المشرك، كما أن الإطلاق الأزماني في الآية شامل لكل أيام السنة التى منها أيام ربيع الأعياد، وهو عيد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وهاتان الآيتان تُغنياننا عن ذكر ما تواتر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الأمور السبعة المذكورة تصلح للنقض بها وإلى هنا تمام الجواب النقضي</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6189454_1280447820"/>
      <w:bookmarkStart w:id="114" w:name="_Toc41"/>
      <w:bookmarkEnd w:id="113"/>
      <w:r>
        <w:rPr>
          <w:rtl w:val="true"/>
        </w:rPr>
        <w:t>الأجوبة الحَليّة للشبهة</w:t>
      </w:r>
      <w:bookmarkEnd w:id="114"/>
    </w:p>
    <w:p>
      <w:pPr>
        <w:pStyle w:val="Heading6"/>
        <w:numPr>
          <w:ilvl w:val="5"/>
          <w:numId w:val="1"/>
        </w:numPr>
        <w:rPr/>
      </w:pPr>
      <w:bookmarkStart w:id="115" w:name="__RefHeading___Toc16189456_1280447820"/>
      <w:bookmarkStart w:id="116" w:name="_Toc42"/>
      <w:bookmarkEnd w:id="115"/>
      <w:r>
        <w:rPr>
          <w:rtl w:val="true"/>
        </w:rPr>
        <w:t>الجواب الأول</w:t>
      </w:r>
      <w:r>
        <w:rPr>
          <w:rtl w:val="true"/>
        </w:rPr>
        <w:t xml:space="preserve">: </w:t>
      </w:r>
      <w:r>
        <w:rPr>
          <w:rtl w:val="true"/>
        </w:rPr>
        <w:t>للشيخ الأعظم قدس سرّه</w:t>
      </w:r>
      <w:bookmarkEnd w:id="116"/>
    </w:p>
    <w:p>
      <w:pPr>
        <w:pStyle w:val="Heading6"/>
        <w:numPr>
          <w:ilvl w:val="5"/>
          <w:numId w:val="1"/>
        </w:numPr>
        <w:rPr/>
      </w:pPr>
      <w:bookmarkStart w:id="117" w:name="__RefHeading___Toc16189458_1280447820"/>
      <w:bookmarkStart w:id="118" w:name="_Toc43"/>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إن الناظر في عبارة الرواية الدالة على العفو ثلاثة أيام، إما أن يقطع بالعفو من دون البحث والفحص عن سائر الأدلة العقلية والنقلية الشارحة والمخصصة والمقيدة لها، أو الواردة أو الحاكمة عليها، وإما أن يقطع به بعد البحث عنها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لا يمكن حصول القطع بعموم مضمونها مع احتمال المخصص والمقيد والحاكم والوارد وسائر القرائن العقلية والنقلية</w:t>
      </w:r>
      <w:r>
        <w:rPr>
          <w:rFonts w:eastAsia="Amiri" w:cs="Amiri" w:ascii="Amiri" w:hAnsi="Amiri"/>
          <w:color w:val="111111"/>
          <w:sz w:val="28"/>
          <w:szCs w:val="28"/>
          <w:rtl w:val="true"/>
          <w:lang w:bidi="ar-SA"/>
        </w:rPr>
        <w:t xml:space="preserve">. </w:t>
      </w:r>
      <w:bookmarkStart w:id="119" w:name="pg18940_231420"/>
    </w:p>
    <w:p>
      <w:pPr>
        <w:pStyle w:val="BookText"/>
        <w:rPr/>
      </w:pPr>
      <w:bookmarkEnd w:id="119"/>
      <w:r>
        <w:rPr>
          <w:rFonts w:ascii="Amiri" w:hAnsi="Amiri" w:eastAsia="Amiri" w:cs="Amiri"/>
          <w:color w:val="111111"/>
          <w:sz w:val="28"/>
          <w:sz w:val="28"/>
          <w:szCs w:val="28"/>
          <w:rtl w:val="true"/>
          <w:lang w:bidi="ar-SA"/>
        </w:rPr>
        <w:t>وعلى الثاني فكذلك لأنه إن كان احتمال وجود المخصص ونحوه من القطع بالعفو في الصورة الأولى، فإن الظفر بالمخصص والمقيِّد ونحوهما بعد التتبع والمراجعة يكون مانعاً عن حصول القطع بالعفو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يخدع نفسه ويتساهل عامداً، وحينئذ لن يحتاج إلى هذه الرواية، بل يغتر بدونها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بالعفو ممن له رتبة عالية لا يغتر بذلك، والمغتر لا يعلم والاستناد إلى ما لا يفيد العلم ولا الظن في الاغترار إنما هو كمن يغتر على الله بلا احتمال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نقل عن الشيخ الطوسي رحمه الله ما يؤيد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وإحالة على 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لأنه ادعى أن من اجتهد وبحث وفحص يصل إلى معلومات تمنعه من الاغترار، وأن في نفس الرواية أو غيرها ما یمنع من الأخذ بعمومها والاغترار بها، ولكنه لم يذكر المخصص والمقيد بخصوصهما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فللخصم أن يطالب بذكر خصوص المانع، وعدم الاقتناع بالإجمال</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16189460_1280447820"/>
      <w:bookmarkStart w:id="121" w:name="_Toc44"/>
      <w:bookmarkEnd w:id="120"/>
      <w:r>
        <w:rPr>
          <w:rtl w:val="true"/>
        </w:rPr>
        <w:t>التحقيق في تفصيل ما أجمله قدس سرّه</w:t>
      </w:r>
      <w:bookmarkEnd w:id="1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 واحد من الموارد المذكورة في النقض، وكذا العفو ثلاثة أيام من ریبع الأول إذا صار سبباً للأمن من مكر الله تعالى فهو خارج عن </w:t>
      </w:r>
    </w:p>
    <w:p>
      <w:pPr>
        <w:pStyle w:val="BookText"/>
        <w:rPr/>
      </w:pPr>
      <w:r>
        <w:rPr>
          <w:rFonts w:ascii="Amiri" w:hAnsi="Amiri" w:eastAsia="Amiri" w:cs="Amiri"/>
          <w:color w:val="111111"/>
          <w:sz w:val="28"/>
          <w:sz w:val="28"/>
          <w:szCs w:val="28"/>
          <w:rtl w:val="true"/>
          <w:lang w:bidi="ar-SA"/>
        </w:rPr>
        <w:t xml:space="preserve">عموم أدلة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فالصبي المراهق إنما يُعفى عمّا يفعله مما تقتضيه طبيعة صباه، وأما إذا استغلَّ قاعدة العفو عن الصبي، وأقدم على أعمال قبيحة من هذا الباب من سرقة وقتل وزنا ونحو ذلك فحينئذ يُعامل معاملة الكبير، حيث إن ما دلّ على رفع القلم عن الصبي ظاهره إناطته بالصبي من حيث هو صبي، وأما استغلاله لرفع القلم عنه من أجل ارتكاب المحرَّمات والقبائح فليس من وإنما هو من حِيَل الكبار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الصبي وخطؤه واحد</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معناه أن الصبي من كان عمده يصدر منه مثل الخطأ من حيث عدم ابتنائه على تفكير عميق وتدبير وشيطنة ونحو ذلك، لا أن عمده الذي يصدر منه مثل الكبار يكون بمنزلة الخطأ،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فالمستفاد من الآيات أن التوبة إذا جعلت ذريعة للمعصية لا تقبل، وإنما تقبل التوبة عن معصية لم تصدر اعتماداً على التوبة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مورد الشفاعة هو المعاصي الصادرة غفلة لا اعتماداً على </w:t>
      </w:r>
      <w:bookmarkStart w:id="122" w:name="pg18940_231422"/>
    </w:p>
    <w:p>
      <w:pPr>
        <w:pStyle w:val="BookText"/>
        <w:rPr/>
      </w:pPr>
      <w:bookmarkEnd w:id="122"/>
      <w:r>
        <w:rPr>
          <w:rFonts w:ascii="IRNazanin" w:hAnsi="IRNazanin" w:eastAsia="IRNazanin"/>
          <w:color w:val="111111"/>
          <w:sz w:val="28"/>
          <w:sz w:val="28"/>
          <w:szCs w:val="28"/>
          <w:rtl w:val="true"/>
          <w:lang w:bidi="fa-IR"/>
        </w:rPr>
        <w:t>الشفاعة، كما ورد في بعض الروايات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الأول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حضر أبي الوفاة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ينال شفاعتنا من استخف بالصلاة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فمن ترك الصلاة اعتماداً على شفاعتهم علیه السلام فإنه لا تناله الشفاعة</w:t>
      </w:r>
      <w:r>
        <w:rPr>
          <w:rFonts w:eastAsia="IRNazanin" w:cs="IRNazanin"/>
          <w:color w:val="111111"/>
          <w:sz w:val="28"/>
          <w:szCs w:val="28"/>
          <w:rtl w:val="true"/>
          <w:lang w:bidi="fa-IR"/>
        </w:rPr>
        <w:t>.</w:t>
      </w:r>
    </w:p>
    <w:p>
      <w:pPr>
        <w:pStyle w:val="Heading6"/>
        <w:numPr>
          <w:ilvl w:val="5"/>
          <w:numId w:val="1"/>
        </w:numPr>
        <w:rPr/>
      </w:pPr>
      <w:bookmarkStart w:id="123" w:name="__RefHeading___Toc16189462_1280447820"/>
      <w:bookmarkStart w:id="124" w:name="_Toc45"/>
      <w:bookmarkEnd w:id="123"/>
      <w:r>
        <w:rPr>
          <w:rtl w:val="true"/>
        </w:rPr>
        <w:t>العفو تنزيه لا تغرير</w:t>
      </w:r>
      <w:bookmarkEnd w:id="124"/>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العفو في جميع موارده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بسبب الشفاعة أو التوبة أو بسبب البكاء على الإمام الحسين علیه السلام أو في عيد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بالمعاصي الصادرة بجهالة مع الخوف من عذاب الله، لا مع الأمن من مكره تعالى، ولا المسبَّبة عن هذه الأمور والمعلولة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فالعفو المستلزم لنفي المعاصي وإزالتها هو الثابت في الشريعة، وأما العفو الموجب لكثرة المعاصي وجرأة العاصي فلم يثبت لأن الحكمةَ من تشريع العفو إبعاد العباد عن المعاصي وتطهيرهم عنها، لا دفعهم إليها وإيقاعهم في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التوبة والشفاعة 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العفو ثلاثة أيام في ربيع الأعياد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إنما هو من الألطاف الإلهية المقربة للعباد نحو الطاعة والمبعِّدة لهم عن المعصية فإذا رأينا العفو سبباً لكثرة المعاصي وجرأة العباد علمنا أنه غيرُ ما شرَّعه الله تعالى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ربيع الأعياد أيضا لا تكتب المعاصي التي صدرت في مقام إحياء شعيرة التبري بإظهار الفرح والسرور بموت عدو الله على نحو الغفلة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السوء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تشجيعاً للشيعة على التعيّد وإظهار الفرح والسرور في هذا اليوم، وأما ما يصدر اعتماداً على هذا العفو فهو خارج عن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العفو والشفاعة والتوبة وكون الكبائر كفارة عن الصغائر وأمثال ذلك إنما شُرِّعت لمنع العباد عن اليأس من رَوح الله، لا لحثهم على الأمن من مكر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نرى، أن مقتضى الحكمة اختصاص كل هذه الأمور بمن لم يعتمد في معصيته على شيء من هذه الأمور، بأن يعصي الله لأنه غفور، أو لأن النبي وآله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يشفعون، أو لأن الله يقبل التوبة من عباده، أو لرفع القلم في العديد من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اعتمد على هذه الأمور في معصيته فقد أراد هدم قانون العفو والشفاعة والتوبة وتفسيره بما يخرجها عن قانون الحكمة إلى نقض الغرض حتى لا يكون لائقاً بشأنه تعالى، بل يكون نقصاً وقبيحاً لا يصدر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مسألتنا العفو ثلاثة أيام أو عدم كتابة الخطايا، أيضا يختص بمن غلبت عليه الشهوة والغضب وغيرهما، فزلت قدمه وعصى بجهالة، لا من اتخذ هذا العفو ذريعة للأمن من مكر الله تعالى، فعصاه آمناً غير خائف، اعتماداً على أنه تعالى لا يكتب في هذه الأيام الثلاثة شيئاً من الخطايا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لما مرَّ من أن العفو عن العاصي بجهالة يتسبَّب بجلبه إلى الله تعالى، ويمنعه من اليأس من رَوح الله، فيكون موافقاً للحكمة</w:t>
      </w:r>
      <w:r>
        <w:rPr>
          <w:rFonts w:eastAsia="Amiri" w:cs="Amiri" w:ascii="Amiri" w:hAnsi="Amiri"/>
          <w:color w:val="111111"/>
          <w:sz w:val="28"/>
          <w:szCs w:val="28"/>
          <w:rtl w:val="true"/>
          <w:lang w:bidi="ar-SA"/>
        </w:rPr>
        <w:t xml:space="preserve">. </w:t>
      </w:r>
      <w:bookmarkStart w:id="125" w:name="pg18940_231424"/>
    </w:p>
    <w:p>
      <w:pPr>
        <w:pStyle w:val="BookText"/>
        <w:rPr/>
      </w:pPr>
      <w:bookmarkEnd w:id="125"/>
      <w:r>
        <w:rPr>
          <w:rFonts w:ascii="Amiri" w:hAnsi="Amiri" w:eastAsia="Amiri" w:cs="Amiri"/>
          <w:color w:val="111111"/>
          <w:sz w:val="28"/>
          <w:sz w:val="28"/>
          <w:szCs w:val="28"/>
          <w:rtl w:val="true"/>
          <w:lang w:bidi="ar-SA"/>
        </w:rPr>
        <w:t>بخلاف من عصى اعتماداً على هذا العفو فإن العفو عنه سبب من مكر الله، فيكون ناقضاً للغرض ومنافياً لحكمة الله جل وعلا، هذا أولاً</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6189464_1280447820"/>
      <w:bookmarkStart w:id="127" w:name="_Toc46"/>
      <w:bookmarkEnd w:id="126"/>
      <w:r>
        <w:rPr>
          <w:rtl w:val="true"/>
        </w:rPr>
        <w:t>الجواب الثاني</w:t>
      </w:r>
      <w:r>
        <w:rPr>
          <w:rtl w:val="true"/>
        </w:rPr>
        <w:t xml:space="preserve">: </w:t>
      </w:r>
      <w:r>
        <w:rPr>
          <w:rtl w:val="true"/>
        </w:rPr>
        <w:t>مناسبة الحكم والموضوع</w:t>
      </w:r>
      <w:bookmarkEnd w:id="127"/>
    </w:p>
    <w:p>
      <w:pPr>
        <w:pStyle w:val="BookText"/>
        <w:rPr/>
      </w:pPr>
      <w:r>
        <w:rPr>
          <w:rFonts w:ascii="Amiri" w:hAnsi="Amiri" w:eastAsia="Amiri" w:cs="Amiri"/>
          <w:color w:val="111111"/>
          <w:sz w:val="28"/>
          <w:sz w:val="28"/>
          <w:szCs w:val="28"/>
          <w:rtl w:val="true"/>
          <w:lang w:bidi="ar-SA"/>
        </w:rPr>
        <w:t>إن مناسبة الحكم والموضوع تقتضي اختصاص رفع القلم بالمعاصي التي تصدر في مقام إظهار الفرح والسرور، لا المعاصي التي لا ترتبط بالتعيّد، فضلاً عن كونها مما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في العرس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بما يكون من لوازم العرس ولا يشمل غيرها كقتل النفس المحترمة والسرقة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في عيد الزهراء علیها السلام، فإن مناسبة الحكم والموضوع تقتضي اختصاص رفع القلم بما يقع في مجالس الفرح والسرور من اللغو وذكر بعض ما لا واقع له من المضحكات، ونحو ذلك مما يُراد به الشماتة بعدو الزهراء علیها السلام وإدخال السرور إلى قلبها المبارك، لا ما يكون سبباً لحزنها وفرح عدوِّها الذي يفرح بصدور المعاصي من الشيعة</w:t>
      </w:r>
      <w:r>
        <w:rPr>
          <w:rFonts w:eastAsia="IRNazanin" w:cs="IRNazanin"/>
          <w:color w:val="111111"/>
          <w:sz w:val="28"/>
          <w:szCs w:val="28"/>
          <w:rtl w:val="true"/>
          <w:lang w:bidi="fa-IR"/>
        </w:rPr>
        <w:t>.</w:t>
      </w:r>
    </w:p>
    <w:p>
      <w:pPr>
        <w:pStyle w:val="Heading6"/>
        <w:numPr>
          <w:ilvl w:val="5"/>
          <w:numId w:val="1"/>
        </w:numPr>
        <w:rPr/>
      </w:pPr>
      <w:bookmarkStart w:id="128" w:name="__RefHeading___Toc16189466_1280447820"/>
      <w:bookmarkStart w:id="129" w:name="_Toc47"/>
      <w:bookmarkEnd w:id="128"/>
      <w:r>
        <w:rPr>
          <w:rtl w:val="true"/>
        </w:rPr>
        <w:t>الجواب الثالث</w:t>
      </w:r>
      <w:r>
        <w:rPr>
          <w:rtl w:val="true"/>
        </w:rPr>
        <w:t xml:space="preserve">: </w:t>
      </w:r>
      <w:r>
        <w:rPr>
          <w:rtl w:val="true"/>
        </w:rPr>
        <w:t>القرائن الداخلية</w:t>
      </w:r>
      <w:bookmarkEnd w:id="129"/>
    </w:p>
    <w:p>
      <w:pPr>
        <w:pStyle w:val="BookText"/>
        <w:rPr/>
      </w:pPr>
      <w:r>
        <w:rPr>
          <w:rFonts w:ascii="Amiri" w:hAnsi="Amiri" w:eastAsia="Amiri" w:cs="Amiri"/>
          <w:color w:val="111111"/>
          <w:sz w:val="28"/>
          <w:sz w:val="28"/>
          <w:szCs w:val="28"/>
          <w:rtl w:val="true"/>
          <w:lang w:bidi="ar-SA"/>
        </w:rPr>
        <w:t>إن الرواية تشتمل على عبارات تنافي حمل العفو الوارد فيها على العموم، منها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مقام ذكر أسماء عيد الزهراء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ويوم الزهد في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كان رفع القلم شاملاً للكبائر لم يكن معنى للزهد فيها، </w:t>
      </w:r>
    </w:p>
    <w:p>
      <w:pPr>
        <w:pStyle w:val="BookText"/>
        <w:rPr/>
      </w:pPr>
      <w:r>
        <w:rPr>
          <w:rFonts w:ascii="Amiri" w:hAnsi="Amiri" w:eastAsia="Amiri" w:cs="Amiri"/>
          <w:color w:val="111111"/>
          <w:sz w:val="28"/>
          <w:sz w:val="28"/>
          <w:szCs w:val="28"/>
          <w:rtl w:val="true"/>
          <w:lang w:bidi="ar-SA"/>
        </w:rPr>
        <w:t>بل كان يوم ارتكاب الكبائر، فحمل الرواية على العموم سببٌ لتناقض فقراتها، ولا يرتفع هذا التناقض إلا بتخصيص رفع القلم بغير الكبائر التي جعل الزهد بها من شعارات وأسماء هذا العيد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التوبة والإنابة، ويوم التزكية، ويوم 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تقتضي ترك المعاصي والاشتغال بالتزكية والاستسلام في مقابل المولى، فلا تناسب حمل رفع القلم على عمومه، بل لا بد من حمله على ما لا ينافي التوبة والتزكية والاستسلام، مثل بعض الزلات والمعاصي الصغيرة التي تصدر بجهالة، وإلا لتناقضت تعبيرات الرواية بعضها مع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عمَّمناه لكل ما يتعبد به العبد من فعل الطاعات وترك المعاصي فيقتضي التنزّه عن كل معصية فعلاً كانت أو تركاً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خصصناه بالأفعال فيقتضي لزوم اشتغال العبد بإتيان ما أمِر به من العبادات والاجتناب عن المعصية بتركها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ينافي حمل جملة رفع القلم على عمومها بل يخصصها ببعض المعاصي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الرواية عبارات أخَر تشرح مراد الله تعالى من رفع القلم، مثل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يقبل الله فيه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مما تصلح قرينة لما ذكرنا من عدم عموم رفع القلم، واختصاصه بالصغائر التي تقع في مقام إظهار الفرح والسرور، غفلة وعن جهالة وانصرافه عن غيرها</w:t>
      </w:r>
      <w:r>
        <w:rPr>
          <w:rFonts w:eastAsia="IRNazanin" w:cs="IRNazanin"/>
          <w:color w:val="111111"/>
          <w:sz w:val="28"/>
          <w:szCs w:val="28"/>
          <w:rtl w:val="true"/>
          <w:lang w:bidi="fa-IR"/>
        </w:rPr>
        <w:t xml:space="preserve">. </w:t>
      </w:r>
      <w:bookmarkStart w:id="130" w:name="pg18940_231426"/>
    </w:p>
    <w:p>
      <w:pPr>
        <w:pStyle w:val="Heading6"/>
        <w:numPr>
          <w:ilvl w:val="5"/>
          <w:numId w:val="1"/>
        </w:numPr>
        <w:rPr/>
      </w:pPr>
      <w:bookmarkStart w:id="131" w:name="__RefHeading___Toc16189468_1280447820"/>
      <w:bookmarkStart w:id="132" w:name="_Toc48"/>
      <w:bookmarkEnd w:id="130"/>
      <w:bookmarkEnd w:id="131"/>
      <w:r>
        <w:rPr>
          <w:rtl w:val="true"/>
        </w:rPr>
        <w:t>كلمة العيد في كلام المعصوم علیه السلام</w:t>
      </w:r>
      <w:bookmarkEnd w:id="132"/>
    </w:p>
    <w:p>
      <w:pPr>
        <w:pStyle w:val="BookText"/>
        <w:rPr/>
      </w:pPr>
      <w:r>
        <w:rPr>
          <w:rFonts w:ascii="Amiri" w:hAnsi="Amiri" w:eastAsia="Amiri" w:cs="Amiri"/>
          <w:color w:val="111111"/>
          <w:sz w:val="28"/>
          <w:sz w:val="28"/>
          <w:szCs w:val="28"/>
          <w:rtl w:val="true"/>
          <w:lang w:bidi="ar-SA"/>
        </w:rPr>
        <w:t xml:space="preserve">من لطائف كلام الشيخ الأعظم الأنصاري قدس سرّه تسميته لهذا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في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مراده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الأعياد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الرسول الأكرم صلی الله علیه وآله وسلم، أو غيره من الأعياد الواقعة في ربيع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العفو ثلاثة أيام لم يرد في سائر أعياد أو الأول، وإنما ربيع اختص بيوم التاسع منه، يوم قتل عمر ابن الخطاب، وهو مراد الشيخ رحمه الله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مثل هذا الجواب بنينا في دفع الإشكال الوارد على العفو في ثلاثة أيام في ربيع الأعياد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فمراد الشيخ قدس سرّه بالعفو ثلاثة أيام قوله تعالى في الحديث القدسي الذي اشتملت عليه رواية أحمد ابن إسحاق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وأمرت الكرام الكاتبين أن يرفعوا القلم عن الخلق كلهم ثلاثة أيام من ذلك اليوم، ولا أكتب عليهم شيئاً من خطاياهم كرامة لك ولوصيك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ومراده رحمه الله بربيع الأعياد ما ورد في رواية أحمد بن إسحق مکرراً مثل ما في أولها من قول الراوي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فخرجت صبية عراقية من داره فسألناها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مشغول بعيده فإنه يوم 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أحمد بن إسحق يروي عن سيده أبي الحسن علي بن محمد العسكري علیهما السلام أن هذا اليوم هو يوم عيد وهو أفضل الأعياد عند أهل البيت وعند مواليهم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أحمد بن إسحق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كنت اغتسلت للعيد،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w:t>
      </w:r>
    </w:p>
    <w:p>
      <w:pPr>
        <w:pStyle w:val="BookText"/>
        <w:rPr/>
      </w:pPr>
      <w:r>
        <w:rPr>
          <w:rFonts w:ascii="Amiri" w:hAnsi="Amiri" w:eastAsia="Amiri" w:cs="Amiri"/>
          <w:color w:val="111111"/>
          <w:sz w:val="28"/>
          <w:sz w:val="28"/>
          <w:szCs w:val="28"/>
          <w:rtl w:val="true"/>
          <w:lang w:bidi="ar-SA"/>
        </w:rPr>
        <w:t>يوم 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فأوحى إلي جل ذكره،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أمرت ملائكتي في سبع سماواتي وشيعتكم ومحبيكم أن يتعيِّدوا في هذا اليوم الذي أقبضه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جعلت ذلك اليوم عيداً لك ولأهل بيتك ولمن تبعهم من المؤمنين و شيعتهم، وآليت على نفسي بعزتي وجلالي وعلوِّي في مكاني لأحبون من تعيَّد في ذلك اليوم محتسبا ثواب الخافقين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أشير في أربعة وعشرين مورداً من هذه الرواية إلى كون يوم التاسع من ربيع الأول عيداً، إما لفظاً بالإتيان بكلمة العيد ومشتقاتها، وإما ما يرادفه في المعنى مثل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فرح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أهل البيت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بما يلازمه مثل تسميته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الرواية تصرِّح بكونه عيداً وكونه اليوم التاسع من ربيع الأول وتصرح بالعفو ثلاثة أيام فلذا سماه الشيخ الأنصاري قدس سرّه بربيع الأعياد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قدس سرّه مضافاً إلى إرادة ربيع الأول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التلميح إلى كونه أحسن الأعياد وأفضلها وأكثرها فرحاً ونشاطاً، كما أن الربيع أفضل الفصول وأكثرها فرحاً ونشاطاً، وأن حال الشيعي الواقعي ينبغي أن يكون في هذه الأيام من حيث البهجة والسرور والنضارة، كحال الطبيعة في فصل الربيع</w:t>
      </w:r>
      <w:r>
        <w:rPr>
          <w:rFonts w:eastAsia="Amiri" w:cs="Amiri" w:ascii="Amiri" w:hAnsi="Amiri"/>
          <w:color w:val="111111"/>
          <w:sz w:val="28"/>
          <w:szCs w:val="28"/>
          <w:rtl w:val="true"/>
          <w:lang w:bidi="ar-SA"/>
        </w:rPr>
        <w:t xml:space="preserve">. </w:t>
      </w:r>
      <w:bookmarkStart w:id="133" w:name="pg18940_231428"/>
    </w:p>
    <w:p>
      <w:pPr>
        <w:pStyle w:val="Heading5"/>
        <w:numPr>
          <w:ilvl w:val="4"/>
          <w:numId w:val="1"/>
        </w:numPr>
        <w:rPr/>
      </w:pPr>
      <w:bookmarkStart w:id="134" w:name="__RefHeading___Toc16189470_1280447820"/>
      <w:bookmarkStart w:id="135" w:name="_Toc49"/>
      <w:bookmarkEnd w:id="133"/>
      <w:bookmarkEnd w:id="134"/>
      <w:r>
        <w:rPr>
          <w:rtl w:val="true"/>
        </w:rPr>
        <w:t xml:space="preserve">ب </w:t>
      </w:r>
      <w:r>
        <w:rPr>
          <w:rtl w:val="true"/>
        </w:rPr>
        <w:t xml:space="preserve">- </w:t>
      </w:r>
      <w:r>
        <w:rPr>
          <w:rtl w:val="true"/>
        </w:rPr>
        <w:t>رواية الشيخ الصدوق رحمه الله</w:t>
      </w:r>
      <w:bookmarkEnd w:id="135"/>
    </w:p>
    <w:p>
      <w:pPr>
        <w:pStyle w:val="Heading6"/>
        <w:numPr>
          <w:ilvl w:val="5"/>
          <w:numId w:val="1"/>
        </w:numPr>
        <w:rPr/>
      </w:pPr>
      <w:bookmarkStart w:id="136" w:name="__RefHeading___Toc16189472_1280447820"/>
      <w:bookmarkStart w:id="137" w:name="_Toc50"/>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 xml:space="preserve">قال السيد علي بن طاووس رحمه الله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اليوم التاسع من ربيع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هذا اليوم وجدنا فيه رواية عظيمة الشأن، ووجدنا جماعة من العجم والإخوان يُعَظِّمون السرور فيه، ويذكرون أنه يوم هلاك بعض من كان يهون بالله جل جلاله ورسوله صلی الله علیه وآله وسلم ويعاديه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أجد فيما تصفحت من الكتب إلى الآن موافقة أعتمد عليها للرواية التي رويناها عن ابن بابويه تغمده الله بالرضوان، فإن أراد أحد تعظيمه مطلقاً لسر يكون في مطاويه غير الوجه الذي ظهر فيه احتياطاً للرواية، فكذا عادة ذوي الرعاية</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فيه رواية عظيمة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الصدوق رحمه الله عن الإمام الصادق علیه السلام كما صرَّح به في كلامه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يصحّ فيما لو كان الرأي المقابل عليه أدلة قوية إلا أنها لا تصل إلى حدِّ القطع واليقين، وكنا نريد أن نتركها ونحتاط لأجل هذه الرواية الشيعيّة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ولكنا قد أشرنا إلى أن هذه الرواية ونظائرها أقوى ما يوجد في المسألة، وليس في مقابلها رواية حسنة ولا موثقة فضلاً عن الصحيحة، وإنما الموجود روايات قطعية الضعف مخالفة للمشهور بين الشيعة قولاً وعملاً، منقولة من كتب أعداء أهل البيت علیهم السلام وأتباع عمر</w:t>
      </w:r>
      <w:r>
        <w:rPr>
          <w:rFonts w:eastAsia="IRNazanin" w:cs="IRNazanin"/>
          <w:color w:val="111111"/>
          <w:sz w:val="28"/>
          <w:szCs w:val="28"/>
          <w:rtl w:val="true"/>
          <w:lang w:bidi="fa-IR"/>
        </w:rPr>
        <w:t xml:space="preserve">. </w:t>
      </w:r>
      <w:bookmarkStart w:id="138" w:name="pg18940_231429"/>
    </w:p>
    <w:p>
      <w:pPr>
        <w:pStyle w:val="BookText"/>
        <w:rPr/>
      </w:pPr>
      <w:bookmarkEnd w:id="138"/>
      <w:r>
        <w:rPr>
          <w:rFonts w:ascii="Amiri" w:hAnsi="Amiri" w:eastAsia="Amiri" w:cs="Amiri"/>
          <w:color w:val="111111"/>
          <w:sz w:val="28"/>
          <w:sz w:val="28"/>
          <w:szCs w:val="28"/>
          <w:rtl w:val="true"/>
          <w:lang w:bidi="ar-SA"/>
        </w:rPr>
        <w:t xml:space="preserve">فالتردد في تقديم رواية الصدوق رحمه الله على تلك الروايات الواهية عجيب، وأعجب منه تقديم تلك الروايات عليها كما فعل ابن طاووس رحمه الله، فإن في تأويله لرواية الصدوق رحمه الله بخلاف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صريحها 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طرحاً لها في قبال روايات العامّة كما لا يخفى</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6189474_1280447820"/>
      <w:bookmarkStart w:id="140" w:name="_Toc51"/>
      <w:bookmarkEnd w:id="139"/>
      <w:r>
        <w:rPr>
          <w:rtl w:val="true"/>
        </w:rPr>
        <w:t>تأويل السيد ابن طاووس رحمه الله</w:t>
      </w:r>
      <w:bookmarkEnd w:id="140"/>
    </w:p>
    <w:p>
      <w:pPr>
        <w:pStyle w:val="BookText"/>
        <w:rPr/>
      </w:pPr>
      <w:r>
        <w:rPr>
          <w:rFonts w:ascii="Amiri" w:hAnsi="Amiri" w:eastAsia="Amiri" w:cs="Amiri"/>
          <w:color w:val="111111"/>
          <w:sz w:val="28"/>
          <w:sz w:val="28"/>
          <w:szCs w:val="28"/>
          <w:rtl w:val="true"/>
          <w:lang w:bidi="ar-SA"/>
        </w:rPr>
        <w:t>حاول السيد ابن طاووس رحمه الله تأويل الرواية بما يتناسب مع ما ادعته أن موت ابن الخطاب كان في آخر ذي الحجة،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كان يمكن أن يكون تأويل ما رواه أبو جعفر بن بابويه، في أن قتل من ذُكر كان يوم تاسع ربيع الأول، لعل معناه أن السبب الذي اقتضى عزمَ القاتل على قَتل من قَتَلَ كان ذلك السبب يوم تاسع ربيع الأول، فيكون اليوم الذي فيه سبب القتل أصل القتل، ويمكن أن يسمى مجازا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يُأوَّلَ بتأويل آخر، وهو أن يكون توجُّهُ القاتل من بلده إلى البلد الذي وقع القتل فيه يومَ تاسع ربيع الأول، أو يومُ وصول القاتل إلى المدينة التي وقع فيها القتل كان يومَ تاسع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تأويل من تأول أن الخبر بالقتل وصل إلى بلد أبي جعفر بن لأن الحديث الذي رواه ابن بابويه الأول فلا يصح، بابویه یوم تاسع ربیع عن الصادق علیه السلام تضمن أن القتل كان في يوم تاسع ربيع الأول فكيف يصح تأويل أنه يوم بلغ الخبر إليهم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 العلامة المجلسي رحمه الله على كلام السيد ابن طاووس رحمه الله </w:t>
      </w:r>
      <w:bookmarkStart w:id="141" w:name="pg18940_231430"/>
    </w:p>
    <w:p>
      <w:pPr>
        <w:pStyle w:val="BookText"/>
        <w:rPr/>
      </w:pPr>
      <w:bookmarkEnd w:id="141"/>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ويظهر منه ورود رواية أخرى عن الصادق علیه السلام بهذا المضمون رواها الصدوق رحمه الله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السيد ابن طاووس بوجود رواية للصَّدوق رحمه الله في قتل في التاسع من الربيع أولاً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وجدنا فيه رواية عظيمة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فيما تصفحت من الكتب إلى الآن موافقة أعتمد عليها للرواية التي رويناها عن ابن بابويه تغمده الله بالرضوان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وثانياً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يمكن أن يكون تأويل ما رواه أبو جعفر بن بابويه، في أن قتل من ذكر كان يوم تاسع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صرَّح بكون رواية الصدوق رحمه الله هذه مرويَّةً عن الصادق علیه السلام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الحديث الذي رواه ابن بابويه عن الصادق علیه السلام تضمن أن القتل كان في يوم تاسع ربيع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فتكون رواية الصدوق رحمه الله هذه رواية أخرى مؤيِّدة لرواية أحمد بن إسحاق القمي رحمه الله، لأن رواية أحمد بن إسحاق رحمه الله كانت عن الإمام الهادي علیه السلام لا عن الإمام الصادق علیه السلام، فهما إذن روايتان لا رواية واحدة</w:t>
      </w:r>
      <w:r>
        <w:rPr>
          <w:rFonts w:eastAsia="IRNazanin" w:cs="IRNazanin"/>
          <w:color w:val="111111"/>
          <w:sz w:val="28"/>
          <w:szCs w:val="28"/>
          <w:rtl w:val="true"/>
          <w:lang w:bidi="fa-IR"/>
        </w:rPr>
        <w:t>.</w:t>
      </w:r>
    </w:p>
    <w:p>
      <w:pPr>
        <w:pStyle w:val="Heading6"/>
        <w:numPr>
          <w:ilvl w:val="5"/>
          <w:numId w:val="1"/>
        </w:numPr>
        <w:rPr/>
      </w:pPr>
      <w:bookmarkStart w:id="142" w:name="__RefHeading___Toc16189476_1280447820"/>
      <w:bookmarkStart w:id="143" w:name="_Toc52"/>
      <w:bookmarkEnd w:id="142"/>
      <w:r>
        <w:rPr>
          <w:rtl w:val="true"/>
        </w:rPr>
        <w:t>الجواب عن تأويلات ابن طاوس رحمه الله</w:t>
      </w:r>
      <w:bookmarkEnd w:id="1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تأويله رحمه الله الخبر بما ذكره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تضمَّته الرواية من كون قتل عمر وقع في تاسع ربيع الأول، هو عزم القاتل على القتل، أو توجهه من بلده، أو وصوله إلى المدينة على نحو المجاز، ففيه</w:t>
      </w:r>
      <w:r>
        <w:rPr>
          <w:rFonts w:eastAsia="Amiri" w:cs="Amiri" w:ascii="Amiri" w:hAnsi="Amiri"/>
          <w:color w:val="111111"/>
          <w:sz w:val="28"/>
          <w:szCs w:val="28"/>
          <w:rtl w:val="true"/>
          <w:lang w:bidi="ar-SA"/>
        </w:rPr>
        <w:t xml:space="preserve">: </w:t>
      </w:r>
      <w:bookmarkStart w:id="144" w:name="pg18940_231431"/>
    </w:p>
    <w:p>
      <w:pPr>
        <w:pStyle w:val="BookText"/>
        <w:rPr/>
      </w:pPr>
      <w:bookmarkEnd w:id="144"/>
      <w:r>
        <w:rPr>
          <w:rFonts w:ascii="Amiri" w:hAnsi="Amiri" w:eastAsia="Amiri" w:cs="Amiri"/>
          <w:color w:val="111111"/>
          <w:sz w:val="28"/>
          <w:sz w:val="28"/>
          <w:szCs w:val="28"/>
          <w:rtl w:val="true"/>
          <w:lang w:bidi="ar-SA"/>
        </w:rPr>
        <w:t>أنا لم نجد في الاستعمالات العربية ما يوافق هذا التأويل، ولم نسمع بمن يسمي عزم القاتل أو حركة القاتل من بلده أو وصوله إلى بلد القتل قتلاً، ويا ليته رحمه الله جاء لكل واحد من هذه الاحتمالات بشاهد واحد من كلام العرب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إنه لم يأتِ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يأتي هو ولا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بشاهد واحد فيكون ما ذكره اجتهاداً في قبال السّماع أو استحساناً لغويّاً وهو باطل بالاتفاق</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16189478_1280447820"/>
      <w:bookmarkStart w:id="146" w:name="_Toc53"/>
      <w:bookmarkEnd w:id="145"/>
      <w:r>
        <w:rPr>
          <w:rtl w:val="true"/>
        </w:rPr>
        <w:t>منشأ الاشتباه في تأويل ابن طاوس رحمه الله</w:t>
      </w:r>
      <w:bookmarkEnd w:id="146"/>
    </w:p>
    <w:p>
      <w:pPr>
        <w:pStyle w:val="BookText"/>
        <w:rPr/>
      </w:pPr>
      <w:r>
        <w:rPr>
          <w:rFonts w:ascii="Amiri" w:hAnsi="Amiri" w:eastAsia="Amiri" w:cs="Amiri"/>
          <w:color w:val="111111"/>
          <w:sz w:val="28"/>
          <w:sz w:val="28"/>
          <w:szCs w:val="28"/>
          <w:rtl w:val="true"/>
          <w:lang w:bidi="ar-SA"/>
        </w:rPr>
        <w:t>وقد اشتبه السيد ابن طاوس رحمه الله في ما ذكره من تأويل لهذا الخبر حيث خلط بين التجوّز في الكلمة والتجوز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وإن صحّ إسناد القتل إلى اليوم الذي تحقَّقت فيه الأمور المذكورة على نحو التجوّز في الإسناد من باب أن تحقّق هذه المقدِّمات يُشرف بالقتل على التحقّق فصار تحقّقها كأنه تحقّق له إلا أنه لا يصحّ إطلاق القتل على العزم عليه أو التوجه إلى بلد المقتول أو الوصول إليه حتى مجازاً، بل يُعدّ ذلك غلطاً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ففرق بين أن نسند القتل بما له من معنى حقيقي إلى تاريخ تحقق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كانطلاق القاتل من بلده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تاريخ حصوله الواقعي على نحو التجوز في الإسناد، وبين أن نُسند مقدمة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كانطلاق القاتل من بلده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تاريخ حصولها الواقعي فيكون الإسناد حقيقياً ولكن نعبِّر المقدمة مجازاً بالقتل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قول ابن طاوس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اليوم الذي فيه سبب القتل أصل عن القتل ويمكن أن يسمى مجازاً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وقد عرفت ما فيه</w:t>
      </w:r>
      <w:r>
        <w:rPr>
          <w:rFonts w:eastAsia="Amiri" w:cs="Amiri" w:ascii="Amiri" w:hAnsi="Amiri"/>
          <w:color w:val="111111"/>
          <w:sz w:val="28"/>
          <w:szCs w:val="28"/>
          <w:rtl w:val="true"/>
          <w:lang w:bidi="ar-SA"/>
        </w:rPr>
        <w:t xml:space="preserve">. </w:t>
      </w:r>
      <w:bookmarkStart w:id="147" w:name="pg18940_231432"/>
    </w:p>
    <w:p>
      <w:pPr>
        <w:pStyle w:val="Heading6"/>
        <w:numPr>
          <w:ilvl w:val="5"/>
          <w:numId w:val="1"/>
        </w:numPr>
        <w:rPr/>
      </w:pPr>
      <w:bookmarkStart w:id="148" w:name="__RefHeading___Toc16189480_1280447820"/>
      <w:bookmarkStart w:id="149" w:name="_Toc54"/>
      <w:bookmarkEnd w:id="147"/>
      <w:bookmarkEnd w:id="148"/>
      <w:r>
        <w:rPr>
          <w:rtl w:val="true"/>
        </w:rPr>
        <w:t>تأويل بلا دليل</w:t>
      </w:r>
      <w:bookmarkEnd w:id="149"/>
    </w:p>
    <w:p>
      <w:pPr>
        <w:pStyle w:val="BookText"/>
        <w:rPr/>
      </w:pPr>
      <w:r>
        <w:rPr>
          <w:rFonts w:ascii="Amiri" w:hAnsi="Amiri" w:eastAsia="Amiri" w:cs="Amiri"/>
          <w:color w:val="111111"/>
          <w:sz w:val="28"/>
          <w:sz w:val="28"/>
          <w:szCs w:val="28"/>
          <w:rtl w:val="true"/>
          <w:lang w:bidi="ar-SA"/>
        </w:rPr>
        <w:t>ولو تنزلنا عما ذكرناه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الكلام على هذا النحو من التجوّز يحتاج إلى قرينة تدلّ على ذلك وليست موجودة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فمثلا في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الحسين علیه السلام في يوم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معلوميّة تاريخ أئمتنا واقعة كربلاء وكونها من الوضوح بمكان، والعناية الشديدة من أئمتنا علیهم السلام بإرجاع جميع المصائب والجنايات التي نزلت بالإسلام وبأهل البيت علیهم السلام إلى ذلك اليوم المشؤوم، يوجبان صرف الكلام عن ظاهره وحمله على أن الأساس الذي أدى إلى استشهاد الحسين وأهل بيته علیهم السلام في كربلاء أسس في يوم السقيفة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نحن فيه ليس الأمر كذلك إذ لا وجه لصرف هذا الخبر عن ظاهره وتأوّله بهذه المحامل البعيدة، إلا توهم ابن طاووس رحمه الله لكون قتل عمر قد وقع في الآخر من ذي الحجّة كما تقول به العامة العمياء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 رحمه الله لما أكثر من الاعتماد على كتب العامة ورواياتهم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مراجعة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استبعد تقديم رواية واحدة للصدوق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الرواية الوحيدة عنده بسند شيعي وموافقة للمشهور بين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الروايات المخالفة لها والمروية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حالها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إلى حمل الرواية على مثل هذه المحامل الباطلة أو البعيدة في نفسها</w:t>
      </w:r>
      <w:r>
        <w:rPr>
          <w:rStyle w:val="FootnoteAnchor"/>
          <w:rtl w:val="true"/>
        </w:rPr>
        <w:footnoteReference w:id="72"/>
      </w:r>
      <w:r>
        <w:rPr>
          <w:rFonts w:ascii="Amiri" w:hAnsi="Amiri" w:eastAsia="Amiri" w:cs="Amiri"/>
          <w:color w:val="111111"/>
          <w:sz w:val="28"/>
          <w:sz w:val="28"/>
          <w:szCs w:val="28"/>
          <w:rtl w:val="true"/>
          <w:lang w:bidi="ar-SA"/>
        </w:rPr>
        <w:t>، فضلاً عن أنها لا دليل على حمل الكلام عليها</w:t>
      </w:r>
      <w:r>
        <w:rPr>
          <w:rFonts w:eastAsia="Amiri" w:cs="Amiri" w:ascii="Amiri" w:hAnsi="Amiri"/>
          <w:color w:val="111111"/>
          <w:sz w:val="28"/>
          <w:szCs w:val="28"/>
          <w:rtl w:val="true"/>
          <w:lang w:bidi="ar-SA"/>
        </w:rPr>
        <w:t xml:space="preserve">. </w:t>
      </w:r>
      <w:bookmarkStart w:id="150" w:name="pg18940_231433"/>
    </w:p>
    <w:p>
      <w:pPr>
        <w:pStyle w:val="Heading5"/>
        <w:numPr>
          <w:ilvl w:val="4"/>
          <w:numId w:val="1"/>
        </w:numPr>
        <w:rPr/>
      </w:pPr>
      <w:bookmarkStart w:id="151" w:name="__RefHeading___Toc16189482_1280447820"/>
      <w:bookmarkStart w:id="152" w:name="_Toc55"/>
      <w:bookmarkEnd w:id="150"/>
      <w:bookmarkEnd w:id="151"/>
      <w:r>
        <w:rPr>
          <w:rtl w:val="true"/>
        </w:rPr>
        <w:t xml:space="preserve">ج </w:t>
      </w:r>
      <w:r>
        <w:rPr>
          <w:rtl w:val="true"/>
        </w:rPr>
        <w:t xml:space="preserve">- </w:t>
      </w:r>
      <w:r>
        <w:rPr>
          <w:rtl w:val="true"/>
        </w:rPr>
        <w:t>الروايات التي أشار إليها في زوائد الفوائد</w:t>
      </w:r>
      <w:bookmarkEnd w:id="152"/>
    </w:p>
    <w:p>
      <w:pPr>
        <w:pStyle w:val="BookText"/>
        <w:rPr/>
      </w:pPr>
      <w:r>
        <w:rPr>
          <w:rFonts w:ascii="Amiri" w:hAnsi="Amiri" w:eastAsia="Amiri" w:cs="Amiri"/>
          <w:color w:val="111111"/>
          <w:sz w:val="28"/>
          <w:sz w:val="28"/>
          <w:szCs w:val="28"/>
          <w:rtl w:val="true"/>
          <w:lang w:bidi="ar-SA"/>
        </w:rPr>
        <w:t>قال نجل السيد ابن طاووس معلِّقاً على رواية ابن إسحاق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ووجدنا فيما تصفحنا من الكتب عدة روايات موافقة لها، فاعتمدنا عليها فينبغي تعظيم هذا اليوم المشار إليه وإظهار السرور فيه مطلقاً لسر يكون في مطاويه على الوجه الذي ظهر احتياطاً للروايات</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وجود عدة روايات غير رواية ابن إسحاق رحمه الله تدل على وقوع قتل عمر في التاسع من ربيع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أن أقل العدة ثلاثة، فلو كانت إحدى تلك الروايات هي رواية الشيخ الصدوق رحمه الله عن الصادق علیه السلام التي أشار إليها والدُهُ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روايتان أخريان في البين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يكون مجموع الروايات الواردة في كون قتل عمر في تاسع ربيع الأول أربع روايات على الأقل، إحداها عن الإمام الهادي علیه السلام وهي التي وصلتنا عبر أحمد بن إسحاق القمي رحمه الله، والثانية عن الإمام الصادق علیه السلام وهي التي أشار السيد ابن طاووس إلى رواية الصدوق رحمه الله لها، ولم تصل إلينا، شأنها في ذلك شأن الروايات الأخرى التي هي اثنتان على أقل تقدير والتي أشار نجله إلى وجودها من دون أن ينقلها لنا</w:t>
      </w:r>
      <w:r>
        <w:rPr>
          <w:rFonts w:eastAsia="IRNazanin" w:cs="IRNazanin"/>
          <w:color w:val="111111"/>
          <w:sz w:val="28"/>
          <w:szCs w:val="28"/>
          <w:rtl w:val="true"/>
          <w:lang w:bidi="fa-IR"/>
        </w:rPr>
        <w:t xml:space="preserve">. </w:t>
      </w:r>
      <w:bookmarkStart w:id="153" w:name="pg18940_231434"/>
    </w:p>
    <w:p>
      <w:pPr>
        <w:pStyle w:val="Heading5"/>
        <w:numPr>
          <w:ilvl w:val="4"/>
          <w:numId w:val="1"/>
        </w:numPr>
        <w:rPr/>
      </w:pPr>
      <w:bookmarkStart w:id="154" w:name="__RefHeading___Toc16189484_1280447820"/>
      <w:bookmarkStart w:id="155" w:name="_Toc56"/>
      <w:bookmarkEnd w:id="153"/>
      <w:bookmarkEnd w:id="154"/>
      <w:r>
        <w:rPr>
          <w:rtl w:val="true"/>
        </w:rPr>
        <w:t xml:space="preserve">د </w:t>
      </w:r>
      <w:r>
        <w:rPr>
          <w:rtl w:val="true"/>
        </w:rPr>
        <w:t xml:space="preserve">- </w:t>
      </w:r>
      <w:r>
        <w:rPr>
          <w:rtl w:val="true"/>
        </w:rPr>
        <w:t>كلام صاحب مدينة المعاجز</w:t>
      </w:r>
      <w:bookmarkEnd w:id="155"/>
    </w:p>
    <w:p>
      <w:pPr>
        <w:pStyle w:val="BookText"/>
        <w:rPr/>
      </w:pPr>
      <w:r>
        <w:rPr>
          <w:rFonts w:ascii="Amiri" w:hAnsi="Amiri" w:eastAsia="Amiri" w:cs="Amiri"/>
          <w:color w:val="111111"/>
          <w:sz w:val="28"/>
          <w:sz w:val="28"/>
          <w:szCs w:val="28"/>
          <w:rtl w:val="true"/>
          <w:lang w:bidi="ar-SA"/>
        </w:rPr>
        <w:t>قال السيد هاشم البحراني رحمه الله في كتابه مدينة المعاجز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في حديث وفاة عمر بن الخطاب، عن ابن عباس وكعب الأحبار والحديث طويل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دنت وفاة أبي كان يغمى عليه تارة ويفيق أخرى،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أدركني بعلي بن أبي طالب قبل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بعلي بن أبي طالب، وقد جعلتها شورى، وأشركت معه غيره؟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النار تابوتاً يُحشر فيه اثنا عشر رجلاً من أصحابي</w:t>
      </w:r>
      <w:r>
        <w:rPr>
          <w:rStyle w:val="FootnoteAnchor"/>
          <w:rtl w:val="true"/>
        </w:rPr>
        <w:footnoteReference w:id="74"/>
      </w:r>
      <w:r>
        <w:rPr>
          <w:rFonts w:ascii="Amiri" w:hAnsi="Amiri" w:eastAsia="Amiri" w:cs="Amiri"/>
          <w:color w:val="111111"/>
          <w:sz w:val="28"/>
          <w:sz w:val="28"/>
          <w:szCs w:val="28"/>
          <w:rtl w:val="true"/>
          <w:lang w:bidi="ar-SA"/>
        </w:rPr>
        <w:t>، ثم التفت إلى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أن تكون أولهم، ثم التفت إلى معاذ بن جبل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يا معاذ أن تكون الثاني، ثم التفت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إياك أن تكون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أغمي علي يا بني الساعة، ورأيت التابوت وليس فيه إلا أبو بكر ومعاذ بن جبل وأنا الثالث لا أشك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إلى علي بن أبي طالب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رسول الله إن أبي يدعوك لأمر قد أحزنه، فقام علي علیه السلام معه، فلما دخل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رسول الله ألا تعفو عني وتحللني عنك، وعن زوجتك فاطمة، وأسلم إليك الخلافة؟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نعم، غير أنك تجمع المهاجرين والأنصار، وأعطِ الحقَّ الذي خرجت عليه مَنْ مَلَكَهُ، وما كان بينك وبين صاحبك من معاهدتنا، </w:t>
      </w:r>
    </w:p>
    <w:p>
      <w:pPr>
        <w:pStyle w:val="BookText"/>
        <w:rPr/>
      </w:pPr>
      <w:r>
        <w:rPr>
          <w:rFonts w:ascii="Amiri" w:hAnsi="Amiri" w:eastAsia="Amiri" w:cs="Amiri"/>
          <w:color w:val="111111"/>
          <w:sz w:val="28"/>
          <w:sz w:val="28"/>
          <w:szCs w:val="28"/>
          <w:rtl w:val="true"/>
          <w:lang w:bidi="ar-SA"/>
        </w:rPr>
        <w:t>وأقِرَّ لنا بحقنا، وأعفو عنك، وأحلِّلُك، وأضمن لك عن ابنة عمي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ذلك أبي حوَّل وجهه إلى الحائط،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سمع يا أمير المؤمنين ولا العار، فقام علي صلوات الله عليه وخرج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 الرجل يا أبت،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أراد أن ينشر أبا بكر من قبره، ويضرم له ولأبيك النار، وتصبح قريش موالين لعلي بن أبي طالب، والله 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قال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يا عبد الله بن ما قال لك حين خرجت من عنده؟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ناشدتني الله وما قال لي بعدك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بايعوا أصلع بني هاشم حملهم على المحجة البيضاء، وأقامهم على كتاب ربهم وسنة 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عمر فما قلت أنت عند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تستخلفه؟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رد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شيئاً أكتمه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وآله وسلم أخبرني بكل ما قال لك وقلت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أخبرك؟</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في حياته، ثم أخبرني به ليلة مات أبوك في منامي، ومن رأى رسول الله صلی الله علیه وآله وسلم في المنام فقد رأه في اليقظة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أخبرك؟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يا ابن عمر، لئن حدثتك به لتصدقني؟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أن تستخلفه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التي كتبناها بيننا، والعهد الذي تعاهدنا عليه في الكعبة في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فسكت ابن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بحق رسول الله صلی الله علیه وآله وسلم لما أمسكت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ابن عمر في ذلك المجلس وقد خنقته العبرة وعيناه تسيلان دموعا</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ثم إن عمر تأوه ساعة ومات آخر ليلة التاسع من شهر ربیع الأول سنة ثلاث وعشرين من الهجرة، وقيل لأربع بقين من ذي الحجة من السنة المذكورة والأول أصح</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تأوه ساعة ومات آخر ليلة التاسع من شهر ربيع الأول سنة ثلاث وعشرين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كلام سليم بن قيس الهلالي، أو من كلام ابن عباس وكعب الأحبار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تكون هذه رواية أخرى دالة على وقوع القتل في التاسع من الأول، وذلك لأن الروايات السابقة كانت بأسناد شيعية مروية إما ربيع عن الإمام الصادق علیه السلام كما في رواية الشيخ الصدوق رحمه الله، وإما عن الإمام علي بن محمد العسكري علیهما السلام كما في رواية أحمد بن إسحاق </w:t>
      </w:r>
    </w:p>
    <w:p>
      <w:pPr>
        <w:pStyle w:val="BookText"/>
        <w:rPr/>
      </w:pPr>
      <w:r>
        <w:rPr>
          <w:rFonts w:ascii="Amiri" w:hAnsi="Amiri" w:eastAsia="Amiri" w:cs="Amiri"/>
          <w:color w:val="111111"/>
          <w:sz w:val="28"/>
          <w:sz w:val="28"/>
          <w:szCs w:val="28"/>
          <w:rtl w:val="true"/>
          <w:lang w:bidi="ar-SA"/>
        </w:rPr>
        <w:t>رحمه الله، أو لم يكن المروي عنه مذكورا ولكن كان مضمونها غير منطبق على ما في هذه الرواية، كما في الروايات التي أشار إليها نجل السيد ابن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هذه الرواية فقد رويت عن ابن عباس وكعب الأحبار، أو عن سليم كما عرفت، واشتمالها على وقوع القتل في التاسع من الربيع يجعلها رواية مستقلة مغايرة للروايات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هذه العبارة من كلام السيد البحراني رحمه الله نفسه، وحينئذ يكون هو من رجَّح رواية تاسع الربيع على رواية آخر ذي الحجة، وهو خريت صناعة الحديث وابن بجدتها، وكفى به موافقاً لنا فيما ذهبنا إليه من تاريخ قتل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يحتمل أن يكون ترجيحه للتاسع من الربيع مستنداً إلى رواية مستقلة عن سابقاتها، لم ينقلها رحمه الله بل اكتفى بالإشارة إليها، كما يحتمل أن يكون مستنداً إلى إحدى الروايات السابقة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من كلام السيد البحراني رحمه الله نفسه</w:t>
      </w:r>
      <w:r>
        <w:rPr>
          <w:rFonts w:eastAsia="Amiri" w:cs="Amiri" w:ascii="Amiri" w:hAnsi="Amiri"/>
          <w:color w:val="111111"/>
          <w:sz w:val="28"/>
          <w:szCs w:val="28"/>
          <w:rtl w:val="true"/>
          <w:lang w:bidi="ar-SA"/>
        </w:rPr>
        <w:t xml:space="preserve">. </w:t>
      </w:r>
      <w:bookmarkStart w:id="156" w:name="pg18940_231438"/>
    </w:p>
    <w:p>
      <w:pPr>
        <w:pStyle w:val="Heading3"/>
        <w:numPr>
          <w:ilvl w:val="2"/>
          <w:numId w:val="1"/>
        </w:numPr>
        <w:rPr/>
      </w:pPr>
      <w:bookmarkStart w:id="157" w:name="__RefHeading___Toc16189486_1280447820"/>
      <w:bookmarkStart w:id="158" w:name="_Toc57"/>
      <w:bookmarkEnd w:id="156"/>
      <w:bookmarkEnd w:id="157"/>
      <w:r>
        <w:rPr>
          <w:rtl w:val="true"/>
        </w:rPr>
        <w:t>الدليل الثالث</w:t>
      </w:r>
      <w:r>
        <w:rPr>
          <w:rtl w:val="true"/>
        </w:rPr>
        <w:t xml:space="preserve">: </w:t>
      </w:r>
      <w:r>
        <w:rPr>
          <w:rtl w:val="true"/>
        </w:rPr>
        <w:t>مصادر العامة و</w:t>
      </w:r>
      <w:r>
        <w:rPr>
          <w:rtl w:val="true"/>
        </w:rPr>
        <w:t>(</w:t>
      </w:r>
      <w:r>
        <w:rPr>
          <w:rtl w:val="true"/>
        </w:rPr>
        <w:t>الإجماع المركب</w:t>
      </w:r>
      <w:r>
        <w:rPr>
          <w:rtl w:val="true"/>
        </w:rPr>
        <w:t>)</w:t>
      </w:r>
      <w:bookmarkEnd w:id="158"/>
    </w:p>
    <w:p>
      <w:pPr>
        <w:pStyle w:val="Heading4"/>
        <w:numPr>
          <w:ilvl w:val="3"/>
          <w:numId w:val="1"/>
        </w:numPr>
        <w:rPr/>
      </w:pPr>
      <w:bookmarkStart w:id="159" w:name="__RefHeading___Toc16189488_1280447820"/>
      <w:bookmarkStart w:id="160" w:name="_Toc58"/>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هذا الدليل يعتمد على المصادر العامية، بل على أهم مصادرهم، وبه يتحقق ما وعدنا به في مقدمة الكتاب من وجود شواهد قطعيّة في كتبهم وأقوالهم تشهد بتكذيب رواتهم واختلاق رواياتهم، التي جنَّدوا لها الجنود ومهَّدوا لها المقدمات الطويلة العريضة وصرفوا كل الطاقات، وحرفوا كثيراً من الحقائق التاريخية لأجل تبديل تاريخ قتل عمر من الربيع إلى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الإشارة وستأتي إلى سبب اهتمامهم بترويج رواية آخر ذي الحجة الموضوعة، وعلة محاربتهم لكون القتل وقع في التاسع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الدليل سيَثبُت به صحة ما اشتهر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 العصور من أن موت عمر كان في ربيع الأول، فينقلب السحر على الساحر، ويصدق فيهم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وَيُخَادِعُونَ اللَّهَ وَالَّذِينَ آمَنُوا وَمَا يَخْدَعُونَ إِلَّا أَنْفُسَهُمْ وَمَا يَشْعُرُونَ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6189490_1280447820"/>
      <w:bookmarkStart w:id="162" w:name="_Toc59"/>
      <w:bookmarkEnd w:id="161"/>
      <w:r>
        <w:rPr>
          <w:rtl w:val="true"/>
        </w:rPr>
        <w:t>بيان هذا الدليل على نحو الإجمال</w:t>
      </w:r>
      <w:bookmarkEnd w:id="16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المؤرِّخين وأصحاب السِيَر من الخاصة والعامة اتفقوا على أن شهادة </w:t>
      </w:r>
      <w:bookmarkStart w:id="163" w:name="pg18940_231439"/>
    </w:p>
    <w:p>
      <w:pPr>
        <w:pStyle w:val="BookText"/>
        <w:rPr/>
      </w:pPr>
      <w:bookmarkEnd w:id="163"/>
      <w:r>
        <w:rPr>
          <w:rFonts w:ascii="IRNazanin" w:hAnsi="IRNazanin" w:eastAsia="IRNazanin"/>
          <w:color w:val="111111"/>
          <w:sz w:val="28"/>
          <w:sz w:val="28"/>
          <w:szCs w:val="28"/>
          <w:rtl w:val="true"/>
          <w:lang w:bidi="fa-IR"/>
        </w:rPr>
        <w:t>رسول الله صلی الله علیه وآله وسلم كانت في الآخر من صفر أو الأول من ربيع الأول، كما اتفقوا أيضاً على أن مدة خلافة شيخيهما أبي بكر وعمر لم تكن أقل من ثلاث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ولازم هذين الأمرين أن يكون موت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تقادير مدة خلافة شيخيهما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واقع في ذي الحجة كما زعمته العامة، فيتعيَّن كونه واقعاً قي التاسع من الربيع كما هو المشهور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قول ثالث في البين</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6189492_1280447820"/>
      <w:bookmarkStart w:id="165" w:name="_Toc60"/>
      <w:bookmarkEnd w:id="164"/>
      <w:r>
        <w:rPr>
          <w:rtl w:val="true"/>
        </w:rPr>
        <w:t>تفصيل الدليل يتوقف على تمهيد مقدِّمات</w:t>
      </w:r>
      <w:bookmarkEnd w:id="165"/>
    </w:p>
    <w:p>
      <w:pPr>
        <w:pStyle w:val="Heading5"/>
        <w:numPr>
          <w:ilvl w:val="4"/>
          <w:numId w:val="1"/>
        </w:numPr>
        <w:rPr/>
      </w:pPr>
      <w:bookmarkStart w:id="166" w:name="__RefHeading___Toc16189494_1280447820"/>
      <w:bookmarkStart w:id="167" w:name="_Toc61"/>
      <w:bookmarkEnd w:id="166"/>
      <w:r>
        <w:rPr>
          <w:rtl w:val="true"/>
        </w:rPr>
        <w:t>الأولى</w:t>
      </w:r>
      <w:r>
        <w:rPr>
          <w:rtl w:val="true"/>
        </w:rPr>
        <w:t xml:space="preserve">: </w:t>
      </w:r>
      <w:r>
        <w:rPr>
          <w:rtl w:val="true"/>
        </w:rPr>
        <w:t>تاريخ شهادة النبي صلی الله علیه وآله وسلم</w:t>
      </w:r>
      <w:bookmarkEnd w:id="167"/>
    </w:p>
    <w:p>
      <w:pPr>
        <w:pStyle w:val="BookText"/>
        <w:rPr/>
      </w:pPr>
      <w:r>
        <w:rPr>
          <w:rFonts w:ascii="IRNazanin" w:hAnsi="IRNazanin" w:eastAsia="IRNazanin"/>
          <w:color w:val="111111"/>
          <w:sz w:val="28"/>
          <w:sz w:val="28"/>
          <w:szCs w:val="28"/>
          <w:rtl w:val="true"/>
          <w:lang w:bidi="fa-IR"/>
        </w:rPr>
        <w:t>المتفق عليه بين المؤرِّخين المعتبرين أن شهادة النبي صلی الله علیه وآله وسلم كانت في أواخر شهر صفر أو أوائل شهر ربيع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بين الشيعة والذي عليه معظم الأصحاب أنه صلی الله علیه وآله وسلم قُبض يوم الاثنين لليلتين بقيتا من شهر صفر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بذلك زعيم الطائفة الشيخ المفيد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وشيخها الشيخ الطوسي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والشيخ الحافظ أبو علي النيسابوري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وأمين الإسلام الطبرسي </w:t>
      </w:r>
    </w:p>
    <w:p>
      <w:pPr>
        <w:pStyle w:val="BookText"/>
        <w:rPr/>
      </w:pPr>
      <w:r>
        <w:rPr>
          <w:rFonts w:ascii="Amiri" w:hAnsi="Amiri" w:eastAsia="Amiri" w:cs="Amiri"/>
          <w:color w:val="111111"/>
          <w:sz w:val="28"/>
          <w:sz w:val="28"/>
          <w:szCs w:val="28"/>
          <w:rtl w:val="true"/>
          <w:lang w:bidi="ar-SA"/>
        </w:rPr>
        <w:t xml:space="preserve">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والشيخ الفقيه قطب الدين الراوندي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والعلامة الأربلي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وغيرهم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العلامة المتتبع الشيخ المجلسي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نقل كون شهادة النبي صلی الله علیه وآله وسلم في الثامن والعشرين من شهر صفر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الموافق لما ذكره أكثر الإمامية</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إشارةً منه إلى كون هذا الرأي هو المشهور بين النبي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أبي الحديد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مَكَرَة العامة وشياطينهم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مات صلی الله علیه وآله وسلم، فمن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توفى لليلتين بقيتا من صفر، وهو القول الذي تقوله الشيعة</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فنسب هذا القول إلى عامّة الشيعة، إشارة إلى كون ذلك هو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عند الشيعة منذ القدم وإلى يومنا هذا على طبق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عليه أبناء العامة، فما بين قائلٍ بأنَّ اليوم الذي قُبضَ فيه صلی الله علیه وآله وسلم هو الأول من ربیع الأول، وقائل إنه الثاني منه، وقائلٍ بأنه الثاني عشر منه، ومقتضى التحقيق لديهم هو القول الثاني</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إمامهم وشيخهم ابن حجر العسقلاني في شرحه على صحيح </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عند ابن إسحاق والجمهور أنها في الثاني عشر منه، وعند موسى بن عقبة والليث والخوارزمي وابن زبير مات لهلال ربيع الأول، وعند أبي مخنف والكلبي في ثانيه ورجحه السهيلي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استشكل في ذلك السهيلي ومن تبعه، أعني كونه مات يوم الاثنين ثاني عشر شهر ربيع الأول، وذلك أنهم اتفقوا على أن ذا الحجة كان أوله الخميس فمهما فرضت الشهور الثلاثة توامّ أو نواقص أو يوم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بعضها تام وبعضها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يصح وهو ظاهر لمن تأمله وقد جزم سليمان التيمي أحد الثقات بأن ابتداء مرض رسول الله صلی الله علیه وآله وسلم كان يوم السبت الثاني والعشرين من صفر ومات يوم كان لليلتين خلتا من ربيع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فالمعتمد ما قال أبو مخنف</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إمامهم الحافظ إسماعيل بن كثير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سعد بن إبراهيم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رسول الله صلی الله علیه وآله وسلم يوم الاثنين لليلتين خلتا من ربيع الأول لتمام عشر سنين من مقدمه المدينة، رواه ابن عساكر ورواه الواقدي عن أبي معشر عن محمد بن قيس مثله سواء، وقاله خليفة بن خياط أيضا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نعيم الفضل بن دكين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صلی الله علیه وآله وسلم یوم  الاثنين مستهل ربيع الأول سنة إحدى عشرة من مقدمه المدينة، ورواه ابن </w:t>
      </w:r>
    </w:p>
    <w:p>
      <w:pPr>
        <w:pStyle w:val="BookText"/>
        <w:rPr/>
      </w:pPr>
      <w:r>
        <w:rPr>
          <w:rFonts w:ascii="IRNazanin" w:hAnsi="IRNazanin" w:eastAsia="IRNazanin"/>
          <w:color w:val="111111"/>
          <w:sz w:val="28"/>
          <w:sz w:val="28"/>
          <w:szCs w:val="28"/>
          <w:rtl w:val="true"/>
          <w:lang w:bidi="fa-IR"/>
        </w:rPr>
        <w:t>عساکر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قريباً عن عروة وموسى بن عقبة والزهري مثله فيما نقلناه عن مغازيهما، فالله أعلم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أيضاً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عبد الله الحافظ، أنبأنا أحمد بن كامل، حدثنا الحسين بن علي البزاز، حدثنا محمد بن عبد الأعلى، حدثنا المعتمر بن سليمان،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سليمان ابن طرخان التيمي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المغازي،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مرض لاثنتين وعشرين ليلة من صفر، وبدأه وجعه عند وليدة له يقال لها ريحانة كانت من سبي اليهود، وكان أولُ يوم مرض يوم السبت، وكانت وفاته علیه السلام یوم الاثنین للیلتین خلتا من شهر ربیع الأول لتمام عشر سنین من مقدمه علیه السلام المدينة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القاسم السهيلي في الروض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يتصور وقوع وفاته علیه السلام يوم الاثنين ثاني عشر ربيع من إحدى عشرة، وذلك لأنه علیه السلام وقف في حجة الوداع سنة عشر يوم الجمعة؛ فكان أول ذي الحجة يوم الخميس، فعلى تقدير أن تحسب الشهور تامة أو ناقصة أو بعضها تام وبعضها ناقص، لا يتصور أن يكون الاثنين ثاني عشر ربيع الأول، وقد اشتهر هذا الإيراد على هذا يوم القول</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68" w:name="pg18940_231443"/>
    </w:p>
    <w:p>
      <w:pPr>
        <w:pStyle w:val="BookText"/>
        <w:rPr/>
      </w:pPr>
      <w:bookmarkEnd w:id="16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حل هذا الإشكال إمامهم وشيخهم ابن حجر العسقلاني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وكأن سبب غلط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أبي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مات في ثاني شهر ربيع الأول فتغيرت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صُحِفت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فصارت ثاني عشر واستمر الوهَم بذلك يتبع بعضهم بعضاً من غير تأمل والله أعلم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وفاته الله كانت لليلتين بقيتا من صفر، وأما العامة فالتحقيق عندهم أنها كانت لليلتين خلتا من ربيع الأول</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6189496_1280447820"/>
      <w:bookmarkStart w:id="170" w:name="_Toc62"/>
      <w:bookmarkEnd w:id="169"/>
      <w:r>
        <w:rPr>
          <w:rtl w:val="true"/>
        </w:rPr>
        <w:t>الثانية</w:t>
      </w:r>
      <w:r>
        <w:rPr>
          <w:rtl w:val="true"/>
        </w:rPr>
        <w:t xml:space="preserve">: </w:t>
      </w:r>
      <w:r>
        <w:rPr>
          <w:rtl w:val="true"/>
        </w:rPr>
        <w:t>مدة حكومة أبي بكر</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 بخاريهم 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وولي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ونصف</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ثقتهم ومعتمدهم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محمود حدثنا وهب حدثنا أبي قال سمعت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بكر سنتين وستة أشهر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علي بن عثمان بن صالح حدَّثنا سعيد بن أبي مريم حدّثنا ابن لهيعة عن أبي الأسود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p>
    <w:p>
      <w:pPr>
        <w:pStyle w:val="BookText"/>
        <w:rPr/>
      </w:pPr>
      <w:r>
        <w:rPr>
          <w:rFonts w:ascii="IRNazanin" w:hAnsi="IRNazanin" w:eastAsia="IRNazanin"/>
          <w:color w:val="111111"/>
          <w:sz w:val="28"/>
          <w:sz w:val="28"/>
          <w:szCs w:val="28"/>
          <w:rtl w:val="true"/>
          <w:lang w:bidi="fa-IR"/>
        </w:rPr>
        <w:t>ثلاث وستين لسنتين ونصف التي عاش بعد رسول الله صلی الله علیه وآله وسلم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وأورده الهيثمي في مجمعه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وإسناده حسن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الحسين بن إسحق التستري حدثنا هشام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حدثنا الهيثم بن عمران قال 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طرف من السلّ وولي سنتين ونصفا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وأورده الهيثمي كذلك معلِّقاً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ورجاله ثقات</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مؤرِّخهم المعروف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البركات الأنماطي أخبرنا أبو الفضل الحسن أنبأنا أبو القاسم بن بشران أخبرنا أبو علي بن الصواف أحمد بن أخبرنا محمد بن عثمان بن أبي شيبة أخبرنا أبي وعمي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ونصف</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ابن أبي الدنيا أخبرنا أبو بكر بن منصور أخبرنا محمد بن وهب الدمشقي أخبرنا الهيثم بن عمران حدثني جدي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بكر سنتين ونصف</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أخبرتنا أم البهاء العلويّة بنت محمد أخبرنا أحمد بن محمود أخبرنا أبو بكر بن المقرئ أخبرنا محمد بن جعفر أخبرنا عبد </w:t>
      </w:r>
      <w:bookmarkStart w:id="171" w:name="pg18940_231445"/>
    </w:p>
    <w:p>
      <w:pPr>
        <w:pStyle w:val="BookText"/>
        <w:rPr/>
      </w:pPr>
      <w:bookmarkEnd w:id="171"/>
      <w:r>
        <w:rPr>
          <w:rFonts w:ascii="Amiri" w:hAnsi="Amiri" w:eastAsia="Amiri" w:cs="Amiri"/>
          <w:color w:val="111111"/>
          <w:sz w:val="28"/>
          <w:sz w:val="28"/>
          <w:szCs w:val="28"/>
          <w:rtl w:val="true"/>
          <w:lang w:bidi="ar-SA"/>
        </w:rPr>
        <w:t>الله بن سعد أخبرنا أحمد بن كثير أخبرنا إبراهيم بن كثير أخبرنا إبراهيم بن خالد أخبرني أمية بن شبل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بكر سنتين ونصف</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شيخهم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وحكومة أبي بكر سنتين ونصف</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روايات العامة وأقوال أئمّتهم ومؤرخيهم صريحة في أن مدة حكومة أبي بكر كانت سنتين وستة أشهر</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6189498_1280447820"/>
      <w:bookmarkStart w:id="173" w:name="_Toc63"/>
      <w:bookmarkEnd w:id="172"/>
      <w:r>
        <w:rPr>
          <w:rtl w:val="true"/>
        </w:rPr>
        <w:t>الثالثة</w:t>
      </w:r>
      <w:r>
        <w:rPr>
          <w:rtl w:val="true"/>
        </w:rPr>
        <w:t xml:space="preserve">: </w:t>
      </w:r>
      <w:r>
        <w:rPr>
          <w:rtl w:val="true"/>
        </w:rPr>
        <w:t>مدة حكومة عمر بن الخطاب</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شيخهم وثقتهم وشيخ بخاريِّهم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من سمع ابن عيينة عن الزهري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سنان بين القبر والمنبر، وكانت حكومته عشر سنين وستة أشهر وخمسة أيام أو تسعة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محمود حدثنا وهب حدثنا أبي قال سمعت قتادة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وولي عشر سنين وستة أشهر وثمانية عشر يوما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محدِّثهم وثقتهم عمر بن شبة النميري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حكومته عشر سنين وستة </w:t>
      </w:r>
    </w:p>
    <w:p>
      <w:pPr>
        <w:pStyle w:val="BookText"/>
        <w:rPr/>
      </w:pPr>
      <w:r>
        <w:rPr>
          <w:rFonts w:ascii="Amiri" w:hAnsi="Amiri" w:eastAsia="Amiri" w:cs="Amiri"/>
          <w:color w:val="111111"/>
          <w:sz w:val="28"/>
          <w:sz w:val="28"/>
          <w:szCs w:val="28"/>
          <w:rtl w:val="true"/>
          <w:lang w:bidi="ar-SA"/>
        </w:rPr>
        <w:t>أشهر وخمس ليال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مؤرِّخهم أبو حنيفة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وتوفي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حكومته عشر سنين وستة أشهر</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قتل عمر وكانت حكومته عشر سنين وستة أشهر وأربع ليال</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عساكر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غالب محمد بن الحسن أخبرنا أبو الحسن السيرافي أخبرنا أحمد بن إسحاق أخبرنا أحمد بن عمران أخبرنا موسى أخبرنا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على عمر صهيب بن سنان بين القبر والمنبر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حكومته عشر سنين وستة أشهر وخمسة أيام أو تسعة أيام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الأعز قراتكين بن الأسعد أخبرنا أبو محمد الجوهري أخبرنا أبو الحسن بن لؤلؤ أخبرنا محمد بن الحسين بن شهريار أخبرنا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 أبو بكر عمر فملك عمر عشر سنين وستة أشهر وثمان ليال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إمامهم الحافظ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حكومته عشر سنين وستة أشهر وخمس ليال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حكومته عشر سنين وستة أشهر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إمامهم الحافظ إسماعيل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حكومته عشر سنين وستة أشهر وأربعة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حكومته عشر سنين وستة أشهر وأربعة أيام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علامتهم ابن خلدون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وصلى عليه صهيب وذلك لعشر سنين وستة أشهر من حكومته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علامتهم العظيم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العلقمي 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ومدة عمر عشر سنين وستة أشهر وثمانية أيام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علامتهم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ومدة عمر عشر سنين وستة أشهر وثمانية أيام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العلا 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w:t>
      </w:r>
      <w:bookmarkStart w:id="174" w:name="pg18940_231448"/>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الحافظ 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ومدة عمر عشر سنين وستة أشهر وثمانية أيام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النقولات المتواترة، على اختلاف 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مدلولها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متَّفقة في الدلالة على مدلول التزامي واحد وهو أن مدّة حكومة عمر لم تكن أقل من عشر سنين وستة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ضممنا المقدّمتين الأخيرتين إلى بعضهما البعض، تكون مدّة حكومة شيخيهما أبي بكر وعمر على ما صرَّح به مؤرِّخوهم، و استفاضت بل تواترت به الرواية عندهم على أقل التقادير ثلاث عشرة سنة تامّة</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6189500_1280447820"/>
      <w:bookmarkStart w:id="176" w:name="_Toc64"/>
      <w:bookmarkEnd w:id="175"/>
      <w:r>
        <w:rPr>
          <w:rtl w:val="true"/>
        </w:rPr>
        <w:t>نتيجة حتميّة</w:t>
      </w:r>
      <w:bookmarkEnd w:id="176"/>
    </w:p>
    <w:p>
      <w:pPr>
        <w:pStyle w:val="BookText"/>
        <w:rPr/>
      </w:pPr>
      <w:r>
        <w:rPr>
          <w:rFonts w:ascii="IRNazanin" w:hAnsi="IRNazanin" w:eastAsia="IRNazanin"/>
          <w:color w:val="111111"/>
          <w:sz w:val="28"/>
          <w:sz w:val="28"/>
          <w:szCs w:val="28"/>
          <w:rtl w:val="true"/>
          <w:lang w:bidi="fa-IR"/>
        </w:rPr>
        <w:t>وبما أن أبا بكر قد بويع في سقيفة بني ساعدة المشؤومة في الیوم الذي قُبض فيه رسول الله صلی الله علیه وآله وسلم، أو في اليوم الذي يليه على ما هو المعروف بين أهل السير والتواريخ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 مجموع مدّة حكومة أبي بكر وعمر لم يكن أقل من ثلاث عشرة سنة كما عرفت فيما تقدَّم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يتعيَّن أن يكون موت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أقل التقادير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الثامن والعشرين من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تقادیر شهادته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شهرين من التاريخ المزعوم لموته وهو الآخر من ذي الحجة، ليتحقق الفصل بين </w:t>
      </w:r>
    </w:p>
    <w:p>
      <w:pPr>
        <w:pStyle w:val="BookText"/>
        <w:rPr/>
      </w:pPr>
      <w:r>
        <w:rPr>
          <w:rFonts w:ascii="IRNazanin" w:hAnsi="IRNazanin" w:eastAsia="IRNazanin"/>
          <w:color w:val="111111"/>
          <w:sz w:val="28"/>
          <w:sz w:val="28"/>
          <w:szCs w:val="28"/>
          <w:rtl w:val="true"/>
          <w:lang w:bidi="fa-IR"/>
        </w:rPr>
        <w:t>شهادته صلی الله علیه وآله وسلم وموت عمر بثلاث عشرة سنة تامة الذي هو أقل التقادير لمدة خلافة أبي بكر وعمر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فيستحيل أن يكون شهر ذي الحجّة هو الشهر الذي مات فيه عمر، بل المتعيّن بحسب المقدِّمات التي ذكرناها لك، والمتَّفق عليها عند خصومنا من العامّة، أن لا يكون موت عمر قد وقع في ذي الحجة أصلاً، بل بعده بشهرين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وبالتالي يكون ما روَوه في كتبهم وتواريخهم المعتبرة عندهم من تاريخ شهادة رسول الله صلی الله علیه وآله وسلم ومدّة حكومة شيخيهما أبي بكر وعمر، مكَذِّباً بشكل واضح وصريح لما روَوه من أن موت عمر كان في الآخر  من ذي الحجّة، بل مثبتاً لصحّة ما ذهبت إليه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قديماً وحديثاً من وقوع موته في التاسع من الربيع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أن الإجماع المركّب بين المسلمين قد قام على أن موت عمر ابن الخطّاب كان في أحد هذين التاريخين، فإنه يكفينا بطلان أحدهما لإثبات صدق الآخر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أنه قد ثبت كذب كون موت عمر قد وقع في ذي الحجة، باعتراف محدِّتي العامة ومؤرِّخيهم أنفسِهم، تعيّن كونه في التاسع من الربيع كما تقول به الشيعة إذ لا قول ثالث المسألة أصلاً</w:t>
      </w:r>
      <w:r>
        <w:rPr>
          <w:rFonts w:eastAsia="Amiri" w:cs="Amiri" w:ascii="Amiri" w:hAnsi="Amiri"/>
          <w:color w:val="111111"/>
          <w:sz w:val="28"/>
          <w:szCs w:val="28"/>
          <w:rtl w:val="true"/>
          <w:lang w:bidi="ar-SA"/>
        </w:rPr>
        <w:t xml:space="preserve">. </w:t>
      </w:r>
      <w:bookmarkStart w:id="177" w:name="pg18940_231450"/>
    </w:p>
    <w:p>
      <w:pPr>
        <w:pStyle w:val="Heading3"/>
        <w:numPr>
          <w:ilvl w:val="2"/>
          <w:numId w:val="1"/>
        </w:numPr>
        <w:rPr/>
      </w:pPr>
      <w:bookmarkStart w:id="178" w:name="__RefHeading___Toc16189502_1280447820"/>
      <w:bookmarkStart w:id="179" w:name="_Toc65"/>
      <w:bookmarkEnd w:id="177"/>
      <w:bookmarkEnd w:id="178"/>
      <w:r>
        <w:rPr>
          <w:rtl w:val="true"/>
        </w:rPr>
        <w:t>الدليل الرابع</w:t>
      </w:r>
      <w:r>
        <w:rPr>
          <w:rtl w:val="true"/>
        </w:rPr>
        <w:t xml:space="preserve">: </w:t>
      </w:r>
      <w:r>
        <w:rPr>
          <w:rtl w:val="true"/>
        </w:rPr>
        <w:t>مصادر العامة و</w:t>
      </w:r>
      <w:r>
        <w:rPr>
          <w:rtl w:val="true"/>
        </w:rPr>
        <w:t>(</w:t>
      </w:r>
      <w:r>
        <w:rPr>
          <w:rtl w:val="true"/>
        </w:rPr>
        <w:t>الملازمة العقلية</w:t>
      </w:r>
      <w:r>
        <w:rPr>
          <w:rtl w:val="true"/>
        </w:rPr>
        <w:t>)</w:t>
      </w:r>
      <w:bookmarkEnd w:id="179"/>
    </w:p>
    <w:p>
      <w:pPr>
        <w:pStyle w:val="Heading4"/>
        <w:numPr>
          <w:ilvl w:val="3"/>
          <w:numId w:val="1"/>
        </w:numPr>
        <w:rPr/>
      </w:pPr>
      <w:bookmarkStart w:id="180" w:name="__RefHeading___Toc16189504_1280447820"/>
      <w:bookmarkStart w:id="181" w:name="_Toc66"/>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وفي هذا الدليل نستغني عن التمسك بالإجماع المركّب في إثبات صحّة ما ذهبت إليه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المقدِّمات التي تقدّمت كما أنها تنفي جزماً وقوع القتل في ذي الحجة، فإن لازمها الحتمي والقهري هو كون القتل قد وقع في التاسع من الربيع كما تقول به الشيعة أعزَّهم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تلك النقولات المتواترة في تحديد مدّة حكومة على اختلافها في التعبير لا تنافي بينها في المضمون أصلاً، ومآلها إلى قول واحد، وهو أنّ مدّة حياة عمر بعد النبي صلی الله علیه وآله وسلم كانت ثلاث عشرة سنة وتسعة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بعضها، ترجع إلى قول واحد، فإن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طعن بين الطلوعين، وستعرف أن التواريخ المذكورة ناظرة إلى تحديد مدّة حكومته إلى حين طُعن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فمن جرى من المؤرخين على ما عليه الشرع من جعل مبدء النهار طلوع الفجر عبّر بخمسة أيام لأن طعنه بناء على ذلك يكون فجر اليوم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جرى على ما عليه العرف من جعل مبدأ النهار طلوع الشمس، عبّر بأربعة أيام أو خمس ليال، لعدم احتساب ما بين الطلوعين من اليوم الخامس، بل يكون محسوباً من ليل الخامس أو من </w:t>
      </w:r>
    </w:p>
    <w:p>
      <w:pPr>
        <w:pStyle w:val="BookText"/>
        <w:rPr/>
      </w:pPr>
      <w:r>
        <w:rPr>
          <w:rFonts w:ascii="Amiri" w:hAnsi="Amiri" w:eastAsia="Amiri" w:cs="Amiri"/>
          <w:color w:val="111111"/>
          <w:sz w:val="28"/>
          <w:sz w:val="28"/>
          <w:szCs w:val="28"/>
          <w:rtl w:val="true"/>
          <w:lang w:bidi="ar-SA"/>
        </w:rPr>
        <w:t>اليوم الرابع إلحاقاً للَّيلة باليوم الذي سبقها كما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من المعلوم أيضاً أن بقي بعد طعنه ثلاثة أيام، فمن عمر المحتمل جداً أن يكون سبب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هو أنه مات بين الطلوعين أيضاً، أي فجر اليوم التاسع، فالذين عبّروا بالثمانية احتسبوا ما بين الطلوعين من ليلة اليوم التاسع فألحقوها باليوم الثامن، والذين عبّروا بالتسعة اعتبروه من اليوم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رجوع الثمانية إلى التسعة باعتبار أنه وإن مات في اليوم الثامن إلا أن وقوع الدفن كان في اليوم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 التقديرين فإن مرجع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الثمانية أيام والتسعة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إلى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الروايات التي حدَّدت الأيام بالخمسة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اختلافها في التعبير 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مرجُعها أيضاً إلى الروايات التي حدَّدت الأيام بالتسعة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اختلافها في التعبير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طعن عمر كان في اليوم الخامس، وقد مات بعد ثلاثة أيام كما عرفت فالذين عبَّروا بالخمسة اعتبروا أن منتهى مدّة حكومته كان طعنه، والذين عبّروا بالتسعة اعتبروا أن يوم حکومته استمرَّت إلى حين 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الوجه في هو ما ورد في بعض مصادرهم المعتبرة من أن عمر بعد ما طعنه أبو لؤلؤة رحمه الله أعلن بأنه ليس بخليفة للمسلمين بعد يوم طعنه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أورد إمامهم الحافظ الشهير بابن أبي شيبة الكوفي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مقتل عمر بن عمر بن الخطاب، وفيها أن عمر قال لابنه عبد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 إلى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عمر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فإني لست لهم اليوم بأمير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مع صاحبيه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هذه الرواية أيضا جمعٌ من أئمتهم ومحدِّثيهم،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في صحيحه</w:t>
      </w:r>
      <w:r>
        <w:rPr>
          <w:rStyle w:val="FootnoteAnchor"/>
          <w:rtl w:val="true"/>
        </w:rPr>
        <w:footnoteReference w:id="116"/>
      </w:r>
      <w:r>
        <w:rPr>
          <w:rFonts w:ascii="Amiri" w:hAnsi="Amiri" w:eastAsia="Amiri" w:cs="Amiri"/>
          <w:color w:val="111111"/>
          <w:sz w:val="28"/>
          <w:sz w:val="28"/>
          <w:szCs w:val="28"/>
          <w:rtl w:val="true"/>
          <w:lang w:bidi="ar-SA"/>
        </w:rPr>
        <w:t>، ومحمد بن سعد في طبقاته</w:t>
      </w:r>
      <w:r>
        <w:rPr>
          <w:rStyle w:val="FootnoteAnchor"/>
          <w:rtl w:val="true"/>
        </w:rPr>
        <w:footnoteReference w:id="117"/>
      </w:r>
      <w:r>
        <w:rPr>
          <w:rFonts w:ascii="Amiri" w:hAnsi="Amiri" w:eastAsia="Amiri" w:cs="Amiri"/>
          <w:color w:val="111111"/>
          <w:sz w:val="28"/>
          <w:sz w:val="28"/>
          <w:szCs w:val="28"/>
          <w:rtl w:val="true"/>
          <w:lang w:bidi="ar-SA"/>
        </w:rPr>
        <w:t>، وابن عساكر في تاريخه</w:t>
      </w:r>
      <w:r>
        <w:rPr>
          <w:rStyle w:val="FootnoteAnchor"/>
          <w:rtl w:val="true"/>
        </w:rPr>
        <w:footnoteReference w:id="118"/>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والمؤرخون كانوا بصدد ذكر مدة حكومته، فمن حدَّدها بعشر سنين وستة أشهر وأربعة أيام أو خمس ليال أو خمسة أيام، أخذ بتلك الروايات التي تجعل يوم الطعن هو يوم انتهاء حكومة عمر، لتصريح عمر نفسه بذلك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حددها بعشر سنين وستة أشهر وثمانية أيام أو تسعة اعتبر أن حكومة عمر استمرَّت إلى ساعة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أوجب هذا الاختلاف في التعبير في نقولاتهم أنهم لاحظوا تارة النظرة الشرعيّة وأخرى النظرة العرفية في تلك هو احتساب مبدأ النهار، هذا من جهة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لاحظوا تاريخ الطعن تارة وتاريخ الموت أخرى في احتساب منتهى مدّة حكومة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يوجد في عبارة بعض متأخريهم، مثل ابن أبي الحديد وابن خلدون من الاكتفاء بذكر عشر سنين وستة أشهر من دون ذكر الأيام، فإن له نظائر كثيرة في كتب التواريخ حيث تجدهم كثيراً ما يقتصرون على ذكر السنين والشهور ولا يعتنون بذكر الأيام، فلا يُعَدُّ هذا قولاً آخر غير القول الذي ذكرناه وبيَّنا أن جميع العبارات المتقدِّمة ترجع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فمرجع هذه العبارات جميعاً إلى قول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ولي الحكم عشر سنين وستة أشهر وتسعة أيام وطعن فجر اليوم الخامس ومات فجر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شذَّ عن تلك الروايات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يجمعها عدم النقيصة الأربعة أيام وعدم الزيادة على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الروايتان اللتان جعلتا عن الليالي أربعاً وثمانياً، والرواية التي جعلت الأيام ثمانية عشر، فالنفس مطمئنة بأنها إما من سهو قلم المؤلفين أو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الليالي بدلاً عن الأيام أو بزيادة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من تحريف الوضَّاعين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 السهو والتزوير فإن هذه الروايات الشاذة لا تنهض لمعارضة تلك الروايات المتواترة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فرض الإغماض عما ذكر والبناء على صحة هذه النقولات الشاذة، فإنها أيضاً تبطل وقوع القتل في ذي الحجة وتثبت وقوعه في ربیع الأول، إما قبل التاسع منه أو بعده بأيام قلائل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يتضح أن جميع رواياتهم ونقولاتهم حتى الشاذ منها يُكذِّب ما زعموه من وقوع القتل في ذي الحجة</w:t>
      </w:r>
      <w:r>
        <w:rPr>
          <w:rFonts w:eastAsia="Amiri" w:cs="Amiri" w:ascii="Amiri" w:hAnsi="Amiri"/>
          <w:color w:val="111111"/>
          <w:sz w:val="28"/>
          <w:szCs w:val="28"/>
          <w:rtl w:val="true"/>
          <w:lang w:bidi="ar-SA"/>
        </w:rPr>
        <w:t xml:space="preserve">. </w:t>
      </w:r>
      <w:bookmarkStart w:id="182" w:name="pg18940_231454"/>
    </w:p>
    <w:p>
      <w:pPr>
        <w:pStyle w:val="Heading4"/>
        <w:numPr>
          <w:ilvl w:val="3"/>
          <w:numId w:val="1"/>
        </w:numPr>
        <w:rPr/>
      </w:pPr>
      <w:bookmarkStart w:id="183" w:name="__RefHeading___Toc16189506_1280447820"/>
      <w:bookmarkStart w:id="184" w:name="_Toc67"/>
      <w:bookmarkEnd w:id="182"/>
      <w:bookmarkEnd w:id="183"/>
      <w:r>
        <w:rPr>
          <w:rtl w:val="true"/>
        </w:rPr>
        <w:t>نتیجة حتمیّة</w:t>
      </w:r>
      <w:bookmarkEnd w:id="184"/>
    </w:p>
    <w:p>
      <w:pPr>
        <w:pStyle w:val="BookText"/>
        <w:rPr/>
      </w:pPr>
      <w:r>
        <w:rPr>
          <w:rFonts w:ascii="IRNazanin" w:hAnsi="IRNazanin" w:eastAsia="IRNazanin"/>
          <w:color w:val="111111"/>
          <w:sz w:val="28"/>
          <w:sz w:val="28"/>
          <w:szCs w:val="28"/>
          <w:rtl w:val="true"/>
          <w:lang w:bidi="fa-IR"/>
        </w:rPr>
        <w:t>وإذا عرفت أن مدّة حكومة عمر، أو فقل مدّة بقائه بعد النبي صلی الله علیه وآله وسلم كانت ثلاث عشرة سنة وتسعة أيام، فإنه بناءً على ما هو المشهور بين الشيعة وما هو التحقيق عند العامة من كون شهادته صلی الله علیه وآله وسلم آخر صفر أو أول ربيع الأول لا ينطبق تاريخ موت عمر إلا على خصوص التاسع من الربيع الأول، وهو عين ما تقول به الشيعة أعزَّهم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على ذي مسكة أن الفارق اليسير بيوم أو يومين من حيث النقيصة والزيادة لا يضرّ بإثبات مطلوبنا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نجد أحداً ممن سبقنا تنبَّه إلى هذه المناقضة عند العامّة، ونبَّه إلى أن التزامهم بتلك التواريخ فيما يرتبط بشهادة النبي الأکرم صلی الله علیه وآله وسلم ومدّة حكومة شيخيهما لازمه القهري عدم وقوع موت عمر في ذي الحجة وكونه قد وقع في التاسع من ربيع الأول كما هو المشهور بين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قديماً وحديثاً، فنشكره سبحانه وتعالى على ما ألهم</w:t>
      </w:r>
      <w:r>
        <w:rPr>
          <w:rFonts w:eastAsia="IRNazanin" w:cs="IRNazanin"/>
          <w:color w:val="111111"/>
          <w:sz w:val="28"/>
          <w:szCs w:val="28"/>
          <w:rtl w:val="true"/>
          <w:lang w:bidi="fa-IR"/>
        </w:rPr>
        <w:t xml:space="preserve">. </w:t>
      </w:r>
      <w:bookmarkStart w:id="185" w:name="pg18940_231455"/>
    </w:p>
    <w:p>
      <w:pPr>
        <w:pStyle w:val="Heading2"/>
        <w:numPr>
          <w:ilvl w:val="1"/>
          <w:numId w:val="1"/>
        </w:numPr>
        <w:rPr/>
      </w:pPr>
      <w:bookmarkStart w:id="186" w:name="__RefHeading___Toc16189508_1280447820"/>
      <w:bookmarkStart w:id="187" w:name="_Toc68"/>
      <w:bookmarkEnd w:id="185"/>
      <w:bookmarkEnd w:id="186"/>
      <w:r>
        <w:rPr>
          <w:rtl w:val="true"/>
        </w:rPr>
        <w:t>الفصل الثالث</w:t>
      </w:r>
      <w:r>
        <w:rPr>
          <w:rtl w:val="true"/>
        </w:rPr>
        <w:t xml:space="preserve">: </w:t>
      </w:r>
      <w:r>
        <w:rPr>
          <w:rtl w:val="true"/>
        </w:rPr>
        <w:t>لماذا اختيار الآخر من ذي الحجّة؟</w:t>
      </w:r>
      <w:bookmarkEnd w:id="187"/>
    </w:p>
    <w:p>
      <w:pPr>
        <w:pStyle w:val="Heading3"/>
        <w:numPr>
          <w:ilvl w:val="2"/>
          <w:numId w:val="1"/>
        </w:numPr>
        <w:rPr/>
      </w:pPr>
      <w:bookmarkStart w:id="188" w:name="__RefHeading___Toc16189510_1280447820"/>
      <w:bookmarkStart w:id="189" w:name="_Toc69"/>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لسائل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إصرار العامّة على اختيار خصوص الآخر من ذي الحجة تاريخاً لموت عمر؟</w:t>
      </w:r>
    </w:p>
    <w:p>
      <w:pPr>
        <w:pStyle w:val="BookText"/>
        <w:rPr/>
      </w:pPr>
      <w:r>
        <w:rPr>
          <w:rFonts w:ascii="Amiri" w:hAnsi="Amiri" w:eastAsia="Amiri" w:cs="Amiri"/>
          <w:color w:val="111111"/>
          <w:sz w:val="28"/>
          <w:sz w:val="28"/>
          <w:szCs w:val="28"/>
          <w:rtl w:val="true"/>
          <w:lang w:bidi="ar-SA"/>
        </w:rPr>
        <w:t>وهل إن اختيارهم لهذا التاريخ في قبال التاريخ الواقعي والمشهور بين الشيعة كان اعتباطياً لعدم توقف هدفهم على تاريخ مخصوص؟ أم أن ذلك كان عن دراسة منهم وتخطيط؟</w:t>
      </w:r>
    </w:p>
    <w:p>
      <w:pPr>
        <w:pStyle w:val="Heading3"/>
        <w:numPr>
          <w:ilvl w:val="2"/>
          <w:numId w:val="1"/>
        </w:numPr>
        <w:rPr/>
      </w:pPr>
      <w:bookmarkStart w:id="190" w:name="__RefHeading___Toc16189512_1280447820"/>
      <w:bookmarkStart w:id="191" w:name="_Toc70"/>
      <w:bookmarkEnd w:id="190"/>
      <w:r>
        <w:rPr>
          <w:rtl w:val="true"/>
        </w:rPr>
        <w:t>الإجابة عن هذا السؤال تتَّضح من خلال ذكر مقدِّمات</w:t>
      </w:r>
      <w:r>
        <w:rPr>
          <w:rtl w:val="true"/>
        </w:rPr>
        <w:t>:</w:t>
      </w:r>
      <w:bookmarkEnd w:id="191"/>
    </w:p>
    <w:p>
      <w:pPr>
        <w:pStyle w:val="Heading4"/>
        <w:numPr>
          <w:ilvl w:val="3"/>
          <w:numId w:val="1"/>
        </w:numPr>
        <w:rPr/>
      </w:pPr>
      <w:bookmarkStart w:id="192" w:name="__RefHeading___Toc16189514_1280447820"/>
      <w:bookmarkStart w:id="193" w:name="_Toc71"/>
      <w:bookmarkEnd w:id="192"/>
      <w:r>
        <w:rPr>
          <w:rtl w:val="true"/>
        </w:rPr>
        <w:t>الأولى</w:t>
      </w:r>
      <w:r>
        <w:rPr>
          <w:rtl w:val="true"/>
        </w:rPr>
        <w:t xml:space="preserve">: </w:t>
      </w:r>
      <w:r>
        <w:rPr>
          <w:rtl w:val="true"/>
        </w:rPr>
        <w:t>تاريخ هجرة النبي صلی الله علیه وآله وسلم</w:t>
      </w:r>
      <w:bookmarkEnd w:id="193"/>
    </w:p>
    <w:p>
      <w:pPr>
        <w:pStyle w:val="BookText"/>
        <w:rPr/>
      </w:pPr>
      <w:r>
        <w:rPr>
          <w:rFonts w:ascii="IRNazanin" w:hAnsi="IRNazanin" w:eastAsia="IRNazanin"/>
          <w:color w:val="111111"/>
          <w:sz w:val="28"/>
          <w:sz w:val="28"/>
          <w:szCs w:val="28"/>
          <w:rtl w:val="true"/>
          <w:lang w:bidi="fa-IR"/>
        </w:rPr>
        <w:t>إن هجرة النبي صلی الله علیه وآله وسلم وقعت في ربيع الأول كما هو متفق عليه عند الفريقين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بينهم في ذلك، قال </w:t>
      </w:r>
    </w:p>
    <w:p>
      <w:pPr>
        <w:pStyle w:val="BookText"/>
        <w:rPr/>
      </w:pPr>
      <w:r>
        <w:rPr>
          <w:rFonts w:ascii="Amiri" w:hAnsi="Amiri" w:eastAsia="Amiri" w:cs="Amiri"/>
          <w:color w:val="111111"/>
          <w:sz w:val="28"/>
          <w:sz w:val="28"/>
          <w:szCs w:val="28"/>
          <w:rtl w:val="true"/>
          <w:lang w:bidi="ar-SA"/>
        </w:rPr>
        <w:t xml:space="preserve">أمين الإسلام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المدينة يوم الحادي عشر من شهر ربيع الأول</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 ومثله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أبي طالب علیه السلام</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لابن شهر آشوب رحمه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للراوندي رحمه الله وغيرهم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عند المخالفين فقد تواترت رواياتهم أن النبي صلی الله علیه وآله وسلم هاجر من مكة إلى المدينة في الأول من شهر ربيع الأول، ووصل إليها في الثاني عشر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ذلك معظم مؤرخيهم وثقاتهم،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إمامهم بل شيخ أئمتهم محمد بن إسحق المطلبي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هذَّبه ابن هشام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فيما بعد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وإمامهم الحافظ إسماعيل بن كثير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عن إمامهم أحمد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وإمامهم الحافظ ابن عساكر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 فقد </w:t>
      </w:r>
    </w:p>
    <w:p>
      <w:pPr>
        <w:pStyle w:val="BookText"/>
        <w:rPr/>
      </w:pPr>
      <w:r>
        <w:rPr>
          <w:rFonts w:ascii="Amiri" w:hAnsi="Amiri" w:eastAsia="Amiri" w:cs="Amiri"/>
          <w:color w:val="111111"/>
          <w:sz w:val="28"/>
          <w:sz w:val="28"/>
          <w:szCs w:val="28"/>
          <w:rtl w:val="true"/>
          <w:lang w:bidi="ar-SA"/>
        </w:rPr>
        <w:t>روى ذلك بعدة أسانيد، ولم يروِ ما يخالفه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وإمامهم الحافظ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وغيرهم الکثیر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عبارات بعضهم أن عليه الإجماع</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فحاصل ما رواه الفريقان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الهجرة النبوية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مهاجرها وآله آلاف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المدينة قد تمت في أوائل شهر الأول، ووصل صلی الله علیه وآله وسلم إلى المدينة في الحادي عشر أو الثاني عشر ربيع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فإذا كانت هجرة النبي صلی الله علیه وآله وسلم في الأول من ربيع وشهادته صلی الله علیه وآله وسلم في الأول منه كذلك كما تقدّم، فإن الفاصل الزمني بين هجرته وشهادته صلی الله علیه وآله وسلم سيكون عشر سنوات تامات، وهي مدَّة إقامته في المدينة المُنوَّرة على ما هو المشهور بين المسلمين قاطبة والمتفق عليه بين الفريقين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ضممنا إليها ثلاث عشرة سنة وتسعة 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حكومة 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يتحتم أن يكون الفاصل الزمني بين موت عمر وهجرة النبي الأعظم صلی الله علیه وآله وسلم ثلاث وعشرون سنة وتسعة أيام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فيلزم أن يكون موت عمر قد وقع بعد تسعة أيام لتمام ثلاث </w:t>
      </w:r>
      <w:bookmarkStart w:id="194" w:name="pg18940_231458"/>
    </w:p>
    <w:p>
      <w:pPr>
        <w:pStyle w:val="BookText"/>
        <w:rPr/>
      </w:pPr>
      <w:bookmarkEnd w:id="194"/>
      <w:r>
        <w:rPr>
          <w:rFonts w:ascii="IRNazanin" w:hAnsi="IRNazanin" w:eastAsia="IRNazanin"/>
          <w:color w:val="111111"/>
          <w:sz w:val="28"/>
          <w:sz w:val="28"/>
          <w:szCs w:val="28"/>
          <w:rtl w:val="true"/>
          <w:lang w:bidi="fa-IR"/>
        </w:rPr>
        <w:t>وعشرين سنة من مهاجَر النبي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تغاضينا عن الأيام كما هو ديدن المؤرخين كما عرفت، فإن موت عمر سيكون آخر سنة ثلاث وعشرين من مهاجَر النبي صلی الله علیه وآله وسلم، وستكون بداية حكم خليفته عثمان أول سنة أربع وعشرين من مهاجَره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هل يكون موت عمر في آخر سنة ثلاث وعشرين هجرية بالتقويم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مبدأه أول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ترى؟ وهل تكون بداية حكومة خليفته عثمان في أول سنة أربع وعشرين هجرية بالمتعارف يا ترى؟</w:t>
      </w:r>
    </w:p>
    <w:p>
      <w:pPr>
        <w:pStyle w:val="BookText"/>
        <w:rPr/>
      </w:pPr>
      <w:r>
        <w:rPr>
          <w:rFonts w:ascii="IRNazanin" w:hAnsi="IRNazanin" w:eastAsia="IRNazanin"/>
          <w:color w:val="111111"/>
          <w:sz w:val="28"/>
          <w:sz w:val="28"/>
          <w:szCs w:val="28"/>
          <w:rtl w:val="true"/>
          <w:lang w:bidi="fa-IR"/>
        </w:rPr>
        <w:t>أم أن موته يكون آخر سنة ثلاث وعشرين من مهاجَره صلی الله علیه وآله وسلم ولكن في الشهر الثالث من سنة أربع وعشرين هجريّة؟ وكذلك بداية حكومة عثمان في أول سنة أربع وعشرين من مهاجَره صلی الله علیه وآله وسلم ولكن في الشهر في الثالث من سنة أربع وعشرين هجرية؟</w:t>
      </w:r>
    </w:p>
    <w:p>
      <w:pPr>
        <w:pStyle w:val="BookText"/>
        <w:rPr/>
      </w:pPr>
      <w:r>
        <w:rPr>
          <w:rFonts w:ascii="Amiri" w:hAnsi="Amiri" w:eastAsia="Amiri" w:cs="Amiri"/>
          <w:color w:val="111111"/>
          <w:sz w:val="28"/>
          <w:sz w:val="28"/>
          <w:szCs w:val="28"/>
          <w:rtl w:val="true"/>
          <w:lang w:bidi="ar-SA"/>
        </w:rPr>
        <w:t>وما هو الفرق بين هذين التعبيرين يا ترى؟</w:t>
      </w:r>
    </w:p>
    <w:p>
      <w:pPr>
        <w:pStyle w:val="BookText"/>
        <w:rPr/>
      </w:pPr>
      <w:r>
        <w:rPr>
          <w:rFonts w:ascii="Amiri" w:hAnsi="Amiri" w:eastAsia="Amiri" w:cs="Amiri"/>
          <w:color w:val="111111"/>
          <w:sz w:val="28"/>
          <w:sz w:val="28"/>
          <w:szCs w:val="28"/>
          <w:rtl w:val="true"/>
          <w:lang w:bidi="ar-SA"/>
        </w:rPr>
        <w:t>لمعرفة الإجابة الصحيحة عن هذين السؤالين لا بدَّ من إلقاء الضوء على مسألة مهمّة، وهي</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6189516_1280447820"/>
      <w:bookmarkStart w:id="196" w:name="_Toc72"/>
      <w:bookmarkEnd w:id="195"/>
      <w:r>
        <w:rPr>
          <w:rtl w:val="true"/>
        </w:rPr>
        <w:t>الثانية</w:t>
      </w:r>
      <w:r>
        <w:rPr>
          <w:rtl w:val="true"/>
        </w:rPr>
        <w:t xml:space="preserve">: </w:t>
      </w:r>
      <w:r>
        <w:rPr>
          <w:rtl w:val="true"/>
        </w:rPr>
        <w:t>التقويم الهجرى الإسلامي</w:t>
      </w:r>
      <w:bookmarkEnd w:id="196"/>
    </w:p>
    <w:p>
      <w:pPr>
        <w:pStyle w:val="BookText"/>
        <w:rPr/>
      </w:pPr>
      <w:r>
        <w:rPr>
          <w:rFonts w:ascii="Amiri" w:hAnsi="Amiri" w:eastAsia="Amiri" w:cs="Amiri"/>
          <w:color w:val="111111"/>
          <w:sz w:val="28"/>
          <w:sz w:val="28"/>
          <w:szCs w:val="28"/>
          <w:rtl w:val="true"/>
          <w:lang w:bidi="ar-SA"/>
        </w:rPr>
        <w:t>من هو أول من وضع تأريخاً للمسلمين؟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جمهور المؤرِّخين من العامة إلى أن أول من وضع التأريخ الهجري الإسلامي وأرَّخ به هو عمر بن الخطاب في زمن حكومته، </w:t>
      </w:r>
    </w:p>
    <w:p>
      <w:pPr>
        <w:pStyle w:val="BookText"/>
        <w:rPr/>
      </w:pPr>
      <w:r>
        <w:rPr>
          <w:rFonts w:ascii="Amiri" w:hAnsi="Amiri" w:eastAsia="Amiri" w:cs="Amiri"/>
          <w:color w:val="111111"/>
          <w:sz w:val="28"/>
          <w:sz w:val="28"/>
          <w:szCs w:val="28"/>
          <w:rtl w:val="true"/>
          <w:lang w:bidi="ar-SA"/>
        </w:rPr>
        <w:t>ورووا في ذلك قصصاً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بحث العلامة المحقِّق السيد جعفر مرتضى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بحثاً علمياً وافياً، وأثبت بالأدلّة القطعيّة أن أول من وضع التأريخ الهجري الخاص بالمسلمين هو النبي الأعظم محمد صلی الله علیه وآله وسلم، وأنه صلی الله علیه وآله وسلم أرّخ به في حياته الشريفة أكثر من مرّة وفي أكثر من مناسبة، وأنه جعل مبدأ الحساب في تأريخه هجرته المباركة لشرافة هذا الحدث وأهميّته من جهة، ولمعلوميّة وقوعها في الأول لكلّ أحد من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لم تسلم منقبة وضع التأريخ الهجري لعمر، لا أقل بنظر علماء الشيعة ومحققيهم، إلا أنه ثمة منقبة أخرى ثابتة له عندهم، وهي أنه أول من حوَّل مبدأ التأريخ الإسلامي عمّا حدّده النبي صلی الله علیه وآله وسلم وهو شهر ربيع الأول تاريخ هجرته المباركة إلى شهر محرّم كما كان عند العرب في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هذه البدعة من عمر کانت هي منشأ نسبة وضع التأريخ الإسلامي إليه دون النبي صلی الله علیه وآله وسلم، باعتبار أن ما وضعه النبي صلی الله علیه وآله وسلم، وهو ابتداء السنة أول الربيع، نُسخ وغلبت بدعته على سنَّة النبي صلی الله علیه وآله وسلم إلی يومنا هذا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وتبعة هذه الجريمة على خلفاء العامة وحكامهم وعلمائهم الذين رجّحوا بدعة عمر على سنّة النبي صلی الله علیه وآله وسلم مع وضوح أن هذا التأريخ أن هذا المبتدع لا ربط له بهجرته صلی الله علیه وآله وسلم أصلاً، ضرورة معلومية كون هجرته المباركة في شهر الربيع لا المحرم باتفاق علماء الإسلام كما 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وعليه، فقد تبيَّن أن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التأريخ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يُبدأ من محرَّم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التأريخ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كذبة عظيمة واسم بلا مسمّى إذ لا ربط له بهجرة النبوية المباركة على صاحبها ألف تحية وسلام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مبدأ السنة الهجريّة</w:t>
      </w:r>
    </w:p>
    <w:p>
      <w:pPr>
        <w:pStyle w:val="BookText"/>
        <w:rPr/>
      </w:pPr>
      <w:r>
        <w:rPr>
          <w:rFonts w:ascii="IRNazanin" w:hAnsi="IRNazanin" w:eastAsia="IRNazanin"/>
          <w:color w:val="111111"/>
          <w:sz w:val="28"/>
          <w:sz w:val="28"/>
          <w:szCs w:val="28"/>
          <w:rtl w:val="true"/>
          <w:lang w:bidi="fa-IR"/>
        </w:rPr>
        <w:t xml:space="preserve">وعلى أي حال، فسواء أكان عمر هو الذي وضع التأريخ الهجري وجعل مبدأه شهر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تزعمه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أنه غيَّره في زمن حكومته عما كان عليه على عهد رسول الله صلی الله علیه وآله وسلم وهو شهر ربيع الأول إلى ما كان عليه في الجاهلية وهو شهر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أثبته العلامة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المسلمين قد درجوا منذ زمن عمر وحتى يومنا هذا على أن مبدأ السنة الهجريّة هو المحرَّم، وهم يؤرخون وقائعهم والأحداث التي تهمّهم منذ ذلك الوقت وحتى يومنا هذا على هذا الأساس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عمر قد قام عمليّاً بإضافة شهرين على السنة الهجريّة الواقعيّة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فكلّ واقعة تؤرَّخ بناء على التقويم الهجري الذي وضعه عمر والمعمول به حتى يومنا هذا تكون زائدة شهرين عن الهجرة الواقعيّة للنبي صلی الله علیه وآله وسلم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باب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اليوم في آخر صفر من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وصفر هو الشهر الثاني من السنة، إلا أن هذا لا يعني أننا على فاصلة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وشهرين من هجرته صلی الله علیه وآله وسلم، لأنه صلی الله علیه وآله وسلم في الواقع هاجر بعد شهرين من مبدأ التقويم الهجري الذي حدَّده عمر، وبالتالي فنحن على فاصلة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فقط من هجرة النبي صلی الله علیه وآله وسلم بإنقاص الشهرين اللذين أضافهما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إذا وقعت حادثة مهمة في أوّل محرّم مثلاً وأرادوا بيان زمن وقوعها بحسب التأريخ الهجري العمريّ المعمول به، يقولون وقعت في أول السنة الهجرية فيقولون مثلاً إن الحسين بن علي علیهما السلام استشهد على رأس سنة إحدى وستين 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جرى حدث عظيم في آخر ذي الحجة يقولون إنه حدث في آخر السنة الهجرية كما يقولون نصَّب النبي الأعظم صلی الله علیه وآله وسلم علیّاً علیه السلام أميراً على المؤمنين في غدير خم آخر السنة العاشرة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ولكنهم إذا أرادوا بيان أن الفاصلة الزمنيّة بين حادثة ما وهجرة النبي صلی الله علیه وآله وسلم ثلاث وعشرون سنة تامةً، فإنهم لا يقولون إنها وقعت سنة ثلاث وعشرين هجرية، لأن هذا سيعني أنها وقعت على أبعد تقدير آخر ذي من سنة ثلاث وعشرين ضرورة كون شهر ذي الحجّة هو الشهر الأخير من السنة الهجرية بحسب التقويم العُمري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وبالتالي، سيكون معنى كلامهم هذا أنها وقعت على فاصلة اثنين وعشرين سنة وعشرة أشهر من مهاجَره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خلاف الواقع، لأن المفروض أنها وقعت بعد ثلاث وعشرين سنة تامّة من مُهاجَره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يصح أن يُقال إن هذه الحادثة وقعت في آخر سنة ثلاث وعشرين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يفهم المسلمون من ذلك أنها وقعت آخر شهر ذي الحجّة أي قبل شهرين من تاريخ وقوعها الحقيقي؟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يُعدُّ ذلك كذباً وتدليساً على عامة المسلمين؟</w:t>
      </w:r>
      <w:r>
        <w:rPr>
          <w:rFonts w:eastAsia="Amiri" w:cs="Amiri" w:ascii="Amiri" w:hAnsi="Amiri"/>
          <w:color w:val="111111"/>
          <w:sz w:val="28"/>
          <w:szCs w:val="28"/>
          <w:rtl w:val="true"/>
          <w:lang w:bidi="ar-SA"/>
        </w:rPr>
        <w:t xml:space="preserve">!!! </w:t>
      </w:r>
      <w:bookmarkStart w:id="197" w:name="pg18940_231462"/>
    </w:p>
    <w:p>
      <w:pPr>
        <w:pStyle w:val="Heading4"/>
        <w:numPr>
          <w:ilvl w:val="3"/>
          <w:numId w:val="1"/>
        </w:numPr>
        <w:rPr/>
      </w:pPr>
      <w:bookmarkStart w:id="198" w:name="__RefHeading___Toc16189518_1280447820"/>
      <w:bookmarkStart w:id="199" w:name="_Toc73"/>
      <w:bookmarkEnd w:id="197"/>
      <w:bookmarkEnd w:id="198"/>
      <w:r>
        <w:rPr>
          <w:rtl w:val="true"/>
        </w:rPr>
        <w:t>الثالثة</w:t>
      </w:r>
      <w:r>
        <w:rPr>
          <w:rtl w:val="true"/>
        </w:rPr>
        <w:t xml:space="preserve">: </w:t>
      </w:r>
      <w:r>
        <w:rPr>
          <w:rtl w:val="true"/>
        </w:rPr>
        <w:t>المؤرِّخون الأوائل</w:t>
      </w:r>
      <w:bookmarkEnd w:id="199"/>
    </w:p>
    <w:p>
      <w:pPr>
        <w:pStyle w:val="BookText"/>
        <w:rPr/>
      </w:pPr>
      <w:r>
        <w:rPr>
          <w:rFonts w:ascii="IRNazanin" w:hAnsi="IRNazanin" w:eastAsia="IRNazanin"/>
          <w:color w:val="111111"/>
          <w:sz w:val="28"/>
          <w:sz w:val="28"/>
          <w:szCs w:val="28"/>
          <w:rtl w:val="true"/>
          <w:lang w:bidi="fa-IR"/>
        </w:rPr>
        <w:t xml:space="preserve">قد صرَّح الحفاظ والمؤرِّخون الأوائل من العامة كما عرفت بأن مدة حكومة شيخيهما كانت ثلاث عشرِة سنة وبضعة أيام، ولذلك عندما أرادو أن يأرِّخوا لموت عمر، تغاضَوا عن الأيام القلائل، إلا أنهم لم يطلقوا القول بأنه مات في آخر سنة ثلاث وعشرين هجرية لأنه يتنافى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ذكروه من مدَّة حكومة شيخيهما على ما أوضحنا لك، وذلك أنه يُنقص شهرين من مدة حكومتهما، بل كانوا دقيقين في التعبير فعبّروا موته كان على ثلاث وعشرين سنة من مُهاجَر النبي صلی الله علیه وآله وسلم، وشتان ما بأن بين التعبيرين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إمامهم الحافظ ابن أبي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وولي عمر بن الخطاب عشر سنين ونصف، وقتل سنة ثلاث وعشرين من مهاجَر النبي صلی الله علیه وآله وسلم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إمامهم الحافظ ابن أبي عاصم الضحاك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الآحاد والمثاني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وعشرين من مهاجَر رسول الله صلی الله علیه وآله وسلم</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 ومثلهما غيرهما من المؤرِّخين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والملاحظ أن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راعوا الدقة في التعبير من جهة ونقلوا ورووا مدة حكومة أبي بكر وعمر بما لا يتناسب إلا مع موت الأخير في التاسع من ربيع من جهة أخرى، كابن أبي شيبة وابن خياط والبخاري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متقدّمون زماناً على الإمام الهادي علیه السلام بحيث إنهم ماتوا قبله </w:t>
      </w:r>
      <w:bookmarkStart w:id="200" w:name="pg18940_231463"/>
    </w:p>
    <w:p>
      <w:pPr>
        <w:pStyle w:val="BookText"/>
        <w:rPr/>
      </w:pPr>
      <w:bookmarkEnd w:id="200"/>
      <w:r>
        <w:rPr>
          <w:rFonts w:ascii="IRNazanin" w:hAnsi="IRNazanin" w:eastAsia="IRNazanin"/>
          <w:color w:val="111111"/>
          <w:sz w:val="28"/>
          <w:sz w:val="28"/>
          <w:szCs w:val="28"/>
          <w:rtl w:val="true"/>
          <w:lang w:bidi="fa-IR"/>
        </w:rPr>
        <w:t>بمدّة أو أن موتهم كان قريباً من تاريخ شهادته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 في أوائل الكتاب أن هذا العيد الجليل وهو عيد التاسع من الربيع كان حكراً على الخواص من الشيعة كحذيفة بن اليمان وأضرابه، في زمن الأئمّة المتقدِّمين علیهم السلام ثم انتشر بين الشيعة وذاع أمره بعد أن أمر الإمام الهادي علیه السلام شيعته باتخاذه عيداً وأوضح لهم أن رسول الله صلی الله علیه وآله وسلم وسائر الأئمة كانوا يتخذونه عيداً ويظهرون الفرح والسرور في هذا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فإنه لم يكن ثمّة شهرة شيعيّة في زمن هؤلاء المؤرِّخين والمحدِّثين على أن التاسع من الربيع عيدٌ لكونه تاريخ قتل عمر، يوم فمن المظنون جداً بل المطمأن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معرفتنا بعداء هؤلاء وأضرابهم لأهل البيت علیهم السلام وشيعتهم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حملهم على التزام جادة الصدق وعدم التدليس في التعبير ليس هو النزاهة وتوخي الأمانة العلميّة وتقوى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كم لهم من كذب وتدليس في غير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الذي حملهم على ذلك هو عدم توفر الداعي عندهم إلى الكذب والتدليس والتحريف كما توفّر عند من تأخر عنهم حيث كان قد اشتهر هذا العيد بين الشيعة وعرف ذلك عنهم</w:t>
      </w:r>
      <w:r>
        <w:rPr>
          <w:rFonts w:eastAsia="IRNazanin" w:cs="IRNazanin"/>
          <w:color w:val="111111"/>
          <w:sz w:val="28"/>
          <w:szCs w:val="28"/>
          <w:rtl w:val="true"/>
          <w:lang w:bidi="fa-IR"/>
        </w:rPr>
        <w:t>.</w:t>
      </w:r>
    </w:p>
    <w:p>
      <w:pPr>
        <w:pStyle w:val="Heading4"/>
        <w:numPr>
          <w:ilvl w:val="3"/>
          <w:numId w:val="1"/>
        </w:numPr>
        <w:rPr/>
      </w:pPr>
      <w:bookmarkStart w:id="201" w:name="__RefHeading___Toc16189520_1280447820"/>
      <w:bookmarkStart w:id="202" w:name="_Toc74"/>
      <w:bookmarkEnd w:id="201"/>
      <w:r>
        <w:rPr>
          <w:rtl w:val="true"/>
        </w:rPr>
        <w:t>الرابعة</w:t>
      </w:r>
      <w:r>
        <w:rPr>
          <w:rtl w:val="true"/>
        </w:rPr>
        <w:t xml:space="preserve">: </w:t>
      </w:r>
      <w:r>
        <w:rPr>
          <w:rtl w:val="true"/>
        </w:rPr>
        <w:t>غفلة أم تغافل؟</w:t>
      </w:r>
      <w:bookmarkEnd w:id="20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الغالب من علمائهم ومؤرخيهم، وبالخصوص من تأخر منهم فمع اضطرارهم إلى الاعتراف بأن الفاصل الزمني بين مقتل عمر وهجرة النبي صلی الله علیه وآله وسلم ثلاث وعشرون سنة كما مرت عليك تصريحاتهم، لعدم النبي تمكنهم من تكذيب من سبقهم من المؤرخين الكبار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أئمة </w:t>
      </w:r>
    </w:p>
    <w:p>
      <w:pPr>
        <w:pStyle w:val="BookText"/>
        <w:rPr/>
      </w:pPr>
      <w:r>
        <w:rPr>
          <w:rFonts w:ascii="Amiri" w:hAnsi="Amiri" w:eastAsia="Amiri" w:cs="Amiri"/>
          <w:color w:val="111111"/>
          <w:sz w:val="28"/>
          <w:sz w:val="28"/>
          <w:szCs w:val="28"/>
          <w:rtl w:val="true"/>
          <w:lang w:bidi="ar-SA"/>
        </w:rPr>
        <w:t xml:space="preserve">التأريخ ورواية الحديث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ردّ رواياتهم المتواترة التي أوردوها في كتبهم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فإنهم حينما أرادوا التأريخ لموت عمر أطلقوا القول بأنه مات سنة ثلاث وعشرين هجرية والذي لا يُفهم على ضوء ما هو مركوز أن أول السنة الهجريّة هو شهر محرم إلا بأن في عمر من أذهان المسلمين من مات على أبعد تقدير في آخر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تراهم ترقَّوا في كذبهم فصرحوا بأن موته كان في آخر ذي الحجة سنة ثلاث وعشرين، وأن خليفته عثمان ولي الناس مطلع سنة أربع وعشرين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أقل أن من جماعة منهم فعلوا ذلك عمداً، ثم تابعهم على ذلك الآخرون تقليداً منهم لمن سبقهم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ديدنهم في أمور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وجهلاً منهم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إمامهم الحافظ ابن حجر العسقلاني في شرحه على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وعشرين بالاتفاق</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النيسابوري المعروف عندهم بالحاكم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يختلفوا في وقت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توفى في ذي الحجة سنة ثلاث وعشرين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التركيز على نفي الخلاف ودعوى الاتفاق نوع إرهاب فكري يُراد منه المنع من التأمل في لوازم ما نقلوه مما يُكذِّب هذه </w:t>
      </w:r>
      <w:bookmarkStart w:id="203" w:name="pg18940_231465"/>
    </w:p>
    <w:p>
      <w:pPr>
        <w:pStyle w:val="BookText"/>
        <w:rPr/>
      </w:pPr>
      <w:bookmarkEnd w:id="203"/>
      <w:r>
        <w:rPr>
          <w:rFonts w:ascii="Amiri" w:hAnsi="Amiri" w:eastAsia="Amiri" w:cs="Amiri"/>
          <w:color w:val="111111"/>
          <w:sz w:val="28"/>
          <w:sz w:val="28"/>
          <w:szCs w:val="28"/>
          <w:rtl w:val="true"/>
          <w:lang w:bidi="ar-SA"/>
        </w:rPr>
        <w:t>الدعوى، وتمرير كذبتهم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رووا في ذلك روايات عدة، سيأتي منا ذكرها والتعرض إلى مناقشتها سنداً ومتنا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6189522_1280447820"/>
      <w:bookmarkStart w:id="205" w:name="_Toc75"/>
      <w:bookmarkEnd w:id="204"/>
      <w:r>
        <w:rPr>
          <w:rtl w:val="true"/>
        </w:rPr>
        <w:t>تلخيص واستنتاج</w:t>
      </w:r>
      <w:bookmarkEnd w:id="205"/>
    </w:p>
    <w:p>
      <w:pPr>
        <w:pStyle w:val="BookText"/>
        <w:rPr/>
      </w:pPr>
      <w:r>
        <w:rPr>
          <w:rFonts w:ascii="IRNazanin" w:hAnsi="IRNazanin" w:eastAsia="IRNazanin"/>
          <w:color w:val="111111"/>
          <w:sz w:val="28"/>
          <w:sz w:val="28"/>
          <w:szCs w:val="28"/>
          <w:rtl w:val="true"/>
          <w:lang w:bidi="fa-IR"/>
        </w:rPr>
        <w:t>محصَّل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لمن تأخَّر منهم إصراراً على جعل تاريخ موت من الشيعة آخر ذي الحجّة سنة ثلاث وعشرين هجرية والذي دفعهم إلى ذلك هو تغيير تاريخ قتل عمر من التاريخ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بين والمرسوم عندهم تبعاً للنبي والأئمة علیهم السلام اتخاذه عيداً، والذي هو لازم ما صرَّح به علماء العامة أنفسهم من مدّة خلافة شيخيهما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تاريخ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 تاريخ موت عمر في الواقع في اليوم التاسع بعد مُضي وعشرين سنة من مهاجَر النبي صلی الله علیه وآله وسلم، لم يكن تاريخ أنسب لهم يدَّعون كونه تاريخ قتل عمر أكثر من آخر ذي الحجّة لأنه هو التاريخ الوحيد أئمة الذي يمكن أن يُتوهَّم عدم تنافيه مع من ما ورد عمَّن تقدَّم من محدِّثيهم ومؤرِّخيهم واعترفوا هم أنفسهم ،به من كون الفاصل الزمني بين موت عمر والهجرة ثلاثاً وعشرين سنةً وتسعة أيام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المتبادر للوهلة الأولى من كون موته في آخر سنة ثلاث وعشرين أن الفاصل بينه وبين هجرة النبي صلی الله علیه وآله وسلم هو هذه المدّة وبالتالي لا يُلتفت إلى منافاته لما اعترفوا به من أن مدّة حكومة شيخيهما ثلاث عشرة سنة، ويكونون قد تخلّصوا من الشهرين الذين قد أنقصوهما من حكومتهما بناء على ادعائهم موته في آخر ذي الحجة من دون أن يلاحظ أحد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الأيام التسعة الموجودة في أكثر كتب التاريخ والسيرة فلازمها وقوع الموت في التاسع من المحرَّم، ولكنَّهم تخلَّصوا منها بترك ذكرها حتى لا يلتفت المتأخرون لما فيها من المناقضة مع ما ذكروه من تاريخٍ لموت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قادراً على إخفاء شهرين كاملين من مدّة حكومة شيخيهما لن تُعجزه تسعة أيام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شهر ذي الحجة هو التاريخ الوحيد الذي فيه خاصية إضافة الشهرين الذين حذفوهما من مدّة ولاية أبي بكر وعمر بشكل غير ملفت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هذا التاريخ فيه خاصيّة صلاحيّته للتعبير عنه بأنه آخر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وعشرين 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يوهم 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وعشرين سنة من هجرة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واتحاده مع مدة حكومة أبي بكر وعمر كما صار واضحاً من واتحاده مع خلال ما تقدم بما لا مزيد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المتأخرين منهم غيّروا مقتل عمر من تاسع الربيع إلى آخر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سنة ثلاث وعشرين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الشهرين الذين يلزم نقصانهما من مدة حكومة شيخيهما بناء على هذا التغيير قد أضافهما عمر نفسه بتبديله مبدأ السنة الهجرية من الأول من ربيع الأول إلى الأول من المحرَّم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ولكنهم غفلوا عن أن الله 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06" w:name="pg18940_231467"/>
    </w:p>
    <w:p>
      <w:pPr>
        <w:pStyle w:val="Heading3"/>
        <w:numPr>
          <w:ilvl w:val="2"/>
          <w:numId w:val="1"/>
        </w:numPr>
        <w:rPr/>
      </w:pPr>
      <w:bookmarkStart w:id="207" w:name="__RefHeading___Toc16189524_1280447820"/>
      <w:bookmarkStart w:id="208" w:name="_Toc76"/>
      <w:bookmarkEnd w:id="206"/>
      <w:bookmarkEnd w:id="207"/>
      <w:r>
        <w:rPr>
          <w:rtl w:val="true"/>
        </w:rPr>
        <w:t>محاولة یائسة</w:t>
      </w:r>
      <w:bookmarkEnd w:id="208"/>
    </w:p>
    <w:p>
      <w:pPr>
        <w:pStyle w:val="BookText"/>
        <w:rPr/>
      </w:pPr>
      <w:r>
        <w:rPr>
          <w:rFonts w:ascii="Amiri" w:hAnsi="Amiri" w:eastAsia="Amiri" w:cs="Amiri"/>
          <w:color w:val="111111"/>
          <w:sz w:val="28"/>
          <w:sz w:val="28"/>
          <w:szCs w:val="28"/>
          <w:rtl w:val="true"/>
          <w:lang w:bidi="ar-SA"/>
        </w:rPr>
        <w:t xml:space="preserve">يظهر من كتب بعض العامة أنه لاحظ إمكانية انكشاف الخطّة السابقة والتنبُّه إليها، فلم يجد من حيلةٍ سوى اختلاق روايات تنقص شهرين من مدة حكومة أبي بكر وعمر، إما من إحداهما أو موزَّعة على كلتيهما، فعمد إلى وضع روايات تدلُّ على ذلك، بل إلى وضع روايات في مدّة حكومتهما لا تنطبق على شيء من القولين في تاريخ موت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آخر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ولا التاسع من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إيجاد اللغط والتشكيك في حتى يُغطّي على حيلتهم تلك ويحتار الباحث فلا يتوصَّل إلى ما هو الحقُّ والصواب من كون مقتله في التاسع من الربيع، وإليك بعضاً من هو تلك المرويَّات</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6189526_1280447820"/>
      <w:bookmarkStart w:id="210" w:name="_Toc77"/>
      <w:bookmarkEnd w:id="209"/>
      <w:r>
        <w:rPr>
          <w:rtl w:val="true"/>
        </w:rPr>
        <w:t>روايات مختلقة</w:t>
      </w:r>
      <w:bookmarkEnd w:id="210"/>
    </w:p>
    <w:p>
      <w:pPr>
        <w:pStyle w:val="BookText"/>
        <w:rPr/>
      </w:pPr>
      <w:r>
        <w:rPr>
          <w:rFonts w:ascii="Amiri" w:hAnsi="Amiri" w:eastAsia="Amiri" w:cs="Amiri"/>
          <w:color w:val="111111"/>
          <w:sz w:val="28"/>
          <w:sz w:val="28"/>
          <w:szCs w:val="28"/>
          <w:rtl w:val="true"/>
          <w:lang w:bidi="ar-SA"/>
        </w:rPr>
        <w:t>ففي تاريخ دمشق لابن عساكر بإسناده عن الوليد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الشيخ الأموي عن أبيه أن أبا بكر ولي سنتين وأربع أشهر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ابن الهيثم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ولاية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وثلاثة أشهر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عن نافع مولى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حكومة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وخمسة أشهر</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إلى غير ذلك من الروايات التي أوردوها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كيف أنهم أسقطوا تارة شهرين من حكومة أبي بكر، وأخرى </w:t>
      </w:r>
      <w:bookmarkStart w:id="211" w:name="pg18940_231468"/>
    </w:p>
    <w:p>
      <w:pPr>
        <w:pStyle w:val="BookText"/>
        <w:rPr/>
      </w:pPr>
      <w:bookmarkEnd w:id="211"/>
      <w:r>
        <w:rPr>
          <w:rFonts w:ascii="Amiri" w:hAnsi="Amiri" w:eastAsia="Amiri" w:cs="Amiri"/>
          <w:color w:val="111111"/>
          <w:sz w:val="28"/>
          <w:sz w:val="28"/>
          <w:szCs w:val="28"/>
          <w:rtl w:val="true"/>
          <w:lang w:bidi="ar-SA"/>
        </w:rPr>
        <w:t>ثلاثة أشهر، وثالثة شهراً من حكومة عمر، لجبران النقص الذي ورد على مدة حكومتهما نتيجة لتحريف تاريخ قتل عمر من تاسع الربيع إلى آخر ذي الحجة، أو للتعمية على التاريخ الواقعي لمدة حكومتهما حتى يُتوصَّل إلى التاريخ الحقيقي لموته</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6189528_1280447820"/>
      <w:bookmarkStart w:id="213" w:name="_Toc78"/>
      <w:bookmarkEnd w:id="212"/>
      <w:r>
        <w:rPr>
          <w:rtl w:val="true"/>
        </w:rPr>
        <w:t>تعليقنا على هذه الروايات</w:t>
      </w:r>
      <w:bookmarkEnd w:id="213"/>
    </w:p>
    <w:p>
      <w:pPr>
        <w:pStyle w:val="BookText"/>
        <w:rPr/>
      </w:pPr>
      <w:r>
        <w:rPr>
          <w:rFonts w:ascii="IRNazanin" w:hAnsi="IRNazanin" w:eastAsia="IRNazanin"/>
          <w:color w:val="111111"/>
          <w:sz w:val="28"/>
          <w:sz w:val="28"/>
          <w:szCs w:val="28"/>
          <w:rtl w:val="true"/>
          <w:lang w:bidi="fa-IR"/>
        </w:rPr>
        <w:t>وهذه الروايات فضلاً عن كون أكثرها مروياً عمّن تأخر من مؤرِّخيهم ومحدّثیهم أمثال ابن عساكر ممَّن هو متَّهم بالدسِّ والتزوير في سبيل ومحدثيهم محاربة المشهور الشيعي من كون موت عمر في التاسع من الربيع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وفضلاً عن كون بعضها معلوم البطلان لعدم انطباقه على شيء من القولين الموجودَين بين المسلمين في تاريخ قتل ابن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لا تقوى على معارضة تلك الروايات المتواترة والمأخوذة عن أئمّة مؤرِّخيهم ومحدِّثيهم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لم يكن له داعٍ بعدُ إلى خيانة التاريخ والدس والتزوير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والناصَّة على أن مدة حكومة شيخيهما كانت ثلاث عشرة سنة وتسعة أيام والتي لا تنطبق إلا على كون مقتل عمر في التاسع من ربيع الأول كما عرفت</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6189530_1280447820"/>
      <w:bookmarkStart w:id="215" w:name="_Toc79"/>
      <w:bookmarkEnd w:id="214"/>
      <w:r>
        <w:rPr>
          <w:rtl w:val="true"/>
        </w:rPr>
        <w:t>ومع التنزّل</w:t>
      </w:r>
      <w:bookmarkEnd w:id="215"/>
    </w:p>
    <w:p>
      <w:pPr>
        <w:pStyle w:val="BookText"/>
        <w:rPr/>
      </w:pPr>
      <w:r>
        <w:rPr>
          <w:rFonts w:ascii="Amiri" w:hAnsi="Amiri" w:eastAsia="Amiri" w:cs="Amiri"/>
          <w:color w:val="111111"/>
          <w:sz w:val="28"/>
          <w:sz w:val="28"/>
          <w:szCs w:val="28"/>
          <w:rtl w:val="true"/>
          <w:lang w:bidi="ar-SA"/>
        </w:rPr>
        <w:t>ولو تنزَّلنا عن ذلك، فلا أقل من أن مدة حكومة شيخيهما فيها طائفتان متعارضتان من الروايات عند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طائفة دالة على أنها كانت ثلاث عشرة سنة وتسعة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وطائفة دالَّة على أنها كانت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الطائفة الأولى لما كانت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موافقة لما هو مروي عندنا معاشر الشيعة الإمامية عن أئمتنا علیهم السلام من أن قتله كان في التاسع من الربيع، وقد تقدَّم ذكر هذه الروايات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موافقة لما هو المشهور بين جمهور الشيعة قديماً وحديثاً تاریخ قتل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مروية عمن لم تتوفَّر عندهم دواعي الكذب في كالبخاري وشيخيه خليفة بن خياط وابن أبي شيبة والضحاك وأضرابهم، لتقدُّمهم على الشهرة الشيعيّة بخلاف الطائفة الثانية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من الوضوح والبداهة بمكان أن الترجيح سيكون حليفها</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8940_231471"/>
      <w:bookmarkStart w:id="217" w:name="pg18940_231471"/>
      <w:bookmarkEnd w:id="217"/>
    </w:p>
    <w:p>
      <w:pPr>
        <w:pStyle w:val="Heading2"/>
        <w:numPr>
          <w:ilvl w:val="1"/>
          <w:numId w:val="1"/>
        </w:numPr>
        <w:rPr/>
      </w:pPr>
      <w:bookmarkStart w:id="218" w:name="pg18940_231471"/>
      <w:bookmarkStart w:id="219" w:name="__RefHeading___Toc16189532_1280447820"/>
      <w:bookmarkStart w:id="220" w:name="_Toc80"/>
      <w:bookmarkEnd w:id="218"/>
      <w:bookmarkEnd w:id="219"/>
      <w:r>
        <w:rPr>
          <w:rtl w:val="true"/>
        </w:rPr>
        <w:t>الفصل الرابع</w:t>
      </w:r>
      <w:r>
        <w:rPr>
          <w:rtl w:val="true"/>
        </w:rPr>
        <w:t xml:space="preserve">: </w:t>
      </w:r>
      <w:r>
        <w:rPr>
          <w:rtl w:val="true"/>
        </w:rPr>
        <w:t>أدلة القول الثاني ومناقشتها</w:t>
      </w:r>
      <w:bookmarkEnd w:id="220"/>
    </w:p>
    <w:p>
      <w:pPr>
        <w:pStyle w:val="Heading3"/>
        <w:numPr>
          <w:ilvl w:val="2"/>
          <w:numId w:val="1"/>
        </w:numPr>
        <w:rPr/>
      </w:pPr>
      <w:bookmarkStart w:id="221" w:name="__RefHeading___Toc16189534_1280447820"/>
      <w:bookmarkStart w:id="222" w:name="_Toc81"/>
      <w:bookmarkEnd w:id="221"/>
      <w:r>
        <w:rPr>
          <w:rtl w:val="true"/>
        </w:rPr>
        <w:t>الدليل الأول</w:t>
      </w:r>
      <w:r>
        <w:rPr>
          <w:rtl w:val="true"/>
        </w:rPr>
        <w:t xml:space="preserve">: </w:t>
      </w:r>
      <w:r>
        <w:rPr>
          <w:rtl w:val="true"/>
        </w:rPr>
        <w:t>إجماع أهل السير والتواريخ</w:t>
      </w:r>
      <w:bookmarkEnd w:id="222"/>
    </w:p>
    <w:p>
      <w:pPr>
        <w:pStyle w:val="Heading4"/>
        <w:numPr>
          <w:ilvl w:val="3"/>
          <w:numId w:val="1"/>
        </w:numPr>
        <w:rPr/>
      </w:pPr>
      <w:bookmarkStart w:id="223" w:name="__RefHeading___Toc16189536_1280447820"/>
      <w:bookmarkStart w:id="224" w:name="_Toc82"/>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استدل من ذهب من علمائنا إلى قول العامّة في تاريخ قتل بالإجماع، واتفاق المؤرخين وأصحاب السير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يلتبس على بعض أصحابنا يوم قبض عمر بن الخطاب، فيظن أنه يوم التاسع من ربيع الأول، وهذا خطأ من قائله بإجماع أهل التاريخ والسِيَر، وقد حقَّق ذلك شيخنا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إلى ما قلناه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الكفعمي رحمه الله بعد نقله كلام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قتل يوم بعد لأربع بقين من ذي الحجة سنة ثلاث وعشرين من الهجرة، نصَّ على </w:t>
      </w:r>
      <w:bookmarkStart w:id="225" w:name="pg18940_231472"/>
    </w:p>
    <w:p>
      <w:pPr>
        <w:pStyle w:val="BookText"/>
        <w:rPr/>
      </w:pPr>
      <w:bookmarkEnd w:id="225"/>
      <w:r>
        <w:rPr>
          <w:rFonts w:ascii="IRNazanin" w:hAnsi="IRNazanin" w:eastAsia="IRNazanin"/>
          <w:color w:val="111111"/>
          <w:sz w:val="28"/>
          <w:sz w:val="28"/>
          <w:szCs w:val="28"/>
          <w:rtl w:val="true"/>
          <w:lang w:bidi="fa-IR"/>
        </w:rPr>
        <w:t xml:space="preserve">ذلك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طاووس بل الإجماع حاصل من الشيعة وأهل السنّة على ذلك</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6189538_1280447820"/>
      <w:bookmarkStart w:id="227" w:name="_Toc83"/>
      <w:bookmarkEnd w:id="226"/>
      <w:r>
        <w:rPr>
          <w:rtl w:val="true"/>
        </w:rPr>
        <w:t>مناقشة هذا الدليل</w:t>
      </w:r>
      <w:bookmarkEnd w:id="227"/>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تأتى للكفعمي رحمه الله أن يدَّعي في ذيل كلامه إجماع الشيعة على ذلك، نقله لقول ابن إدريس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يلتبس على بعض أصحابنا يوم قبض عمر ابن الخطاب، فيظن أنه يوم التاسع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إن 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 الشيعة فقد عرفت أن المشهور بينهم قديماً وحديثاً هو كون قتل عمر في التاسع من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منه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اعترافه بأن بعض علماء الشيعة قد ذهب إلى خلاف هذا القول والتزم بالتاسع من الربيع تاريخاً لموت عمر كيف يتأتى له دعوى إجماع علماء الشيعة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مجرد اعتقاده بأن ذهاب من ذهب من علماء الشيعة إلى مجرد التاسع من الربيع تاريخاً لقتل عمر كان اشتباهاً ومن باب التباس الأمر عليهم يُسوِّغ له دعوى إجماع الشيعة على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أفهل ينعقد إجماع للشيعة على كون موت عمر في الآخر من ذي </w:t>
      </w:r>
    </w:p>
    <w:p>
      <w:pPr>
        <w:pStyle w:val="BookText"/>
        <w:rPr/>
      </w:pPr>
      <w:r>
        <w:rPr>
          <w:rFonts w:ascii="IRNazanin" w:hAnsi="IRNazanin" w:eastAsia="IRNazanin"/>
          <w:color w:val="111111"/>
          <w:sz w:val="28"/>
          <w:sz w:val="28"/>
          <w:szCs w:val="28"/>
          <w:rtl w:val="true"/>
          <w:lang w:bidi="fa-IR"/>
        </w:rPr>
        <w:t>الحجّة مع ذهاب شيخ الشيعة وفقيههم ومحدِّثهم الصدوق رحمه الله، والشیخ الفاضل محمد بن جرير الطبري رحمه الله، والشيخ الجليل هاشم بن محمد رحمه الله، وغيرهم ممن تقدَّم على الكفعمي رحمه الله أو عاصره إلى خلاف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الكثيرين غيرهم الذين شاطروهم هذا الرأي ممن تأخر عن الكفعمي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أوليس هؤلاء من أهل السير والتواريخ عند الشيعة أعزَّهم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المطمأن بل المقطوع به أن ذهاب من ذهب من علماء الشيعة إلى آخر ذي الحجّة تاريخاً لموت عمر لم يكن لظفرهم بدليل معتبر من طرقنا على أن موته كان في هذا التاريخ، وإنما انساقوا في ذلك وراء تهويل العامة بقيام الإجماع واختلاق الروايات الكثيرة لإثبات ذلك، جهلاً منهم بالروايات الشيعيّة الواردة في المقام أو اعتقاداً بعدم نهوض هذه الروايات الشيعية في قبال هذا الإجماع وتلك الروايات، لا أقل في مثل هذه المسألة غير المرتبطة بالعقائد المذهبيّة منهم والتي لا تتوفر الدواعي لدى العامة إلى الكذب فيها بنظرهم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 كان لهؤلاء العلماء من الشيعة دليل غير ما ذُكر لأوردوه، حيث إنه لا معنى لتكتُّمهم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لأورده ابن إدريس رحمه الله نفسه وهو في مقام المحاجّة والخصومة وتخطئة الغير، فلما لم يورده في مثل هذا المقام الذي هو أحوج ما يكون فيه إلى الدليل والبرهان من طرقنا لإفحام من خالفوه في الرأي من علماء الشيعة، واكتفى بذكر إجماع أهل التاريخ والسير من العامة عُلم أن ليس له دليلٌ سوى ذلك، وقد قيل في </w:t>
      </w:r>
    </w:p>
    <w:p>
      <w:pPr>
        <w:pStyle w:val="BookText"/>
        <w:rPr/>
      </w:pP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عطر بعد عرس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فليس إجماع أهل التواريخ والسير من الشيعة، أو فقل ذهاب من ذهب منهم إلى ذلك، إجماعاً واتفاقاً في عرض إجماع العامة واتفاقهم حتى يصحَّ عدُّه دليلاً آخر في المسألة، بل هو في طول إجماع العامة ومتفرِّع عليه لشبهة عرضت لهم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بطلان إجماع وعدم صحّة الاعتماد عليه في المقام فإنه لا يبقى لذهاب من ذهب من علماء الشيعة إلى هذا القول قيمة ولا أثر في إثبات صحّة هذا القول أو 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ذكرناه أن مؤرِّخاً ثبتاً كاليعقوبي رحمه الله تصريحه بأن عمر ولي الخلافة لليلتين بقيتا من جمادى الآخرة أو لسبع بقين منه سنة ثلاث عشر من الهجرة، وأن مدّة حكومته كانت عشر سنين وثمانية أشهر</w:t>
      </w:r>
      <w:r>
        <w:rPr>
          <w:rStyle w:val="FootnoteAnchor"/>
          <w:rtl w:val="true"/>
        </w:rPr>
        <w:footnoteReference w:id="137"/>
      </w:r>
      <w:r>
        <w:rPr>
          <w:rFonts w:ascii="Amiri" w:hAnsi="Amiri" w:eastAsia="Amiri" w:cs="Amiri"/>
          <w:color w:val="111111"/>
          <w:sz w:val="28"/>
          <w:sz w:val="28"/>
          <w:szCs w:val="28"/>
          <w:rtl w:val="true"/>
          <w:lang w:bidi="ar-SA"/>
        </w:rPr>
        <w:t xml:space="preserve">، مما لازمه أن يكون موته في التاسع من ربيع الأول كما هو المشهور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يخفى أن فارق الأيام اليسيرة غير ضائر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يصرِّح بأن طعنه كان لأربع ليال بقين من ذي الحجة سنة ثلاث وعشرين</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كيف أذهله إجماع العامة وتكثيرهم للروايات في المقام، عن الالتفات إلى مناقضة ما التزم به من تاريخ لموت عمر لما ذكره من تاريخ لتوليه الحكم ومدة حكومته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ذهاب كثير من علمائهم ومؤرِّخيهم إلى تحديد مدّة </w:t>
      </w:r>
    </w:p>
    <w:p>
      <w:pPr>
        <w:pStyle w:val="BookText"/>
        <w:rPr/>
      </w:pPr>
      <w:r>
        <w:rPr>
          <w:rFonts w:ascii="Amiri" w:hAnsi="Amiri" w:eastAsia="Amiri" w:cs="Amiri"/>
          <w:color w:val="111111"/>
          <w:sz w:val="28"/>
          <w:sz w:val="28"/>
          <w:szCs w:val="28"/>
          <w:rtl w:val="true"/>
          <w:lang w:bidi="ar-SA"/>
        </w:rPr>
        <w:t>حكومة أبي بكر وعمر بما يتنافى مع كون موته في ذي الحجة، ولا يتوافق إلا مع كونه في التاسع من الربيع كما هو المشهور بين الشيعة أعزَّهم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عرفت أن هذا هو المشهور بينهم وما استفاضت بل تواترت به الرواية عندهم في تحديد مدّة حكومة شيخيهما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فكيف يصح القول بأن أهل السير والتواريخ من مجمعون على كون موته في الآخر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إجماع أهل التاريخ والسيَر من العامة أمثال ابن سعد والطبراني والطبري وأضرابهم ممن تقدَّم ابن إدريس من مؤرِّخي العامة، الذين هم المقصودون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التاريخ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لا حجيّة له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فإنا لو أردنا الاعتماد على إجماعاتهم واتفاقاتهم في الأمور التاريخية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فيما خالف سيرة الشيعة ومروياتهم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علينا قبول خلافة أبي بكر، وأن رسول الله صلی الله علیه وآله وسلم أمره أن يؤم الناس جماعة مكانه صلی الله علیه وآله وسلم، وأنه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وعمر أفضل الناس بعده، وغير ذلك من عشرات الإجماعات والاتفاقات التي لا يمكن لشيعي الالتزام بها، فضلاً عن مثل ابن إدريس رحمه الله الذي هو من أساطين المذهب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بحجيّة إجماعاتهم واتفاقاتهم مما لا يليق بشأن ابن إدريس رحمه الله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ويلزم منه أن نرفع اليد عن مذهبنا ونتَّبع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بأنا قد اُمِرنا بأن نأخذ من الآراء الموجودة بين الشيعة بما يخالفهم، ونترك ما يميلون إليه، فكيف بما يجمعون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 لهم من إجماع واتِّفاق على خلاف ما اشتهر القول به بين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لهم من تواتر على خلاف ما تواتر أو استفاض أو صحَّت الرواية به عند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يُظن بمثل ابن إدريس رحمه الله الالتزام بخلاف ما تقوله الطائفة المحقّة في كلِّ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أمكن أن تجانب الطائفة الحقّة الحقَّ فيما اشتهر بين أبنائها مرّةً فهل يمكن أن تكون كذلك في أغلب شهراتها؟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ابن إدريس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لحجيّة هذا الإجماع دون غيره من إجماعات العامّة يا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يراجع تواريخ العامة يرى أن أبناء كثير وأثير وخلدون بل كل من تأخر عن الطبري اعتمدوا على ما جمعه الطبري، وصرحوا بذلك في أوائل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صرح بعضهم أنه لم يقصد إلا ذِكر ما في تاريخ الطبري مع إسقاط الأسانيد، وبعضهم قصد ذلك مع إسقاط المكررات، إلى غير ذلك مما يصب في خانة المتابعة والتقليد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وقد أشار إلى ذلك العلامة الأميني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حشره الله أمير الغدير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العلامة الجليل السيد جعفر مرتضى العاملي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من المحققين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فليست كل هذه الكتب بمصادر متعددة عرضية، بل هي </w:t>
      </w:r>
      <w:bookmarkStart w:id="228" w:name="pg18940_231477"/>
    </w:p>
    <w:p>
      <w:pPr>
        <w:pStyle w:val="BookText"/>
        <w:rPr/>
      </w:pPr>
      <w:bookmarkEnd w:id="228"/>
      <w:r>
        <w:rPr>
          <w:rFonts w:ascii="Amiri" w:hAnsi="Amiri" w:eastAsia="Amiri" w:cs="Amiri"/>
          <w:color w:val="111111"/>
          <w:sz w:val="28"/>
          <w:sz w:val="28"/>
          <w:szCs w:val="28"/>
          <w:rtl w:val="true"/>
          <w:lang w:bidi="ar-SA"/>
        </w:rPr>
        <w:t>مصادر طولية يرجع أكثرها إلى الطبري، فلا وجه لجعلها أدلة متعددة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العامة على هذا القول مستند بلا شكِّ إلى رواياتهم التي روَوها في هذا المجال وقد عرفت كونها معارضة بما روي متواتراً عندهم في مدة حكومة شيخيهما، وسيوافيك تمام البحث عنها من حيث السند والمتن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تاريخ موت عمر بن الخطاب مسألة تاريخية بحتة، وليست من المسائل المذهبيّة، فلا داعي عند العامة إلى الكذب والتدليس فيها فاستناد مثل ابن إدريس رحمه الله إلى الروايات العاميّة في هذا المجال واعتماده على أجماع علمائهم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منا في أوائل هذا البحث ما ينفع في دفع هذه الشبهة ونزيد ذلك بياناً فنقول</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6189540_1280447820"/>
      <w:bookmarkStart w:id="230" w:name="_Toc84"/>
      <w:bookmarkEnd w:id="229"/>
      <w:r>
        <w:rPr>
          <w:rtl w:val="true"/>
        </w:rPr>
        <w:t>حسن ظنٍّ في غير محلِّه</w:t>
      </w:r>
      <w:bookmarkEnd w:id="230"/>
    </w:p>
    <w:p>
      <w:pPr>
        <w:pStyle w:val="BookText"/>
        <w:rPr/>
      </w:pPr>
      <w:r>
        <w:rPr>
          <w:rFonts w:ascii="Amiri" w:hAnsi="Amiri" w:eastAsia="Amiri" w:cs="Amiri"/>
          <w:color w:val="111111"/>
          <w:sz w:val="28"/>
          <w:sz w:val="28"/>
          <w:szCs w:val="28"/>
          <w:rtl w:val="true"/>
          <w:lang w:bidi="ar-SA"/>
        </w:rPr>
        <w:t>إن الاستناد إلى أقوال العامّة ورواياتهم وإن وجد أحيانا عند بعض علمائنا خصوصاً المتأخرين منهم بسبب حسن ظنهم بالعامة، متوهمين أن المسألة ليست من المسائل الخلافية التي لهم داعٍ إلى الخيانة فيها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قد ظهر بعد التحقيقات الجديدة التي جاء بها عدة من المحققين الأفذاذ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والعلامتين الأميني والسيد جعفر مرتضى العاملي، والشيخ نجاح الطائي وغيرهم، أن حسن الظن بالعامة في الموارد غير المذهبية خطر كبير على تاريخ الإسلام </w:t>
      </w:r>
      <w:bookmarkStart w:id="231" w:name="pg18940_231478"/>
    </w:p>
    <w:p>
      <w:pPr>
        <w:pStyle w:val="BookText"/>
        <w:rPr/>
      </w:pPr>
      <w:bookmarkEnd w:id="231"/>
      <w:r>
        <w:rPr>
          <w:rFonts w:ascii="IRNazanin" w:hAnsi="IRNazanin" w:eastAsia="IRNazanin"/>
          <w:color w:val="111111"/>
          <w:sz w:val="28"/>
          <w:sz w:val="28"/>
          <w:szCs w:val="28"/>
          <w:rtl w:val="true"/>
          <w:lang w:bidi="fa-IR"/>
        </w:rPr>
        <w:t>وأصوله وفروعه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لنا بالمراجعات الكثيرة أن مجعولات رواة العامة وعلمائهم لا تنحصر بالمسائل المذهبية، بل تعمها وغيرها من المسائل التي ترتبط بحياة الأنبياء علیهم السلام وغزوات النبي صلی الله علیه وآله وسلم والحروب التي كانت في زمن الخلفاء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الصحيح أنهم عمدوا إلى تحريف كل حقيقة عن واقعها إلى خلافه بقدر الإمكان، وجعل واختلاق أساطير لا ترتبط بالإمامة ولا بغيرها من الأمور المذهبيّة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فالروايات المتواترة الناهية عن الأخذ بروايات العامة بقول مطلق، بل المصرَّح بعموم النهي فيها، لا تُخَصَّص إلا نادراً جداً كما في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في حق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ما شهدت به الأعداء</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6189542_1280447820"/>
      <w:bookmarkStart w:id="233" w:name="_Toc85"/>
      <w:bookmarkEnd w:id="232"/>
      <w:r>
        <w:rPr>
          <w:rtl w:val="true"/>
        </w:rPr>
        <w:t>إجتهاد العامة في محاربة مشهور الشيعة</w:t>
      </w:r>
      <w:bookmarkEnd w:id="233"/>
    </w:p>
    <w:p>
      <w:pPr>
        <w:pStyle w:val="BookText"/>
        <w:rPr/>
      </w:pPr>
      <w:r>
        <w:rPr>
          <w:rFonts w:ascii="Amiri" w:hAnsi="Amiri" w:eastAsia="Amiri" w:cs="Amiri"/>
          <w:color w:val="111111"/>
          <w:sz w:val="28"/>
          <w:sz w:val="28"/>
          <w:szCs w:val="28"/>
          <w:rtl w:val="true"/>
          <w:lang w:bidi="ar-SA"/>
        </w:rPr>
        <w:t>وههنا نكتة مهمة التفتنا إليها بعد طول تتبُّعٍ وتأمُّل، ولم نرَ من تنبَّه إليها قبلنا،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من جملة أهداف علماء العامة ومؤرِّخيهم محاربة مشهورات الشيعة، والتشكيك فيها، وإن لم ترتبط بالمسائل المذهبية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فترى أن لهم إصراراً على أن يجعلوا قاتل سيِّد الشهداء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غيرَهما، لمجرَّد أن المشهور بين الشيعة بل المتفق عليه بينهم أن قاتله علیه السلام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ذي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وعلى </w:t>
      </w:r>
    </w:p>
    <w:p>
      <w:pPr>
        <w:pStyle w:val="BookText"/>
        <w:rPr/>
      </w:pPr>
      <w:r>
        <w:rPr>
          <w:rFonts w:ascii="IRNazanin" w:hAnsi="IRNazanin" w:eastAsia="IRNazanin"/>
          <w:color w:val="111111"/>
          <w:sz w:val="28"/>
          <w:sz w:val="28"/>
          <w:szCs w:val="28"/>
          <w:rtl w:val="true"/>
          <w:lang w:bidi="fa-IR"/>
        </w:rPr>
        <w:t>جمیع أعداء أهل البيت علیهم السلام عائن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ولهم عناية كبيرة في أن ينكروا، ولادة أمير المؤمنين علیه السلام في الكعبة، وكون قبره الشريف في النجف الأشرف، ويزعمون أن ورود أهل البيت علیهم السلام من الشام إلى كربلاء لم يكن في أربعين السنة التي استشهد فيها الحسين علیه السلام، حتى أنه وقع التشكيك من بعضهم في أصل حادثة كربلاء وشهادة الإمام الحسين علیه السلام فيها، إلى غير ذلك من الأمور التي يحرصون على إنكارها أو التشكيك فيها لمجرد كونها من المشهورات الشيعية أو من مسلَّمات و ضروريات تاريخ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والسرّ في ذلك، أنهم إذا أفلحوا في تشكيك الشيعة ببعض مفردات مشهوراتهم، فإن التشكيك سيسري شيئاً فشيئاً إلى أصل قيمة المشهور الشيعي وستسقط قيمته في نظر الشيعة أنفسهم، وبالتالي سيكون من الممكن للعامة فيما بعد أن يشككوا الشيعة في مشهوراتهم العقائدية والفقهية التي هي موضع نزاع وخلاف بينهم وبين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أقل، أن تشكيكهم في بعض المشهورات يفتح الباب أمام من يأتي بعدهم للاستناد إلى تشكيك من سبقه في مقام المناظرة والمحاجّة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جداً أن يختار العامة في سبيل تحقيق هدفهم هذا بادء ذي بدء مفردات مشهورة ليست خلافية بين الشيعة والعامة، أو يظن الناظر للوهلة الأولى أنها ليست من الأمور الخلافية بيننا وبينهم، حتى تنطلي الخدعة على الشيعة فينساقوا وراء تلك التشكيكات العاميّة ظنّاً منهم أن لا داعي لهم إلى الكذب والتدليس في مثل هذه الأمور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غفل بعض علمائنا عن ذلك، ولم يتفطّنوا إلى أن زعزعة قيمة </w:t>
      </w:r>
      <w:bookmarkStart w:id="234" w:name="pg18940_231480"/>
    </w:p>
    <w:p>
      <w:pPr>
        <w:pStyle w:val="BookText"/>
        <w:rPr/>
      </w:pPr>
      <w:bookmarkEnd w:id="234"/>
      <w:r>
        <w:rPr>
          <w:rFonts w:ascii="IRNazanin" w:hAnsi="IRNazanin" w:eastAsia="IRNazanin"/>
          <w:color w:val="111111"/>
          <w:sz w:val="28"/>
          <w:sz w:val="28"/>
          <w:szCs w:val="28"/>
          <w:rtl w:val="true"/>
          <w:lang w:bidi="fa-IR"/>
        </w:rPr>
        <w:t>المشهورات الشيعيّة من أهم الأهداف المستقلّة لعلماء العامّة ومؤرِّخيم، فلا يتوقَّف كذبهم وتدليسهم في مسألة ما على كونها من المسائل المذهبيّة الخلافيّة بيننا وبينهم انخدعوا بتشكيك العامّة في هذه المشهورات حيث رأوا أنها ليست من المسائل الخلافية، فتوهَّموا أن لا مصلحة للعامة في إنكارها ولا داعي لهم إلى الكذب فيها، فظنّوا أن كون هذه المسائل من المسلَّمات عند المؤرِّخين من العامة يكفي في كونها المسلَّمات عندنا أيضاً على الرغم من كون خلافها مروياً عند الشيعة بل من مشهوراتهم ومسلَّمات تاريخهم في كثير من الأحيان، ولم يتفطَّنوا إلى أن التشكيك في مسلَّمات الشيعة وضروريات تاريخهم من أهم أهداف أعداء الشيعة حتى يسري التشكيك إلى بقية المسائل التي تمسّ صمیم مذهب التشيع وترتبط بخصوص الولاية لمحمد وآل محمد صلی الله علیه وآله وسلم والبراءة من أعدائهم عليهم لعنة الله</w:t>
      </w:r>
      <w:r>
        <w:rPr>
          <w:rFonts w:eastAsia="IRNazanin" w:cs="IRNazanin"/>
          <w:color w:val="111111"/>
          <w:sz w:val="28"/>
          <w:szCs w:val="28"/>
          <w:rtl w:val="true"/>
          <w:lang w:bidi="fa-IR"/>
        </w:rPr>
        <w:t>.</w:t>
      </w:r>
    </w:p>
    <w:p>
      <w:pPr>
        <w:pStyle w:val="Heading4"/>
        <w:numPr>
          <w:ilvl w:val="3"/>
          <w:numId w:val="1"/>
        </w:numPr>
        <w:rPr/>
      </w:pPr>
      <w:bookmarkStart w:id="235" w:name="__RefHeading___Toc16189544_1280447820"/>
      <w:bookmarkStart w:id="236" w:name="_Toc86"/>
      <w:bookmarkEnd w:id="235"/>
      <w:r>
        <w:rPr>
          <w:rtl w:val="true"/>
        </w:rPr>
        <w:t>تاریخ قتل عمر مسألة خلافية</w:t>
      </w:r>
      <w:bookmarkEnd w:id="236"/>
    </w:p>
    <w:p>
      <w:pPr>
        <w:pStyle w:val="BookText"/>
        <w:rPr/>
      </w:pPr>
      <w:r>
        <w:rPr>
          <w:rFonts w:ascii="Amiri" w:hAnsi="Amiri" w:eastAsia="Amiri" w:cs="Amiri"/>
          <w:color w:val="111111"/>
          <w:sz w:val="28"/>
          <w:sz w:val="28"/>
          <w:szCs w:val="28"/>
          <w:rtl w:val="true"/>
          <w:lang w:bidi="ar-SA"/>
        </w:rPr>
        <w:t>وفضلاً عما تقدَّم من عدم الحاجة إلى كون المسألة من المسائل المذهبية الخلافية بيننا وبينهم حتى يكون لهم داع إلى الكذب والتدليس فيها، وأنه لا نحتاج في وجوب ردِّ روايات العامة المخالفة لروايات الشيعة إلى كون المسألة كذلك، بل رواياتنا المتواترة دلت على وجوب رد رواياتهم بالكلية، سواء كانت في مورد المسائل المذهبية الخلافية أم غيرها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مسألة كان فيها خبران متعارضان أحدهما موافق للعامة والآخر مخالف لهم فالرشد في خلافهم، سواء كانت المسألة خلافية بيننا وبينهم </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ذلك كلِّه، فإن قتل عمر في التاسع من الربيع من المسائل الخلافيّة بيننا وبينهم والتي كثرت دواعي الهجوم عليها من قبل أعداء الشيعة، وذلك باعتبار أن الشيعة كانوا يتخذونه عيداً، ويعملون فيه أعمالا كثيرة إظهاراً للفرح والسرور بأمر من رسول الله صلی الله علیه وآله وسلم والأئمة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فاحتال فقهاء المخالفين ومحدّثوهم ومؤرخوهم في جعل رواية تغير عمر عن تاسع ربيع الأول إلى وقت آخر حتى يُكذِّبوا الشيعة في مقتل إسناد هذا العيد إلى رسول الله صلی الله علیه وآله وسلم وإلى أئمة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أشار العلامة المتتبع الشيخ المجلسي رحمه الله إلى هذه الجهة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يكونوا غيَّروا هذا اليوم ليشتبه الأمر على الشيعة فلا يتخذوه يوم عيد وسرور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أنهم اختاروا بديلاً للتاريخ الواقعي لقتل عمر آخرَ ذي الحجة المتصل بشهر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جرت سيرة الشيعة تبعاً لأئمتهم علیهم السلام على اتخاذه شهر حزن وعزاء وبكاء من أول ليلة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يتمكن الشيعة من اتخاذه عيدا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هذا وجهاً آخر لاختيارهم خصوص الآخر ذي الحجة تاريخاً بدلاً عن تاريخه الواقعي مضافاً إلى الوجه الذي ذكرناه</w:t>
      </w:r>
      <w:r>
        <w:rPr>
          <w:rFonts w:eastAsia="Amiri" w:cs="Amiri" w:ascii="Amiri" w:hAnsi="Amiri"/>
          <w:color w:val="111111"/>
          <w:sz w:val="28"/>
          <w:szCs w:val="28"/>
          <w:rtl w:val="true"/>
          <w:lang w:bidi="ar-SA"/>
        </w:rPr>
        <w:t xml:space="preserve">. </w:t>
      </w:r>
      <w:bookmarkStart w:id="237" w:name="pg18940_231482"/>
    </w:p>
    <w:p>
      <w:pPr>
        <w:pStyle w:val="Heading3"/>
        <w:numPr>
          <w:ilvl w:val="2"/>
          <w:numId w:val="1"/>
        </w:numPr>
        <w:rPr/>
      </w:pPr>
      <w:bookmarkStart w:id="238" w:name="__RefHeading___Toc16189546_1280447820"/>
      <w:bookmarkStart w:id="239" w:name="_Toc87"/>
      <w:bookmarkEnd w:id="237"/>
      <w:bookmarkEnd w:id="238"/>
      <w:r>
        <w:rPr>
          <w:rtl w:val="true"/>
        </w:rPr>
        <w:t>الدليل الثاني</w:t>
      </w:r>
      <w:r>
        <w:rPr>
          <w:rtl w:val="true"/>
        </w:rPr>
        <w:t xml:space="preserve">: </w:t>
      </w:r>
      <w:r>
        <w:rPr>
          <w:rtl w:val="true"/>
        </w:rPr>
        <w:t>روايات العامة</w:t>
      </w:r>
      <w:bookmarkEnd w:id="239"/>
    </w:p>
    <w:p>
      <w:pPr>
        <w:pStyle w:val="Heading4"/>
        <w:numPr>
          <w:ilvl w:val="3"/>
          <w:numId w:val="1"/>
        </w:numPr>
        <w:rPr/>
      </w:pPr>
      <w:bookmarkStart w:id="240" w:name="__RefHeading___Toc16189548_1280447820"/>
      <w:bookmarkStart w:id="241" w:name="_Toc88"/>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الدّليل الثّاني الذي استُدل به على القول الثاني هو الروايات المروية في كتب العامة الدالة على أن قتل عمر كان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الكلام في تلك الروايات من حيث السند والدلالة لا بأس بذكر مقدمة نتعرَّض فيها لبيان حال كتبهم وكونها ساقطة عن الاعتبار وغير الله صالحة لأن يأخذ المسلم العاقل منها دينه ويحتج بها فيما بينه وبين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كتب العامة</w:t>
      </w:r>
    </w:p>
    <w:p>
      <w:pPr>
        <w:pStyle w:val="BookText"/>
        <w:rPr/>
      </w:pPr>
      <w:r>
        <w:rPr>
          <w:rFonts w:ascii="Amiri" w:hAnsi="Amiri" w:eastAsia="Amiri" w:cs="Amiri"/>
          <w:color w:val="111111"/>
          <w:sz w:val="28"/>
          <w:sz w:val="28"/>
          <w:szCs w:val="28"/>
          <w:rtl w:val="true"/>
          <w:lang w:bidi="ar-SA"/>
        </w:rPr>
        <w:t>وسنجعل محور كلامنا صحاحهم ومسانيدهم سيما البخاري ومسلم، وإن كان كلّ ما سنذكره في حقهما ثابتاً في حقِّ بقيّة كتبهم كما لا يخفى على من راجع كتبهم المعدَّة للجرح والتعديل ونقد الحديث، إلا أنه إذا اتَّضح لك حال هذين الكتابين اللذين هما أجل الكتب عندهم على الإطلاق، وأصحُ صحاحهم</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وقد نقل خرافاتهم تلك الشيخ محمد صادق النجمي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فليراجع 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كيف يرضى رسول الله صلی الله علیه وآله وسلم بنسبة كل ما في البخاري إليه، وفيه الروايات المشتملة على الكفر الصريح؟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كتجسُّم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وكإثبات المكان والانتقال والنزول والصعود والتغيّر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وكعروض العوارض عليه كالضحك ونحوه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غير ذلك يوجب الإمكان، والانحطاط إلى رتبة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عما ينسبه إليه الجاهلون مما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الروايات المشتملة على توهين رسالات الله ورسله، والحط من مقامهم الشريف ومساواتهم بأراذل الناس فحدَّث عنها ولا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كنموذج لذلك تُراجع الروايات التي تنسب إلى رسول الله صلی الله علیه وآله وسلم الجهل بكونه رسولاً بعدما نزل الوحي عليه، حتى علمه رجل نصراني أنه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وتنسب أموراً إلى رسول الله صلی الله علیه وآله وسلم لا تليق بالمؤمنين العاديين، بل بذوي الشرف وأهل المروءة، مما يستحي القلم من تسطيره ويندى له جبين المسلم الغيور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ولعمري لئن أهدر دمُ الزنديق الملحد سلمان رشدي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شيطانيّة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لإساءته إلى كرامة النبي محمد صلی الله علیه وآله وسلم وحطّه من مقامه الشامخ حتى أبرزه بصورة نُجلُّ رسول الله صلی الله علیه وآله وسلم من أن ننسبها إليه ولو في مقام الحكاية عن الغير، فإن صدور هذا الحكّم في حقّه يستلزم الحكم بزندقة وهدر دم البخاري وأمثاله وأمثاله من علماء العامّة ومؤلّفيهم الذين مَلؤوا كتبهم بأمثال هذه الروايات حتى تأتى لسلمان رشدي وأمثاله من مرضى القَلوب أن يطعنوا في نبيِّنا صلی الله علیه وآله وسلم بما طعنوا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أكون مبالغاً إن قلت إن أكثر ما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شيطانيّة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للشيطان سلمان رشدي من افتراءات وتجنيات على ساحة النبي الأقدس محمد صلی الله علیه وآله وسلم مأخوذ من كتب العامة التي أسموها صحاحاً وأدعوا أنها عدل القرآن الكريم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جعلوهما عدل القرآن الكريم لا</w:t>
      </w:r>
      <w:bookmarkStart w:id="242" w:name="pg18940_231483"/>
    </w:p>
    <w:p>
      <w:pPr>
        <w:pStyle w:val="BookText"/>
        <w:rPr/>
      </w:pPr>
      <w:bookmarkEnd w:id="242"/>
      <w:r>
        <w:rPr>
          <w:rFonts w:ascii="Amiri" w:hAnsi="Amiri" w:eastAsia="Amiri" w:cs="Amiri"/>
          <w:color w:val="111111"/>
          <w:sz w:val="28"/>
          <w:sz w:val="28"/>
          <w:szCs w:val="28"/>
          <w:rtl w:val="true"/>
          <w:lang w:bidi="ar-SA"/>
        </w:rPr>
        <w:t>يأتيهما الباطل من بين يديهما ولا من خلفهما، فإنه يتَّضح لك حال بقية كتبهم التي جعلوها مصادر استقاء دينهم وأخذ أحكامهم بطريق الأولويّة، فنقول</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6189550_1280447820"/>
      <w:bookmarkStart w:id="244" w:name="_Toc89"/>
      <w:bookmarkEnd w:id="243"/>
      <w:r>
        <w:rPr>
          <w:rtl w:val="true"/>
        </w:rPr>
        <w:t>حال أصحاب الكتب عند العامة</w:t>
      </w:r>
      <w:bookmarkEnd w:id="24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الكثير من حفَّاظ العامة وثقاتهم إلى القدح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خلال تضعيف البخاري نفسه أو من خلال كثرة </w:t>
      </w:r>
    </w:p>
    <w:p>
      <w:pPr>
        <w:pStyle w:val="BookText"/>
        <w:rPr/>
      </w:pPr>
      <w:r>
        <w:rPr>
          <w:rFonts w:ascii="Amiri" w:hAnsi="Amiri" w:eastAsia="Amiri" w:cs="Amiri"/>
          <w:color w:val="111111"/>
          <w:sz w:val="28"/>
          <w:sz w:val="28"/>
          <w:szCs w:val="28"/>
          <w:rtl w:val="true"/>
          <w:lang w:bidi="ar-SA"/>
        </w:rPr>
        <w:t>اعتماده على الضعفاء والكذابين والمجهولين من الرواة في تخريج أحاديث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فيما يرتبط بالبخاري نفسه فإن بعضهم قال بضلال البخاري وانحرافه وفساد عقيدته حتى أفتى شيخ البخاري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إمامهم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فتواه المشهورة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ذهب بعد مجلسنا هذا إلى محمد بن إسماعيل البخاري فاتهموه فإنه لا يحضر مجلسه إلا من كان على مثل مذهبه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فإنك لن تجد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واحدة فيها تصريح بالاسم الكامل لشيخه الذهلي، حقداً من البخاري على شيخه، وكرهاً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معاني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أحمد بن محمد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قيل في البخاري أنه سرق كتاب العلل الشيخه علي بن المديني وعزا ما فيه إلى نفسه كما في كتاب الصلة المسلمة بن القاسم الأندلسي المتوفي 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إمامهم ابن حجر في تهذيبه كيفية سرقة البخاري لكتاب شيخه المديني، فراجع</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الخطيب البغدادي عن سعيد بن عمرو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أبا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زرعة هذا من أكابر ثقاتهم ومحدثيهم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كتاب </w:t>
      </w:r>
    </w:p>
    <w:p>
      <w:pPr>
        <w:pStyle w:val="BookText"/>
        <w:rPr/>
      </w:pPr>
      <w:r>
        <w:rPr>
          <w:rFonts w:ascii="Amiri" w:hAnsi="Amiri" w:eastAsia="Amiri" w:cs="Amiri"/>
          <w:color w:val="111111"/>
          <w:sz w:val="28"/>
          <w:sz w:val="28"/>
          <w:szCs w:val="28"/>
          <w:rtl w:val="true"/>
          <w:lang w:bidi="ar-SA"/>
        </w:rPr>
        <w:t>الصحيح الذي ألَّفه مسلم بن الحجاج ثم المصوغ على مثاله البخاري، فقال لي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أرادوا التقدم قبل أوانه فعملوا شيئا يتشوَّفون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يتظاهرون ويتوجَّهون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ألفوا كتاباً لم يُسبقوا إليه ليقيموا لأنفسهم رئاسة قبل وقتها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الذهبي</w:t>
      </w:r>
      <w:r>
        <w:rPr>
          <w:rStyle w:val="FootnoteAnchor"/>
          <w:rtl w:val="true"/>
        </w:rPr>
        <w:footnoteReference w:id="145"/>
      </w:r>
      <w:r>
        <w:rPr>
          <w:rFonts w:ascii="Amiri" w:hAnsi="Amiri" w:eastAsia="Amiri" w:cs="Amiri"/>
          <w:color w:val="111111"/>
          <w:sz w:val="28"/>
          <w:sz w:val="28"/>
          <w:szCs w:val="28"/>
          <w:rtl w:val="true"/>
          <w:lang w:bidi="ar-SA"/>
        </w:rPr>
        <w:t xml:space="preserve">قصَّة أبي زرعة ولكنه أتى بكلمة يتسوَّقون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يتاجرون بدلاً عن كلمة يتشوَّفون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أكانت عبارة أبي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يتسوَّقون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 العبارتان مانعتي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 دلت على شيء فهي تدلَّ على أن السبب الحقيقي الذي دفع هؤلاء إلى تأليف تلك الكتب هو جرُّ عرض الحياة الدنيا إلى أنفسهم، فكيف تكون تلك الكتب التي هذا حال مؤلّفيها، حجّة فيما بين العبد وبين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صالح بن محمد الجهني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البخاري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يدلِّسه</w:t>
      </w:r>
      <w:r>
        <w:rPr>
          <w:rStyle w:val="FootnoteAnchor"/>
          <w:rtl w:val="true"/>
        </w:rPr>
        <w:footnoteReference w:id="146"/>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ولا ينسبه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البخاري يدلّس في صحيحه محمد بن سعيد المصلوب، </w:t>
      </w:r>
    </w:p>
    <w:p>
      <w:pPr>
        <w:pStyle w:val="BookText"/>
        <w:rPr/>
      </w:pPr>
      <w:r>
        <w:rPr>
          <w:rFonts w:ascii="Amiri" w:hAnsi="Amiri" w:eastAsia="Amiri" w:cs="Amiri"/>
          <w:color w:val="111111"/>
          <w:sz w:val="28"/>
          <w:sz w:val="28"/>
          <w:szCs w:val="28"/>
          <w:rtl w:val="true"/>
          <w:lang w:bidi="ar-SA"/>
        </w:rPr>
        <w:t>الكذاب الشهير كما نقله عنه الذهبي أيضاً في ترجمة ابن سعيد</w:t>
      </w:r>
      <w:r>
        <w:rPr>
          <w:rStyle w:val="FootnoteAnchor"/>
          <w:rtl w:val="true"/>
        </w:rPr>
        <w:footnoteReference w:id="148"/>
      </w:r>
      <w:r>
        <w:rPr>
          <w:rFonts w:ascii="Amiri" w:hAnsi="Amiri" w:eastAsia="Amiri" w:cs="Amiri"/>
          <w:color w:val="111111"/>
          <w:sz w:val="28"/>
          <w:sz w:val="28"/>
          <w:szCs w:val="28"/>
          <w:rtl w:val="true"/>
          <w:lang w:bidi="ar-SA"/>
        </w:rPr>
        <w:t>، إلا أنه حلا للذهبي أن يحمله على الخطأ لا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عندهم أن إمامهم البخاري حرَّف الكثير من أسماء رواة صحيحه، حتى ألَّف أبو حاتم الرازي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خطأ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بيَّن أسماء الرواة التي حرفها بخاريُّهم، ولكن كعادتهم نسبوه إلى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بخاريِّهم الذي هو إمام أئمَّتهم وشيخ ثقاتهم ومحدِّثيهم فكيف حال غيره يا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تُعتبر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يصحّ لعاقل الاحتجاج بها أو تركن نفسه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والتدليس طريقة شائعة مستمرّة بين جميع طبقات محدّثيهم وأهل الحديث والتاريخ والسير عندهم، فهذا ابن حجر ينقل عن ابن مندة قوله في حق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يقول فيما لم يسمعه من مشايخه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تدلیس</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شعبة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من أصحاب الحديث إلا يدلِّس إلا ابن عون وعمرو بن مرّة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والتدليس كذب وخيانة من فاعله، 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دلَّس كذاباً </w:t>
      </w:r>
    </w:p>
    <w:p>
      <w:pPr>
        <w:pStyle w:val="BookText"/>
        <w:rPr/>
      </w:pPr>
      <w:r>
        <w:rPr>
          <w:rFonts w:ascii="Amiri" w:hAnsi="Amiri" w:eastAsia="Amiri" w:cs="Amiri"/>
          <w:color w:val="111111"/>
          <w:sz w:val="28"/>
          <w:sz w:val="28"/>
          <w:szCs w:val="28"/>
          <w:rtl w:val="true"/>
          <w:lang w:bidi="ar-SA"/>
        </w:rPr>
        <w:t>فالإثم له لازم، لأنه أثر أن يؤخذ في الشريعة بقول باطل</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وإن خصَّص الإثم بتدليس الكذّاب إلا أنه علَّله بما يوجب تعميمه لمطلق التدليس، حتى لو كان المدلَّس ضعيفاً من غير جهة الكذب، لأن الضعيف مطلقاً لا يجوز الاحتجاج بقوله في الشريعة، بل حتى لو كان المدلَّس ثقة بنظر المدلَّس، إذ لعلَّه لو اطَّلع عليه غيره لا يكون ثقة بنظره، فكيف يغرِّر بالآخرين، ويوقعهم في الأخذ بما لا يرون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على ذلك فسق أكثر رواة العامة ومحدِّثيهم وبالتالي سقوط رواياتهم المرويّة في كتبهم 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رجعت إلى كتبهم المعدّة للجرح والتعديل تجد صدق ما ذكرناه، فهذا ابن معين يتَّهم أحمد بن حنبل بالكذب</w:t>
      </w:r>
      <w:r>
        <w:rPr>
          <w:rStyle w:val="FootnoteAnchor"/>
          <w:rtl w:val="true"/>
        </w:rPr>
        <w:footnoteReference w:id="152"/>
      </w:r>
      <w:r>
        <w:rPr>
          <w:rFonts w:ascii="Amiri" w:hAnsi="Amiri" w:eastAsia="Amiri" w:cs="Amiri"/>
          <w:color w:val="111111"/>
          <w:sz w:val="28"/>
          <w:sz w:val="28"/>
          <w:szCs w:val="28"/>
          <w:rtl w:val="true"/>
          <w:lang w:bidi="ar-SA"/>
        </w:rPr>
        <w:t>، والمقبلي يتّهمه بدسِّ الروايات، وبالخيانة وردّ الروايات تعصّباً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الذهبي يتَّهم الترمذي بالتلبيس</w:t>
      </w:r>
      <w:r>
        <w:rPr>
          <w:rStyle w:val="FootnoteAnchor"/>
          <w:rtl w:val="true"/>
        </w:rPr>
        <w:footnoteReference w:id="154"/>
      </w:r>
      <w:r>
        <w:rPr>
          <w:rFonts w:ascii="Amiri" w:hAnsi="Amiri" w:eastAsia="Amiri" w:cs="Amiri"/>
          <w:color w:val="111111"/>
          <w:sz w:val="28"/>
          <w:sz w:val="28"/>
          <w:szCs w:val="28"/>
          <w:rtl w:val="true"/>
          <w:lang w:bidi="ar-SA"/>
        </w:rPr>
        <w:t>، ولا يعتدّ بتصحيحه أو تحسينه للسند، بل ينسب ذلك إلى العلماء كافة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لا حاجة بنا إلى ذكره، فإن فيما قدّمناه كفاية لأولي النهى والدراية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قليل ممّا يرتبط بحال مؤلفي صحاحهم وكتبهم كالبخاري وأضرابه، وأما ما يرتبط بحال رواة أحاديثهم فحدِّث ولا حرج</w:t>
      </w:r>
      <w:r>
        <w:rPr>
          <w:rFonts w:eastAsia="Amiri" w:cs="Amiri" w:ascii="Amiri" w:hAnsi="Amiri"/>
          <w:color w:val="111111"/>
          <w:sz w:val="28"/>
          <w:szCs w:val="28"/>
          <w:rtl w:val="true"/>
          <w:lang w:bidi="ar-SA"/>
        </w:rPr>
        <w:t xml:space="preserve">!! </w:t>
      </w:r>
      <w:bookmarkStart w:id="245" w:name="pg18940_231488"/>
    </w:p>
    <w:p>
      <w:pPr>
        <w:pStyle w:val="Heading4"/>
        <w:numPr>
          <w:ilvl w:val="3"/>
          <w:numId w:val="1"/>
        </w:numPr>
        <w:rPr/>
      </w:pPr>
      <w:bookmarkStart w:id="246" w:name="__RefHeading___Toc16189552_1280447820"/>
      <w:bookmarkStart w:id="247" w:name="_Toc90"/>
      <w:bookmarkEnd w:id="245"/>
      <w:bookmarkEnd w:id="246"/>
      <w:r>
        <w:rPr>
          <w:rtl w:val="true"/>
        </w:rPr>
        <w:t>حال رواة الأحاديث عند العامة</w:t>
      </w:r>
      <w:bookmarkEnd w:id="247"/>
    </w:p>
    <w:p>
      <w:pPr>
        <w:pStyle w:val="BookText"/>
        <w:rPr/>
      </w:pPr>
      <w:r>
        <w:rPr>
          <w:rFonts w:ascii="Amiri" w:hAnsi="Amiri" w:eastAsia="Amiri" w:cs="Amiri"/>
          <w:color w:val="111111"/>
          <w:sz w:val="28"/>
          <w:sz w:val="28"/>
          <w:szCs w:val="28"/>
          <w:rtl w:val="true"/>
          <w:lang w:bidi="ar-SA"/>
        </w:rPr>
        <w:t xml:space="preserve">إن رجال رواياتهم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رواة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معظمهم مطعون فيهم عندهم بغير التدليس أيضاً، فهم موصوفون عندهم بالكذاب والوضاع والمدلس والخارجي والضعيف والمتروك حديثه وغيرها من صفات الجرح، كما يظهر من مراجعة أحوالهم في الكتب المعدَّة لذلك</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في مقدمة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تناول جماعة من المحدثين وعلماء الرجال أكثر من ثلاثمائة من رجال البخاري فضعفوهم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أبو زرعة وهو من أكابر ثقاتهم ومحدِّثيهم كما مرت الإشارة إليه، يوم رجل بكتاب الصحيح من رواية مسلم فجعل ينظر فيه فإذا حديث عن أسباط بن نصر،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أبعد هذا من الصحيح يدخل في كتابه أسباط بن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في كتابه قطن بن نسير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أطمُّ من الأول</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الأديب المصري أحمد 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ضعف الحفاظ من رجال البخاري نحو ثمانين، وفي الواقع هذه مشكلة المشاكل لأن بعض من ضُعِّف من الرواة لاشك أنه كذاب، فلا يمكن الاعتماد على قوله، والبعض الآخر منهم مجهول الحال، ومن هنا فيشكل الأخذ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الأشخاص الذين روى عنهم البخاري وهم غير معلومي الحال عكرمة مولى ابن عباس، وقد ملأ الدنيا حديثاً وتفسيرا، فقد رماه بعضهم بالكذب، وبأنه يرى رأي الخوارج، وبأنه كان يقبل جوائز الأمراء، ورووا عن كذبه شيئاً كثيرا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نحن ذا نذكر لك نموذجاً من الرواة الذين اعتمد عليهم البخاري ومسلم وغيرهم من أصحاب الصحاح والمسانيد والكتب حتى يتَّضح لك الحال أكثر فأكثر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أنّا أردنا استقصاء كل ما قيل في حقِّ رواة صحاحهم ومسانيدهم وكتب تواريخهم وسيرهم من ذلك لطال بنا المقام، وخرجنا عن الهدف من هذا الكتاب ولكن فيما نذكره كفاية لذوي العقول والدراية</w:t>
      </w:r>
      <w:r>
        <w:rPr>
          <w:rFonts w:eastAsia="Amiri" w:cs="Amiri" w:ascii="Amiri" w:hAnsi="Amiri"/>
          <w:color w:val="111111"/>
          <w:sz w:val="28"/>
          <w:szCs w:val="28"/>
          <w:rtl w:val="true"/>
          <w:lang w:bidi="ar-SA"/>
        </w:rPr>
        <w:t xml:space="preserve">. </w:t>
      </w:r>
      <w:bookmarkStart w:id="248" w:name="pg18940_231490"/>
    </w:p>
    <w:p>
      <w:pPr>
        <w:pStyle w:val="Heading4"/>
        <w:numPr>
          <w:ilvl w:val="3"/>
          <w:numId w:val="1"/>
        </w:numPr>
        <w:rPr/>
      </w:pPr>
      <w:bookmarkStart w:id="249" w:name="__RefHeading___Toc16189554_1280447820"/>
      <w:bookmarkStart w:id="250" w:name="_Toc91"/>
      <w:bookmarkEnd w:id="248"/>
      <w:bookmarkEnd w:id="249"/>
      <w:r>
        <w:rPr>
          <w:rtl w:val="true"/>
        </w:rPr>
        <w:t>الرواية عن أعداء أهل البيت علیهم السلام</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يعقوب الجوزجاني السعدي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والجوزجاني هذا من غلاة النواصب، مشهور بالنصب</w:t>
      </w:r>
      <w:r>
        <w:rPr>
          <w:rStyle w:val="FootnoteAnchor"/>
          <w:rtl w:val="true"/>
        </w:rPr>
        <w:footnoteReference w:id="160"/>
      </w:r>
      <w:r>
        <w:rPr>
          <w:rFonts w:ascii="Amiri" w:hAnsi="Amiri" w:eastAsia="Amiri" w:cs="Amiri"/>
          <w:color w:val="111111"/>
          <w:sz w:val="28"/>
          <w:sz w:val="28"/>
          <w:szCs w:val="28"/>
          <w:rtl w:val="true"/>
          <w:lang w:bidi="ar-SA"/>
        </w:rPr>
        <w:t>شديد الانحراف فيه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حروري المذهب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كان خارجياً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رأي حريز بن عثمان وطريقته في النصب</w:t>
      </w:r>
      <w:r>
        <w:rPr>
          <w:rStyle w:val="FootnoteAnchor"/>
          <w:rtl w:val="true"/>
        </w:rPr>
        <w:footnoteReference w:id="162"/>
      </w:r>
      <w:r>
        <w:rPr>
          <w:rFonts w:ascii="IRNazanin" w:hAnsi="IRNazanin" w:eastAsia="IRNazanin"/>
          <w:color w:val="111111"/>
          <w:sz w:val="28"/>
          <w:sz w:val="28"/>
          <w:szCs w:val="28"/>
          <w:rtl w:val="true"/>
          <w:lang w:bidi="fa-IR"/>
        </w:rPr>
        <w:t>، وكان حريز هذا يلعن علياً علیه السلام سبعين مرّة في الصباح وسبعين مرة بالعشي</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زاد على حريز في النصب بشدة تعصّبه في الجرح والتعديل فإنه من المعلوم من سيرته أنه ما كان يمرّ براوٍ فيه رائحة تشيّع إلا جرحه وطعن في دينه وعبَّر عنه بأنه زائغ عن بأنه زائغ عن الحق متنكِّب عن الطريق مائل عن السبيل، وكان يكفي عنده في اتِّهام الرجل بالتشيّع أن يروي فضيلة في حقِّ علي علیه السلام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شديد الميل إلى مذهب أهل دمشق في الميل على علي علیه السلام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وعن الدارقطني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 انحراف عن علي علیه السلام، اجتمع على بابه أصحاب الحديث، فأخرجت جارية له فروجة لتذبحها، فلم </w:t>
      </w:r>
    </w:p>
    <w:p>
      <w:pPr>
        <w:pStyle w:val="BookText"/>
        <w:rPr/>
      </w:pPr>
      <w:r>
        <w:rPr>
          <w:rFonts w:ascii="Amiri" w:hAnsi="Amiri" w:eastAsia="Amiri" w:cs="Amiri"/>
          <w:color w:val="111111"/>
          <w:sz w:val="28"/>
          <w:sz w:val="28"/>
          <w:szCs w:val="28"/>
          <w:rtl w:val="true"/>
          <w:lang w:bidi="ar-SA"/>
        </w:rPr>
        <w:t>تجد من يذبحها، فقال سبحان الله فرّوجة لا يوجد من يذبحها، وعلي يذبح في ضحوة نيفاً وعشرين ألف مسلم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ذلك فهو من أكابر ثقاتهم ومحدِّثيهم، بل أحد أئمة الجرح والتعديل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وثَّقه الدارقطني،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واصفاً 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في السنّة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ولنعم ما قال الصاحب بن عباد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يهدي إلى الجنة</w:t>
      </w:r>
    </w:p>
    <w:p>
      <w:pPr>
        <w:pStyle w:val="BookText"/>
        <w:rPr/>
      </w:pPr>
      <w:r>
        <w:rPr>
          <w:rFonts w:ascii="Amiri" w:hAnsi="Amiri" w:eastAsia="Amiri" w:cs="Amiri"/>
          <w:color w:val="111111"/>
          <w:sz w:val="28"/>
          <w:sz w:val="28"/>
          <w:szCs w:val="28"/>
          <w:rtl w:val="true"/>
          <w:lang w:bidi="ar-SA"/>
        </w:rPr>
        <w:t xml:space="preserve">إن كان تفضيلي له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السنّة</w:t>
      </w:r>
    </w:p>
    <w:p>
      <w:pPr>
        <w:pStyle w:val="BookText"/>
        <w:rPr/>
      </w:pPr>
      <w:r>
        <w:rPr>
          <w:rFonts w:ascii="IRNazanin" w:hAnsi="IRNazanin" w:eastAsia="IRNazanin"/>
          <w:color w:val="111111"/>
          <w:sz w:val="28"/>
          <w:sz w:val="28"/>
          <w:szCs w:val="28"/>
          <w:rtl w:val="true"/>
          <w:lang w:bidi="fa-IR"/>
        </w:rPr>
        <w:t>وهو من ألفاظ المدح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جليل جداً، كان أحمد بن حنبل يكاتبه ويكرمه إكراماً شديداً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شدّة إكرام أحمد له لشدّة نصبه العداء لعلي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عنه أبو داود والنسائي وابن ماجة والترمذي في سننهم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حريز بن عثمان الحمصي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ذكروا في حقِّ حريز هذا ما يسوِّد وجهه ووجوه من اتَّخذوه حجّة فیما بینهم وبین الله، من التحامل على أمير المؤمنين علیه السلام، والسبِّ له، والمداومة على لعنه، والانتقاص منه، والإجهار ببغضه له، ووضع </w:t>
      </w:r>
    </w:p>
    <w:p>
      <w:pPr>
        <w:pStyle w:val="BookText"/>
        <w:rPr/>
      </w:pPr>
      <w:r>
        <w:rPr>
          <w:rFonts w:ascii="Amiri" w:hAnsi="Amiri" w:eastAsia="Amiri" w:cs="Amiri"/>
          <w:color w:val="111111"/>
          <w:sz w:val="28"/>
          <w:sz w:val="28"/>
          <w:szCs w:val="28"/>
          <w:rtl w:val="true"/>
          <w:lang w:bidi="ar-SA"/>
        </w:rPr>
        <w:t>الأحاديث المكذوبة في الحط من شأنه وإثبات فسقه بل وكفره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الرغم من ذلك كلِّه تجدهم طفحت كلماتهم بمدحه وتوثيقه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به في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 دلَّ على شيء فإنه يدلّ على أن سرائِرهم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تشابَهَت قُلوبُهم قد بيَّنا الآيات لِقَومٍ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صاحب تاريخ الحمصيين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يُختلف فيه، ثبت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معاذ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حريز بن عثمان ولا أعلم أني رأيت بالشام أحداً أفَضِّله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أحمد بن حنبل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بالشام أثبت من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وذُكر له حريز وأبو بكر بن أبي مريم وصفوان،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مثل حريز، ليس أثبت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معين حريز وعبد الرحمن بن يزيد بن جابر وابن أبي مريم هؤلاء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من أدركناه من أصحابنا يوثِّقونه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 جيد الإسناد صحيح الحديث،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المفضل بن غسان ثبت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أبي يحيى عن أحمد حريز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يحمل على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المفضل 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حريز مع تثبته أنه كان سفيانياً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ثقة وكان يحمل على علي، وقال عمرو بن علي كان ينتقص علياً وينال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شديد التحامل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يتهمونه أنه كان ينتقص علياً ويروون عنه ويحتجون به ولا يتركونه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سليمان الرهاوي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يزيد بن هارون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 كان حريز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علياً قتل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هذا منه،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إمامنا ولكم إمامكم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علي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نحو ذلك، وزاد سألته أن لا يذكر لي شيئاً من هذا مخافة أن يضيِّق عليَّ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علي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عمران بن أياس سمعت حريز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 قتل آبائي يعني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 بن سعيد الدارمي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سليمان المروزي سمعت إسماعيل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 حریز بن عثمان من مصر إلى مكة فجعل يسب علياً ويلعنه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الضحاك بن عبد الوهاب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إسماعيل بن عياش سمعت حريز بن عثمان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يرويه الناس عن النبي صلی الله علیه وآله وسلم أنه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ولكن أخطأ السامع، قلت فما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قارون من موسى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وحكى الأزدي في الضعفاء أن حریز بن عثمان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صلی الله علیه وآله وسلم لما أراد أن يركب بغلته جاء علي بن أبي طالب فحلَّ حزام البغلة ليقع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عدي قال يحيى بن صالح الوحاظي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أملى علي حريز بن عثمان عن عبد الرحمن بن ميسرة عن النبي صلی الله علیه وآله وسلم حديثاً في تنقيص علي بن أبي طالب لا يصلح ذكره حديث معقل منكر جداً لا مثله يروي من يتقي الله، قال الوحاظي فلما حدثني بذلك قمت عنه وتركته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غنجار قيل ليحيى بن صالح لِمَ لَم تكتب عن حريز؟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أكتب عن رجل صليت معه الفجر سبع سنين فكان لا يخرج من المسجد حتى يلعن علياً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يلعن علياً بالغداة سبعين مرة وبالعشي سبعين مرة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القاطع رؤوس آبائي وأجدادي وكان داعية إلى مذهبه يتنكب حديثه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في المحدِّثين من يبغضه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ويروي فيه الأحاديث المنكرة، منهم حريز بن عثمان، كان يبغضه وينتقصه، ويروي فيه أخباراً مكذوبة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بكر أحمد بن عبد العزيز الجوهري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حدثني أبو جعفر بن الجنيد، قال حدثني إبراهيم بن الجنيد، قال حدثني محفوظ بن المفضل بن عمر، قال حدثني أبو البهلول يوسف بن يعقوب، قال حدثني حمزة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حضرت حریز بن عثمان </w:t>
      </w:r>
    </w:p>
    <w:p>
      <w:pPr>
        <w:pStyle w:val="BookText"/>
        <w:rPr/>
      </w:pPr>
      <w:r>
        <w:rPr>
          <w:rFonts w:ascii="IRNazanin" w:hAnsi="IRNazanin" w:eastAsia="IRNazanin"/>
          <w:color w:val="111111"/>
          <w:sz w:val="28"/>
          <w:sz w:val="28"/>
          <w:szCs w:val="28"/>
          <w:rtl w:val="true"/>
          <w:lang w:bidi="fa-IR"/>
        </w:rPr>
        <w:t>وذُكر علي بن أبي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الذي أحل حزام بغلة رسول الله صلی الله علیه وآله وسلم حتی كاد يقع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ليحي بن صالح الوحاظي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رويت عن مشايخ من نظراء حريز، فما بالك لم تحمل 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أتيته فناولني كتاباً،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فلان عن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صلی الله علیه وآله وسلم لما حضرته الوفاة أوصى أن تُقطع يد علي بن أبي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فرددت الكتاب ولم أستحلّ أن أكتب عنه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عاصم صاحب الخانات،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حريز أنتم يا أهل العراق تحبون علي بن أبي طالب ونحن نبغضه،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قتل أجدادي</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أطلنا في ترجمة هذا الخبيث المخبَّث بنقل كلامهم فيه لأنه ممن روى عنه البخاري ،وغيره كالنسائي وأبو داود وابن ماجة والترمذي، وعدَّلوه وذبّوا عنه حميّة وتعصُّباً للباطل، واتَّخذوه إماماً وحجّة في دينهم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ما ذكروه في حريز هذا تعرف ما قيمة قولهم في حقِّ راوِ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أوصاف المدح والإطراء التي يكيلونها جزافاً لكلاب النار، والفجار والمنافقين الوضاعين المبدلين للدين، أعداء النبي وأهل بيته الطاهرين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ونحن لا نشك، أن ما نقلوه وبلغنا من فظائع هذا المارد إنما هو قطرة من بحر خبثه ونفاقه، لعلمنا بمحبَّتهم لستر فضائح سلفهم، الذين رووا عنهم وأخذوا دينهم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تأمَّل المنصف الموَفَّق ما تقدَّم نقله في حريز من قول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بالشام أثبت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معاذ بن 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أني رأيت بالشام أفضل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يروون عنه ويحتجون به ولا يتركونه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ينفتح له في معرفة موازين الجرح والتعديل عند العامة باب، ينفتح منه ألف باب، ويستغني به عن كثرة البحث والتفتيش في كتب رجالهم وأحاديثهم، والله الموفِّق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عمران بن حطان السدوسي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رؤوس الخوارج</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ويكفي في بيان خبث ونفاق هذا الملعون ما ثبت عنه من مدحه لعبد الرحمن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ولعن عمران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لقتله أميرَ المؤمنين علیه السلام بأبيات معروفة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ضربة من تقى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حينا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Amiri" w:hAnsi="Amiri" w:eastAsia="Amiri" w:cs="Amiri"/>
          <w:color w:val="111111"/>
          <w:sz w:val="28"/>
          <w:sz w:val="28"/>
          <w:szCs w:val="28"/>
          <w:rtl w:val="true"/>
          <w:lang w:bidi="ar-SA"/>
        </w:rPr>
        <w:t xml:space="preserve">أكرم بقوم بطون الطير قبرهم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يخلطوا دينهم بغيا وعدوانا</w:t>
      </w:r>
      <w:r>
        <w:rPr>
          <w:rStyle w:val="FootnoteAnchor"/>
          <w:rtl w:val="true"/>
        </w:rPr>
        <w:footnoteReference w:id="17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طفحت كتبهم بالرواية عن عمران هذا والاحتجاج به، فروى عنه البخاري وابن حبان في صحيحيهما، وأحمد في مسنده، والنسائي وأبو </w:t>
      </w:r>
    </w:p>
    <w:p>
      <w:pPr>
        <w:pStyle w:val="BookText"/>
        <w:rPr/>
      </w:pPr>
      <w:r>
        <w:rPr>
          <w:rFonts w:ascii="Amiri" w:hAnsi="Amiri" w:eastAsia="Amiri" w:cs="Amiri"/>
          <w:color w:val="111111"/>
          <w:sz w:val="28"/>
          <w:sz w:val="28"/>
          <w:szCs w:val="28"/>
          <w:rtl w:val="true"/>
          <w:lang w:bidi="ar-SA"/>
        </w:rPr>
        <w:t>داود والبيهقي في سننهم، والطبراني في معجمه، وابن سعد في طبقاته، 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أي عذر لهؤلاء في الرواية عن مثل هذا الرجل والاحتجاج بحديثه؟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يُرجى ممن لا يرعى حرمة أخي النبي صلی الله علیه وآله وسلم ونفسه، أن يكون صادقاً في قوله ثقة في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سيما مع ملاحظة ما هو معلوم من حال الخوارج من أنهم كانوا إذا هوَوا أمراً صيَّروه حديثا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حاول بعضهم أن يعتذر للبخاري بأنه أخرج عنه قبل أن يرى رأي الخوارج، ولكن أجاب عن ذلك شيخهم ابن حجر بأنه أخرج له من رواية يحيى بن أبي كثير عنه، ويحيى إنما سمع منه في من الحجاج، وكان الحجاج طلبه ليقتله من أجل المذهب، وقصته في هر به مشهورة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حال هروبه ولكنه حاول هو الآخر أن يعتذر للبخاري بأن عمران بن حطان لم يمت حتى رجع عن رأي الخوارج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أبو زكريا الموصلي عن محمد بن بشير العبدي الموصلي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عمران بن حطان حتى رجع عن رأي الخوارج، وهذا أحسن ما يُعتذر به عن تخريج </w:t>
      </w:r>
    </w:p>
    <w:p>
      <w:pPr>
        <w:pStyle w:val="BookText"/>
        <w:rPr/>
      </w:pPr>
      <w:r>
        <w:rPr>
          <w:rFonts w:ascii="Amiri" w:hAnsi="Amiri" w:eastAsia="Amiri" w:cs="Amiri"/>
          <w:color w:val="111111"/>
          <w:sz w:val="28"/>
          <w:sz w:val="28"/>
          <w:szCs w:val="28"/>
          <w:rtl w:val="true"/>
          <w:lang w:bidi="ar-SA"/>
        </w:rPr>
        <w:t>البخاري له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كافٍ في إثبات توبته كما لا يخفى، حيث أحرز كونه خارجياً معادياً لعلي علیه السلام وشامتاً بقتله،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الله تعالى اشترط في توبة المبتدع أن يصلح ما أفسده ويبيِّن الحقَّ الذي حاربه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وَأَصْلَحُوا وَبَيَّنُوا فَأُولَئِكَ أَتُوبُ عَلَيْهِمْ وَأَنَا التَّوَّابُ الرَّحِيمُ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أحسن ما يُعتذر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في أن مسألة التوبة إنما اختُلقت لتبرير نقل البخاري عنه، ولو أن بخاريَّهم روى عن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لتمحَّلوا له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كانت توبة عمران ثابتة لاشتهر أمرها لكونه من رؤوس الخوارج، ولما انحصر نقلها بالموصلي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المتأخرة لو سُلّمت لا تبرِّر الرواية عنه حال كونه على مذهبه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اقتصر الأمر عند البخاري على الرواية عن عمران بن حتى تبرأ ساحته بمثل هذه الاعتذارات؟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ترك البخاري في صحيحه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ناصبياً أو خارجياً أو عدواً للعترة الطاهرة ولم يروِ عنه ويحتج بحديثه؟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أكثر البخاري في صحيحه الرواية عن أولاد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تعمَّد </w:t>
      </w:r>
    </w:p>
    <w:p>
      <w:pPr>
        <w:pStyle w:val="BookText"/>
        <w:rPr/>
      </w:pPr>
      <w:r>
        <w:rPr>
          <w:rFonts w:ascii="IRNazanin" w:hAnsi="IRNazanin" w:eastAsia="IRNazanin"/>
          <w:color w:val="111111"/>
          <w:sz w:val="28"/>
          <w:sz w:val="28"/>
          <w:szCs w:val="28"/>
          <w:rtl w:val="true"/>
          <w:lang w:bidi="fa-IR"/>
        </w:rPr>
        <w:t>ترك الرواية عن أبناء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قاله وكذلك غيره من أهل الحديث والسير والتواريخ من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روايتهم عن عمران هذا كانت تعظيماً له وشكراً منهم على ما من الشعر في مدح ابن ملجم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مروان بن الحكم بن العاص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الوزغ بن الوزغ، والملعون بن الملعون على لسان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الحاكم في مستدركه عن عبد الرحمن بن عوف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لا يولد لأحد مولود إلا أتي به إلى النبي صلی الله علیه وآله وسلم فدعا له، فأدخل عليه مروان بن الحكم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الوزغ بن الوزغ، الملعون بن الملعون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علَّق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حديث صحيح لم يُخرجاه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وبغضه للنبي صلی الله علیه وآله وسلم ولأهل بيته علیهم السلام أوضح من أن يُستدلَّ عليه، وقصته مع دفن الإمام الحسن علیه السلام، وجمعه الخيل والرجل من بني لمنع الحسن علیه السلام من أن يُدفن بجوار جدِّه صلی الله علیه وآله وسلم،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أيدفن عثمان في البقيع ويُدفن حسن في بيت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يكون ذلك وأنا أحمل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عائشة لا يُدفن في بيتي من 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ورميهم لنعشه الشريف بالسهام، مشهورة</w:t>
      </w:r>
      <w:r>
        <w:rPr>
          <w:rStyle w:val="FootnoteAnchor"/>
          <w:rtl w:val="true"/>
        </w:rPr>
        <w:footnoteReference w:id="178"/>
      </w:r>
      <w:r>
        <w:rPr>
          <w:rFonts w:ascii="Amiri" w:hAnsi="Amiri" w:eastAsia="Amiri" w:cs="Amiri"/>
          <w:color w:val="111111"/>
          <w:sz w:val="28"/>
          <w:sz w:val="28"/>
          <w:szCs w:val="28"/>
          <w:rtl w:val="true"/>
          <w:lang w:bidi="ar-SA"/>
        </w:rPr>
        <w:t>، بل من مسلَّمات التاريخ</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المشير بقتل الحسين علیه السلام والساب له ولأخيه </w:t>
      </w:r>
      <w:bookmarkStart w:id="251" w:name="pg18940_231500"/>
    </w:p>
    <w:p>
      <w:pPr>
        <w:pStyle w:val="BookText"/>
        <w:rPr/>
      </w:pPr>
      <w:bookmarkEnd w:id="251"/>
      <w:r>
        <w:rPr>
          <w:rFonts w:ascii="IRNazanin" w:hAnsi="IRNazanin" w:eastAsia="IRNazanin"/>
          <w:color w:val="111111"/>
          <w:sz w:val="28"/>
          <w:sz w:val="28"/>
          <w:szCs w:val="28"/>
          <w:rtl w:val="true"/>
          <w:lang w:bidi="fa-IR"/>
        </w:rPr>
        <w:t>ولأبيه علیهم السلام، وأخباره في ذلك 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أغلب أصحاب الصحاح والسنن والمسانيد والتواريخ، كالبخاري والشافعي وأحمد والدارمي وابن ماجة والبيهقي والنسائي والطبراني والطبري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يروي عن ملعون ابن ملعون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6189556_1280447820"/>
      <w:bookmarkStart w:id="253" w:name="_Toc92"/>
      <w:bookmarkEnd w:id="252"/>
      <w:r>
        <w:rPr>
          <w:rtl w:val="true"/>
        </w:rPr>
        <w:t>الرواية عن قتلة الحسين علیه السلام</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سعد بن أبي وقاص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مسلم في صحيحه، والبخاري في تاريخه الكبير، وأحمد بن حنبل في مسنده مترضياً عليه</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والترمذي والبيهقي والنسائي في سننهم، والطبري والطبراني وغيرهم من أرباب السيَر والتواريخ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ذكره العجلي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موثِّقاً له، وحاول أن يبرِّر له قتله للحسين علیه السلام بأنه كان أمير الجيش ولم يباشر قتله بنفسه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المباركفوري في تحفته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بن أبي وقاص، المدني نزيل الكوفة صدوق، لكن مقته الناس لكونه أميراً على الجيش الذي قتل الحسين بن علي علیهما السلام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يقبلون وثاقة أمير الجيش الذي حاصر عثمان وقتله بحجة </w:t>
      </w:r>
    </w:p>
    <w:p>
      <w:pPr>
        <w:pStyle w:val="BookText"/>
        <w:rPr/>
      </w:pPr>
      <w:r>
        <w:rPr>
          <w:rFonts w:ascii="Amiri" w:hAnsi="Amiri" w:eastAsia="Amiri" w:cs="Amiri"/>
          <w:color w:val="111111"/>
          <w:sz w:val="28"/>
          <w:sz w:val="28"/>
          <w:szCs w:val="28"/>
          <w:rtl w:val="true"/>
          <w:lang w:bidi="ar-SA"/>
        </w:rPr>
        <w:t>أنه لم يباشر قتله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أدري ما الذي أوجب وثاقة ابن سعد وكونه صدوقاً بنظرهم؟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أكبر مصداق لصدقه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بنظرهم هو إخباره وبشارته في كتابه إلى يزيد وابن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 لسيد شباب أهل الجنة علیه السلام مظلوماً عطشاناً بأرض كربلاء وسبيه الحريم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فهنيئاً لأهل السنة دينهم الذي أخذوه من عمر بن سعد وأمثاله من الثقات الصدوقين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ورحم الله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هذا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فالكلب لا شكّ ربي</w:t>
      </w:r>
    </w:p>
    <w:p>
      <w:pPr>
        <w:pStyle w:val="BookText"/>
        <w:rPr/>
      </w:pPr>
      <w:r>
        <w:rPr>
          <w:rFonts w:ascii="Amiri" w:hAnsi="Amiri" w:eastAsia="Amiri" w:cs="Amiri"/>
          <w:color w:val="111111"/>
          <w:sz w:val="28"/>
          <w:sz w:val="28"/>
          <w:szCs w:val="28"/>
          <w:rtl w:val="true"/>
          <w:lang w:bidi="ar-SA"/>
        </w:rPr>
        <w:t>وليت شعري، إن كانت هذه هي موازين التوثيق عندهم، فهل يلومنا عاقل بعد ذلك على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وثوق لنا بأهل الحديث والسير والتواريخ عندهم ولا بكتبهم؟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شَبَث بن ربعي التيمي اليربوعي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من ارتد بعدما أسلم في حياة رسول الله صلی الله علیه وآله وسلم، فصار مؤذن سَجَاح</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وسَجَاح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من بني يربوع كانت رفيعة الشأن في قومها، كانت متكهَّنة قبل ادعاء النبَوَة، كذبت مسيلمة الكذاب ثم آمنت به، فتزوَّجها من غير 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أصدقها بأن وضع عن قومها صلاتي الفجر والعشاء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وأول من حزَّب الحرورية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وخرج على علي علیه السلام، وكان</w:t>
      </w:r>
    </w:p>
    <w:p>
      <w:pPr>
        <w:pStyle w:val="BookText"/>
        <w:rPr/>
      </w:pPr>
      <w:r>
        <w:rPr>
          <w:rFonts w:ascii="IRNazanin" w:hAnsi="IRNazanin" w:eastAsia="IRNazanin"/>
          <w:color w:val="111111"/>
          <w:sz w:val="28"/>
          <w:sz w:val="28"/>
          <w:szCs w:val="28"/>
          <w:rtl w:val="true"/>
          <w:lang w:bidi="fa-IR"/>
        </w:rPr>
        <w:t>ممن يسب أمير المؤمنين علیه السلام</w:t>
      </w:r>
      <w:r>
        <w:rPr>
          <w:rStyle w:val="FootnoteAnchor"/>
          <w:rtl w:val="true"/>
        </w:rPr>
        <w:footnoteReference w:id="183"/>
      </w:r>
      <w:r>
        <w:rPr>
          <w:rFonts w:ascii="IRNazanin" w:hAnsi="IRNazanin" w:eastAsia="IRNazanin"/>
          <w:color w:val="111111"/>
          <w:sz w:val="28"/>
          <w:sz w:val="28"/>
          <w:szCs w:val="28"/>
          <w:rtl w:val="true"/>
          <w:lang w:bidi="fa-IR"/>
        </w:rPr>
        <w:t xml:space="preserve">، وهو ممن كاتب الحسين علیه السلام ثم غدر به، وكان قائداً من قواد جيش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شاركوا في قتله علیه السلام، وهو من بين الأربعة الذين جدَّدوا مساجدهم بالكوفة فرحاً بقتل الحسين علیه السلام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البخاري في تاريخه الكبير، وابن حنبل في علله، والنسائي وأبو داود في سننهما والطبراني في كتاب الدعاء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ذكره الذهبي في كشافه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وكان شريفاً له من كل المال</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العجلي في عداد الثقات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أكبر دليل عندهم على وثاقته تفضيله سجاح المتنبِّئة على رسول الله صلی الله علیه وآله وسلم، ومعاوية على أمير المؤمنين علیه السلام، ويزيد على سيد رسول الله شباب أهل الجنة علیه السلام، ختمه حياته المشؤومة بالمشاركة في سفك الدماء الطاهرة لعترة النبي صلی الله علیه وآله وسلم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فمرحباً بالصحاح والتواريخ التي يكون هذا نموذج ثقاتهم</w:t>
      </w:r>
      <w:r>
        <w:rPr>
          <w:rFonts w:eastAsia="Amiri" w:cs="Amiri" w:ascii="Amiri" w:hAnsi="Amiri"/>
          <w:color w:val="111111"/>
          <w:sz w:val="28"/>
          <w:szCs w:val="28"/>
          <w:rtl w:val="true"/>
          <w:lang w:bidi="ar-SA"/>
        </w:rPr>
        <w:t xml:space="preserve">!! </w:t>
      </w:r>
      <w:bookmarkStart w:id="254" w:name="pg18940_231503"/>
    </w:p>
    <w:p>
      <w:pPr>
        <w:pStyle w:val="Heading4"/>
        <w:numPr>
          <w:ilvl w:val="3"/>
          <w:numId w:val="1"/>
        </w:numPr>
        <w:rPr/>
      </w:pPr>
      <w:bookmarkStart w:id="255" w:name="__RefHeading___Toc16189558_1280447820"/>
      <w:bookmarkStart w:id="256" w:name="_Toc93"/>
      <w:bookmarkEnd w:id="254"/>
      <w:bookmarkEnd w:id="255"/>
      <w:r>
        <w:rPr>
          <w:rtl w:val="true"/>
        </w:rPr>
        <w:t>الرواية عن الكذّابين والوضّاعين</w:t>
      </w:r>
      <w:bookmarkEnd w:id="256"/>
    </w:p>
    <w:p>
      <w:pPr>
        <w:pStyle w:val="Heading5"/>
        <w:numPr>
          <w:ilvl w:val="4"/>
          <w:numId w:val="1"/>
        </w:numPr>
        <w:rPr/>
      </w:pPr>
      <w:bookmarkStart w:id="257" w:name="__RefHeading___Toc16189560_1280447820"/>
      <w:bookmarkStart w:id="258" w:name="_Toc94"/>
      <w:bookmarkEnd w:id="257"/>
      <w:r>
        <w:rPr>
          <w:rtl w:val="true"/>
        </w:rPr>
        <w:t>اشارة</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نعيم بن حماد الخزاعي</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 وهو عن كونه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الحديث بشيء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ضعيف يُخطأ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أبناء العامة أنفسهم قد أعترفوا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يضع الحديث في تقوية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روى عن النبي صلی الله علیه وآله وسلم أنه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ربي في أحسن صورة، شاباً موفراً، في خضرة عليه نعلان من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ولكنك تراهم بعد ذلك يصفونه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في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فمرحباً بسنة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سنتهم وإمامها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يكذب على الله وعلى رسوله صلی الله علیه وآله وسلم، ويضع الأحاديث في سبيل تقوية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البخاري، ومسلم في صحيحيهما، وأبو داود والترمذي وابن ماجه في سننهم، وغيرهم من أهل السير والتواريخ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فبعد اعتراف السنة أنفسهم أنهم يروون عمن كان يضع الحديث في تقوية السنة، فهل يُلام الشيعي إذا لم يعبأ بالسنة وبكتبهم؟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إبراهيم بن معمر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صلى الله عليه، ذهب إلى الرقّة فحدَّث بخمسة </w:t>
      </w:r>
    </w:p>
    <w:p>
      <w:pPr>
        <w:pStyle w:val="BookText"/>
        <w:rPr/>
      </w:pPr>
      <w:r>
        <w:rPr>
          <w:rFonts w:ascii="IRNazanin" w:hAnsi="IRNazanin" w:eastAsia="IRNazanin"/>
          <w:color w:val="111111"/>
          <w:sz w:val="28"/>
          <w:sz w:val="28"/>
          <w:szCs w:val="28"/>
          <w:rtl w:val="true"/>
          <w:lang w:bidi="fa-IR"/>
        </w:rPr>
        <w:t>آلاف حدیث، أخطأ في ثلاثة آلاف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ولشدة طعن ابن معين على إسماعيل هذا، لم يحدِّث إسماعيل حتى مات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شديد التعصّب للسنة حتى نُقل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شدّة إدلاله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تشاوفه بكونه 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تكلَّمت بغلتي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قال، وإلا فكيف تكون بغلة؟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التشيُّع علامة الفهم والبغال لا فهم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شدّة تعصُّبه لمذهبه، حتى أخطأ في ثلاثة آلاف حديث من أصل خمسة آلاف، هو الذي رفع من عندهم وأوجب وصفهم 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البخاري ومسلم في صحيحيهما، وأبو داود والنسائي والترمذي والدارقطني، وغيرهم من أهل السير والتواريخ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فنحن معاشر الشيعة نُجل أنفسنا عن قبول روايات من يدين بدين البغال؟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 الله بن أبي أويس بن عبد الله الأصبحي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تهذيبه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معاوية بن صالح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وأبوه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أبي أويس وأبوه يسرقان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 يكذب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الدولابي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النصر بن سلمة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أبي أويس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العقيلي في </w:t>
      </w:r>
    </w:p>
    <w:p>
      <w:pPr>
        <w:pStyle w:val="BookText"/>
        <w:rPr/>
      </w:pP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أسامة الرفاف البصري، سمعت يحي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أبي أويس يسوى فلسين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عبيد الله العباسي صاحب اليمن أن إسماعيل ارتشى من تاجر عشرين ديناراً حتى باع له على الأمير ثوباً يسوى خمسين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سلمة بن شبيب سمعت إسماعيل بن أبي أويس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كنت أضع الحديث لأهل المدينة إذا اختلفوا في شيء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نقله لكل هذه الفضائح عن إسماعيل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والبخاري يحدث عنه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وحاول أن يعتذر للبخاري عن روايته عن هذا الساقط الكذاب الوضَّاع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هذا كان من إسماعيل في شبيبته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أيام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انصلح</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 ينصلح وبقي كذلك إلى شيبته، ولكن أكثر البخاري الرواية عنه وعن أمثاله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الطيور على أشكالها تقع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انصلح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في المقام، أم أنه يجري في حق كل كذاب وضاع أكثر البخاري من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يقبل عاقل ديناً بُني على ليت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وهل يَنفع شيئاً 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البخاري ومسلم وأبو داود والترمذي وغيرهم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إن كان بنظر العامة أنفسهم يسوى فلسين، فما تكون عند الشيعة قيمته وقيمة من أكثروا الرواية عنه وأخذوا دينهم منه </w:t>
      </w:r>
    </w:p>
    <w:p>
      <w:pPr>
        <w:pStyle w:val="BookText"/>
        <w:rPr/>
      </w:pPr>
      <w:r>
        <w:rPr>
          <w:rFonts w:ascii="IRNazanin" w:hAnsi="IRNazanin" w:eastAsia="IRNazanin"/>
          <w:color w:val="111111"/>
          <w:sz w:val="28"/>
          <w:sz w:val="28"/>
          <w:szCs w:val="28"/>
          <w:rtl w:val="true"/>
          <w:lang w:bidi="fa-IR"/>
        </w:rPr>
        <w:t>یا تری؟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 يحيى بن معين بالله الذي لا إله إلا هو إنه كذّاب</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عمر البرذعي عن أبي زرعة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أهل يشكّون 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لسانه كأنه يقول الكذب</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البخاري ومسلم والنسائي وغيرهم الكثير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الحال معلوماً مما تقدم فلا حاجة بنا إلى التعليق</w:t>
      </w:r>
      <w:r>
        <w:rPr>
          <w:rFonts w:eastAsia="Amiri" w:cs="Amiri" w:ascii="Amiri" w:hAnsi="Amiri"/>
          <w:color w:val="111111"/>
          <w:sz w:val="28"/>
          <w:szCs w:val="28"/>
          <w:rtl w:val="true"/>
          <w:lang w:bidi="ar-SA"/>
        </w:rPr>
        <w:t xml:space="preserve">. </w:t>
      </w:r>
      <w:bookmarkStart w:id="259" w:name="pg18940_231507"/>
    </w:p>
    <w:p>
      <w:pPr>
        <w:pStyle w:val="BookText"/>
        <w:rPr/>
      </w:pPr>
      <w:bookmarkEnd w:id="259"/>
      <w:r>
        <w:rPr>
          <w:rFonts w:ascii="Amiri" w:hAnsi="Amiri" w:eastAsia="Amiri" w:cs="Amiri"/>
          <w:color w:val="111111"/>
          <w:sz w:val="28"/>
          <w:sz w:val="28"/>
          <w:szCs w:val="28"/>
          <w:rtl w:val="true"/>
          <w:lang w:bidi="ar-SA"/>
        </w:rPr>
        <w:t>مناقشة أسانيد روايات الآخر من ذي الحجة</w:t>
      </w:r>
    </w:p>
    <w:p>
      <w:pPr>
        <w:pStyle w:val="BookText"/>
        <w:rPr/>
      </w:pPr>
      <w:r>
        <w:rPr>
          <w:rFonts w:ascii="Amiri" w:hAnsi="Amiri" w:eastAsia="Amiri" w:cs="Amiri"/>
          <w:color w:val="111111"/>
          <w:sz w:val="28"/>
          <w:sz w:val="28"/>
          <w:szCs w:val="28"/>
          <w:rtl w:val="true"/>
          <w:lang w:bidi="ar-SA"/>
        </w:rPr>
        <w:t>وبعد هذه المقدمة حول كتب العامة وصحاحهم وتواريخهم ومدى إمكانية الاعتماد عليها، نرجع إلى ذي المقدمة وهو رواياتهم الدالة على أن موت عمر كان في الآخر من ذي الحجة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الروايات كلها ساقطة عن الحجية والاعتبار، سنداً ومتناً، لنبدأ ببیان سقوطها عن الاعتبار سنداً</w:t>
      </w:r>
      <w:r>
        <w:rPr>
          <w:rFonts w:eastAsia="IRNazanin" w:cs="IRNazanin"/>
          <w:color w:val="111111"/>
          <w:sz w:val="28"/>
          <w:szCs w:val="28"/>
          <w:rtl w:val="true"/>
          <w:lang w:bidi="fa-IR"/>
        </w:rPr>
        <w:t>:</w:t>
      </w:r>
    </w:p>
    <w:p>
      <w:pPr>
        <w:pStyle w:val="Heading5"/>
        <w:numPr>
          <w:ilvl w:val="4"/>
          <w:numId w:val="1"/>
        </w:numPr>
        <w:rPr/>
      </w:pPr>
      <w:bookmarkStart w:id="260" w:name="__RefHeading___Toc16189562_1280447820"/>
      <w:bookmarkStart w:id="261" w:name="_Toc95"/>
      <w:bookmarkEnd w:id="260"/>
      <w:r>
        <w:rPr>
          <w:rtl w:val="true"/>
        </w:rPr>
        <w:t>الأولى</w:t>
      </w:r>
      <w:r>
        <w:rPr>
          <w:rtl w:val="true"/>
        </w:rPr>
        <w:t xml:space="preserve">: </w:t>
      </w:r>
      <w:r>
        <w:rPr>
          <w:rtl w:val="true"/>
        </w:rPr>
        <w:t>رواية ابن سعد</w:t>
      </w:r>
      <w:bookmarkEnd w:id="261"/>
    </w:p>
    <w:p>
      <w:pPr>
        <w:pStyle w:val="Heading6"/>
        <w:numPr>
          <w:ilvl w:val="5"/>
          <w:numId w:val="1"/>
        </w:numPr>
        <w:rPr/>
      </w:pPr>
      <w:bookmarkStart w:id="262" w:name="__RefHeading___Toc16189564_1280447820"/>
      <w:bookmarkStart w:id="263" w:name="_Toc96"/>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إسماعيل بن محمد بن سعد عن أبيه قال طعن عمر بن الخطاب يوم الأربعاء لأربع ليال بقين من ذي الحجة سنة ثلاث وعشرين ودفن يوم الأحد</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حاصلها أنه مات إما لسلخ ذي الحجة أو في التاسع والعشرين منه</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16189566_1280447820"/>
      <w:bookmarkStart w:id="265" w:name="_Toc97"/>
      <w:bookmarkEnd w:id="264"/>
      <w:r>
        <w:rPr>
          <w:rtl w:val="true"/>
        </w:rPr>
        <w:t>مناقشة سند الرواية</w:t>
      </w:r>
      <w:r>
        <w:rPr>
          <w:rtl w:val="true"/>
        </w:rPr>
        <w:t>:</w:t>
      </w:r>
      <w:bookmarkEnd w:id="26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بن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ينتهي به سند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193"/>
      </w:r>
      <w:r>
        <w:rPr>
          <w:rFonts w:ascii="Amiri" w:hAnsi="Amiri" w:eastAsia="Amiri" w:cs="Amiri"/>
          <w:color w:val="111111"/>
          <w:sz w:val="28"/>
          <w:sz w:val="28"/>
          <w:szCs w:val="28"/>
          <w:rtl w:val="true"/>
          <w:lang w:bidi="ar-SA"/>
        </w:rPr>
        <w:t xml:space="preserve">، وعمر بن الخطاب مات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فيكون بين موته وموت عمر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 فلا تصح روايته لتاريخ موت عمر مباشرة من غير واسطة، ومع عدم ذكر الواسطة في سند الرواية تكون الرواية مرسلة وبالتالي ساقطة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عمر المذكور في أول السند هو الواقدي المشهور شيخ ابن سعد وأستاذه، ومع استعراض آراء علمائهم فيه يتضح حال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إمامهم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الواقدي قاضي بغداد عن مالك ومعمر متروك الحديث مات سنة تسع ومائتين أو بعدها بقليل</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إمامهم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عمر الواقدي متروك الحديث</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إمامهم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 يقلب الأحاديث</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المغيرة بن محمد المهلبي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عدي أوثق عندي من الواقدي، لا أرضاه في الحديث، ولا في الأنساب، ولا في شيء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إسحاق بن الطباع رأيت الواقدي في طريق مكة يسيئ </w:t>
      </w:r>
      <w:bookmarkStart w:id="266" w:name="pg18940_231509"/>
    </w:p>
    <w:p>
      <w:pPr>
        <w:pStyle w:val="BookText"/>
        <w:rPr/>
      </w:pPr>
      <w:bookmarkEnd w:id="266"/>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إمامهم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محمد بن المنذر، سمعت عباس بن محمد،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ليس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عبد الرحمن سمعت أبا غالب ابن بنت معاوية بن عمرو، سمعت علي بن المدينى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يضع الحديث</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إمامهم أبو حاتم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عبد الرحمن أخبرنا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الواقدي كذب</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آرائهم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بشيء، يضع الحديث، كذاب، كتبه كذب، يقلب الأحاديث، لا يعتمد عليه في الحديث ولا في الأنساب ولا في شيء، متروك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يجوز لأحد من حاله كما المسلمين أن يعتمد على رواية من تری؟</w:t>
      </w:r>
      <w:r>
        <w:rPr>
          <w:rFonts w:eastAsia="IRNazanin" w:cs="IRNazanin"/>
          <w:color w:val="111111"/>
          <w:sz w:val="28"/>
          <w:szCs w:val="28"/>
          <w:rtl w:val="true"/>
          <w:lang w:bidi="fa-IR"/>
        </w:rPr>
        <w:t>!!</w:t>
      </w:r>
    </w:p>
    <w:p>
      <w:pPr>
        <w:pStyle w:val="Heading5"/>
        <w:numPr>
          <w:ilvl w:val="4"/>
          <w:numId w:val="1"/>
        </w:numPr>
        <w:rPr/>
      </w:pPr>
      <w:bookmarkStart w:id="267" w:name="__RefHeading___Toc16189568_1280447820"/>
      <w:bookmarkStart w:id="268" w:name="_Toc98"/>
      <w:bookmarkEnd w:id="267"/>
      <w:r>
        <w:rPr>
          <w:rtl w:val="true"/>
        </w:rPr>
        <w:t>الثانية</w:t>
      </w:r>
      <w:r>
        <w:rPr>
          <w:rtl w:val="true"/>
        </w:rPr>
        <w:t xml:space="preserve">: </w:t>
      </w:r>
      <w:r>
        <w:rPr>
          <w:rtl w:val="true"/>
        </w:rPr>
        <w:t>رواية مسور بن مخرمة</w:t>
      </w:r>
      <w:bookmarkEnd w:id="268"/>
    </w:p>
    <w:p>
      <w:pPr>
        <w:pStyle w:val="Heading6"/>
        <w:numPr>
          <w:ilvl w:val="5"/>
          <w:numId w:val="1"/>
        </w:numPr>
        <w:rPr/>
      </w:pPr>
      <w:bookmarkStart w:id="269" w:name="__RefHeading___Toc16189570_1280447820"/>
      <w:bookmarkStart w:id="270" w:name="_Toc99"/>
      <w:bookmarkEnd w:id="269"/>
      <w:r>
        <w:rPr>
          <w:rtl w:val="true"/>
        </w:rPr>
        <w:t>اشارة</w:t>
      </w:r>
      <w:bookmarkEnd w:id="27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سلمة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عبد العزيز بن أبي ثابت بن عبد العزيز بن عمر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عبد الله بن جعفر، عن أبيه، عن المسور بن 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أمه عاتكة بنت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الأربعاء </w:t>
      </w:r>
      <w:bookmarkStart w:id="271" w:name="pg18940_231510"/>
    </w:p>
    <w:p>
      <w:pPr>
        <w:pStyle w:val="BookText"/>
        <w:rPr/>
      </w:pPr>
      <w:bookmarkEnd w:id="271"/>
      <w:r>
        <w:rPr>
          <w:rFonts w:ascii="Amiri" w:hAnsi="Amiri" w:eastAsia="Amiri" w:cs="Amiri"/>
          <w:color w:val="111111"/>
          <w:sz w:val="28"/>
          <w:sz w:val="28"/>
          <w:szCs w:val="28"/>
          <w:rtl w:val="true"/>
          <w:lang w:bidi="ar-SA"/>
        </w:rPr>
        <w:t>لثلاث ليال بقين من ذي الحجة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 w:name="__RefHeading___Toc16189572_1280447820"/>
      <w:bookmarkStart w:id="273" w:name="_Toc100"/>
      <w:bookmarkEnd w:id="272"/>
      <w:r>
        <w:rPr>
          <w:rtl w:val="true"/>
        </w:rPr>
        <w:t>مناقشه سند الرواية</w:t>
      </w:r>
      <w:r>
        <w:rPr>
          <w:rtl w:val="true"/>
        </w:rPr>
        <w:t>:</w:t>
      </w:r>
      <w:bookmarkEnd w:id="27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بطلان هذه الرواية اشتمال سندها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عبد الرحمن بن عوف، وقد كان من أعداء</w:t>
      </w:r>
      <w:r>
        <w:rPr>
          <w:rStyle w:val="FootnoteAnchor"/>
          <w:rtl w:val="true"/>
        </w:rPr>
        <w:footnoteReference w:id="201"/>
      </w:r>
      <w:r>
        <w:rPr>
          <w:rFonts w:ascii="IRNazanin" w:hAnsi="IRNazanin" w:eastAsia="IRNazanin"/>
          <w:color w:val="111111"/>
          <w:sz w:val="28"/>
          <w:sz w:val="28"/>
          <w:szCs w:val="28"/>
          <w:rtl w:val="true"/>
          <w:lang w:bidi="fa-IR"/>
        </w:rPr>
        <w:t>علي علیه السلام، و عن الزبير بن بكار أن الخوارج كانت تغشاه وينتحلونه</w:t>
      </w:r>
      <w:r>
        <w:rPr>
          <w:rStyle w:val="FootnoteAnchor"/>
          <w:rtl w:val="true"/>
        </w:rPr>
        <w:footnoteReference w:id="202"/>
      </w:r>
      <w:r>
        <w:rPr>
          <w:rFonts w:ascii="Amiri" w:hAnsi="Amiri" w:eastAsia="Amiri" w:cs="Amiri"/>
          <w:color w:val="111111"/>
          <w:sz w:val="28"/>
          <w:sz w:val="28"/>
          <w:szCs w:val="28"/>
          <w:rtl w:val="true"/>
          <w:lang w:bidi="ar-SA"/>
        </w:rPr>
        <w:t>، وعن عروة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أسمع المسور ذكر معاوية إلا صلّى عليه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وكان ممن يلزم عمر بن الخطاب</w:t>
      </w:r>
      <w:r>
        <w:rPr>
          <w:rStyle w:val="FootnoteAnchor"/>
          <w:rtl w:val="true"/>
        </w:rPr>
        <w:footnoteReference w:id="204"/>
      </w:r>
      <w:r>
        <w:rPr>
          <w:rFonts w:ascii="Amiri" w:hAnsi="Amiri" w:eastAsia="Amiri" w:cs="Amiri"/>
          <w:color w:val="111111"/>
          <w:sz w:val="28"/>
          <w:sz w:val="28"/>
          <w:szCs w:val="28"/>
          <w:rtl w:val="true"/>
          <w:lang w:bidi="ar-SA"/>
        </w:rPr>
        <w:t xml:space="preserve">، ثم صار من خواص ابن الزبير المعروف بنصبه حتى أن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يقطع أمراً دون المسور بمكّة</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 xml:space="preserve">، وهو الذي وضع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علي علیه السلام من بنت أبي جهل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الغريب ما رواه مسلم في صحيحه من قول المسور بن مخرمة في خطبة عليٍّ بنت أبي جهل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فسمعت رسول الله صلی الله علیه وآله وسلم وهو </w:t>
      </w:r>
    </w:p>
    <w:p>
      <w:pPr>
        <w:pStyle w:val="BookText"/>
        <w:rPr/>
      </w:pPr>
      <w:r>
        <w:rPr>
          <w:rFonts w:ascii="Amiri" w:hAnsi="Amiri" w:eastAsia="Amiri" w:cs="Amiri"/>
          <w:color w:val="111111"/>
          <w:sz w:val="28"/>
          <w:sz w:val="28"/>
          <w:szCs w:val="28"/>
          <w:rtl w:val="true"/>
          <w:lang w:bidi="ar-SA"/>
        </w:rPr>
        <w:t>يخطب الناس في ذلك على منبره هذا وأنا هذا وأنا يومئذ مُحتِلم</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 مع أنهم اتفقوا على أنه ولد بعد الهجرة بسنتين، فيكون عمره عند وفاته صلی الله علیه وآله وسلم ثماني سنوات كما صرَّح به المزي في تهذيبه</w:t>
      </w:r>
      <w:r>
        <w:rPr>
          <w:rStyle w:val="FootnoteAnchor"/>
          <w:rtl w:val="true"/>
        </w:rPr>
        <w:footnoteReference w:id="207"/>
      </w:r>
      <w:r>
        <w:rPr>
          <w:rFonts w:ascii="IRNazanin" w:hAnsi="IRNazanin" w:eastAsia="IRNazanin"/>
          <w:color w:val="111111"/>
          <w:sz w:val="28"/>
          <w:sz w:val="28"/>
          <w:szCs w:val="28"/>
          <w:rtl w:val="true"/>
          <w:lang w:bidi="fa-IR"/>
        </w:rPr>
        <w:t>، فكيف يكون قد رأى النبي صلی الله علیه وآله وسلم وهو محتِلم أي بالغ مبالغ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قال إمامهم ابن حجر معلِّقاً على هذا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يدل ولد قبل الهجرة ولكنهم أطبقوا على أنه ولد بعدها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بغضه لأمير المؤمنين علي علیه السلام يمنعه من الاعتراف بكذب الرواية وكونها من موضوعات بعض أعداء علي علیه السلام كابن مخرمة، عمد إلى توجيه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الحُلُم بالضم، يريد أنه كان عاقلا ضابطاً لما يتحملَ</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يتنافى مع كونه ابن أقل من ثماني سنوات، إذ كون ابن أقل من ثماني سنوات عاقلاً ضابطاً وإن كان أمراً قليلاً ومن الندرة بمكان ولكنه ليس ممتنعاً من كالأول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فسره بالشيطنة والخبث لكان أنسب، وإلا فأي عقل يدعو صاحبه إلى اختلاق أسطورة تكون إهانة للنبي صلی الله علیه وآله وسلم ولأمير المؤمنين علیه السلام و للبضعة الطاهرة الزهراء علیها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ليته جاء بشاهد واحد من الكتاب والسنة، أو من كلام العرب استعملت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الضابط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نطالب </w:t>
      </w:r>
    </w:p>
    <w:p>
      <w:pPr>
        <w:pStyle w:val="BookText"/>
        <w:rPr/>
      </w:pPr>
      <w:r>
        <w:rPr>
          <w:rFonts w:ascii="IRNazanin" w:hAnsi="IRNazanin" w:eastAsia="IRNazanin"/>
          <w:color w:val="111111"/>
          <w:sz w:val="28"/>
          <w:sz w:val="28"/>
          <w:szCs w:val="28"/>
          <w:rtl w:val="true"/>
          <w:lang w:bidi="fa-IR"/>
        </w:rPr>
        <w:t>أعداء علي علیه السلام الذين هم في مسور وابن حجر أن يأتوا ولو بشاهد واحد من لغة العرب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يعترف الكل بأن بغض أمير المؤمنين علیه السلام قد أثَّر في جميع العلوم حتى في اللغة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سلمة بن جنادة لم يوثقه أحد، إلا أن ابن حبان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عرف منهج ابن حبان في كتابه عرف أنه لا قيمة لذكره للرجل في كتابه، وأنه لا يدل على الوثاقة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وليُرجع في ذلك إلى ما ذكره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في حق ابن حبان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العزيز بن عبد الرحمن بن عوف مهمل مثل ابنه، ولو لم يرث سوى قطرة من بحر نفاق أبيه لكفى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عبد العزيز مجهول لم يوثَّق، ولا يبعد أن يتوارث شيئاً من نفاق جدّه وأبيه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أشخاص فيهم المجهول والضعيف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اشتراك عبد الله يسري إلى أبيه، ويتفرع عليه جهالته أو ضعفه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مهملة مجهولة عندهم، وضعيفة ثابتة الوضع عندنا، وعلى كلا </w:t>
      </w:r>
      <w:bookmarkStart w:id="274" w:name="pg18940_231513"/>
    </w:p>
    <w:p>
      <w:pPr>
        <w:pStyle w:val="BookText"/>
        <w:rPr/>
      </w:pPr>
      <w:bookmarkEnd w:id="274"/>
      <w:r>
        <w:rPr>
          <w:rFonts w:ascii="Amiri" w:hAnsi="Amiri" w:eastAsia="Amiri" w:cs="Amiri"/>
          <w:color w:val="111111"/>
          <w:sz w:val="28"/>
          <w:sz w:val="28"/>
          <w:szCs w:val="28"/>
          <w:rtl w:val="true"/>
          <w:lang w:bidi="ar-SA"/>
        </w:rPr>
        <w:t>الاحتمالين فهي ساقطة عن الاعتبار والحجية</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6189574_1280447820"/>
      <w:bookmarkStart w:id="276" w:name="_Toc101"/>
      <w:bookmarkEnd w:id="275"/>
      <w:r>
        <w:rPr>
          <w:rtl w:val="true"/>
        </w:rPr>
        <w:t>الثالثة</w:t>
      </w:r>
      <w:r>
        <w:rPr>
          <w:rtl w:val="true"/>
        </w:rPr>
        <w:t xml:space="preserve">: </w:t>
      </w:r>
      <w:r>
        <w:rPr>
          <w:rtl w:val="true"/>
        </w:rPr>
        <w:t>رواية أبي معشر</w:t>
      </w:r>
      <w:bookmarkEnd w:id="27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أحمد بن ثابت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محدثٌ، عن إسحاق بن عيسى، عن أبي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 يوم الأربعاء لأربع ليال بقين من ذي الحجة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الطبري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رواية قتل عمر بأربع وسائط محال عادة، ففي الرواية وسائط ساقطة، وعليه فتكون الرواية مرسلة ساقطة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بن ثابت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أحمد ثابت حدث عن محدِّثٍ، ولم يذكر اسمه حتى بن يُبحث عن وثاقته أو ضعفه، فالسند إذن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كان مراده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علم لشخص، فهو مهمل لم يذكر في كتب رجالهم، فالسند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بن عيسى مشترك بين كثيرين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نصر بن طريف قال واصفاً أبا معشر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معشر أكذب </w:t>
      </w:r>
      <w:bookmarkStart w:id="277" w:name="pg18940_231514"/>
    </w:p>
    <w:p>
      <w:pPr>
        <w:pStyle w:val="BookText"/>
        <w:rPr/>
      </w:pPr>
      <w:bookmarkEnd w:id="277"/>
      <w:r>
        <w:rPr>
          <w:rFonts w:ascii="Amiri" w:hAnsi="Amiri" w:eastAsia="Amiri" w:cs="Amiri"/>
          <w:color w:val="111111"/>
          <w:sz w:val="28"/>
          <w:sz w:val="28"/>
          <w:szCs w:val="28"/>
          <w:rtl w:val="true"/>
          <w:lang w:bidi="ar-SA"/>
        </w:rPr>
        <w:t>من في السماء والأرض</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نصراً هذا يعتقد أن أبا معشر أكذب من إبليس إذ لا نعلم في السماء كذّاباً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إمامهم أبو حاتم الرازي بإسناده عن عمرو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يحيى بن سعيد لا يحدث عن أبي معشر، ويضعفه ويضحك إذا ذكره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معشر منكَر الحديث</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الذهبي، والمزي، وابن حجر عن إمامهم أحمد أنه قال في حق أبي معشر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عندي مضطرب</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ساقطة سنداً من عدّة جهات</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6189576_1280447820"/>
      <w:bookmarkStart w:id="279" w:name="_Toc102"/>
      <w:bookmarkEnd w:id="278"/>
      <w:r>
        <w:rPr>
          <w:rtl w:val="true"/>
        </w:rPr>
        <w:t>الرابعة</w:t>
      </w:r>
      <w:r>
        <w:rPr>
          <w:rtl w:val="true"/>
        </w:rPr>
        <w:t xml:space="preserve">: </w:t>
      </w:r>
      <w:r>
        <w:rPr>
          <w:rtl w:val="true"/>
        </w:rPr>
        <w:t>رواية ابن شهاب</w:t>
      </w:r>
      <w:bookmarkEnd w:id="279"/>
    </w:p>
    <w:p>
      <w:pPr>
        <w:pStyle w:val="Heading6"/>
        <w:numPr>
          <w:ilvl w:val="5"/>
          <w:numId w:val="1"/>
        </w:numPr>
        <w:rPr/>
      </w:pPr>
      <w:bookmarkStart w:id="280" w:name="__RefHeading___Toc16189578_1280447820"/>
      <w:bookmarkStart w:id="281" w:name="_Toc103"/>
      <w:bookmarkEnd w:id="280"/>
      <w:r>
        <w:rPr>
          <w:rtl w:val="true"/>
        </w:rPr>
        <w:t>اشارة</w:t>
      </w:r>
      <w:bookmarkEnd w:id="28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المدائني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حدثني عمر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عن الأعمش أو عن جابر الجعفي، عن عوف بن مالك الأشجعي وعامر بن أبي محمد، عن أشياخ من قومه وعثمان بن عبد الرحمن، عن ابن شهاب الزهري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عمر يوم الأربعاء لسبع بقين من ذي الحجة وقال غيرهم لست بقين منه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82" w:name="pg18940_231515"/>
    </w:p>
    <w:p>
      <w:pPr>
        <w:pStyle w:val="Heading6"/>
        <w:numPr>
          <w:ilvl w:val="5"/>
          <w:numId w:val="1"/>
        </w:numPr>
        <w:rPr/>
      </w:pPr>
      <w:bookmarkStart w:id="283" w:name="__RefHeading___Toc16189580_1280447820"/>
      <w:bookmarkStart w:id="284" w:name="_Toc104"/>
      <w:bookmarkEnd w:id="282"/>
      <w:bookmarkEnd w:id="283"/>
      <w:r>
        <w:rPr>
          <w:rtl w:val="true"/>
        </w:rPr>
        <w:t>مناقشة سند الرواية</w:t>
      </w:r>
      <w:r>
        <w:rPr>
          <w:rtl w:val="true"/>
        </w:rPr>
        <w:t>:</w:t>
      </w:r>
      <w:bookmarkEnd w:id="2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هذه الرواية مشتمل على خلط شديد، والظاهر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شريكاً نقل عن أحدهما، إما عن الأعمش وإما عن جابر، ثم هما يرويان عن عوف بن مالك وعن عامر بن أبي محمد عن أشياخ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انتهاء السند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أشياخ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الأشياخ لم تُذكر أسماؤهم حتى نبحث عن وثاقتهم أو ضعفهم، فالسند مجهول الحال بجهالة أشياخ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وعثمان بن عبد الرحمن عن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كونه عطفا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وعامر بن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فيسري إليه كل علة في صدر السند، مضافا إلى علته من جهة عثمان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عثمان بن عبد الرحمن هذا هو الوقاصي، وقد قال عنه إمامهم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عثمان بن عبد الرحمن الوقاصي الزهري، 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عبد الرحمن الوقاصي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بشئ</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آدم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w:t>
      </w:r>
      <w:bookmarkStart w:id="285" w:name="pg18940_231516"/>
    </w:p>
    <w:p>
      <w:pPr>
        <w:pStyle w:val="BookText"/>
        <w:rPr/>
      </w:pPr>
      <w:bookmarkEnd w:id="285"/>
      <w:r>
        <w:rPr>
          <w:rFonts w:ascii="Amiri" w:hAnsi="Amiri" w:eastAsia="Amiri" w:cs="Amiri"/>
          <w:color w:val="111111"/>
          <w:sz w:val="28"/>
          <w:sz w:val="28"/>
          <w:szCs w:val="28"/>
          <w:rtl w:val="true"/>
          <w:lang w:bidi="ar-SA"/>
        </w:rPr>
        <w:t>الرحمن الوقاصي تركوه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الزهري فهو محمد بن مسلم بن شهاب الزهري</w:t>
      </w:r>
      <w:r>
        <w:rPr>
          <w:rStyle w:val="FootnoteAnchor"/>
          <w:rtl w:val="true"/>
        </w:rPr>
        <w:footnoteReference w:id="219"/>
      </w:r>
      <w:r>
        <w:rPr>
          <w:rFonts w:ascii="IRNazanin" w:hAnsi="IRNazanin" w:eastAsia="IRNazanin"/>
          <w:color w:val="111111"/>
          <w:sz w:val="28"/>
          <w:sz w:val="28"/>
          <w:szCs w:val="28"/>
          <w:rtl w:val="true"/>
          <w:lang w:bidi="fa-IR"/>
        </w:rPr>
        <w:t>وقد كان عاملاً لبني أمية، ومن المنحرفين عن أمير المؤمنين علیه السلام، وكان مع عروة بن الزبير يجلسان في مسجد النبي صلی الله علیه وآله وسلم وينالان من علي علیه السلام، وعدَّه الشيخ الطوسي رحمه الله</w:t>
      </w:r>
      <w:r>
        <w:rPr>
          <w:rStyle w:val="FootnoteAnchor"/>
          <w:rtl w:val="true"/>
        </w:rPr>
        <w:footnoteReference w:id="220"/>
      </w:r>
      <w:r>
        <w:rPr>
          <w:rFonts w:ascii="IRNazanin" w:hAnsi="IRNazanin" w:eastAsia="IRNazanin"/>
          <w:color w:val="111111"/>
          <w:sz w:val="28"/>
          <w:sz w:val="28"/>
          <w:szCs w:val="28"/>
          <w:rtl w:val="true"/>
          <w:lang w:bidi="fa-IR"/>
        </w:rPr>
        <w:t>من أعداء أهل البيت علیهم السلام، وقد أثنى عليه العامة كثيراً لذلك، والحاصل أنه غير موثوق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فالرواية مجهولة ضعيفة السند عندهم من جهات عديدة، ولا يمكن الاعتماد عليها، وهي موضوعة عندنا، كيف لا، والراوي المباشر للحديث هو ابن شهاب الزهري الناصبي الأموي؟</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6189582_1280447820"/>
      <w:bookmarkStart w:id="287" w:name="_Toc105"/>
      <w:bookmarkEnd w:id="286"/>
      <w:r>
        <w:rPr>
          <w:rtl w:val="true"/>
        </w:rPr>
        <w:t>الخامسة</w:t>
      </w:r>
      <w:r>
        <w:rPr>
          <w:rtl w:val="true"/>
        </w:rPr>
        <w:t xml:space="preserve">: </w:t>
      </w:r>
      <w:r>
        <w:rPr>
          <w:rtl w:val="true"/>
        </w:rPr>
        <w:t>رواية الطبري عن سيف</w:t>
      </w:r>
      <w:bookmarkEnd w:id="287"/>
    </w:p>
    <w:p>
      <w:pPr>
        <w:pStyle w:val="Heading6"/>
        <w:numPr>
          <w:ilvl w:val="5"/>
          <w:numId w:val="1"/>
        </w:numPr>
        <w:rPr/>
      </w:pPr>
      <w:bookmarkStart w:id="288" w:name="__RefHeading___Toc16189584_1280447820"/>
      <w:bookmarkStart w:id="289" w:name="_Toc106"/>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سيف، فإنه قال فيما كتب إليَّ به السري يذكر أن شعيباً حدثه عنه عن خليد بن ذفرة ومجالد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عثمان لثلاث مضين من المحرم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0" w:name="__RefHeading___Toc16189586_1280447820"/>
      <w:bookmarkStart w:id="291" w:name="_Toc107"/>
      <w:bookmarkEnd w:id="290"/>
      <w:r>
        <w:rPr>
          <w:rtl w:val="true"/>
        </w:rPr>
        <w:t>مناقشة سند الرواية</w:t>
      </w:r>
      <w:r>
        <w:rPr>
          <w:rtl w:val="true"/>
        </w:rPr>
        <w:t>:</w:t>
      </w:r>
      <w:bookmarkEnd w:id="29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السند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السري عن شعيب عن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ملأ الطبري كتابه به من أهم الأسباب التي أسقطت كتابه عن الاعتبار عند </w:t>
      </w:r>
    </w:p>
    <w:p>
      <w:pPr>
        <w:pStyle w:val="BookText"/>
        <w:rPr/>
      </w:pPr>
      <w:r>
        <w:rPr>
          <w:rFonts w:ascii="Amiri" w:hAnsi="Amiri" w:eastAsia="Amiri" w:cs="Amiri"/>
          <w:color w:val="111111"/>
          <w:sz w:val="28"/>
          <w:sz w:val="28"/>
          <w:szCs w:val="28"/>
          <w:rtl w:val="true"/>
          <w:lang w:bidi="ar-SA"/>
        </w:rPr>
        <w:t xml:space="preserve">المحققين كما يظهر ممَّا ذكره العلامة الأميني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وللننقل هنا نص عبارة العلامة الأميني فهي كافية ووافية،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سيف بن عمر يروي الموضوعات عن الأثبات،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 واتهم بالزندقة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بالزندقة وهو في الرواية ساقط</w:t>
      </w:r>
      <w:r>
        <w:rPr>
          <w:rStyle w:val="FootnoteAnchor"/>
          <w:rtl w:val="true"/>
        </w:rPr>
        <w:footnoteReference w:id="223"/>
      </w:r>
      <w:r>
        <w:rPr>
          <w:rFonts w:ascii="Amiri" w:hAnsi="Amiri" w:eastAsia="Amiri" w:cs="Amiri"/>
          <w:color w:val="111111"/>
          <w:sz w:val="28"/>
          <w:sz w:val="28"/>
          <w:szCs w:val="28"/>
          <w:rtl w:val="true"/>
          <w:lang w:bidi="ar-SA"/>
        </w:rPr>
        <w:t>،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أحاديثه مشهورة وعامتها منكرة لم يُتابع عليها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البرقاني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فُليسٌ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يشبه حديثه حديث الواقدي</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Style w:val="FootnoteAnchor"/>
          <w:rtl w:val="true"/>
        </w:rPr>
        <w:footnoteReference w:id="227"/>
      </w:r>
      <w:r>
        <w:rPr>
          <w:rFonts w:ascii="Amiri" w:hAnsi="Amiri" w:eastAsia="Amiri" w:cs="Amiri"/>
          <w:color w:val="111111"/>
          <w:sz w:val="28"/>
          <w:sz w:val="28"/>
          <w:szCs w:val="28"/>
          <w:rtl w:val="true"/>
          <w:lang w:bidi="ar-SA"/>
        </w:rPr>
        <w:t>،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وذكر حديثاً من طريق السري بن يحيى عن شعيب بن إبراهيم عن 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فيه ضعفاء أشدهم سيف</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92" w:name="pg18940_231518"/>
    </w:p>
    <w:p>
      <w:pPr>
        <w:pStyle w:val="BookText"/>
        <w:rPr/>
      </w:pPr>
      <w:bookmarkEnd w:id="292"/>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زندقة سيف، وكونه كذاباً وضاعاً لا يُعبأ به في الحديث ولا يُعتمد على روايته في شيء</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6189588_1280447820"/>
      <w:bookmarkStart w:id="294" w:name="_Toc108"/>
      <w:bookmarkEnd w:id="293"/>
      <w:r>
        <w:rPr>
          <w:rtl w:val="true"/>
        </w:rPr>
        <w:t>السادسة</w:t>
      </w:r>
      <w:r>
        <w:rPr>
          <w:rtl w:val="true"/>
        </w:rPr>
        <w:t xml:space="preserve">: </w:t>
      </w:r>
      <w:r>
        <w:rPr>
          <w:rtl w:val="true"/>
        </w:rPr>
        <w:t>رواية أخرى للطبري عن سيف</w:t>
      </w:r>
      <w:bookmarkEnd w:id="294"/>
    </w:p>
    <w:p>
      <w:pPr>
        <w:pStyle w:val="Heading6"/>
        <w:numPr>
          <w:ilvl w:val="5"/>
          <w:numId w:val="1"/>
        </w:numPr>
        <w:rPr/>
      </w:pPr>
      <w:bookmarkStart w:id="295" w:name="__RefHeading___Toc16189590_1280447820"/>
      <w:bookmarkStart w:id="296" w:name="_Toc109"/>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السري، عن شعيب، عن سيف، عن عمرو،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أهل الشورى على عثمان لثلاث مضين من المحرم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وقوع موت عمر قبله بثلاثة أيام، للاتفاق على اتصال أيام الشورى بموته، وأن الفصل بين موته وبين اختيار عثمان لم يكن أزيد من ثلاثة أيام، فيكون موت عمر في آخر ذي الحجة</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16189592_1280447820"/>
      <w:bookmarkStart w:id="298" w:name="_Toc110"/>
      <w:bookmarkEnd w:id="297"/>
      <w:r>
        <w:rPr>
          <w:rtl w:val="true"/>
        </w:rPr>
        <w:t>مناقشة سند الرواية</w:t>
      </w:r>
      <w:r>
        <w:rPr>
          <w:rtl w:val="true"/>
        </w:rPr>
        <w:t>:</w:t>
      </w:r>
      <w:bookmarkEnd w:id="298"/>
    </w:p>
    <w:p>
      <w:pPr>
        <w:pStyle w:val="BookText"/>
        <w:rPr/>
      </w:pPr>
      <w:r>
        <w:rPr>
          <w:rFonts w:ascii="Amiri" w:hAnsi="Amiri" w:eastAsia="Amiri" w:cs="Amiri"/>
          <w:color w:val="111111"/>
          <w:sz w:val="28"/>
          <w:sz w:val="28"/>
          <w:szCs w:val="28"/>
          <w:rtl w:val="true"/>
          <w:lang w:bidi="ar-SA"/>
        </w:rPr>
        <w:t>والبحث فيه مثل سابقه بلا تفاوت، فالرواية ساقطة عن الاعتبار كسابقاتها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مما ذكرنا حال رواياتهم التي استندوا إليها في اتفاقهم على كون موت عمر في الآخر من ذي الحجة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السبب في أن كثيراً من مؤرخيهم وأصحاب السير عندما تعرّضوا لذكر الروايات الدالة على كون قتل في الآخر من ذي الحجة حذفوا الأسناد وروَوها مرسلة، لِما رأوا من الفضيحة في عندهم عمر ذكر أسانيدها</w:t>
      </w:r>
      <w:r>
        <w:rPr>
          <w:rFonts w:eastAsia="Amiri" w:cs="Amiri" w:ascii="Amiri" w:hAnsi="Amiri"/>
          <w:color w:val="111111"/>
          <w:sz w:val="28"/>
          <w:szCs w:val="28"/>
          <w:rtl w:val="true"/>
          <w:lang w:bidi="ar-SA"/>
        </w:rPr>
        <w:t xml:space="preserve">. </w:t>
      </w:r>
      <w:bookmarkStart w:id="299" w:name="pg18940_231519"/>
    </w:p>
    <w:p>
      <w:pPr>
        <w:pStyle w:val="Heading6"/>
        <w:numPr>
          <w:ilvl w:val="5"/>
          <w:numId w:val="1"/>
        </w:numPr>
        <w:rPr/>
      </w:pPr>
      <w:bookmarkStart w:id="300" w:name="__RefHeading___Toc16189594_1280447820"/>
      <w:bookmarkStart w:id="301" w:name="_Toc111"/>
      <w:bookmarkEnd w:id="299"/>
      <w:bookmarkEnd w:id="300"/>
      <w:r>
        <w:rPr>
          <w:rtl w:val="true"/>
        </w:rPr>
        <w:t>وأما سقوط هذه الروايات عن الاعتبار متناً فنقول</w:t>
      </w:r>
      <w:r>
        <w:rPr>
          <w:rtl w:val="true"/>
        </w:rPr>
        <w:t>:</w:t>
      </w:r>
      <w:bookmarkEnd w:id="301"/>
    </w:p>
    <w:p>
      <w:pPr>
        <w:pStyle w:val="BookText"/>
        <w:rPr/>
      </w:pPr>
      <w:r>
        <w:rPr>
          <w:rFonts w:ascii="Amiri" w:hAnsi="Amiri" w:eastAsia="Amiri" w:cs="Amiri"/>
          <w:color w:val="111111"/>
          <w:sz w:val="28"/>
          <w:sz w:val="28"/>
          <w:szCs w:val="28"/>
          <w:rtl w:val="true"/>
          <w:lang w:bidi="ar-SA"/>
        </w:rPr>
        <w:t>يظهر من خلال التأمل في مضامين روايات قتل عمر الواردة من طرق العامة وجود تناقضات وأموراً غير معقولة تدل على كونها موضوعة، وإليك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الروايات المتفقة على وقوع القتل في ذي الحجة في تعيين اليوم الذي وقع الطعن فيه، فقد ورد أنه ليومين أو لثلاث</w:t>
      </w:r>
      <w:r>
        <w:rPr>
          <w:rStyle w:val="FootnoteAnchor"/>
          <w:rtl w:val="true"/>
        </w:rPr>
        <w:footnoteReference w:id="231"/>
      </w:r>
      <w:r>
        <w:rPr>
          <w:rFonts w:ascii="IRNazanin" w:hAnsi="IRNazanin" w:eastAsia="IRNazanin"/>
          <w:color w:val="111111"/>
          <w:sz w:val="28"/>
          <w:sz w:val="28"/>
          <w:szCs w:val="28"/>
          <w:rtl w:val="true"/>
          <w:lang w:bidi="fa-IR"/>
        </w:rPr>
        <w:t>أو لأربع</w:t>
      </w:r>
      <w:r>
        <w:rPr>
          <w:rStyle w:val="FootnoteAnchor"/>
          <w:rtl w:val="true"/>
        </w:rPr>
        <w:footnoteReference w:id="232"/>
      </w:r>
      <w:r>
        <w:rPr>
          <w:rFonts w:ascii="IRNazanin" w:hAnsi="IRNazanin" w:eastAsia="IRNazanin"/>
          <w:color w:val="111111"/>
          <w:sz w:val="28"/>
          <w:sz w:val="28"/>
          <w:szCs w:val="28"/>
          <w:rtl w:val="true"/>
          <w:lang w:bidi="fa-IR"/>
        </w:rPr>
        <w:t>أو لست أو لسبع</w:t>
      </w:r>
      <w:r>
        <w:rPr>
          <w:rStyle w:val="FootnoteAnchor"/>
          <w:rtl w:val="true"/>
        </w:rPr>
        <w:footnoteReference w:id="233"/>
      </w:r>
      <w:r>
        <w:rPr>
          <w:rFonts w:ascii="IRNazanin" w:hAnsi="IRNazanin" w:eastAsia="IRNazanin"/>
          <w:color w:val="111111"/>
          <w:sz w:val="28"/>
          <w:sz w:val="28"/>
          <w:szCs w:val="28"/>
          <w:rtl w:val="true"/>
          <w:lang w:bidi="fa-IR"/>
        </w:rPr>
        <w:t>أو لتسع</w:t>
      </w:r>
      <w:r>
        <w:rPr>
          <w:rStyle w:val="FootnoteAnchor"/>
          <w:rtl w:val="true"/>
        </w:rPr>
        <w:footnoteReference w:id="234"/>
      </w:r>
      <w:r>
        <w:rPr>
          <w:rFonts w:ascii="Amiri" w:hAnsi="Amiri" w:eastAsia="Amiri" w:cs="Amiri"/>
          <w:color w:val="111111"/>
          <w:sz w:val="28"/>
          <w:sz w:val="28"/>
          <w:szCs w:val="28"/>
          <w:rtl w:val="true"/>
          <w:lang w:bidi="ar-SA"/>
        </w:rPr>
        <w:t>بقين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الروايات أيضاً في يوم موته أنه في آخر ذي الحجة أو لأربع</w:t>
      </w:r>
      <w:r>
        <w:rPr>
          <w:rStyle w:val="FootnoteAnchor"/>
          <w:rtl w:val="true"/>
        </w:rPr>
        <w:footnoteReference w:id="235"/>
      </w:r>
      <w:r>
        <w:rPr>
          <w:rFonts w:ascii="IRNazanin" w:hAnsi="IRNazanin" w:eastAsia="IRNazanin"/>
          <w:color w:val="111111"/>
          <w:sz w:val="28"/>
          <w:sz w:val="28"/>
          <w:szCs w:val="28"/>
          <w:rtl w:val="true"/>
          <w:lang w:bidi="fa-IR"/>
        </w:rPr>
        <w:t>أو لثلاث</w:t>
      </w:r>
      <w:r>
        <w:rPr>
          <w:rStyle w:val="FootnoteAnchor"/>
          <w:rtl w:val="true"/>
        </w:rPr>
        <w:footnoteReference w:id="236"/>
      </w:r>
      <w:r>
        <w:rPr>
          <w:rFonts w:ascii="Amiri" w:hAnsi="Amiri" w:eastAsia="Amiri" w:cs="Amiri"/>
          <w:color w:val="111111"/>
          <w:sz w:val="28"/>
          <w:sz w:val="28"/>
          <w:szCs w:val="28"/>
          <w:rtl w:val="true"/>
          <w:lang w:bidi="ar-SA"/>
        </w:rPr>
        <w:t>، أو لتسع بقين منه</w:t>
      </w:r>
      <w:r>
        <w:rPr>
          <w:rStyle w:val="FootnoteAnchor"/>
          <w:rtl w:val="true"/>
        </w:rPr>
        <w:footnoteReference w:id="237"/>
      </w:r>
      <w:r>
        <w:rPr>
          <w:rFonts w:ascii="Amiri" w:hAnsi="Amiri" w:eastAsia="Amiri" w:cs="Amiri"/>
          <w:color w:val="111111"/>
          <w:sz w:val="28"/>
          <w:sz w:val="28"/>
          <w:szCs w:val="28"/>
          <w:rtl w:val="true"/>
          <w:lang w:bidi="ar-SA"/>
        </w:rPr>
        <w:t>، والكل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يوم الأربعاء</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الروايات التي ذكرت عدد طعنات أبي لؤلؤة رحمه الله لعمر بن الخطاب، أنها طعنة واحدة</w:t>
      </w:r>
      <w:r>
        <w:rPr>
          <w:rStyle w:val="FootnoteAnchor"/>
          <w:rtl w:val="true"/>
        </w:rPr>
        <w:footnoteReference w:id="238"/>
      </w:r>
      <w:r>
        <w:rPr>
          <w:rFonts w:ascii="IRNazanin" w:hAnsi="IRNazanin" w:eastAsia="IRNazanin"/>
          <w:color w:val="111111"/>
          <w:sz w:val="28"/>
          <w:sz w:val="28"/>
          <w:szCs w:val="28"/>
          <w:rtl w:val="true"/>
          <w:lang w:bidi="fa-IR"/>
        </w:rPr>
        <w:t>أو طعنتان</w:t>
      </w:r>
      <w:r>
        <w:rPr>
          <w:rStyle w:val="FootnoteAnchor"/>
          <w:rtl w:val="true"/>
        </w:rPr>
        <w:footnoteReference w:id="239"/>
      </w:r>
      <w:r>
        <w:rPr>
          <w:rFonts w:ascii="IRNazanin" w:hAnsi="IRNazanin" w:eastAsia="IRNazanin"/>
          <w:color w:val="111111"/>
          <w:sz w:val="28"/>
          <w:sz w:val="28"/>
          <w:szCs w:val="28"/>
          <w:rtl w:val="true"/>
          <w:lang w:bidi="fa-IR"/>
        </w:rPr>
        <w:t>أو ثلاث طعنات</w:t>
      </w:r>
      <w:r>
        <w:rPr>
          <w:rStyle w:val="FootnoteAnchor"/>
          <w:rtl w:val="true"/>
        </w:rPr>
        <w:footnoteReference w:id="240"/>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ستة ضربات</w:t>
      </w:r>
      <w:r>
        <w:rPr>
          <w:rStyle w:val="FootnoteAnchor"/>
          <w:rtl w:val="true"/>
        </w:rPr>
        <w:footnoteReference w:id="241"/>
      </w:r>
      <w:r>
        <w:rPr>
          <w:rFonts w:ascii="Amiri" w:hAnsi="Amiri" w:eastAsia="Amiri" w:cs="Amiri"/>
          <w:color w:val="111111"/>
          <w:sz w:val="28"/>
          <w:sz w:val="28"/>
          <w:szCs w:val="28"/>
          <w:rtl w:val="true"/>
          <w:lang w:bidi="ar-SA"/>
        </w:rPr>
        <w:t>أو طعنات من دون تحديد عددها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الروايات التي ذكرت عدد من طعنهم أبو لؤلؤة رحمه الله بعد ما بقر بطن عمر بن الخطاب أنه طعن نفراً</w:t>
      </w:r>
      <w:r>
        <w:rPr>
          <w:rStyle w:val="FootnoteAnchor"/>
          <w:rtl w:val="true"/>
        </w:rPr>
        <w:footnoteReference w:id="243"/>
      </w:r>
      <w:r>
        <w:rPr>
          <w:rFonts w:ascii="Amiri" w:hAnsi="Amiri" w:eastAsia="Amiri" w:cs="Amiri"/>
          <w:color w:val="111111"/>
          <w:sz w:val="28"/>
          <w:sz w:val="28"/>
          <w:szCs w:val="28"/>
          <w:rtl w:val="true"/>
          <w:lang w:bidi="ar-SA"/>
        </w:rPr>
        <w:t>، أو رهطاً</w:t>
      </w:r>
      <w:r>
        <w:rPr>
          <w:rStyle w:val="FootnoteAnchor"/>
          <w:rtl w:val="true"/>
        </w:rPr>
        <w:footnoteReference w:id="244"/>
      </w:r>
      <w:r>
        <w:rPr>
          <w:rFonts w:ascii="IRNazanin" w:hAnsi="IRNazanin" w:eastAsia="IRNazanin"/>
          <w:color w:val="111111"/>
          <w:sz w:val="28"/>
          <w:sz w:val="28"/>
          <w:szCs w:val="28"/>
          <w:rtl w:val="true"/>
          <w:lang w:bidi="fa-IR"/>
        </w:rPr>
        <w:t>، أو أحد عشر رجلا</w:t>
      </w:r>
      <w:r>
        <w:rPr>
          <w:rStyle w:val="FootnoteAnchor"/>
          <w:rtl w:val="true"/>
        </w:rPr>
        <w:footnoteReference w:id="245"/>
      </w:r>
      <w:r>
        <w:rPr>
          <w:rFonts w:ascii="Amiri" w:hAnsi="Amiri" w:eastAsia="Amiri" w:cs="Amiri"/>
          <w:color w:val="111111"/>
          <w:sz w:val="28"/>
          <w:sz w:val="28"/>
          <w:szCs w:val="28"/>
          <w:rtl w:val="true"/>
          <w:lang w:bidi="ar-SA"/>
        </w:rPr>
        <w:t>، أو اثني عشر رجلا</w:t>
      </w:r>
      <w:r>
        <w:rPr>
          <w:rStyle w:val="FootnoteAnchor"/>
          <w:rtl w:val="true"/>
        </w:rPr>
        <w:footnoteReference w:id="246"/>
      </w:r>
      <w:r>
        <w:rPr>
          <w:rFonts w:ascii="Amiri" w:hAnsi="Amiri" w:eastAsia="Amiri" w:cs="Amiri"/>
          <w:color w:val="111111"/>
          <w:sz w:val="28"/>
          <w:sz w:val="28"/>
          <w:szCs w:val="28"/>
          <w:rtl w:val="true"/>
          <w:lang w:bidi="ar-SA"/>
        </w:rPr>
        <w:t>، أو ثلاثة عشر رجلا</w:t>
      </w:r>
      <w:r>
        <w:rPr>
          <w:rStyle w:val="FootnoteAnchor"/>
          <w:rtl w:val="true"/>
        </w:rPr>
        <w:footnoteReference w:id="247"/>
      </w:r>
      <w:r>
        <w:rPr>
          <w:rFonts w:ascii="Amiri" w:hAnsi="Amiri" w:eastAsia="Amiri" w:cs="Amiri"/>
          <w:color w:val="111111"/>
          <w:sz w:val="28"/>
          <w:sz w:val="28"/>
          <w:szCs w:val="28"/>
          <w:rtl w:val="true"/>
          <w:lang w:bidi="ar-SA"/>
        </w:rPr>
        <w:t>، أو سبعة عشر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الروايات التي ذكرت عدد الذين ماتوا من جراء طعن أبي لؤلؤة رحمه الله لهم،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Style w:val="FootnoteAnchor"/>
          <w:rtl w:val="true"/>
        </w:rPr>
        <w:footnoteReference w:id="249"/>
      </w:r>
      <w:r>
        <w:rPr>
          <w:rFonts w:ascii="Amiri" w:hAnsi="Amiri" w:eastAsia="Amiri" w:cs="Amiri"/>
          <w:color w:val="111111"/>
          <w:sz w:val="28"/>
          <w:sz w:val="28"/>
          <w:szCs w:val="28"/>
          <w:rtl w:val="true"/>
          <w:lang w:bidi="ar-SA"/>
        </w:rPr>
        <w:t>أو خمسة أو ستة أو سبعة أو تسعة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تناقض الروايات في كيفية قتل أبي لؤلؤة رحمه الله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 أن عمر كان يوقظ الناس للصلاة فوثب عليه أبو لؤلؤة رحمه الله وطعنه</w:t>
      </w:r>
      <w:r>
        <w:rPr>
          <w:rStyle w:val="FootnoteAnchor"/>
          <w:rtl w:val="true"/>
        </w:rPr>
        <w:footnoteReference w:id="251"/>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وقد أقيمت الصلاة، فعرض له أبو لؤلؤة غلام المغيرة بن شعبة فناجاه غير بعيد، ثم طعنه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كبَّر طعنه في كتفه وفي خاصرته فسقط</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وورد غير ذلك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قال أبو لؤلؤة رحمه الله عمر إنه سيصنع أهل الأمصار، ففي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فأقبل عمر على من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توعدني العبد</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ففزع عمر من كلمته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أراد؟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أوعدك</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وفي بعض الروايات غير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تناقض الروايات في تحديد خراج أبي لؤلؤة رحمه الله، ففي بعضها أن المغيرة جعل له خراجاً ستين درهماً في كل يوم درهمين</w:t>
      </w:r>
      <w:r>
        <w:rPr>
          <w:rStyle w:val="FootnoteAnchor"/>
          <w:rtl w:val="true"/>
        </w:rPr>
        <w:footnoteReference w:id="256"/>
      </w:r>
      <w:r>
        <w:rPr>
          <w:rFonts w:ascii="Amiri" w:hAnsi="Amiri" w:eastAsia="Amiri" w:cs="Amiri"/>
          <w:color w:val="111111"/>
          <w:sz w:val="28"/>
          <w:sz w:val="28"/>
          <w:szCs w:val="28"/>
          <w:rtl w:val="true"/>
          <w:lang w:bidi="ar-SA"/>
        </w:rPr>
        <w:t>وفي بعضها مائة درهم في كل يوم أربعة دراهم</w:t>
      </w:r>
      <w:r>
        <w:rPr>
          <w:rStyle w:val="FootnoteAnchor"/>
          <w:rtl w:val="true"/>
        </w:rPr>
        <w:footnoteReference w:id="257"/>
      </w:r>
      <w:r>
        <w:rPr>
          <w:rFonts w:ascii="Amiri" w:hAnsi="Amiri" w:eastAsia="Amiri" w:cs="Amiri"/>
          <w:color w:val="111111"/>
          <w:sz w:val="28"/>
          <w:sz w:val="28"/>
          <w:szCs w:val="28"/>
          <w:rtl w:val="true"/>
          <w:lang w:bidi="ar-SA"/>
        </w:rPr>
        <w:t>، وفي بعضها مائة وعشرين درهماً في كل يوم أربعة دراهم</w:t>
      </w:r>
      <w:r>
        <w:rPr>
          <w:rStyle w:val="FootnoteAnchor"/>
          <w:rtl w:val="true"/>
        </w:rPr>
        <w:footnoteReference w:id="258"/>
      </w:r>
      <w:r>
        <w:rPr>
          <w:rFonts w:ascii="Amiri" w:hAnsi="Amiri" w:eastAsia="Amiri" w:cs="Amiri"/>
          <w:color w:val="111111"/>
          <w:sz w:val="28"/>
          <w:sz w:val="28"/>
          <w:szCs w:val="28"/>
          <w:rtl w:val="true"/>
          <w:lang w:bidi="ar-SA"/>
        </w:rPr>
        <w:t>، وفي بعضها ديناراً</w:t>
      </w:r>
      <w:r>
        <w:rPr>
          <w:rStyle w:val="FootnoteAnchor"/>
          <w:rtl w:val="true"/>
        </w:rPr>
        <w:footnoteReference w:id="259"/>
      </w:r>
      <w:r>
        <w:rPr>
          <w:rFonts w:ascii="Amiri" w:hAnsi="Amiri" w:eastAsia="Amiri" w:cs="Amiri"/>
          <w:color w:val="111111"/>
          <w:sz w:val="28"/>
          <w:sz w:val="28"/>
          <w:szCs w:val="28"/>
          <w:rtl w:val="true"/>
          <w:lang w:bidi="ar-SA"/>
        </w:rPr>
        <w:t>، كل ذلك ورد في رواياتهم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الصحابة كلهم بإسلام بنت أبي لؤلؤة لإجماعهم على طلب الاقتصاص من عبيد الله بن عمر لقتله لها، وأنكر المؤرخون من العامة إسلام أبي لؤلؤة رحمه الله، مع أنه لا وجه للحكم بإسلامها إلا تبعيّتها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إسلام التابع وكفر المتبوع مناقضة، وسيأتي تفصيله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من بعض الروايات أن عمر عرف قاتله عندما طعنه ولذلك جاء في بعضها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قتلني الخبيث</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قتلني </w:t>
      </w:r>
    </w:p>
    <w:p>
      <w:pPr>
        <w:pStyle w:val="BookText"/>
        <w:rPr/>
      </w:pPr>
      <w:r>
        <w:rPr>
          <w:rFonts w:ascii="Amiri" w:hAnsi="Amiri" w:eastAsia="Amiri" w:cs="Amiri"/>
          <w:color w:val="111111"/>
          <w:sz w:val="28"/>
          <w:sz w:val="28"/>
          <w:szCs w:val="28"/>
          <w:rtl w:val="true"/>
          <w:lang w:bidi="ar-SA"/>
        </w:rPr>
        <w:t>الكلب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أكلني الكلب</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الكلب</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والبعض الآخر يدل على أنه لم يعرف من قتله، ولذلك جاء في بعض الروايات أنه لما أفاق من غشيته سأل الحاضرين عمن قتله فأجابوه أنه أبو لؤلؤة رحمه الله</w:t>
      </w:r>
      <w:r>
        <w:rPr>
          <w:rStyle w:val="FootnoteAnchor"/>
          <w:rtl w:val="true"/>
        </w:rPr>
        <w:footnoteReference w:id="263"/>
      </w:r>
      <w:r>
        <w:rPr>
          <w:rFonts w:ascii="Amiri" w:hAnsi="Amiri" w:eastAsia="Amiri" w:cs="Amiri"/>
          <w:color w:val="111111"/>
          <w:sz w:val="28"/>
          <w:sz w:val="28"/>
          <w:szCs w:val="28"/>
          <w:rtl w:val="true"/>
          <w:lang w:bidi="ar-SA"/>
        </w:rPr>
        <w:t>، وفي بعضها أنه أرسل ابنه عبد الله ليسأل الناس عمَّن قتله</w:t>
      </w:r>
      <w:r>
        <w:rPr>
          <w:rStyle w:val="FootnoteAnchor"/>
          <w:rtl w:val="true"/>
        </w:rPr>
        <w:footnoteReference w:id="264"/>
      </w:r>
      <w:r>
        <w:rPr>
          <w:rFonts w:ascii="Amiri" w:hAnsi="Amiri" w:eastAsia="Amiri" w:cs="Amiri"/>
          <w:color w:val="111111"/>
          <w:sz w:val="28"/>
          <w:sz w:val="28"/>
          <w:szCs w:val="28"/>
          <w:rtl w:val="true"/>
          <w:lang w:bidi="ar-SA"/>
        </w:rPr>
        <w:t>، وفي بعضها الآخر أرسل ابن عباس ليسأل الناس عن ذلك</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ویکفي شاهداً على وضع ويكفي هذه الروايات أن الصحاح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باعتقادهم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متفقة على أن ابن عباس كان يصلي يومها خلف عمر مباشرة</w:t>
      </w:r>
      <w:r>
        <w:rPr>
          <w:rStyle w:val="FootnoteAnchor"/>
          <w:rtl w:val="true"/>
        </w:rPr>
        <w:footnoteReference w:id="266"/>
      </w:r>
      <w:r>
        <w:rPr>
          <w:rFonts w:ascii="Amiri" w:hAnsi="Amiri" w:eastAsia="Amiri" w:cs="Amiri"/>
          <w:color w:val="111111"/>
          <w:sz w:val="28"/>
          <w:sz w:val="28"/>
          <w:szCs w:val="28"/>
          <w:rtl w:val="true"/>
          <w:lang w:bidi="ar-SA"/>
        </w:rPr>
        <w:t>، وفي نفس هذه الصحاح يقول عمر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من قتلني؟ فجال ساعة ثم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المغيرة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وقف ابن عباس خلف عمر مباشرة، ولم يرَ القاتل، مع راوي الرواية الذي كان واقفا خلف ابن عباس رأى أبا لؤلؤة رحمه الله وعرفه</w:t>
      </w:r>
      <w:r>
        <w:rPr>
          <w:rStyle w:val="FootnoteAnchor"/>
          <w:rtl w:val="true"/>
        </w:rPr>
        <w:footnoteReference w:id="2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حافظة لكذوب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بعض رواياتهم على أن عمر شهيد ومن أهل الجنة</w:t>
      </w:r>
      <w:r>
        <w:rPr>
          <w:rStyle w:val="FootnoteAnchor"/>
          <w:rtl w:val="true"/>
        </w:rPr>
        <w:footnoteReference w:id="269"/>
      </w:r>
      <w:r>
        <w:rPr>
          <w:rFonts w:ascii="Amiri" w:hAnsi="Amiri" w:eastAsia="Amiri" w:cs="Amiri"/>
          <w:color w:val="111111"/>
          <w:sz w:val="28"/>
          <w:sz w:val="28"/>
          <w:szCs w:val="28"/>
          <w:rtl w:val="true"/>
          <w:lang w:bidi="ar-SA"/>
        </w:rPr>
        <w:t>، وتصريح روايات متواترة في كثير من كتبهم المعتبرة بأنه حينما اقترب خروج روحه ورأى مكانه في البرزخ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أخرج منها كفافاً لا أجر ولا وزر</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أصبحت أخاف على نفسي إلا إمارتكم هذه</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لم يتشهد في وصيته</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وأنه قال لعبد الله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لي، ويل لأمي إن لم يغفر لي، لو أن لي ما على الأرض لافتديت به من عذاب الله قبل أن أراه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نبتة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هذه النبتة، ليتني لم أخلق، ليت أمي لم تلدني، ليتني لم أك شيئاً، ليتني كنت نسياً منسيا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ويل لعمر من النار</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شقي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شقي عمر إن لم يغفر الله له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إلى غير ذلك من العبارات الصريحة بأنه كان متيقناً أنه ليس من أهل النجاة عندما كُشف له عن عالم البرزخ</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الروايات تتهم أبا لؤلؤة رحمه الله بالمجوسية، وأنه لم يسجد لله سجدة قط بتصريح من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دخوله في المسجد ووقوفه في الصف الأول ونجواه مع عمر هناك، وغير ذلك مما صرحت به رواياتهم يدلُّ على كونه مسلماً نظر الصحابة والتابعين ويكذِّب اتهامه بالمجوسية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البحث المفصل حول إيمان أبي لؤلؤة رحمه الله فضلاً عن إسلامه بأدلة معتبرة من طرق الفريقين في رسالتنا الملحقة بهذا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الأثر على إيمان قاتل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بعض الروايات أن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كأن ديكا نقرني نقرةً أو نقرتين وإني لا أرى ذلك إلا لحضور أجلي</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في النوم ديكاً نقرني ثلاث نقرات حول سرتي</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وفي بعضها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في النوم كأن ديكاً نقرك ثلاث نقرات،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أوَّلته يا خولة؟ قالت أولته أن رجلاً من العجم يطعنك ثلاث طعنات</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تناقض روايات مصير أبي لؤلؤة رحمه الله، ففي بعضها أن رجلاً اسمه حطان التميمي ألقى عليه برنساً</w:t>
      </w:r>
      <w:r>
        <w:rPr>
          <w:rStyle w:val="FootnoteAnchor"/>
          <w:rtl w:val="true"/>
        </w:rPr>
        <w:footnoteReference w:id="280"/>
      </w:r>
      <w:r>
        <w:rPr>
          <w:rFonts w:ascii="Amiri" w:hAnsi="Amiri" w:eastAsia="Amiri" w:cs="Amiri"/>
          <w:color w:val="111111"/>
          <w:sz w:val="28"/>
          <w:sz w:val="28"/>
          <w:szCs w:val="28"/>
          <w:rtl w:val="true"/>
          <w:lang w:bidi="ar-SA"/>
        </w:rPr>
        <w:t>، وبعضها أن الذي طرح عليه البرنس هاشم بن عتبة</w:t>
      </w:r>
      <w:r>
        <w:rPr>
          <w:rStyle w:val="FootnoteAnchor"/>
          <w:rtl w:val="true"/>
        </w:rPr>
        <w:footnoteReference w:id="281"/>
      </w:r>
      <w:r>
        <w:rPr>
          <w:rFonts w:ascii="IRNazanin" w:hAnsi="IRNazanin" w:eastAsia="IRNazanin"/>
          <w:color w:val="111111"/>
          <w:sz w:val="28"/>
          <w:sz w:val="28"/>
          <w:szCs w:val="28"/>
          <w:rtl w:val="true"/>
          <w:lang w:bidi="fa-IR"/>
        </w:rPr>
        <w:t>، وبعضها الآخر أنه عبد الله بن عوف</w:t>
      </w:r>
      <w:r>
        <w:rPr>
          <w:rStyle w:val="FootnoteAnchor"/>
          <w:rtl w:val="true"/>
        </w:rPr>
        <w:footnoteReference w:id="282"/>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بعض الروايات زعمت أن أبا لؤلؤة رحمه الله قتل نفسه</w:t>
      </w:r>
      <w:r>
        <w:rPr>
          <w:rStyle w:val="FootnoteAnchor"/>
          <w:rtl w:val="true"/>
        </w:rPr>
        <w:footnoteReference w:id="284"/>
      </w:r>
      <w:r>
        <w:rPr>
          <w:rFonts w:ascii="IRNazanin" w:hAnsi="IRNazanin" w:eastAsia="IRNazanin"/>
          <w:color w:val="111111"/>
          <w:sz w:val="28"/>
          <w:sz w:val="28"/>
          <w:szCs w:val="28"/>
          <w:rtl w:val="true"/>
          <w:lang w:bidi="fa-IR"/>
        </w:rPr>
        <w:t>، وفي بعضها أن أبا لؤلؤة رحمه الله فرَّ من المسجد فخرج في طلبه رجل من بني تمیم فقتله</w:t>
      </w:r>
      <w:r>
        <w:rPr>
          <w:rStyle w:val="FootnoteAnchor"/>
          <w:rtl w:val="true"/>
        </w:rPr>
        <w:footnoteReference w:id="285"/>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أبو لؤلؤة على وجهه يريد البقيع، وطعن في طريقه اثني عشر رجلا، فخرج خلفه عبيد الله بن عمر، فرأى أبا لؤلؤة والهرمزان وجفينة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عبيدُ الله أبا لؤلؤة والهرمزان وجفينة ثلاثتهم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تناقضات هذه الروايات كثيرة، ولكن نكتفي بذكر هذا المقدار تيمُّنا بعدد المعصومين الأربعة عشر صلوات الله وسلامه عليهم</w:t>
      </w:r>
      <w:r>
        <w:rPr>
          <w:rFonts w:eastAsia="Amiri" w:cs="Amiri" w:ascii="Amiri" w:hAnsi="Amiri"/>
          <w:color w:val="111111"/>
          <w:sz w:val="28"/>
          <w:szCs w:val="28"/>
          <w:rtl w:val="true"/>
          <w:lang w:bidi="ar-SA"/>
        </w:rPr>
        <w:t xml:space="preserve">. </w:t>
      </w:r>
      <w:bookmarkStart w:id="302" w:name="pg18940_231526"/>
    </w:p>
    <w:p>
      <w:pPr>
        <w:pStyle w:val="Heading2"/>
        <w:numPr>
          <w:ilvl w:val="1"/>
          <w:numId w:val="1"/>
        </w:numPr>
        <w:rPr/>
      </w:pPr>
      <w:bookmarkStart w:id="303" w:name="__RefHeading___Toc16189596_1280447820"/>
      <w:bookmarkStart w:id="304" w:name="_Toc112"/>
      <w:bookmarkEnd w:id="302"/>
      <w:bookmarkEnd w:id="303"/>
      <w:r>
        <w:rPr>
          <w:rtl w:val="true"/>
        </w:rPr>
        <w:t>لباب الكتاب</w:t>
      </w:r>
      <w:bookmarkEnd w:id="304"/>
    </w:p>
    <w:p>
      <w:pPr>
        <w:pStyle w:val="Heading3"/>
        <w:numPr>
          <w:ilvl w:val="2"/>
          <w:numId w:val="1"/>
        </w:numPr>
        <w:rPr/>
      </w:pPr>
      <w:bookmarkStart w:id="305" w:name="__RefHeading___Toc16189598_1280447820"/>
      <w:bookmarkStart w:id="306" w:name="_Toc113"/>
      <w:bookmarkEnd w:id="305"/>
      <w:r>
        <w:rPr>
          <w:rtl w:val="true"/>
        </w:rPr>
        <w:t>اشارة</w:t>
      </w:r>
      <w:bookmarkEnd w:id="30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ولباب ما في هذا الكتاب أن رواية أحمد بن إسحق رحمه الله الناصَّة عدّة موارد منها على كون التاسع من ربيع الأول عيداً لكونه تاريخ قتل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الجهات الفنية والأبحاث العلمية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والأصوليّة والرجاليّة والفقهيّة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الأخذ يتعين بها سنداً ومتناً، ولا يُنظر إلى أقوال بعض من أنكرها إذ لم يذكروا دليلهم أو استدلوا بروايات عامية، مضامينها متناقضة غير مقبولة، ومتونها غير معقولة، رواها مؤلفون عُلم سوء حالهم من تراجمهم التي مرت في طيات هذا الكتاب، عن رواة ضعفاء وضَّاعين كما نقلنا لك شيئاً من تراجمهم من كتبهم المعتمدة لديهم</w:t>
      </w:r>
      <w:r>
        <w:rPr>
          <w:rFonts w:eastAsia="Amiri" w:cs="Amiri" w:ascii="Amiri" w:hAnsi="Amiri"/>
          <w:color w:val="111111"/>
          <w:sz w:val="28"/>
          <w:szCs w:val="28"/>
          <w:rtl w:val="true"/>
          <w:lang w:bidi="ar-SA"/>
        </w:rPr>
        <w:t xml:space="preserve">. </w:t>
      </w:r>
      <w:bookmarkStart w:id="307" w:name="pg18940_231527"/>
    </w:p>
    <w:p>
      <w:pPr>
        <w:pStyle w:val="Heading3"/>
        <w:numPr>
          <w:ilvl w:val="2"/>
          <w:numId w:val="1"/>
        </w:numPr>
        <w:rPr/>
      </w:pPr>
      <w:bookmarkStart w:id="308" w:name="__RefHeading___Toc16189600_1280447820"/>
      <w:bookmarkStart w:id="309" w:name="_Toc114"/>
      <w:bookmarkEnd w:id="307"/>
      <w:bookmarkEnd w:id="308"/>
      <w:r>
        <w:rPr>
          <w:rtl w:val="true"/>
        </w:rPr>
        <w:t>رسالة مختصرة للمؤلف في إیمان أبي لؤلؤة رحمه الله</w:t>
      </w:r>
      <w:bookmarkEnd w:id="309"/>
    </w:p>
    <w:p>
      <w:pPr>
        <w:pStyle w:val="Heading3"/>
        <w:numPr>
          <w:ilvl w:val="2"/>
          <w:numId w:val="1"/>
        </w:numPr>
        <w:rPr/>
      </w:pPr>
      <w:bookmarkStart w:id="310" w:name="__RefHeading___Toc16189602_1280447820"/>
      <w:bookmarkStart w:id="311" w:name="_Toc115"/>
      <w:bookmarkEnd w:id="310"/>
      <w:r>
        <w:rPr>
          <w:rtl w:val="true"/>
        </w:rPr>
        <w:t xml:space="preserve">مقدمة الرسالة </w:t>
      </w:r>
      <w:r>
        <w:rPr>
          <w:rtl w:val="true"/>
        </w:rPr>
        <w:t>(</w:t>
      </w:r>
      <w:r>
        <w:rPr>
          <w:rtl w:val="true"/>
        </w:rPr>
        <w:t>شهادة الأثر علی إیمان قاتل عمر</w:t>
      </w:r>
      <w:r>
        <w:rPr>
          <w:rtl w:val="true"/>
        </w:rPr>
        <w:t>)</w:t>
      </w:r>
      <w:bookmarkEnd w:id="311"/>
    </w:p>
    <w:p>
      <w:pPr>
        <w:pStyle w:val="BookText"/>
        <w:rPr/>
      </w:pPr>
      <w:r>
        <w:rPr>
          <w:rFonts w:ascii="Amiri" w:hAnsi="Amiri" w:eastAsia="Amiri" w:cs="Amiri"/>
          <w:color w:val="111111"/>
          <w:sz w:val="28"/>
          <w:sz w:val="28"/>
          <w:szCs w:val="28"/>
          <w:rtl w:val="true"/>
          <w:lang w:bidi="ar-SA"/>
        </w:rPr>
        <w:t>إن استيفاء البحث حول الجوانب المختلفة لشخصيّة أبي لؤلؤة رحمه الله والتعرُّض لكلِّ ما قيل فيها من قبل محبيها ومبغضيها يحتاج إلى بحث مفصل وكتاب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بعض علمائنا في ذلك كتباً تفي بالمطلوب لمن أراد التوسُّع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الفيروزيّة</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للميرزا عبد الله أفندي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عيد بابا شجاع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نور الله التستري أو للأمير السيد حسين المجتهد العاملي</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نهدف إليه من رسالتنا هذه هو الإشارة إلى جانبين مهِمَّين من جوانب هذه الشخصيَّة العظيمة، وقع فيهما خلاف شديد على مرِّ التاريخ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ومخالفيهم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بين أبناء العامة ومؤرِّخيهم من اتهامه بالمجوسيّة</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أو النصرانيّة</w:t>
      </w:r>
      <w:r>
        <w:rPr>
          <w:rStyle w:val="FootnoteAnchor"/>
          <w:rtl w:val="true"/>
        </w:rPr>
        <w:footnoteReference w:id="290"/>
      </w:r>
      <w:r>
        <w:rPr>
          <w:rFonts w:ascii="Amiri" w:hAnsi="Amiri" w:eastAsia="Amiri" w:cs="Amiri"/>
          <w:color w:val="111111"/>
          <w:sz w:val="28"/>
          <w:sz w:val="28"/>
          <w:szCs w:val="28"/>
          <w:rtl w:val="true"/>
          <w:lang w:bidi="ar-SA"/>
        </w:rPr>
        <w:t>أو غير ذلك</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بل إن حزب عمر وأتباعه من بني أميّة الذين أمكنهم تشهير أن أمير المؤمنين علیه السلام لم يكن يُصلي، مما دعا أهل الشام عندما وصلهم خبر استشهاده علیه السلام في المحراب إلى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وهل كان علي يُصلي؟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 يُعجزهم تشهير أن أبا لؤلؤة رحمه الله لم يسجد لله سجدة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في مقابل اشتهار إيمانه، ومعروفيّة كونه من خُلَّص شيعة أمير المؤمنين علیه السلام بين الشيعة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أعزّهم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مسيره ومصيره بعد قتله لعمر، حيث اختلفت أساطير المخالفين بين أنه قتل نفسه، أو قتله غيره، إلى غير ذلك مما ذكروه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المشهور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 وانتقل إلى كاشان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بإعجازٍ من أمير المؤمنين علیه السلام، ومات فيها وقبره هناك معروف يُزار</w:t>
      </w:r>
      <w:r>
        <w:rPr>
          <w:rFonts w:eastAsia="IRNazanin" w:cs="IRNazanin"/>
          <w:color w:val="111111"/>
          <w:sz w:val="28"/>
          <w:szCs w:val="28"/>
          <w:rtl w:val="true"/>
          <w:lang w:bidi="fa-IR"/>
        </w:rPr>
        <w:t xml:space="preserve">. </w:t>
      </w:r>
      <w:bookmarkStart w:id="312" w:name="pg18940_231529"/>
    </w:p>
    <w:p>
      <w:pPr>
        <w:pStyle w:val="Heading3"/>
        <w:numPr>
          <w:ilvl w:val="2"/>
          <w:numId w:val="1"/>
        </w:numPr>
        <w:rPr/>
      </w:pPr>
      <w:bookmarkStart w:id="313" w:name="__RefHeading___Toc16189604_1280447820"/>
      <w:bookmarkStart w:id="314" w:name="_Toc116"/>
      <w:bookmarkEnd w:id="312"/>
      <w:bookmarkEnd w:id="313"/>
      <w:r>
        <w:rPr>
          <w:rtl w:val="true"/>
        </w:rPr>
        <w:t>البحث الأول</w:t>
      </w:r>
      <w:r>
        <w:rPr>
          <w:rtl w:val="true"/>
        </w:rPr>
        <w:t xml:space="preserve">: </w:t>
      </w:r>
      <w:r>
        <w:rPr>
          <w:rtl w:val="true"/>
        </w:rPr>
        <w:t>إيمان أبي لؤلؤة</w:t>
      </w:r>
      <w:bookmarkEnd w:id="314"/>
    </w:p>
    <w:p>
      <w:pPr>
        <w:pStyle w:val="Heading4"/>
        <w:numPr>
          <w:ilvl w:val="3"/>
          <w:numId w:val="1"/>
        </w:numPr>
        <w:rPr/>
      </w:pPr>
      <w:bookmarkStart w:id="315" w:name="__RefHeading___Toc16189606_1280447820"/>
      <w:bookmarkStart w:id="316" w:name="_Toc117"/>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قد استدلَّ كلٌّ من الفريقين على مدَّعاه بأمور، ونحن نشيّد أولاً أدلة الشيعة على إيمانه، ثم نفنِّد مزاعم المخالفين حول مجوسيَّته وكفره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ذكر الأدلة على كمال إيمان أبي لؤلؤة رحمه الله نشير إلى نكتة وجدانية في المقام تصلح بنظرنا كدليل، بل هي من أقوى الأدلّة على إیمانه رحمه الله، ولكن لما كان دليلنا عليها الوجدان وهو وإن كان أقوى من ألف برهان، إلا أنه لما كان يختص بنا وبمن يشاركنا في وجداننا هذا ولا يصلح لإلزام الخصم، فإننا نعتبرها على أقل تقدير مؤيداً قوياً لما إيمانه نعتقده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لما هو معروف بين الشيعة أعزَّهم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إيمانه رحمه الله</w:t>
      </w:r>
      <w:r>
        <w:rPr>
          <w:rFonts w:eastAsia="IRNazanin" w:cs="IRNazanin"/>
          <w:color w:val="111111"/>
          <w:sz w:val="28"/>
          <w:szCs w:val="28"/>
          <w:rtl w:val="true"/>
          <w:lang w:bidi="fa-IR"/>
        </w:rPr>
        <w:t>.</w:t>
      </w:r>
    </w:p>
    <w:p>
      <w:pPr>
        <w:pStyle w:val="Heading4"/>
        <w:numPr>
          <w:ilvl w:val="3"/>
          <w:numId w:val="1"/>
        </w:numPr>
        <w:rPr/>
      </w:pPr>
      <w:bookmarkStart w:id="317" w:name="__RefHeading___Toc16189608_1280447820"/>
      <w:bookmarkStart w:id="318" w:name="_Toc118"/>
      <w:bookmarkEnd w:id="317"/>
      <w:r>
        <w:rPr>
          <w:rtl w:val="true"/>
        </w:rPr>
        <w:t>أبو لؤلؤة رحمه الله محطِّم أكبر صنم في تاريخ البشرية</w:t>
      </w:r>
      <w:bookmarkEnd w:id="318"/>
    </w:p>
    <w:p>
      <w:pPr>
        <w:pStyle w:val="Heading5"/>
        <w:numPr>
          <w:ilvl w:val="4"/>
          <w:numId w:val="1"/>
        </w:numPr>
        <w:rPr/>
      </w:pPr>
      <w:bookmarkStart w:id="319" w:name="__RefHeading___Toc16189610_1280447820"/>
      <w:bookmarkStart w:id="320" w:name="_Toc119"/>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أبو لؤلؤة رحمه الله محطِّم أكبر صنم في تاريخ البشرية</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إن الاعتبار العقلي والوجدان يساعدان على إيمان محطِّم أكبر صنم عرفته البشرية على طول التاريخ، وذلك أنه لم يوجد منذ أول يوم من أيام الدنيا وحتى يومنا هذا ولن يوجد صنم أكبر وأعظم من عمر بن الخطاب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عند أتباعه أكبر من كل شيء، من الإسلام والقرآن وأصول الدين </w:t>
      </w:r>
    </w:p>
    <w:p>
      <w:pPr>
        <w:pStyle w:val="BookText"/>
        <w:rPr/>
      </w:pPr>
      <w:r>
        <w:rPr>
          <w:rFonts w:ascii="IRNazanin" w:hAnsi="IRNazanin" w:eastAsia="IRNazanin"/>
          <w:color w:val="111111"/>
          <w:sz w:val="28"/>
          <w:sz w:val="28"/>
          <w:szCs w:val="28"/>
          <w:rtl w:val="true"/>
          <w:lang w:bidi="fa-IR"/>
        </w:rPr>
        <w:t>وفروعه، بل ومن جميع الأوصياء والأنبياء حتى النبي محمد صلی الله علیه وآله وسلم، بل ومن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تعارض آراءُ عمر وأحكامُه شيئاً إلا قدموها عليه، سواء أكان المعارَض نصاً قرآنياً، أم حديثاً نبوياً صحيحاً صريحاً، أم مسألة عقلية بديهية، أم حكماً عرفياً متفقاً عليه عند جميع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إله آلهتهم ورب أربابهم، ولا يوجد صنم أفرط أتباعه في تعظيمه وتقديسه كما أفرط أتباع عمر في ذلك، ولم يغالِ الناس في حق موجود على الإطلاق كغلوِّ أتباع عمر في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أنه لم يوجد صنمٌ يعبده ملايين الناس طيلة ألف وأربعمائة سنة بل وحتى ظهور الإمام المهدي عجل الله تعالی فرجه الشریف في آخر الزمان، فكل من نعرفه من الأصنام البشرية وغيرها كانت مدة تأليهه أقصر، وعدد أتباعه أقل من عمر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والأدلة على ما ذكرنا كثيرة، لا تخفى على الناظر في كتبهم المعتبرة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الفقهية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هنا محلّ التعرض إليها، ولكن حسبك من ذلك تحريمه للمتعتين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متعة النساء ومتعة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وابتداعه الطلاق ثلاثاً في مجلس واحد وبغير شهود، وابتداعه صلاة النافلة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بصلاة التراويح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وإرجاعه مقام إبراهيم علیه السلام إلى حيث كان في الجاهلية، وتحويله مبدأ السنة الهجرية من ربيع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الهجرة النبوية المباركة الذي عينه رسول الله صلی الله علیه وآله وسلم مبدءاً للتأريخ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المحرَّم كما كان عليه في الجاهلية، إلى غير ذلك من بدعَه التي وقف فيها </w:t>
      </w:r>
    </w:p>
    <w:p>
      <w:pPr>
        <w:pStyle w:val="BookText"/>
        <w:rPr/>
      </w:pPr>
      <w:r>
        <w:rPr>
          <w:rFonts w:ascii="IRNazanin" w:hAnsi="IRNazanin" w:eastAsia="IRNazanin"/>
          <w:color w:val="111111"/>
          <w:sz w:val="28"/>
          <w:sz w:val="28"/>
          <w:szCs w:val="28"/>
          <w:rtl w:val="true"/>
          <w:lang w:bidi="fa-IR"/>
        </w:rPr>
        <w:t>في قبال الله ورسوله صلی الله علیه وآله وسلم علناً وجهاراً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لا، وهو المكذب صريحاً لقوله تعالى في حق نبيِّه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بكلمته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لا، وهو المكذب صريحاً لقول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ومن آذاني فقد آذى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قالت له فاطمة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محرق عليَّ بيتي يا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البيت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لا،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اعترافه صريحاً بأن المتعتين هما مما جاء بهما محمد صلی الله علیه وآله وسلم من عند الله عز وجل وعمل بهما الصحابة في زمن رسول الله وأبي بكر وبرهة من زمن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أحرِّمهما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لا، وهو القائل صريحاً بعدما ابتدع صلاة التراويح مفتخراً ببدعته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ونعمت 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إنا نرى أن أهل السنة في جميع هذه الموارد تركوا قول الله وسنة رسوله صلی الله علیه وآله وسلم واتّبعوا عمرا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مُلئَت كتب علمائنا الكلامية ببيان بدع الخلفاء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ومخالفاتهم الصريحة لله ولرسوله صلی الله علیه وآله وسلم، فمن أراد التوسُّع في الاطلاع على مخالفات عمر الصريحة لله ورسوله صلی الله علیه وآله وسلم فليراجع كتاب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بن شاذان القمي رحمه الله،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الإستغاثة من بدع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المعارف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للعلامة المؤرِّخ علي بن أحمد الكوفي رحمه الله،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النكير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الصلاح الحلبي قدس سرّه، وكتب فريد عصره السيد عبد الحسين شرف الدين تثل ككتابي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الأميني قدس سرّه،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من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للفيروزآبادي قدس سرّه، وغيرها من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وبالتأمل فيما ذكرناه من موارد تعارض قول عمر أو فعله مع قول الله تعالى ونص القرآن المجيد والسنة النبوية الشريفة، ثم اتفاق أهل السنة بل إجماعهم على الأخذ بقول في تلك الموارد كلِّها ونبذ القرآن عمر الكريم والسنة النبوية المباركة وراء ظهورهم يتضح جلياً 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ابن الخطاب أكبر صنم عرفه تاريخ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لا يكون عمر كذلك بالنسبة لأتباعه والله تعالى يقول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أُمِرُوا إِلَّا لِيَعْبُدُوا إِلَهَا واحداً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فنسب بني إسرائيل إلى عبادة أحبارهم ورهبانهم واتخاذهم لهم آلهة مع اتفاق المفسرين والمؤرخين من الفريقين تبعاً لما استفاضت به الرواية عندهم على أنهم ما كانوا يصلّون لهم ولا يصومون، ولكن أحلوا لهم حراماً وحرَّموا عليهم جلالاً فاتَّبعوهم، فعدَّ الله اتِّباعهم لهم في غير الحق وإطاعتهم لهم في معصية الله عبادة وتربيبا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هكذا لا صنم يوفَّق لكسره وتحطيمه إلا من أكرمه الله واختصه </w:t>
      </w:r>
      <w:bookmarkStart w:id="321" w:name="pg18940_231533"/>
    </w:p>
    <w:p>
      <w:pPr>
        <w:pStyle w:val="BookText"/>
        <w:rPr/>
      </w:pPr>
      <w:bookmarkEnd w:id="321"/>
      <w:r>
        <w:rPr>
          <w:rFonts w:ascii="Amiri" w:hAnsi="Amiri" w:eastAsia="Amiri" w:cs="Amiri"/>
          <w:color w:val="111111"/>
          <w:sz w:val="28"/>
          <w:sz w:val="28"/>
          <w:szCs w:val="28"/>
          <w:rtl w:val="true"/>
          <w:lang w:bidi="ar-SA"/>
        </w:rPr>
        <w:t>برحمته الخاصة وفضله الذي يؤتيه من يشاء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الظاهر عندنا، أن أبا لؤلؤة رحمه الله كان في إقدامه على هذا العمل تحت رعاية أمير المؤمنين علي علیه السلام وإرشاده، ولو بواسطة الهرمزان وجماعته الذين كانوا من خلص شيعة مولانا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فكون القتل بإشارته علیه السلام، يوجب أن يكون هو الكاسر الأصلي لهذا الصنم بالتسبيب والإشارة، وأبو لؤلؤة رحمه الله بالمباشرة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ذلك، فمهمَّة أبي لؤلؤة رحمه الله لا يُلقّاها إلا ذو حظ عظيم، إذ على يديه جرى أعظم عمل ونُفِّذت أكبر مهمة لم يعرفها العالم قبله ولن يعرفَها بعده، ألا وهي ما أشرنا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أكبر صنم عرفه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يكشف عن اتصاف أبي لؤلؤة رحمه الله بأرفع المقامات التي لا يوفَّق للوصول إليها إلا الخلَّص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ولنشرع الآن بذكر الأدلة على إيمان أبي لؤلؤة رحمه الله</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16189612_1280447820"/>
      <w:bookmarkStart w:id="323" w:name="_Toc120"/>
      <w:bookmarkEnd w:id="322"/>
      <w:r>
        <w:rPr>
          <w:rtl w:val="true"/>
        </w:rPr>
        <w:t>الدليل الأول</w:t>
      </w:r>
      <w:r>
        <w:rPr>
          <w:rtl w:val="true"/>
        </w:rPr>
        <w:t xml:space="preserve">: </w:t>
      </w:r>
      <w:r>
        <w:rPr>
          <w:rtl w:val="true"/>
        </w:rPr>
        <w:t>أوصافه المستفادة من رواية ابن إسحاق رحمه الله</w:t>
      </w:r>
      <w:bookmarkEnd w:id="323"/>
    </w:p>
    <w:p>
      <w:pPr>
        <w:pStyle w:val="BookText"/>
        <w:rPr/>
      </w:pPr>
      <w:r>
        <w:rPr>
          <w:rFonts w:ascii="IRNazanin" w:hAnsi="IRNazanin" w:eastAsia="IRNazanin"/>
          <w:color w:val="111111"/>
          <w:sz w:val="28"/>
          <w:sz w:val="28"/>
          <w:szCs w:val="28"/>
          <w:rtl w:val="true"/>
          <w:lang w:bidi="fa-IR"/>
        </w:rPr>
        <w:t>إن من راجع تلك الرواية الشريفة يرى أن رسول الله صلی الله علیه وآله وسلم  وصف قاتل عمر بأوصاف كثيرة وجليلة تدل على وصوله إلى أعلى مراتب ،الإيمان، وإليك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بيده أهلك اللهُ عدوَّه وعدوَّ رسوله صلی الله علیه وآله وسلم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على يده استجاب الله دعاء الصديقة الشهيدة فاطمة الزهراء علیها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صدق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حَاوِيَةٌ بِما ظَلَمُوا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كسر شوكة مبغضِ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به نسف الله فرعون أهل بيت النبي صلی الله علیه وآله وسلم وغاصب حقهم ومن انتهك حرمتهم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قتل جبت المنافقين ورئيسهم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أقر الله به عين الرسول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نفَّس الله به كربة أهل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أخذ بثارات أهل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نزع السواد عن أهل البيت علیهم السلام وعن أتباعهم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نفى الهموم عن أهل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أدخل السرور على شيعة أهل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أحدث عيداً لأهل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أدخل السرور على أهل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الذي قهر عدوَّ أهل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هدم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أراح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أذاع سرَّ المنافقين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نصر المظلوم</w:t>
      </w:r>
      <w:r>
        <w:rPr>
          <w:rFonts w:eastAsia="Amiri" w:cs="Amiri" w:ascii="Amiri" w:hAnsi="Amiri"/>
          <w:color w:val="111111"/>
          <w:sz w:val="28"/>
          <w:szCs w:val="28"/>
          <w:rtl w:val="true"/>
          <w:lang w:bidi="ar-SA"/>
        </w:rPr>
        <w:t xml:space="preserve">. </w:t>
      </w:r>
      <w:bookmarkStart w:id="324" w:name="pg18940_231535"/>
    </w:p>
    <w:p>
      <w:pPr>
        <w:pStyle w:val="BookText"/>
        <w:rPr/>
      </w:pPr>
      <w:bookmarkEnd w:id="324"/>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كشف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الصفات التي وردت في رواية أحمد بن إسحق القمي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فكون أبي لؤلؤة رحمه الله واسطةً في تحقيق أكبر المهمات، وكشف أعظم الكُرُبات، وتصديق جملة من الآيات، وتخصيصه دون غيره بهذه المكَرُمات، دليل ينادي بعلو الدرجات، وعظيم منزلته عند أهل البيت علیهم السلام، وقبول عمله من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أن هذا الاعتناء الشديد من النبي صلی الله علیه وآله وسلم بذكر كلّ هذه الألقاب الدينية لأبي لؤلؤة رحمه الله، وبيانه لتحقق كل هذه المهمات الجليلة على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لو لم يكن منها سوى أنه أسعد قلب الزهراء علیها السلام، بقتله من صدرت منه تلك الجنايات العظيمة في حقِّها، من كسر ضلعها، وإسقاط جنينها، وإحراق باب بيتها وغير ذلك، لكفى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عن أنه صلی الله علیه وآله وسلم لما كان عالماً بأن قاتل عدوِّه وعدوِّ أهل بيته علیهم السلام ستُجيَّش الجيوش وتُسخَّر الأقلامُ وتوضع الروايات في كونه على غير ملَّة النبي صلی الله علیه وآله وسلم، أراد أن يدفع هذه التهمة عنه قبل تحقُّقها بذكر أوصاف في حقه لا يشك عاقل أنها تبطل كل ما اختلقه حزب عمر وأتباعه في حقه من عليه وان عليه الله، اتهامات وقصص وخيالات</w:t>
      </w:r>
      <w:r>
        <w:rPr>
          <w:rFonts w:eastAsia="IRNazanin" w:cs="IRNazanin"/>
          <w:color w:val="111111"/>
          <w:sz w:val="28"/>
          <w:szCs w:val="28"/>
          <w:rtl w:val="true"/>
          <w:lang w:bidi="fa-IR"/>
        </w:rPr>
        <w:t>.</w:t>
      </w:r>
    </w:p>
    <w:p>
      <w:pPr>
        <w:pStyle w:val="Heading5"/>
        <w:numPr>
          <w:ilvl w:val="4"/>
          <w:numId w:val="1"/>
        </w:numPr>
        <w:rPr/>
      </w:pPr>
      <w:bookmarkStart w:id="325" w:name="__RefHeading___Toc16189614_1280447820"/>
      <w:bookmarkStart w:id="326" w:name="_Toc121"/>
      <w:bookmarkEnd w:id="325"/>
      <w:r>
        <w:rPr>
          <w:rtl w:val="true"/>
        </w:rPr>
        <w:t>الدليل الثاني</w:t>
      </w:r>
      <w:r>
        <w:rPr>
          <w:rtl w:val="true"/>
        </w:rPr>
        <w:t xml:space="preserve">: </w:t>
      </w:r>
      <w:r>
        <w:rPr>
          <w:rtl w:val="true"/>
        </w:rPr>
        <w:t>ارتكاز أذهان المتشرِّعة</w:t>
      </w:r>
      <w:bookmarkEnd w:id="32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أن أصحابنا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قديماً وحديثاً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كانوا يشكّون في أن أبا لؤلؤة رحمه الله كان من شيعة أمير المؤمنين علي علیه السلام، بل من خواصِّ شیعته وكانوا يمدحونه ويترحَّمون عليه، وينشدون في مدحه القصائد </w:t>
      </w:r>
    </w:p>
    <w:p>
      <w:pPr>
        <w:pStyle w:val="BookText"/>
        <w:rPr/>
      </w:pPr>
      <w:r>
        <w:rPr>
          <w:rFonts w:ascii="IRNazanin" w:hAnsi="IRNazanin" w:eastAsia="IRNazanin"/>
          <w:color w:val="111111"/>
          <w:sz w:val="28"/>
          <w:sz w:val="28"/>
          <w:szCs w:val="28"/>
          <w:rtl w:val="true"/>
          <w:lang w:bidi="fa-IR"/>
        </w:rPr>
        <w:t>والأشعار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تجد في كتب التراجم الشيعية تشكيكاً في إيمانه رحمه الله، على الرغم من إصرار أتباع عمر على التشكيك في إسلامه فضلاً عن إيمانه، هذا مع عدم غياب هذه الآراء المغرضة عن نطاق أنظار علماء الشيعة ومحققيهم، بل تصدى بعضهم لرد هذه الأوهام كما سيأتي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سيدنا الأستاذ آية الله العظمى الخوئي قدس سرّه يكرر ويؤكد على حجية ارتكاز أذهان المتشرعة، ويستشهد به في كثير من المسائل الفقهية والأصولية، فثبوت هذا الارتكاز في المقام من أقوى الأدلة على إيمان أبي لؤلؤة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مسألة إيمان أبي لؤلؤة رحمه الله كانت من المسائل الخلافية الحادة بين الشيعة والعامة، حيث كانت العامة تركز جميع طاقاتها من جعل واختلاق واتهام وغيره من حيلهم لإثبات عدم إيمانه واتهامه حتى بالأمور المتناقضة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مجوسي تارة، ونصراني تارة أخرى، مع عدم إمكان اجتماع هذين الوصفين في شخص واحد، إضافة إلى ما سيأتي من شهادتهم أنفسهم بإسلامه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العامة كان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القديم متفقين ومصرّين على إيمانه بل علو شأنه ومقامه كما أسلفنا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على شهرة هذا النزاع بين الشيعة والسنة ما ذكره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المتعصب ضد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خالد بن محمد الأزدي قال حدثنا شبابة بن سوار قال سمعت رجلاً من الرافضة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w:t>
      </w:r>
    </w:p>
    <w:p>
      <w:pPr>
        <w:pStyle w:val="BookText"/>
        <w:rPr/>
      </w:pPr>
      <w:r>
        <w:rPr>
          <w:rFonts w:ascii="Amiri" w:hAnsi="Amiri" w:eastAsia="Amiri" w:cs="Amiri"/>
          <w:color w:val="111111"/>
          <w:sz w:val="28"/>
          <w:sz w:val="28"/>
          <w:szCs w:val="28"/>
          <w:rtl w:val="true"/>
          <w:lang w:bidi="ar-SA"/>
        </w:rPr>
        <w:t>أبا لؤلؤة،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تترحَّم على رجل مجوسي قتل عمر بن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طعنتُه لعمر إسلامَه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فترى أن الشيعة في ذلك الوقت كانوا معتقدين بإيمان أبي لؤلؤة رحمه الله، وكانوا يتقربون إلى الله تعالى بالترحُّم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ابن قتيبة مات في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يروي ترحّم هذا الشيعي على أبي لؤلؤة رحمه الله بواسطتين، فلو فرضنا فاصلة كل تلميذ مع أستاذه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يكون زمان تكلم هذا الشيعي وترحمّه على أبي لؤلؤة رحمه الله حدود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كان ابن قتيبة قد روى ذلك في أواخر أيام حياته، وأما لو كانت روايته لهذه القصة في أوائل حياته فيكون حدوث ذلك قبل ما ذكرنا، لأن ابن قتيبة ولد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كما ذكروا، فلو فرضنا أنه تحمل الحديث وهو ابن سبعة عشر سنة فإن روايته لهذه القصة ستكون في حدود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مما أن يعني تاریخ ترحّم هذا الشيعي على أبي لؤلؤة رحمه الله سيكون قبل عام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يترحمون على أبي لؤلؤة رحمه الله في محضر أتباع عمر وفي تلك الأوقات الحرجة، فما بالك بالبلاد الشيعية المحضة مثل النجف وكربلاء وقم ومشهد وكاشان وسبزوار وغيرها، خصوصاً في محافلهم الخاصة الخالية من أتباع عمر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هذا الشيعي النافذ البصيرة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طعنتُه لعمر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bookmarkStart w:id="327" w:name="pg18940_231538"/>
    </w:p>
    <w:p>
      <w:pPr>
        <w:pStyle w:val="BookText"/>
        <w:rPr/>
      </w:pPr>
      <w:bookmarkEnd w:id="327"/>
      <w:r>
        <w:rPr>
          <w:rFonts w:ascii="IRNazanin" w:hAnsi="IRNazanin" w:eastAsia="IRNazanin"/>
          <w:color w:val="111111"/>
          <w:sz w:val="28"/>
          <w:sz w:val="28"/>
          <w:szCs w:val="28"/>
          <w:rtl w:val="true"/>
          <w:lang w:bidi="fa-IR"/>
        </w:rPr>
        <w:t>إشارة منه إلى ما تقدّمت منا الإشارة إليه من أن منشأ اتهام أبي لؤلؤة رحمه الله بالمجوسية أو بالنصرانية من قبل العامة هو إقدامه على قتل عمر، وإلا فلو لم يَقتل عمراً، أو قتل صحابياً آخر لم يكن من أصنامهم، فنحن نقطع أنه لم يكن لتجنياتهم واتهاماتهم عين ولا أثر، بل لامتلأت كتبهم بالأدلة على إسلامه وإخلاصه، كما تراهم يتكلفون ذلك في حق ابن ملجم قاتل أمير المؤمنين علیه السلام، وخالد بن الوليد قاتل خاصّة أمير المؤمنين علیه السلام مالك بن نويرة والزاني بزوجته في نفس الليلة، ووحشي قاتل حمزة عمِّ النبي صلی الله علیه وآله وسلم، وأبي سفيان محزِّب الأحزاب ضد الإسلام، وساير أعداء محمد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مجوسيته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طعنته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بعينه دليل قطعي على إسلامه عند الشيعة، بل على كونه في أعلى درجات الإيمان</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6189616_1280447820"/>
      <w:bookmarkStart w:id="329" w:name="_Toc122"/>
      <w:bookmarkEnd w:id="328"/>
      <w:r>
        <w:rPr>
          <w:rtl w:val="true"/>
        </w:rPr>
        <w:t>الدليل الثالث</w:t>
      </w:r>
      <w:r>
        <w:rPr>
          <w:rtl w:val="true"/>
        </w:rPr>
        <w:t xml:space="preserve">: </w:t>
      </w:r>
      <w:r>
        <w:rPr>
          <w:rtl w:val="true"/>
        </w:rPr>
        <w:t>إخبار الأمير علیه السلام بدخول أبي لؤلؤة الجنة</w:t>
      </w:r>
      <w:bookmarkEnd w:id="329"/>
    </w:p>
    <w:p>
      <w:pPr>
        <w:pStyle w:val="BookText"/>
        <w:rPr/>
      </w:pPr>
      <w:r>
        <w:rPr>
          <w:rFonts w:ascii="IRNazanin" w:hAnsi="IRNazanin" w:eastAsia="IRNazanin"/>
          <w:color w:val="111111"/>
          <w:sz w:val="28"/>
          <w:sz w:val="28"/>
          <w:szCs w:val="28"/>
          <w:rtl w:val="true"/>
          <w:lang w:bidi="fa-IR"/>
        </w:rPr>
        <w:t xml:space="preserve">روى الحسين بن حمدان الخصيبي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أحمد عن بن الخصيب عن أبي المطلب جعفر بن محمد بن المفضل عن محمد بن سنان الزاهري عن عبد الله بن عبد الرحمن الأصم عن مديح بن هارون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الطفيل عامر بن واثلة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يقول لعمر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ظلمتَ عترة النبي صلی الله علیه وآله وسلم بقبيح الفعال، غير أني أراك في الدنيا قتيلاً بجراحة ابن عبد أم معمر، تحكم عليه جوراً فيقتلك توفيقاً يدخل والله الجنان على رغم منك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أما تستحي لنفسك من هذا التكهُّن؟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لك إلا ما سمعت وما نطقت إلا ما علمت</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فنحن لا أجد جملةً أصرح في إسلام أبي لؤلؤة رحمه الله من قول أمير المؤمنين علیه السلام في حقه مخاطباً عمر ابن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فيقتلك توفيقاً يدخل والله الجنان على الرغم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الأمير علیه السلام لقد صرح بأن قتل أبي لؤلؤة رحمه الله لعمر بن الخطاب توفيقٌ من الله تعالى، فالداعي إلى القتل إذاً لم يكن دنيوياً كما زعمته زمرة المخالفين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الأمير علیه السلام شهد بأن أبا لؤلؤة رحمه الله يدخل الجنان، فلو كان مجوسياً أو نصرانياً كما زعموا وكان داعيه إلى قتل عمر أمراً دنيوياً وهو المال</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وروى في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الأنصاري رحمه الله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طعن أبو لؤلؤة عمراً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ما حملك على قتلي؟ ومن الذي دسك إلى 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وبينك حكماً حتى أتكلم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ترضى بيننا حكمَ 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جاءه الإمام علي علیه السلام، قال عمر قال عمر لأبي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فقد حكم بيننا حكم 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أمرتني بقتلك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سمعتك تخطب على منبر رسول الله صلی الله علیه وآله وسلم،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بيعتنا لأبي بكر فلتة وقانا الله شرها، فمن عاد إلى مثلها فاقتلوه، وقد عدت أنت إلى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أغمي عليه 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وهذان الخبران يؤيِّدان ما أثبتناه في رسالتنا هذه من إيمان أبي لؤلؤة رحمه الله، وكونه من خُلَّص شیعة علي علیه السلام، وكون قتله لعمر بدافع ديني ولائي سامٍ، لا بدافع دنيوي رخيص كما زعمته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تضمنته الرواية الأخيرة من كون أبي لؤلؤة قد أخذ حياً، وأنه عاش إلى ما بعد موت عمر، لا يتنافى مع ما سنثبته في البحث الثاني من أنه فرَّ وانتقل بإعجاز من أمير المؤمنين علیه السلام إلى كاشان، إذ لعله أمسك به ثم أفلت منهم حين انشغالهم ودهشتهم بموت عمر، فاغتنمها أبو لؤلؤة فرصة ونجا بنفسه، كما ذكره المحقق العاملي عند تعليقه على هذه الرواية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ناسب أن يعبر أمير المؤمنين علیه السلام حاكياً عن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بأن قتله لعمر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ناسب أن يكون هذا القتل سبباً لدخوله الجنة كما جاء في الرواية، بل لصدر من النبي صلی الله علیه وآله وسلم في حقِّه مثل ما صدر من علي علیه السلام في حقِّ قاتل الزبير مما يدلّ على أن القاتل والمقتول كلاهما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رغمٍ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إخباراته الغيبيّة صلوات الله عليه، حيث إنه بيَّن أنه على الرغم من أن عمر وأتباعه على مرِّ التاريخ سيحاولون إثبات مجوسيتة أبي لؤلؤة رحمه الله و وكونه من أهل النار، إلا أن رسول الله صلی الله علیه وآله وسلم أرغم أنا فهم جميعاً بشهادته له أنه من أهل الجنة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رواه الديلمي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وكذا رواه الشيخ الحافظ رجب البرسي في كتابه 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اليقين</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عن محمد بن سنان بدون واسطة وظاهره أنه رواه من كتاب ابن سنان </w:t>
      </w:r>
    </w:p>
    <w:p>
      <w:pPr>
        <w:pStyle w:val="BookText"/>
        <w:rPr/>
      </w:pPr>
      <w:r>
        <w:rPr>
          <w:rFonts w:ascii="Amiri" w:hAnsi="Amiri" w:eastAsia="Amiri" w:cs="Amiri"/>
          <w:color w:val="111111"/>
          <w:sz w:val="28"/>
          <w:sz w:val="28"/>
          <w:szCs w:val="28"/>
          <w:rtl w:val="true"/>
          <w:lang w:bidi="ar-SA"/>
        </w:rPr>
        <w:t xml:space="preserve">مباشرة، ورواه أيضا السيد هاشم البحراني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والعلامة المجلسي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سيرة الأصحاب أن هذا الإسناد لم يكن إسناد رواية، بل إسناد الحسين بن حمدان إلى كتاب محمد بن سنان، فلا أثر لضعف السند إلى محمد بن سنان أو جهالته في تضعيف الرواية، لأن كتب محمد بن سنان كان مشتهرة بين الطائفة في تلك الأزمنة، ومستغنيةً عن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 وأما محمد سنان نفسه فقد أثبتنا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لكثير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الرجالي وثاقته، وقد وثقه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وافرة من أكابر علمائنا كما حققه الوحيد البهبهاني رحمه الله في فوائده بما لا مزيد عليه، حيث قال في نهاية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واستبان من الجميع أن الأصح توثيق محمد بن سنان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وعليه فلا وجه للإشكال في سند الرواية من جهته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السند من ابن سنان إلى أمير المؤمنين علیه السلام ضعيف لا أقل بالأصم الذي هو في غاية الضعف، فتكون الرواية مؤيِّدة لإيمان أبي لؤلؤة رحمه لله</w:t>
      </w:r>
      <w:r>
        <w:rPr>
          <w:rFonts w:eastAsia="IRNazanin" w:cs="IRNazanin"/>
          <w:color w:val="111111"/>
          <w:sz w:val="28"/>
          <w:szCs w:val="28"/>
          <w:rtl w:val="true"/>
          <w:lang w:bidi="fa-IR"/>
        </w:rPr>
        <w:t xml:space="preserve">. </w:t>
      </w:r>
      <w:bookmarkStart w:id="330" w:name="pg18940_231542"/>
    </w:p>
    <w:p>
      <w:pPr>
        <w:pStyle w:val="Heading5"/>
        <w:numPr>
          <w:ilvl w:val="4"/>
          <w:numId w:val="1"/>
        </w:numPr>
        <w:rPr/>
      </w:pPr>
      <w:bookmarkStart w:id="331" w:name="__RefHeading___Toc16189618_1280447820"/>
      <w:bookmarkStart w:id="332" w:name="_Toc123"/>
      <w:bookmarkEnd w:id="330"/>
      <w:bookmarkEnd w:id="331"/>
      <w:r>
        <w:rPr>
          <w:rtl w:val="true"/>
        </w:rPr>
        <w:t>الدليل الرابع</w:t>
      </w:r>
      <w:r>
        <w:rPr>
          <w:rtl w:val="true"/>
        </w:rPr>
        <w:t xml:space="preserve">: </w:t>
      </w:r>
      <w:r>
        <w:rPr>
          <w:rtl w:val="true"/>
        </w:rPr>
        <w:t>صلاته جماعة في مسجد المدينة</w:t>
      </w:r>
      <w:bookmarkEnd w:id="332"/>
    </w:p>
    <w:p>
      <w:pPr>
        <w:pStyle w:val="BookText"/>
        <w:rPr/>
      </w:pPr>
      <w:r>
        <w:rPr>
          <w:rFonts w:ascii="Amiri" w:hAnsi="Amiri" w:eastAsia="Amiri" w:cs="Amiri"/>
          <w:color w:val="111111"/>
          <w:sz w:val="28"/>
          <w:sz w:val="28"/>
          <w:szCs w:val="28"/>
          <w:rtl w:val="true"/>
          <w:lang w:bidi="ar-SA"/>
        </w:rPr>
        <w:t>من جملة الأدلة على إسلام أبي الولوة رحمه الله عليه أن المسلمين كانوا يمنعون أهل الكتاب من دخول المساجد مطلقاً، فلو كان أبو لؤلؤة رحمه الله كافراً عندهم لما أذنوا له في دخول المسجد، بل لما كان يجرأ هو على دخوله خوفاً من 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ترى صحاحهم وتواريخهم ذكرت أنه دخل المسجد ووقف في الصف الأول خلف عمر مباشرة</w:t>
      </w:r>
      <w:r>
        <w:rPr>
          <w:rStyle w:val="FootnoteAnchor"/>
          <w:rtl w:val="true"/>
        </w:rPr>
        <w:footnoteReference w:id="304"/>
      </w:r>
      <w:r>
        <w:rPr>
          <w:rFonts w:ascii="Amiri" w:hAnsi="Amiri" w:eastAsia="Amiri" w:cs="Amiri"/>
          <w:color w:val="111111"/>
          <w:sz w:val="28"/>
          <w:sz w:val="28"/>
          <w:szCs w:val="28"/>
          <w:rtl w:val="true"/>
          <w:lang w:bidi="ar-SA"/>
        </w:rPr>
        <w:t>، بل جاء في رواياتهم في وصف حال عمر أنه لما رأى أبا لؤلؤة تناجيا بينهما</w:t>
      </w:r>
      <w:r>
        <w:rPr>
          <w:rStyle w:val="FootnoteAnchor"/>
          <w:rtl w:val="true"/>
        </w:rPr>
        <w:footnoteReference w:id="305"/>
      </w:r>
      <w:r>
        <w:rPr>
          <w:rFonts w:ascii="Amiri" w:hAnsi="Amiri" w:eastAsia="Amiri" w:cs="Amiri"/>
          <w:color w:val="111111"/>
          <w:sz w:val="28"/>
          <w:sz w:val="28"/>
          <w:szCs w:val="28"/>
          <w:rtl w:val="true"/>
          <w:lang w:bidi="ar-SA"/>
        </w:rPr>
        <w:t>، وعلى أقل الاحتمالات قد تواتر عندهم في وصف عمر أنه كان لا يكبِّر للصلاة حتى يلتفت إلى خلفه فإن رأى رجلاً متقدماً من الصف أو متأخرا ضربه بالدرة</w:t>
      </w:r>
      <w:r>
        <w:rPr>
          <w:rStyle w:val="FootnoteAnchor"/>
          <w:rtl w:val="true"/>
        </w:rPr>
        <w:footnoteReference w:id="306"/>
      </w:r>
      <w:r>
        <w:rPr>
          <w:rFonts w:ascii="Amiri" w:hAnsi="Amiri" w:eastAsia="Amiri" w:cs="Amiri"/>
          <w:color w:val="111111"/>
          <w:sz w:val="28"/>
          <w:sz w:val="28"/>
          <w:szCs w:val="28"/>
          <w:rtl w:val="true"/>
          <w:lang w:bidi="ar-SA"/>
        </w:rPr>
        <w:t>، مما يستلزم أن يكون قد رأى أبا لؤلؤة واقفاً خلفه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لعاقل بعد ذلك أن يتهمه بالمجوسية أو النصرانية وهو يصلي في مسجد المدينة جماعة في الصف الأول على مرأى من المهاجرين والأنصار وسائر المسلمين بل من عمر نفسه؟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الشيخ النمازي رحمه الله في مستدرك سفينة البحار عن الميرزا عبد الله الأفندي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لؤلؤة فيروز الملقب ببابا شجاع الدين النهاوندي الأصل والمولد المدني قاتل ابن الخطاب، وقصته في كتاب لسان الواعظين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فيروز هذا قد كان من أكابر المسلمين والمجاهدين بل من خلص أتباع أمير المؤمنين علیه السلام، وكان أخاً </w:t>
      </w:r>
    </w:p>
    <w:p>
      <w:pPr>
        <w:pStyle w:val="BookText"/>
        <w:rPr/>
      </w:pPr>
      <w:r>
        <w:rPr>
          <w:rFonts w:ascii="Amiri" w:hAnsi="Amiri" w:eastAsia="Amiri" w:cs="Amiri"/>
          <w:color w:val="111111"/>
          <w:sz w:val="28"/>
          <w:sz w:val="28"/>
          <w:szCs w:val="28"/>
          <w:rtl w:val="true"/>
          <w:lang w:bidi="ar-SA"/>
        </w:rPr>
        <w:t>لذكوان، وهو أبو أبي الزناد عبد الله بن ذكوان عالم أهل المدينة بالحساب والفرائض والنحو والشعر والحديث والفقه، فراجع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كتابه المختصر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ذكوان أبو عبد الرحمن، هو الإمام أبو الزناد المدني مولى بني أمية، وذكوان هو أخو أبي لؤلؤة قاتل عمر، ثقة ثبت روى عنه مالك والليث والسفيانان، مات فجأة في شهر رمضان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أجلى دليل على كون فيروز المذكور من الشيعة وحينئذ فلا اعتماد بما قاله الذهبي من أن أبا لؤلؤة كان عبداً نصرانيا 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اعتداد بما قاله السيوطي في تاريخ أن أبا لؤلؤة كان عبداً لمغيرة ويصنع الأرحاء، ثم روى عن من ابن عباس أن أبا لؤلؤة كان مجوسيا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الخلفاء ثم إن في المقام كلاماً آخر وهو أن النبي الله قد أمر بإخراج مطلق مكة والمدينة، فضلاً عن مسجديهما، والعامة قد نقلوا ذلك الكفار من وأذعنوا بصحة الخبر الوارد في ذلك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أبو لؤلؤة نصرانياً أو مجوسياً كيف رخصه عمر في أيام خلافته أن يدخل مدينة رسول الله صلی الله علیه وآله وسلم من غير مضايقة ولا نكير، فضلاً عن مسجده؟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يدل على عدم مبالاته في الدين أو على عدم صحة ما نسبوه إليه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أمره من الكفار ومن مجوس بلاد نهاوند، ثم تشرف بعدُ بدين الإسلام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33" w:name="pg18940_231544"/>
    </w:p>
    <w:p>
      <w:pPr>
        <w:pStyle w:val="Heading5"/>
        <w:numPr>
          <w:ilvl w:val="4"/>
          <w:numId w:val="1"/>
        </w:numPr>
        <w:rPr/>
      </w:pPr>
      <w:bookmarkStart w:id="334" w:name="__RefHeading___Toc16189620_1280447820"/>
      <w:bookmarkStart w:id="335" w:name="_Toc124"/>
      <w:bookmarkEnd w:id="333"/>
      <w:bookmarkEnd w:id="334"/>
      <w:r>
        <w:rPr>
          <w:rtl w:val="true"/>
        </w:rPr>
        <w:t>الدليل الخامس</w:t>
      </w:r>
      <w:r>
        <w:rPr>
          <w:rtl w:val="true"/>
        </w:rPr>
        <w:t xml:space="preserve">: </w:t>
      </w:r>
      <w:r>
        <w:rPr>
          <w:rtl w:val="true"/>
        </w:rPr>
        <w:t>ترحُّم حذيفة بن اليمان على أبي لؤلؤة رحمه الله</w:t>
      </w:r>
      <w:bookmarkEnd w:id="335"/>
    </w:p>
    <w:p>
      <w:pPr>
        <w:pStyle w:val="BookText"/>
        <w:rPr/>
      </w:pPr>
      <w:r>
        <w:rPr>
          <w:rFonts w:ascii="Amiri" w:hAnsi="Amiri" w:eastAsia="Amiri" w:cs="Amiri"/>
          <w:color w:val="111111"/>
          <w:sz w:val="28"/>
          <w:sz w:val="28"/>
          <w:szCs w:val="28"/>
          <w:rtl w:val="true"/>
          <w:lang w:bidi="ar-SA"/>
        </w:rPr>
        <w:t>قد مرَّ في رواية أحمد بن إسحق رحمه الله قول حذيفة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فاستجاب الله دعاء مولاتي على ذلك المنافق وأجرى قتله على يد قاتله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إن حذيفة من أعاظم أصحاب النبي صلی الله علیه وآله وسلم وصاحبُ سرِّه حيث خصَّه صلی الله علیه وآله وسلم بتعريفه المؤمنين والمنافقين بأسمائهم، ومن خواص أمير المؤمنين علیه السلام، فيكون ترحُّمه كاشفاً عن ترحُّم رسول الله صلی الله علیه وآله وسلم وأمير المؤمنين علیه السلام، لكونه تبعاً لهما صلوات الله عليهما وألهما في جميع أقواله وأفعاله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يوجد في المسلمين من يترحَّم على الكافر خصوصاً الصحابة الأجلاء أمثال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كون الناقل لهذا الترحم هو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قطعي على أن هذا الترحُّم صدر من أهله ووقع في محلِّه</w:t>
      </w:r>
      <w:r>
        <w:rPr>
          <w:rFonts w:eastAsia="IRNazanin" w:cs="IRNazanin"/>
          <w:color w:val="111111"/>
          <w:sz w:val="28"/>
          <w:szCs w:val="28"/>
          <w:rtl w:val="true"/>
          <w:lang w:bidi="fa-IR"/>
        </w:rPr>
        <w:t>.</w:t>
      </w:r>
    </w:p>
    <w:p>
      <w:pPr>
        <w:pStyle w:val="Heading5"/>
        <w:numPr>
          <w:ilvl w:val="4"/>
          <w:numId w:val="1"/>
        </w:numPr>
        <w:rPr/>
      </w:pPr>
      <w:bookmarkStart w:id="336" w:name="__RefHeading___Toc16189622_1280447820"/>
      <w:bookmarkStart w:id="337" w:name="_Toc125"/>
      <w:bookmarkEnd w:id="336"/>
      <w:r>
        <w:rPr>
          <w:rtl w:val="true"/>
        </w:rPr>
        <w:t>الدليل السادس</w:t>
      </w:r>
      <w:r>
        <w:rPr>
          <w:rtl w:val="true"/>
        </w:rPr>
        <w:t xml:space="preserve">: </w:t>
      </w:r>
      <w:r>
        <w:rPr>
          <w:rtl w:val="true"/>
        </w:rPr>
        <w:t>إظهار ابنة أبي لؤلؤة رحمه الله للإسلام</w:t>
      </w:r>
      <w:bookmarkEnd w:id="33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أهل السير والتواريخ عن عبد الرحمن بن أبي بكر أن بنت أبي لؤلؤة الصغيرة كانت تدَّعي الإسلام أو تصف الإسلام</w:t>
      </w:r>
      <w:r>
        <w:rPr>
          <w:rStyle w:val="FootnoteAnchor"/>
          <w:rtl w:val="true"/>
        </w:rPr>
        <w:footnoteReference w:id="309"/>
      </w:r>
      <w:r>
        <w:rPr>
          <w:rFonts w:ascii="Amiri" w:hAnsi="Amiri" w:eastAsia="Amiri" w:cs="Amiri"/>
          <w:color w:val="111111"/>
          <w:sz w:val="28"/>
          <w:sz w:val="28"/>
          <w:szCs w:val="28"/>
          <w:rtl w:val="true"/>
          <w:lang w:bidi="ar-SA"/>
        </w:rPr>
        <w:t xml:space="preserve">، ولما كان أبو لؤلؤة من سبي نهاوند التي فتحها عمر في أول سنة </w:t>
      </w:r>
      <w:r>
        <w:rPr>
          <w:rFonts w:eastAsia="Amiri" w:cs="Amiri" w:ascii="Amiri" w:hAnsi="Amiri"/>
          <w:color w:val="111111"/>
          <w:sz w:val="28"/>
          <w:szCs w:val="28"/>
          <w:lang w:bidi="ar-SA"/>
        </w:rPr>
        <w:t>19</w:t>
      </w:r>
      <w:r>
        <w:rPr>
          <w:rStyle w:val="FootnoteAnchor"/>
          <w:rtl w:val="true"/>
        </w:rPr>
        <w:footnoteReference w:id="310"/>
      </w:r>
      <w:r>
        <w:rPr>
          <w:rFonts w:ascii="Amiri" w:hAnsi="Amiri" w:eastAsia="Amiri" w:cs="Amiri"/>
          <w:color w:val="111111"/>
          <w:sz w:val="28"/>
          <w:sz w:val="28"/>
          <w:szCs w:val="28"/>
          <w:rtl w:val="true"/>
          <w:lang w:bidi="ar-SA"/>
        </w:rPr>
        <w:t xml:space="preserve">أو في سنة </w:t>
      </w:r>
    </w:p>
    <w:p>
      <w:pPr>
        <w:pStyle w:val="BookText"/>
        <w:rPr/>
      </w:pPr>
      <w:r>
        <w:rPr>
          <w:rFonts w:eastAsia="Times New Roman" w:cs="Times New Roman" w:ascii="Times New Roman" w:hAnsi="Times New Roman"/>
          <w:color w:val="111111"/>
          <w:sz w:val="28"/>
          <w:szCs w:val="28"/>
          <w:lang w:val="en-US" w:bidi="en-US"/>
        </w:rPr>
        <w:t>21</w:t>
      </w:r>
      <w:r>
        <w:rPr>
          <w:rStyle w:val="FootnoteAnchor"/>
          <w:rtl w:val="true"/>
        </w:rPr>
        <w:footnoteReference w:id="311"/>
      </w:r>
      <w:r>
        <w:rPr>
          <w:rFonts w:ascii="Amiri" w:hAnsi="Amiri" w:eastAsia="Amiri" w:cs="Amiri"/>
          <w:color w:val="111111"/>
          <w:sz w:val="28"/>
          <w:sz w:val="28"/>
          <w:szCs w:val="28"/>
          <w:rtl w:val="true"/>
          <w:lang w:bidi="ar-SA"/>
        </w:rPr>
        <w:t xml:space="preserve">للهجرة، فسكوت المؤرخين عن ذكر ابنة له حين أسِر، وتسميته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يُقرِّبان ولادتها في المدينة، إذ لا وجود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العجم، بل يرادفه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فيكون عمر ابنته حين قتِله لعمر على أبعد التقادير أربع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عن ذلك، فقد أجمع أهل السير والتواريخ على أنها كانت جارية صغيرة دون سن البلوغ، ومعلوم أن البنت التي تكون في هذا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تلك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تدعي الإسلام وتظهره إلا تبعاً لوالدها، لا لاستقلال فكرها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أن أبا لؤلؤة رحمه الله كان من شدة اهتمامه بالإسلام قد ربَّى ابنته الصغيرة ولقنها الإسلام على نحو كان ادّعاؤها للإسلام أمراً ظاهراً للعيان ومتفقاً عليه عند الصحابة، وهذا يدل على غاية كمال إيمان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نفس بقاء أبي لؤلؤة رحمه الله ما يقرب من أربع سنوات في المدينة قبل قتله لعمر يُبعِّد بقاءه على المجوسية كما لا يخفى، سيما بملاحظة أن الإسلام كان قد فشا وشاع في العلوج الذين كانوا بيد المسلمين، حتى باعتراف عمر نفسه حيث يذكرون أنه لما طُعن عمر قال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وأبوك تحبان أن تكثر العلوج بالمدينة، وكان العباس أكثرهم رقيقاً،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فعلت، أي إن شئت قتلنا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بعدما تكلموا بلسانكم، وصلوا قبلتكم، وحجوا حجكم</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إن اتفاق أهل السير والتواريخ على أن عمر كان قد عمد إلى إخراج غير المسلمين من جزيرة العرب لحديث روي عن رسول الله صلی الله علیه وآله وسلم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في جزيرة العرب 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فأجلاهم جميعا</w:t>
      </w:r>
      <w:r>
        <w:rPr>
          <w:rStyle w:val="FootnoteAnchor"/>
          <w:rtl w:val="true"/>
        </w:rPr>
        <w:footnoteReference w:id="313"/>
      </w:r>
      <w:r>
        <w:rPr>
          <w:rFonts w:ascii="Amiri" w:hAnsi="Amiri" w:eastAsia="Amiri" w:cs="Amiri"/>
          <w:color w:val="111111"/>
          <w:sz w:val="28"/>
          <w:sz w:val="28"/>
          <w:szCs w:val="28"/>
          <w:rtl w:val="true"/>
          <w:lang w:bidi="ar-SA"/>
        </w:rPr>
        <w:t>، كاشف قطعي عن كون أبي لؤلؤة قد تشرف بالإسلام بعد أسره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طريق آخر لإثبات إسلام أبي لؤلؤة عن طريق إسلام ابنته، وهو اتفاقهم على مطالبة غير واحد من الصحابة وعلى رأسهم علي علیه السلام والمقداد رحمه الله بقتل ابن عمر لقتله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سمع بخبر طعن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الهرمزان وجفينة وابنة أبي لؤلؤة</w:t>
      </w:r>
      <w:r>
        <w:rPr>
          <w:rStyle w:val="FootnoteAnchor"/>
          <w:rtl w:val="true"/>
        </w:rPr>
        <w:footnoteReference w:id="314"/>
      </w:r>
      <w:r>
        <w:rPr>
          <w:rFonts w:ascii="Amiri" w:hAnsi="Amiri" w:eastAsia="Amiri" w:cs="Amiri"/>
          <w:color w:val="111111"/>
          <w:sz w:val="28"/>
          <w:sz w:val="28"/>
          <w:szCs w:val="28"/>
          <w:rtl w:val="true"/>
          <w:lang w:bidi="ar-SA"/>
        </w:rPr>
        <w:t>، بل لقتله بنت أبي لؤلؤة رحمه الله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المطلب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علیه السلام العبيد 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ذنب بنت أبي لؤلؤة حين قتلتها؟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رأي علي حين استشاره عثمان ورأي الأكابر من أصحاب رسول الله صلی الله علیه وآله وسلم على قتله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يدل أن أمير المؤمنين علیه السلام وأكابر الصحابة كانوا يعتبرون ابنة أبي لؤلؤة في جملة أهل الإسلام، ولذلك طالبوا بقتل قاتلها، وإلا فإنه لا يقتل المسلم بكافر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ابنة أبي لؤلؤة صغيرة لم تبلغ سن التكليف بل التمييز كما عرفت، فإن لحوق حكم الإسلام بها إنما يكون من أجل تبعيتها لأبيها</w:t>
      </w:r>
      <w:r>
        <w:rPr>
          <w:rFonts w:eastAsia="Amiri" w:cs="Amiri" w:ascii="Amiri" w:hAnsi="Amiri"/>
          <w:color w:val="111111"/>
          <w:sz w:val="28"/>
          <w:szCs w:val="28"/>
          <w:rtl w:val="true"/>
          <w:lang w:bidi="ar-SA"/>
        </w:rPr>
        <w:t xml:space="preserve">. </w:t>
      </w:r>
      <w:bookmarkStart w:id="338" w:name="pg18940_231547"/>
    </w:p>
    <w:p>
      <w:pPr>
        <w:pStyle w:val="BookText"/>
        <w:rPr/>
      </w:pPr>
      <w:bookmarkEnd w:id="338"/>
      <w:r>
        <w:rPr>
          <w:rFonts w:ascii="Amiri" w:hAnsi="Amiri" w:eastAsia="Amiri" w:cs="Amiri"/>
          <w:color w:val="111111"/>
          <w:sz w:val="28"/>
          <w:sz w:val="28"/>
          <w:szCs w:val="28"/>
          <w:rtl w:val="true"/>
          <w:lang w:bidi="ar-SA"/>
        </w:rPr>
        <w:t>وأما الاستشكال فيه من جهة أن محكوميتها بالإسلام قد تكون تبعاً لأمها لا لأبيها، فلا يكون ما ذكر دليلاً بل مؤيداً لإسلامه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إن تمّ ينفي ما تقدَّم منا من دليلية إظهار ابنته للإسلام على إسلامه أيضاً، إذ يُحتمل أن يكون ذلك لإسلام أمها وتلقينها لها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زوجة أبي لؤلؤة إن كانت مسلمة أصلية فإن تزويجه بها يكشف عن إسلامه إذ لا تزوَّج المسلمة من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مجوسية الأصل ولكنها أسلمت بعد ورودها المدينة دونه هو، فإن هذا يقتضي انفساخ زواجها منه، ومثل هكذا أمر لو كان لنقلوه إلينا كما نقلوا أنه كان له ابنة تظهر الإسلام، فيستكشف من عدم نقل أحد من أهل السير والتواريخ له عدمه</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6189624_1280447820"/>
      <w:bookmarkStart w:id="340" w:name="_Toc126"/>
      <w:bookmarkEnd w:id="339"/>
      <w:r>
        <w:rPr>
          <w:rtl w:val="true"/>
        </w:rPr>
        <w:t>الدليل السابع</w:t>
      </w:r>
      <w:r>
        <w:rPr>
          <w:rtl w:val="true"/>
        </w:rPr>
        <w:t xml:space="preserve">: </w:t>
      </w:r>
      <w:r>
        <w:rPr>
          <w:rtl w:val="true"/>
        </w:rPr>
        <w:t>ارتباطه بأمير المؤمنين علیه السلام وخواص أصحابه</w:t>
      </w:r>
      <w:bookmarkEnd w:id="340"/>
    </w:p>
    <w:p>
      <w:pPr>
        <w:pStyle w:val="BookText"/>
        <w:rPr/>
      </w:pPr>
      <w:r>
        <w:rPr>
          <w:rFonts w:ascii="IRNazanin" w:hAnsi="IRNazanin" w:eastAsia="IRNazanin"/>
          <w:color w:val="111111"/>
          <w:sz w:val="28"/>
          <w:sz w:val="28"/>
          <w:szCs w:val="28"/>
          <w:rtl w:val="true"/>
          <w:lang w:bidi="fa-IR"/>
        </w:rPr>
        <w:t>كما تدل عليه رواية الشيخ الجليل عماد الدين الطبري الآتية الذكر والتي ورد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قسَّموا الغنائم وقع فيروز في سهم المغيرة، ولكنه سرعان ما بدء يتردَّد على بيت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 وذهب إلى بيت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أنك قد عرفت أنه لما قَتل عبيدُ الله بن عمر الهرمزان وجفينة وابنة أبي لؤلؤة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كان أمير المؤمنين علیه السلام والمقداد وسعد بن أبي وقاص وعثمان بن عفان وجماعة أخرى من الصحابة يطلبون القود والقصاص من عبيد الله بن عمر لقتله هؤلاء</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أشدهم في ذلك أمير المؤمنين علیه السلام، فإنه كان يهدد عبيد الله بأنه متى تمكن اقتص منه، ولذا بمجرد أن وصل أمير المؤمنين </w:t>
      </w:r>
      <w:bookmarkStart w:id="341" w:name="pg18940_231548"/>
    </w:p>
    <w:p>
      <w:pPr>
        <w:pStyle w:val="BookText"/>
        <w:rPr/>
      </w:pPr>
      <w:bookmarkEnd w:id="341"/>
      <w:r>
        <w:rPr>
          <w:rFonts w:ascii="Amiri" w:hAnsi="Amiri" w:eastAsia="Amiri" w:cs="Amiri"/>
          <w:color w:val="111111"/>
          <w:sz w:val="28"/>
          <w:sz w:val="28"/>
          <w:szCs w:val="28"/>
          <w:rtl w:val="true"/>
          <w:lang w:bidi="ar-SA"/>
        </w:rPr>
        <w:t xml:space="preserve">إلى الخلافة الظاهرية فرَّ عبيد الله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معه حتى قتل في صفين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عثمان يقول لعبيد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قاتلك الله، قتلت رجلاً يصلي وصبيَّة</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الرحمن بن أبي بكر وغيره أن الأرض أظلمت يوم قَتَلَ عبيد الله الهرمزان وابنة أبي لؤلؤة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وحكمهم بالقصاص شهادة منهم على إسلامهم، إذ لا يقتل مؤمن بكافر، وحيث إن المؤرخين اتفقوا على أن أبا لؤلؤة رحمه الله كان من جماعتهم ومن خلص أصحابهم وشديد الارتباط بهم، فيبعد جداً أن يدخلوا في جماعتهم كافراً</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6189626_1280447820"/>
      <w:bookmarkStart w:id="343" w:name="_Toc127"/>
      <w:bookmarkEnd w:id="342"/>
      <w:r>
        <w:rPr>
          <w:rtl w:val="true"/>
        </w:rPr>
        <w:t>الدليل الثامن</w:t>
      </w:r>
      <w:r>
        <w:rPr>
          <w:rtl w:val="true"/>
        </w:rPr>
        <w:t xml:space="preserve">: </w:t>
      </w:r>
      <w:r>
        <w:rPr>
          <w:rtl w:val="true"/>
        </w:rPr>
        <w:t>تكريم مزار أبي لؤلؤة رحمه الله عند الشيعة</w:t>
      </w:r>
      <w:bookmarkEnd w:id="343"/>
    </w:p>
    <w:p>
      <w:pPr>
        <w:pStyle w:val="BookText"/>
        <w:rPr/>
      </w:pPr>
      <w:r>
        <w:rPr>
          <w:rFonts w:ascii="IRNazanin" w:hAnsi="IRNazanin" w:eastAsia="IRNazanin"/>
          <w:color w:val="111111"/>
          <w:sz w:val="28"/>
          <w:sz w:val="28"/>
          <w:szCs w:val="28"/>
          <w:rtl w:val="true"/>
          <w:lang w:bidi="fa-IR"/>
        </w:rPr>
        <w:t>إن الشيعة في إيران منذ قديم الزمان قد بنوا على قبر أبي لؤلؤة رحمه الله القبة والأبراج، وجعلوا له رواقا وصحناً، وما زالوا يحسِّنون بناءه، تعظيماً لشأنه، وتسهيلاً على الزائرين الذين يأتون من كل أقطار العالم الشيعي، متقربين إلى الله تعالى بزيارته، معتقدین بعلو مقامه، وكونه ممن يقضي الله بهم الحاجات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هذا كان بمرأى ومنظر من العلماء الكبار، الذين كانوا موجودين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مدفن أبي لؤلؤة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والإيمان، وبقرب </w:t>
      </w:r>
    </w:p>
    <w:p>
      <w:pPr>
        <w:pStyle w:val="BookText"/>
        <w:rPr/>
      </w:pPr>
      <w:r>
        <w:rPr>
          <w:rFonts w:ascii="IRNazanin" w:hAnsi="IRNazanin" w:eastAsia="IRNazanin"/>
          <w:color w:val="111111"/>
          <w:sz w:val="28"/>
          <w:sz w:val="28"/>
          <w:szCs w:val="28"/>
          <w:rtl w:val="true"/>
          <w:lang w:bidi="fa-IR"/>
        </w:rPr>
        <w:t>مدينة قم المقدَّسة التي كانت مقراً لأكبر حوزة علمية في إيران في طول القرون، وأكبر حوزة علمية على الإطلاق في بعض الحقبات الزمنية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أكثر علماء الشيعة يزورونه، خصوصاً في أيام عيد الزهراء علیها السلام حيث يزدحم حرمه الشريف بالعلماء والموالين من كافة المناطق والبلدان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المظاهر تكشف عن أن الشيعة من علماء وعوام قديماً وحديثاً كانوا على الاعتقاد الجازم بعلو شأن أبي لؤلؤة رحمه الله وكونه ممن يرجى قضاء الحوائج عند قبره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الكلام قد وصل بنا إلى هنا، نذكر بحثاً موجزاً عن تاريخ قبة أبي لؤلؤة رحمه الله</w:t>
      </w:r>
      <w:r>
        <w:rPr>
          <w:rFonts w:eastAsia="Amiri" w:cs="Amiri" w:ascii="Amiri" w:hAnsi="Amiri"/>
          <w:color w:val="111111"/>
          <w:sz w:val="28"/>
          <w:szCs w:val="28"/>
          <w:rtl w:val="true"/>
          <w:lang w:bidi="ar-SA"/>
        </w:rPr>
        <w:t xml:space="preserve">. </w:t>
      </w:r>
      <w:bookmarkStart w:id="344" w:name="pg18940_231550"/>
    </w:p>
    <w:p>
      <w:pPr>
        <w:pStyle w:val="Heading4"/>
        <w:numPr>
          <w:ilvl w:val="3"/>
          <w:numId w:val="1"/>
        </w:numPr>
        <w:rPr/>
      </w:pPr>
      <w:bookmarkStart w:id="345" w:name="__RefHeading___Toc16189628_1280447820"/>
      <w:bookmarkStart w:id="346" w:name="_Toc128"/>
      <w:bookmarkEnd w:id="344"/>
      <w:bookmarkEnd w:id="345"/>
      <w:r>
        <w:rPr>
          <w:rtl w:val="true"/>
        </w:rPr>
        <w:t>قبة التبري</w:t>
      </w:r>
      <w:bookmarkEnd w:id="346"/>
    </w:p>
    <w:p>
      <w:pPr>
        <w:pStyle w:val="BookText"/>
        <w:rPr/>
      </w:pPr>
      <w:r>
        <w:rPr>
          <w:rFonts w:ascii="Amiri" w:hAnsi="Amiri" w:eastAsia="Amiri" w:cs="Amiri"/>
          <w:color w:val="111111"/>
          <w:sz w:val="28"/>
          <w:sz w:val="28"/>
          <w:szCs w:val="28"/>
          <w:rtl w:val="true"/>
          <w:lang w:bidi="ar-SA"/>
        </w:rPr>
        <w:t xml:space="preserve">قال السيد مجتبى عصيري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متولي حرم أبي لؤلؤة رحمه الله في رسالته الصغيرة الموسومة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مختصري در آشنائي با حضرة أبو لؤلؤ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في معرفة أحوال أبي لؤلؤة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تعريب 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البناء الموجود على قبر هذا الرجل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رأي جمع من أهل الخبرة في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بقايا أبنية ملوك الإيلخانية المغولية ويرجع تاريخه إلى ما بين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دراسة جديدة قام بها بعض خبراء الآثار من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التراث الثقافي لمدينة 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 النظر إلى أمر أثار الحيرة والتعجب لكل من اطّلع عليه، وهو أنهم خلصوا إلى النتيجة التالية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بالنظر إلى المعلومات التي جُمعت من تفحص الأبنية الأثرية المختلفة الموجودة في كاشان ثبت أنه حصلت زلزلة شديدة ومدمِّرة في سنة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حدود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قبل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دمَّرت مدينة كاشان بكاملها وقتل أكثر أهلها بحيث قتل من كلِّ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مائتان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قتل ثلاثة أرباع السكان وبقي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 أوائل ذلك القرن أيضاً زلزال شديد أقل تخريباً منه، ولم يسلم من الأبنية الأثرية في كاشان من آثار الزلزال سوى قبة أبي لؤلؤة رحمه الله، فإن هذا البناء الفريد الذي هو من أقوى وأمتن الأبنية المشيدة على الطراز القديم لم </w:t>
      </w:r>
    </w:p>
    <w:p>
      <w:pPr>
        <w:pStyle w:val="BookText"/>
        <w:rPr/>
      </w:pPr>
      <w:r>
        <w:rPr>
          <w:rFonts w:ascii="Amiri" w:hAnsi="Amiri" w:eastAsia="Amiri" w:cs="Amiri"/>
          <w:color w:val="111111"/>
          <w:sz w:val="28"/>
          <w:sz w:val="28"/>
          <w:szCs w:val="28"/>
          <w:rtl w:val="true"/>
          <w:lang w:bidi="ar-SA"/>
        </w:rPr>
        <w:t>يصبه شيء من الأضرار بسبب هذه الزلازل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الرغم من قلة الاهتمام بل بعض الإهانات التي تصدر من سلاطين الجور في حق هذا البناء العظيم التي كان تصل إلى حد التصميم على تخريبه من قبل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المهندس أمينيان المعاون الفني للدائرة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بيدنا شواهد أثرية قوية تؤيد أن تأسيس البناء الأصلي على قبر أبي لؤلؤة رحمه الله كان في حدود القرن الثاني أو الثالث للهجرة أي قبل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يومنا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ولازم ذلك معروفية قبره الشريف بين المؤمنين المخلصين من الشیعة في زمن الأئمة علیهم السلام، وكونه منذ ذلك الوقت مزاراً لهم ومحل تكريمهم واحترامهم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يُلفت نظر كل زائر متأمل في تلك البقعة وجود مرقد العالم الكبير السيد عز الدين من أحفاد الإمام زين العابدين علیه السلام تحت قبته، فإنه قدس سرّه أوصى عند موته بأن يُدفن تحت قبة أبي لؤلؤة وبالخصوص عند رجليه، وتحت أقدام زواره حينما يدخلون إلى مرقده، ويزوره المؤمنون العارفون مع أبي لؤلؤة رحمه الله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تعليق على كلام المهندس أمينيان،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الطبيعي لمهندس يعمل في دائرة الآثار أن يُرجع بقاء قبة أبي لؤلؤة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 هذه الزلازل المدمرة التي هدمت كل الأبنية القديمة والقوية في کاشان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متانة بنائها وقوة أساساتها، ولكن لا يخفى على أحد أن القبب المبنية على قبور أولاد الأئمة علیهم السلام والعلماء العظام المدفونين في </w:t>
      </w:r>
      <w:bookmarkStart w:id="347" w:name="pg18940_231552"/>
    </w:p>
    <w:p>
      <w:pPr>
        <w:pStyle w:val="BookText"/>
        <w:rPr/>
      </w:pPr>
      <w:bookmarkEnd w:id="347"/>
      <w:r>
        <w:rPr>
          <w:rFonts w:ascii="Amiri" w:hAnsi="Amiri" w:eastAsia="Amiri" w:cs="Amiri"/>
          <w:color w:val="111111"/>
          <w:sz w:val="28"/>
          <w:sz w:val="28"/>
          <w:szCs w:val="28"/>
          <w:rtl w:val="true"/>
          <w:lang w:bidi="ar-SA"/>
        </w:rPr>
        <w:t>كاشان أكبر وأكثر متانة وقوة من قبة أبي لؤلؤة، فلم يكن استثناء قبته الشريفة من عموم التدمير والخراب إلا لنكتة مهمة تختص به ولا تشمل غيره،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سيأتي من آية الله السيد محمد اليثربي من أنه هذه القبة الشريفة هي القبة الوحيدة التي هي رمز للتبري من أكبر صنم لأعداء أهل البيت علیهم السلام، بخلاف بقية القباب الشريفة فإنها كلها رموز للتولي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 حفظ قبته أن بقية القباب لو هدمت لما كان ذلك سبباً لشماتة أعداء أهل البيت علیهم السلام بقدر شماتتهم فيما لو خربت قبة أبي لؤلؤة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بقية أصحاب المزارات ليس خراب مقاماتهم سبباً للتشكيك فيهم كما هو الشأن في أبي لؤلؤة رحمه الله، فإن أعداءه يتشبثون بكل حشيش لأجل الحط من قدره والتشكيك في إيمانه ومقامه الشامخ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السيد المذكور كلاماً لبعض العلماء الأجلاء في تعظيم شأن أبي لؤلؤة رحمه الله والتأكيد على زيارته، وإليك نصَّ كلامهم</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6189630_1280447820"/>
      <w:bookmarkStart w:id="349" w:name="_Toc129"/>
      <w:bookmarkEnd w:id="348"/>
      <w:r>
        <w:rPr>
          <w:rtl w:val="true"/>
        </w:rPr>
        <w:t>كلام المرجع الكبير آية الله الوحيد دام ظلّه</w:t>
      </w:r>
      <w:bookmarkEnd w:id="34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كلام مفصَّل لآية الله العظمى الوحيد الخراساني بيّن فيه لزوم تعظيم وتكريم تلك البقعة المباركة وصاحب ذلك المرقد الشريف، كان له تأكيد وإصرار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يوجد عندنا أدلة محكمة ومتقنة تثبت أن السيرة المستمرة للسلف وقدماء الشيعة من قديم الأيام كانت على تعظيم واحترام هذه الشخصية العظيمة</w:t>
      </w:r>
      <w:r>
        <w:rPr>
          <w:rFonts w:eastAsia="Amiri" w:cs="Amiri" w:ascii="Amiri" w:hAnsi="Amiri"/>
          <w:color w:val="111111"/>
          <w:sz w:val="28"/>
          <w:szCs w:val="28"/>
          <w:rtl w:val="true"/>
          <w:lang w:bidi="ar-SA"/>
        </w:rPr>
        <w:t xml:space="preserve">). </w:t>
      </w:r>
      <w:bookmarkStart w:id="350" w:name="pg18940_231553"/>
    </w:p>
    <w:p>
      <w:pPr>
        <w:pStyle w:val="BookText"/>
        <w:rPr/>
      </w:pPr>
      <w:bookmarkEnd w:id="350"/>
      <w:r>
        <w:rPr>
          <w:rFonts w:ascii="IRNazanin" w:hAnsi="IRNazanin" w:eastAsia="IRNazanin"/>
          <w:color w:val="111111"/>
          <w:sz w:val="28"/>
          <w:sz w:val="28"/>
          <w:szCs w:val="28"/>
          <w:rtl w:val="true"/>
          <w:lang w:bidi="fa-IR"/>
        </w:rPr>
        <w:t xml:space="preserve">وبعد السؤال منه دام ظلّه عن جواز التعبير عن أبي لؤلؤة رحمه الله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 أبي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تكريماً وتعظيماً له، 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حضرات المعصومين علیهم السلام أي شخص أولى بهذا التعظيم من مثل هذا الشخص؟</w:t>
      </w:r>
      <w:r>
        <w:rPr>
          <w:rFonts w:eastAsia="IRNazanin" w:cs="IRNazanin"/>
          <w:color w:val="111111"/>
          <w:sz w:val="28"/>
          <w:szCs w:val="28"/>
          <w:rtl w:val="true"/>
          <w:lang w:bidi="fa-IR"/>
        </w:rPr>
        <w:t>).</w:t>
      </w:r>
    </w:p>
    <w:p>
      <w:pPr>
        <w:pStyle w:val="Heading4"/>
        <w:numPr>
          <w:ilvl w:val="3"/>
          <w:numId w:val="1"/>
        </w:numPr>
        <w:rPr/>
      </w:pPr>
      <w:bookmarkStart w:id="351" w:name="__RefHeading___Toc16189632_1280447820"/>
      <w:bookmarkStart w:id="352" w:name="_Toc130"/>
      <w:bookmarkEnd w:id="351"/>
      <w:r>
        <w:rPr>
          <w:rtl w:val="true"/>
        </w:rPr>
        <w:t>كلام المرجع الكبير آية الله التبريزي دام ظلّه</w:t>
      </w:r>
      <w:bookmarkEnd w:id="352"/>
    </w:p>
    <w:p>
      <w:pPr>
        <w:pStyle w:val="BookText"/>
        <w:rPr/>
      </w:pPr>
      <w:r>
        <w:rPr>
          <w:rFonts w:ascii="Amiri" w:hAnsi="Amiri" w:eastAsia="Amiri" w:cs="Amiri"/>
          <w:color w:val="111111"/>
          <w:sz w:val="28"/>
          <w:sz w:val="28"/>
          <w:szCs w:val="28"/>
          <w:rtl w:val="true"/>
          <w:lang w:bidi="ar-SA"/>
        </w:rPr>
        <w:t>لما اطَّلع المعظَّم له على ما قمنا به من تجديد القبر وتشييده أظهر السرور والابتهاج الشديد بذلك ثم خاطبني بكلام تأثرت به كثيراً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تتشرف بزيارته ويقع نظرك على قبره سلِّم عليه نيابة عني بهذا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العبد الحقير الله تعالى إلى عبده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المعظَّم له يُكثر زيارة أبي لؤلؤة رحمه الله وسمعنا منه كثيراً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العظيم نحن نقصد هذه البقعة الشريفة لقضاء حوائجنا الاضطرارية</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6189634_1280447820"/>
      <w:bookmarkStart w:id="354" w:name="_Toc131"/>
      <w:bookmarkEnd w:id="353"/>
      <w:r>
        <w:rPr>
          <w:rtl w:val="true"/>
        </w:rPr>
        <w:t>كلام آية الله السيد محمد اليثربي الكاشاني</w:t>
      </w:r>
      <w:bookmarkEnd w:id="3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حفظه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لوجود هذا البناء والمزار الشريف في كاشان تأثيراً مهماً في تقوية العقائد القلبية والاستقامة العملية لأهل كاشان، وقد كان آباؤنا والأعاظم من علمائنا منذ قديم الزمان يهتمون بحفظ وحراسة هذه القبة الشريفة حتى أوصلوها إلينا فهي الآن أمانة في أيدينا، فيجب علينا أن نبذل كلَّ جهدنا في سبيل حفظ وحراسة هذا البناء الذي هو أمانة إلهية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المزارات الموجودة للمعصومين علیهم السلام وأولادهم في جميع البلاد الإسلامية إنما يتجلى فيها التولي والحب بالنسبة إليهم علیهم السلام، والخصوصية التي ينفرد بها </w:t>
      </w:r>
      <w:bookmarkStart w:id="355" w:name="pg18940_231554"/>
    </w:p>
    <w:p>
      <w:pPr>
        <w:pStyle w:val="BookText"/>
        <w:rPr/>
      </w:pPr>
      <w:bookmarkEnd w:id="355"/>
      <w:r>
        <w:rPr>
          <w:rFonts w:ascii="IRNazanin" w:hAnsi="IRNazanin" w:eastAsia="IRNazanin"/>
          <w:color w:val="111111"/>
          <w:sz w:val="28"/>
          <w:sz w:val="28"/>
          <w:szCs w:val="28"/>
          <w:rtl w:val="true"/>
          <w:lang w:bidi="fa-IR"/>
        </w:rPr>
        <w:t>هذا المقام هي أنه المكان الوحيد للشيعة في كل العالم الذي يتجسَّد فيه التبري ويبرز فيه العداوة لأعداء أهل بيت العصمة والطهارة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جدنا آية الله العظمى اليثربي الكبير قدس سرّه يمشي حافياً مع أهل کاشان من داخل البلد إلى هذا المزار الشريف لزيارته، مما يُنبئ عن العناية الفائقة من أعاظم علمائنا القدماء بهذه البقعة المباركة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صاحب الرسالة السيد العصيري ذكر بعض الكرامات التي حصلت في مقام أبي لؤلؤة رحمه الله، ناقلا لها عن عدة من الثقات،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الله الشيخ حسن إثنا عشري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عباس حيدري من فضلاء الحوزة العلمية في كاشان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حسن توكلي من خيار تجار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حسن بورسينا المسؤول الفني لضريح الإمام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صادق بهجتي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 كرامة عاينها بنفسه، ونحن نحيل القارئ الكريم للاطلاع على تفصيل ذلك إلى الرسالة المذكورة</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6189636_1280447820"/>
      <w:bookmarkStart w:id="357" w:name="_Toc132"/>
      <w:bookmarkEnd w:id="356"/>
      <w:r>
        <w:rPr>
          <w:rtl w:val="true"/>
        </w:rPr>
        <w:t>شبهة فتك أبي لؤلؤة رحمه الله بعمر</w:t>
      </w:r>
      <w:bookmarkEnd w:id="35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يُتوهم أن أبا لؤلؤة رحمه الله لو كان مؤمناً واقعياً لامتنع عن قتل عمر لو غيلةً،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قيد الفتك فلا يفتك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روي عن رسول الله صلی الله علیه وآله وسلم من طرق الفريقين</w:t>
      </w:r>
      <w:r>
        <w:rPr>
          <w:rStyle w:val="FootnoteAnchor"/>
          <w:rtl w:val="true"/>
        </w:rPr>
        <w:footnoteReference w:id="319"/>
      </w:r>
      <w:r>
        <w:rPr>
          <w:rFonts w:ascii="Amiri" w:hAnsi="Amiri" w:eastAsia="Amiri" w:cs="Amiri"/>
          <w:color w:val="111111"/>
          <w:sz w:val="28"/>
          <w:sz w:val="28"/>
          <w:szCs w:val="28"/>
          <w:rtl w:val="true"/>
          <w:lang w:bidi="ar-SA"/>
        </w:rPr>
        <w:t>، ولكن هذه الشبهة مردودة لأمور</w:t>
      </w:r>
      <w:r>
        <w:rPr>
          <w:rFonts w:eastAsia="Amiri" w:cs="Amiri" w:ascii="Amiri" w:hAnsi="Amiri"/>
          <w:color w:val="111111"/>
          <w:sz w:val="28"/>
          <w:szCs w:val="28"/>
          <w:rtl w:val="true"/>
          <w:lang w:bidi="ar-SA"/>
        </w:rPr>
        <w:t xml:space="preserve">. </w:t>
      </w:r>
      <w:bookmarkStart w:id="358" w:name="pg18940_231555"/>
    </w:p>
    <w:p>
      <w:pPr>
        <w:pStyle w:val="Heading4"/>
        <w:numPr>
          <w:ilvl w:val="3"/>
          <w:numId w:val="1"/>
        </w:numPr>
        <w:rPr/>
      </w:pPr>
      <w:bookmarkStart w:id="359" w:name="__RefHeading___Toc16189638_1280447820"/>
      <w:bookmarkStart w:id="360" w:name="_Toc133"/>
      <w:bookmarkEnd w:id="358"/>
      <w:bookmarkEnd w:id="359"/>
      <w:r>
        <w:rPr>
          <w:rtl w:val="true"/>
        </w:rPr>
        <w:t>أجوبة هذه الشبهة</w:t>
      </w:r>
      <w:bookmarkEnd w:id="360"/>
    </w:p>
    <w:p>
      <w:pPr>
        <w:pStyle w:val="Heading5"/>
        <w:numPr>
          <w:ilvl w:val="4"/>
          <w:numId w:val="1"/>
        </w:numPr>
        <w:rPr/>
      </w:pPr>
      <w:bookmarkStart w:id="361" w:name="__RefHeading___Toc16189640_1280447820"/>
      <w:bookmarkStart w:id="362" w:name="_Toc134"/>
      <w:bookmarkEnd w:id="361"/>
      <w:r>
        <w:rPr>
          <w:rtl w:val="true"/>
        </w:rPr>
        <w:t>الأول</w:t>
      </w:r>
      <w:r>
        <w:rPr>
          <w:rtl w:val="true"/>
        </w:rPr>
        <w:t xml:space="preserve">: </w:t>
      </w:r>
      <w:r>
        <w:rPr>
          <w:rtl w:val="true"/>
        </w:rPr>
        <w:t>لا فتك مع التهديد</w:t>
      </w:r>
      <w:bookmarkEnd w:id="362"/>
    </w:p>
    <w:p>
      <w:pPr>
        <w:pStyle w:val="BookText"/>
        <w:rPr/>
      </w:pPr>
      <w:r>
        <w:rPr>
          <w:rFonts w:ascii="IRNazanin" w:hAnsi="IRNazanin" w:eastAsia="IRNazanin"/>
          <w:color w:val="111111"/>
          <w:sz w:val="28"/>
          <w:sz w:val="28"/>
          <w:szCs w:val="28"/>
          <w:rtl w:val="true"/>
          <w:lang w:bidi="fa-IR"/>
        </w:rPr>
        <w:t xml:space="preserve">فإن الفتك عبارة عن القتل غدراً، بأن تؤمن شخصاً أو يكون في يرى نفسه آمناً ثم تقتله، كما دبَّر أبو بكر وعمر الفتك بأمير المؤمنين علیه السلام في مسجد النبي صلی الله علیه وآله وسلم في حال الصلاة على يد خالد بن الوليد، ولكن فشلت مؤامرتهم للفتك به علیه السلام، إلا أنهم نجحوا في الفتك بالصحابي الجليل مالك بن نويرة رحمه الله، وكذلك بالنسبة إلى سعد بن عبادة رحمه الله، وأما هدَّد شخصاً صريحاً أو 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إنه أحسَّ من بالشرِّ، وصار يرى نفسه مسلوب الأمان وفي معرض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قتله ولو على حين غرّة، فهذا لا يُسمى فتكاً بل غيلة</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من رسول الله صلی الله علیه وآله وسلم أن أهدر دم بعض الكفار، وأباح أن يُقتلوا على أية حالة كانوا، وقد قتل بعضهم غيلة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فكما لم يُعتبر قتله صلی الله علیه وآله وسلم لهؤلاء فتكاً، فكذلك قتل أبي لؤلؤة رحمه الله لمن هو أحقُّ بالقتل من أولئك، ألا وهو عمر بن الخطاب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الدليل على أنه هدده ثم قتله فهو ما استفاض في كتب الحديث وبين أهل السير والتاريخ من أن أبا لؤلؤة رحمه الله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الأديرنَّ لك </w:t>
      </w:r>
    </w:p>
    <w:p>
      <w:pPr>
        <w:pStyle w:val="BookText"/>
        <w:rPr/>
      </w:pPr>
      <w:r>
        <w:rPr>
          <w:rFonts w:ascii="Amiri" w:hAnsi="Amiri" w:eastAsia="Amiri" w:cs="Amiri"/>
          <w:color w:val="111111"/>
          <w:sz w:val="28"/>
          <w:sz w:val="28"/>
          <w:szCs w:val="28"/>
          <w:rtl w:val="true"/>
          <w:lang w:bidi="ar-SA"/>
        </w:rPr>
        <w:t>رحى يتحدث بها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شابه ذلك مما يفيد هذا المعنى</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جاء في كثير من رواياتهم أن عمر فهم من كلامه التهديد بالقتل،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أوعدني العبد</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عمر من كلمته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فهم من كلام أبي لؤلؤة رحمه الله هذا التهديدَ غير عمر جماعة من الصحابة كعلي علیه السلام وابن عباس وغيرهما فراجع</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أمير المؤمنين علیه السلام أنذره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غير أني أراك الدنيا قتيلا بجراحة ابن عبد أم معمر، تحكم عليه جوراً فيقتلك توفيقاً يدخل والله الجنان على رغم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فإن هذا التهديد منه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 الفرس الموجودين في المدينة تبعاً لسلمان وهرمزان وكلهم من أصحاب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أوجب سوء ظن عمر بأمير المؤمنين علیه السلام وسؤاله له كراراً بعد أن طُعن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أعن ملا منك كان هذا؟</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 ولم يسأل شخصاً آخر بخصوصه هكذا سؤال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إلى ذلك ما توصلنا إليه خلال بحثنا في مسألة تزويج ام كلثوم بنت أمير المؤمنين علیه السلام من عمر أن الصحيح فيها أن العقد وقع عن إكراه </w:t>
      </w:r>
      <w:bookmarkStart w:id="363" w:name="pg18940_231557"/>
    </w:p>
    <w:p>
      <w:pPr>
        <w:pStyle w:val="BookText"/>
        <w:rPr/>
      </w:pPr>
      <w:bookmarkEnd w:id="363"/>
      <w:r>
        <w:rPr>
          <w:rFonts w:ascii="Amiri" w:hAnsi="Amiri" w:eastAsia="Amiri" w:cs="Amiri"/>
          <w:color w:val="111111"/>
          <w:sz w:val="28"/>
          <w:sz w:val="28"/>
          <w:szCs w:val="28"/>
          <w:rtl w:val="true"/>
          <w:lang w:bidi="ar-SA"/>
        </w:rPr>
        <w:t>ولكنه قُتل قبل الوصول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مطمئنون بأن السبب الأصلي لقتله هو المنع من وصوله إلى بنت أمير المؤمنين علیه السلام التي هي كالقرآن المصون لا يمسه إلا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رأى خواص أمير المؤمنين علیه السلام كهرمزان وغيره من الشيعة تجاسر عمر بن الخطاب على عرض أمير المؤمنين علیه السلام بالإكراه دبَّروا قتله دفاعاً عن حرم رسول الله وعرضه صلی الله علیه وآله وسلم، ويكون ما نُقل من مسألة الخراج مع المغيرة بن شعبة تغطية على ما أجمعوا أمرهم عليه، كي تصل أصابع الاتهام إلى أمير المؤمنين علیه السلام، وإن كان عمر رغم ذلك كلِّه قد عرف حقيقة الأمر ولوَّح باتهامه له علیه السلام كما أشرنا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لا أنه ولعل الذي منع عمر من اتهامه علیه السلام صريحاً بالشركة في قتله علم أن دفاع أمير المؤمنين علیه السلام عن نفسه سيكون هو أن ما أخبره به من أنه سيقتل على يد أبي لؤلؤة لم يكن من عنده وإنما كان خبراً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المصدَّق عند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وسلم، والخبر كما تضمَّن وهو الإخبار بقتل أبي لؤلؤة رحمه الله لعمر فقد تضمَّن الإخبار بدخول القاتل الجنة لقتله إياه مما يستلزم كون المقتول في النار</w:t>
      </w:r>
      <w:r>
        <w:rPr>
          <w:rFonts w:eastAsia="IRNazanin" w:cs="IRNazanin"/>
          <w:color w:val="111111"/>
          <w:sz w:val="28"/>
          <w:szCs w:val="28"/>
          <w:rtl w:val="true"/>
          <w:lang w:bidi="fa-IR"/>
        </w:rPr>
        <w:t>.</w:t>
      </w:r>
    </w:p>
    <w:p>
      <w:pPr>
        <w:pStyle w:val="Heading5"/>
        <w:numPr>
          <w:ilvl w:val="4"/>
          <w:numId w:val="1"/>
        </w:numPr>
        <w:rPr/>
      </w:pPr>
      <w:bookmarkStart w:id="364" w:name="__RefHeading___Toc16189642_1280447820"/>
      <w:bookmarkStart w:id="365" w:name="_Toc135"/>
      <w:bookmarkEnd w:id="364"/>
      <w:r>
        <w:rPr>
          <w:rtl w:val="true"/>
        </w:rPr>
        <w:t>الثاني</w:t>
      </w:r>
      <w:r>
        <w:rPr>
          <w:rtl w:val="true"/>
        </w:rPr>
        <w:t xml:space="preserve">: </w:t>
      </w:r>
      <w:r>
        <w:rPr>
          <w:rtl w:val="true"/>
        </w:rPr>
        <w:t>الغدر بأهل الغدر وفاء</w:t>
      </w:r>
      <w:bookmarkEnd w:id="365"/>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الوفاء لأهل الغدر غدر عند الله، والغدر بأهل الغدر وفاء عند الله</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حرمة الفتك تختصُّ بمورد كون القتل ابتدائياً كما فيمن يُقتل </w:t>
      </w:r>
      <w:bookmarkStart w:id="366" w:name="pg18940_231558"/>
    </w:p>
    <w:p>
      <w:pPr>
        <w:pStyle w:val="BookText"/>
        <w:rPr/>
      </w:pPr>
      <w:bookmarkEnd w:id="366"/>
      <w:r>
        <w:rPr>
          <w:rFonts w:ascii="Amiri" w:hAnsi="Amiri" w:eastAsia="Amiri" w:cs="Amiri"/>
          <w:color w:val="111111"/>
          <w:sz w:val="28"/>
          <w:sz w:val="28"/>
          <w:szCs w:val="28"/>
          <w:rtl w:val="true"/>
          <w:lang w:bidi="ar-SA"/>
        </w:rPr>
        <w:t xml:space="preserve">فتكاً لأجل كفره أو ضلالته في نفسه، ولا تشمل صورة كون القتل دفاعياً كمن يكون مهاجِماً للمؤمنين، مضلاً لهم، سافكاً لدمائهم متعدياً على أعراضهم وحرماتهم، ولو عرض مؤمن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تعدياته وتهجماته من طريق الفتك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يرتدع إلا بالقتل فلا خلاف في جواز قتله في مقام الدفاع بأي نحو اتفق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إن عمراً كان مهاجماً لعرض النبي صلی الله علیه وآله وسلم وأمير المؤمنين علیه السلام ويريد التزويج من أم كلثوم قهراً وجبراً، وكان أبو لؤلؤة رحمه الله من خُلَّص أصحاب أمير المؤمنين علیه السلام والمدافعين عنه بنفسه، قتله حتى لا يصل إليها، ودفع شره عنها قبل أن يمسها والدفاع لا يكون فتكاً، وإنما الفتك يختص بالهجوم</w:t>
      </w:r>
      <w:r>
        <w:rPr>
          <w:rFonts w:eastAsia="IRNazanin" w:cs="IRNazanin"/>
          <w:color w:val="111111"/>
          <w:sz w:val="28"/>
          <w:szCs w:val="28"/>
          <w:rtl w:val="true"/>
          <w:lang w:bidi="fa-IR"/>
        </w:rPr>
        <w:t>.</w:t>
      </w:r>
    </w:p>
    <w:p>
      <w:pPr>
        <w:pStyle w:val="Heading5"/>
        <w:numPr>
          <w:ilvl w:val="4"/>
          <w:numId w:val="1"/>
        </w:numPr>
        <w:rPr/>
      </w:pPr>
      <w:bookmarkStart w:id="367" w:name="__RefHeading___Toc16189644_1280447820"/>
      <w:bookmarkStart w:id="368" w:name="_Toc136"/>
      <w:bookmarkEnd w:id="367"/>
      <w:r>
        <w:rPr>
          <w:rtl w:val="true"/>
        </w:rPr>
        <w:t>الثالث</w:t>
      </w:r>
      <w:r>
        <w:rPr>
          <w:rtl w:val="true"/>
        </w:rPr>
        <w:t xml:space="preserve">: </w:t>
      </w:r>
      <w:r>
        <w:rPr>
          <w:rtl w:val="true"/>
        </w:rPr>
        <w:t>الفاتك يُقابَل بالمثل</w:t>
      </w:r>
      <w:bookmarkEnd w:id="36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كانت سيرته الفتك في موارد كثيرة، منها إقدامه على الفتك بالنبي صلی الله علیه وآله وسلم في عقبة تبوك، وبعد غدير خم في عقبة هرشي، ومنها فتكه هو وأبو بكر بالنبي صلی الله علیه وآله وسلم في حجرة عائشة، بسقيه السمَّ بيد ابنتيهما وإن حاولوا إخفاء جريمتهم تلك فأسموا سُمَّهم هذا في صحاحهم و تواريخهم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تمويهاً للأمر، ومنها إرساله خالداً للفتك بأمير المؤمنين علیه السلام في المسجد، ومنها إرساله المغيرة بن شعبة ومحمد بن مسلمة للفتك بسعد بن عبادة في الشام ففتكوا به وقالوا قتله الجن ووضعوا في ذلك أشعاراً، ومنها فتكه بأبي بكر بالسم بناءً على ما أثبته بعض </w:t>
      </w:r>
      <w:bookmarkStart w:id="369" w:name="pg18940_231559"/>
    </w:p>
    <w:p>
      <w:pPr>
        <w:pStyle w:val="BookText"/>
        <w:rPr/>
      </w:pPr>
      <w:bookmarkEnd w:id="369"/>
      <w:r>
        <w:rPr>
          <w:rFonts w:ascii="Amiri" w:hAnsi="Amiri" w:eastAsia="Amiri" w:cs="Amiri"/>
          <w:color w:val="111111"/>
          <w:sz w:val="28"/>
          <w:sz w:val="28"/>
          <w:szCs w:val="28"/>
          <w:rtl w:val="true"/>
          <w:lang w:bidi="ar-SA"/>
        </w:rPr>
        <w:t>المحقَّقين</w:t>
      </w:r>
      <w:r>
        <w:rPr>
          <w:rStyle w:val="FootnoteAnchor"/>
          <w:rtl w:val="true"/>
        </w:rPr>
        <w:footnoteReference w:id="326"/>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إغتيال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الأعمال التي صدرت منه وكانت من سنخ الفتك، فمثله لا الفتك به، بل يجوز يحرم بقاعدة الإلزام، ولعموم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وغير ذلك من الأدلة</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16189646_1280447820"/>
      <w:bookmarkStart w:id="371" w:name="_Toc137"/>
      <w:bookmarkEnd w:id="370"/>
      <w:r>
        <w:rPr>
          <w:rtl w:val="true"/>
        </w:rPr>
        <w:t>الرابع</w:t>
      </w:r>
      <w:r>
        <w:rPr>
          <w:rtl w:val="true"/>
        </w:rPr>
        <w:t xml:space="preserve">: </w:t>
      </w:r>
      <w:r>
        <w:rPr>
          <w:rtl w:val="true"/>
        </w:rPr>
        <w:t>هل يحرم الفتك بغير إذن الإمام علیه السلام؟</w:t>
      </w:r>
      <w:bookmarkEnd w:id="371"/>
    </w:p>
    <w:p>
      <w:pPr>
        <w:pStyle w:val="BookText"/>
        <w:rPr/>
      </w:pPr>
      <w:r>
        <w:rPr>
          <w:rFonts w:ascii="IRNazanin" w:hAnsi="IRNazanin" w:eastAsia="IRNazanin"/>
          <w:color w:val="111111"/>
          <w:sz w:val="28"/>
          <w:sz w:val="28"/>
          <w:szCs w:val="28"/>
          <w:rtl w:val="true"/>
          <w:lang w:bidi="fa-IR"/>
        </w:rPr>
        <w:t xml:space="preserve">قال العلامة المحقق السيد جعفر مرتضى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ثمّة رواية تفيد أن الفتك لا يجوز إلا بإذن الإمام، وقد حكم على من فتك بشاتمي أمير المؤمنين علیه السلام أن يذبح كبشاً، ولو أنه قتلهم بإذن الإمام لم يكن شيء عليه، وذلك لأن الفتك لو شاع لانعدم الأمن وسلبت الراحة من كل أحد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قدس سرّه تدل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بعض أصحاب أبي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أبا عاصم السجستاني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زاملت عبد الله بن النجاشي وكان يرى را رأي الزيدية فلما كنا بالمدينة ذهب إلى عبد الله بن الحسن وذهبت إلى أبي عبد الله علیه السلام فلما انصرف رأيته معتماً فلما أصبح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لي على أبي عبد الله علیه السلام فدخلت على أبي عبد الله علیه السلام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النجاشي يرى رأي الزيدية وإنه ذهب إلى عبد الله بن الحسن وقد سألني أن استأذن له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إيذن له، فدخل عليه فسلَّم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إني رجل أتولاكم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فيكم، وقد قتلت سبعة ممن </w:t>
      </w:r>
    </w:p>
    <w:p>
      <w:pPr>
        <w:pStyle w:val="BookText"/>
        <w:rPr/>
      </w:pPr>
      <w:r>
        <w:rPr>
          <w:rFonts w:ascii="IRNazanin" w:hAnsi="IRNazanin" w:eastAsia="IRNazanin"/>
          <w:color w:val="111111"/>
          <w:sz w:val="28"/>
          <w:sz w:val="28"/>
          <w:szCs w:val="28"/>
          <w:rtl w:val="true"/>
          <w:lang w:bidi="fa-IR"/>
        </w:rPr>
        <w:t>سمعته يشتم أمير المؤمنين علیه السلام فسألت عن ذلك عبد الله بن الحسن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مأخوذ بدمائهم في الدنيا والآخرة،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نعادي الناس إذا كنتُ مأخوذا بدماء من سمعتُه يشتم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قتلتهم؟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جمع بيني وبينه الطريق فقتلته، ومنهم من دخلت عليه بيته فقتلته، وقد خفي ذلك علي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خداش عليك بكل رجل منهم قتلته كبش تذبحه بمنى لأنك قتلتهم بغير إذن الإمام، ولو أنك قتلتهم بإذن الإمام لم يكن عليك شيء في الدنيا والآخرة</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الفتك لو شاع لانعدم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أنه لو كان الفتك جائزاً بغير إذن الإمام لكثر وشاع، لأن كل أحد يجتهد في حق من الفتك، ولو شاع الفتك لاختل النظام وانعدم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فحرمة الفتك بغير إذن الإمام لا لحرمة من يجب الفتك به واحترامه عند الشارع، بل لاحترام الأمن الاجتماعي وكون مصلحة حفظه أهم من مصلحة قتل بعض المفسدين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على الرغم من إقرار الإمام علیه السلام للنجاشي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فعلامَ نعادي الناس إذا كنتُ مأخوذا بدماء من سمعتُه يشتم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عدم الحرمة لشاتم علي علیه السلام وجواز الفتك به، </w:t>
      </w:r>
    </w:p>
    <w:p>
      <w:pPr>
        <w:pStyle w:val="BookText"/>
        <w:rPr/>
      </w:pPr>
      <w:r>
        <w:rPr>
          <w:rFonts w:ascii="IRNazanin" w:hAnsi="IRNazanin" w:eastAsia="IRNazanin"/>
          <w:color w:val="111111"/>
          <w:sz w:val="28"/>
          <w:sz w:val="28"/>
          <w:szCs w:val="28"/>
          <w:rtl w:val="true"/>
          <w:lang w:bidi="fa-IR"/>
        </w:rPr>
        <w:t xml:space="preserve">فإنه حكم على النجاشي بوجوب التكفير لا لحرمة القتل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قتلتهم بغير إذن الإمام، ولو أنه قتلتهم بإذن الإمام لم يكن عليه شيء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بعد أن قتلهم بغير إذنه علیه السلام فلا شيء عليه في الآخرة ولكن عليه في الدنيا دم كبش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تنزلنا وقبلنا أن قتل أبي لؤلؤة رحمه الله عمر كان فتكاً، فإن أصل قتله له بهذه الكيفية أو بغيرها لا معصية فيه، بل هو من مصاديق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الْكُفَّارَ وَالْمُنافِقِينَ وأغلُظْ عَلَيْهِمْ وَمَأْوَاهُمْ جَهَنَّمُ وَيَمْسَ الْمَصِيرُ</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غاية الأمر لو كان فعله هذا بغير إذن أمير المؤمنين علیه السلام لكان عليه دم كبش لا لقتله لعمر إذ الكبش خير منه، بل لعدم استئذانه من الإمام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أنا قد عرفناك فيما سبق أن عمله هذا كان دفاعاً عن عرض أمير المؤمنين علیه السلام وبإذنه، فلا شيء عليه في الدنيا ولا في الآخرة، بل يدخل الجنة على رغم أنف أعداء فاطمة الزهراء علیها السلام كما أخبر بذلك أبوها صلی الله علیه وآله وسلم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خلاصة الكلام في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أثبتنا صحة ما اشتهر بين الشيعة عامهم وخاصِّهم من أن أبا لؤلؤة رحمه الله كان مسلماً مؤمناً من خُلَّص شيعة أمير المؤمنين علیه السلام، وأن قتله لعمر كان منه عملاً جهادياً عظيماً استحق به الجنَّة بشهادة أمير المؤمنين علیه السلام والنبي الأعظم صلی الله علیه وآله وسلم</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8940_231563"/>
      <w:bookmarkStart w:id="373" w:name="pg18940_231563"/>
      <w:bookmarkEnd w:id="373"/>
    </w:p>
    <w:p>
      <w:pPr>
        <w:pStyle w:val="Heading3"/>
        <w:numPr>
          <w:ilvl w:val="2"/>
          <w:numId w:val="1"/>
        </w:numPr>
        <w:rPr/>
      </w:pPr>
      <w:bookmarkStart w:id="374" w:name="pg18940_231563"/>
      <w:bookmarkStart w:id="375" w:name="__RefHeading___Toc16189648_1280447820"/>
      <w:bookmarkStart w:id="376" w:name="_Toc138"/>
      <w:bookmarkEnd w:id="374"/>
      <w:bookmarkEnd w:id="375"/>
      <w:r>
        <w:rPr>
          <w:rtl w:val="true"/>
        </w:rPr>
        <w:t>البحث الثاني</w:t>
      </w:r>
      <w:r>
        <w:rPr>
          <w:rtl w:val="true"/>
        </w:rPr>
        <w:t xml:space="preserve">: </w:t>
      </w:r>
      <w:r>
        <w:rPr>
          <w:rtl w:val="true"/>
        </w:rPr>
        <w:t>أبو لؤلؤة تُقل أم قُتل؟</w:t>
      </w:r>
      <w:bookmarkEnd w:id="376"/>
    </w:p>
    <w:p>
      <w:pPr>
        <w:pStyle w:val="Heading4"/>
        <w:numPr>
          <w:ilvl w:val="3"/>
          <w:numId w:val="1"/>
        </w:numPr>
        <w:rPr/>
      </w:pPr>
      <w:bookmarkStart w:id="377" w:name="__RefHeading___Toc16189650_1280447820"/>
      <w:bookmarkStart w:id="378" w:name="_Toc139"/>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الذي نعتقده أن أبا لؤلؤة رحمه الله لم يُقتل، بل نقل إلى كاشان بإعجاز من أمير المؤمنين علیه السلام، والدليل على مختارنا أمور</w:t>
      </w:r>
      <w:r>
        <w:rPr>
          <w:rFonts w:eastAsia="IRNazanin" w:cs="IRNazanin"/>
          <w:color w:val="111111"/>
          <w:sz w:val="28"/>
          <w:szCs w:val="28"/>
          <w:rtl w:val="true"/>
          <w:lang w:bidi="fa-IR"/>
        </w:rPr>
        <w:t>:</w:t>
      </w:r>
    </w:p>
    <w:p>
      <w:pPr>
        <w:pStyle w:val="Heading4"/>
        <w:numPr>
          <w:ilvl w:val="3"/>
          <w:numId w:val="1"/>
        </w:numPr>
        <w:rPr/>
      </w:pPr>
      <w:bookmarkStart w:id="379" w:name="__RefHeading___Toc16189652_1280447820"/>
      <w:bookmarkStart w:id="380" w:name="_Toc140"/>
      <w:bookmarkEnd w:id="379"/>
      <w:r>
        <w:rPr>
          <w:rtl w:val="true"/>
        </w:rPr>
        <w:t>الأول</w:t>
      </w:r>
      <w:r>
        <w:rPr>
          <w:rtl w:val="true"/>
        </w:rPr>
        <w:t xml:space="preserve">: </w:t>
      </w:r>
      <w:r>
        <w:rPr>
          <w:rtl w:val="true"/>
        </w:rPr>
        <w:t>الشهرة بين الشيعة</w:t>
      </w:r>
      <w:bookmarkEnd w:id="380"/>
    </w:p>
    <w:p>
      <w:pPr>
        <w:pStyle w:val="BookText"/>
        <w:rPr/>
      </w:pPr>
      <w:r>
        <w:rPr>
          <w:rFonts w:ascii="IRNazanin" w:hAnsi="IRNazanin" w:eastAsia="IRNazanin"/>
          <w:color w:val="111111"/>
          <w:sz w:val="28"/>
          <w:sz w:val="28"/>
          <w:szCs w:val="28"/>
          <w:rtl w:val="true"/>
          <w:lang w:bidi="fa-IR"/>
        </w:rPr>
        <w:t>المشهور بين الشيعة أن أبا لؤلؤة انتقل بإعجاز أمير المؤمنين علیه السلام إلی كاشان، وقبره هناك معروف يُزار إلى الآن، وقد مرَّ في طيَّات كتابنا هذا الكلام عن أهميَّة أمثال هذه الشهرات ولزوم الاعتناء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السر في اختيار كاشان دون غيرها هو أن أمير المؤمنين علیه السلام عَلم أن أهلها وأهل قم لن يتسنَّنوا في طول التاريخ، بل يثبتون على تشيعهم على مرِّ القرون، وأما بقية بلاد إيران فكانوا في بعض الأزمنة من أتباع عمر، أو غلب عليهم التسنن، فلو كان قبر أبي لؤلؤة رحمه الله فيها لنبشوا قبره وخرَّبوا قبته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كاشان فقد بقي قبره مزاراً للشيعة إلى اليوم، وبقيت قبته سالمة من شر حزب عمر وأتباعه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أصله من كاشان، ولكنهم نسبوه إلى نهاوند إما لكون أسر في نهاوند التي وقع فيها أكبر الحروب بين المسلمين والفرس، أو لكون كاشان من توابع نهاوند في نظر العرب المحاربين الذين كانت نهاوند من أعرف بلاد إيران في نظرهم</w:t>
      </w:r>
      <w:r>
        <w:rPr>
          <w:rFonts w:eastAsia="Amiri" w:cs="Amiri" w:ascii="Amiri" w:hAnsi="Amiri"/>
          <w:color w:val="111111"/>
          <w:sz w:val="28"/>
          <w:szCs w:val="28"/>
          <w:rtl w:val="true"/>
          <w:lang w:bidi="ar-SA"/>
        </w:rPr>
        <w:t xml:space="preserve">. </w:t>
      </w:r>
      <w:bookmarkStart w:id="381" w:name="pg18940_231564"/>
    </w:p>
    <w:p>
      <w:pPr>
        <w:pStyle w:val="Heading4"/>
        <w:numPr>
          <w:ilvl w:val="3"/>
          <w:numId w:val="1"/>
        </w:numPr>
        <w:rPr/>
      </w:pPr>
      <w:bookmarkStart w:id="382" w:name="__RefHeading___Toc16189654_1280447820"/>
      <w:bookmarkStart w:id="383" w:name="_Toc141"/>
      <w:bookmarkEnd w:id="381"/>
      <w:bookmarkEnd w:id="382"/>
      <w:r>
        <w:rPr>
          <w:rtl w:val="true"/>
        </w:rPr>
        <w:t>الثاني</w:t>
      </w:r>
      <w:r>
        <w:rPr>
          <w:rtl w:val="true"/>
        </w:rPr>
        <w:t xml:space="preserve">: </w:t>
      </w:r>
      <w:r>
        <w:rPr>
          <w:rtl w:val="true"/>
        </w:rPr>
        <w:t>الروايات الشيعية</w:t>
      </w:r>
      <w:bookmarkEnd w:id="3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ابن أعثم الكوفي</w:t>
      </w:r>
    </w:p>
    <w:p>
      <w:pPr>
        <w:pStyle w:val="BookText"/>
        <w:rPr/>
      </w:pPr>
      <w:r>
        <w:rPr>
          <w:rFonts w:ascii="Amiri" w:hAnsi="Amiri" w:eastAsia="Amiri" w:cs="Amiri"/>
          <w:color w:val="111111"/>
          <w:sz w:val="28"/>
          <w:sz w:val="28"/>
          <w:szCs w:val="28"/>
          <w:rtl w:val="true"/>
          <w:lang w:bidi="ar-SA"/>
        </w:rPr>
        <w:t xml:space="preserve">روى المؤرِّخ الكبير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لؤلؤة جرح عمر ثلاث جراحات، جراحتين في سرته، وجراحة فوق سرته، ثم شق الصفوف، وخرج هارباً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مما يدلّ على أن الرأي القائل بنجاة أبي لؤلؤة رحمه الله وتمكنه من الفرار بعد قتله لعمر كان موجوداً بين المؤرخين منذ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الشيخ الجليل عماد الطبري رحمه الله</w:t>
      </w:r>
    </w:p>
    <w:p>
      <w:pPr>
        <w:pStyle w:val="BookText"/>
        <w:rPr/>
      </w:pPr>
      <w:r>
        <w:rPr>
          <w:rFonts w:ascii="Amiri" w:hAnsi="Amiri" w:eastAsia="Amiri" w:cs="Amiri"/>
          <w:color w:val="111111"/>
          <w:sz w:val="28"/>
          <w:sz w:val="28"/>
          <w:szCs w:val="28"/>
          <w:rtl w:val="true"/>
          <w:lang w:bidi="ar-SA"/>
        </w:rPr>
        <w:t xml:space="preserve">وقد روى قصَّة هروب أبي لؤلؤة رحمه الله أيضاً الشيخ الجليل والمتكلم الكبير عماد الدين الطبري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السابع 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رواية طويلة تحكي قصة قتله لعمر حيث قال ما معرَّبه 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قسَّموا الغنائم وقع فيروز في سهم المغيرة، ولكنه سرعان ما بدء يتردَّد على بيت أمير المؤمنين علیه السلام، فجعل المغيرة عليه ،دانقين، أي ثلث دينار، فكان أبو لؤلؤة رحمه الله يؤدي، ثم زاد فجعلها ثلاثة دوانيق نصف دينار فكان يؤدي، فجعلها أربعة ثم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يفعله المغيرة بأمر من عمر،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تركت ترددك على بيت علي علیه السلام أجعلك حراً بدون ضريبة، فرفض أبو لؤلؤة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قتله لعمر بسيف صنعه له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 وذهب إلى </w:t>
      </w:r>
    </w:p>
    <w:p>
      <w:pPr>
        <w:pStyle w:val="BookText"/>
        <w:rPr/>
      </w:pPr>
      <w:r>
        <w:rPr>
          <w:rFonts w:ascii="IRNazanin" w:hAnsi="IRNazanin" w:eastAsia="IRNazanin"/>
          <w:color w:val="111111"/>
          <w:sz w:val="28"/>
          <w:sz w:val="28"/>
          <w:szCs w:val="28"/>
          <w:rtl w:val="true"/>
          <w:lang w:bidi="fa-IR"/>
        </w:rPr>
        <w:t>بيت علي علیه السلام وكان علیه السلام جالساً على دكة بيته فقام وجلس إلى دكة أخرى، فجاء القوم يستخبرون منه، فحلف علیه السلام أنه ما مرَّ بي أحدٌ مذ كنت هنا، ثم إنه أركب أبا لؤلؤة فرسَه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في البلد الذي توصلك إليه هذه الفرس</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فالخبر المذكور يدل كون أبي لؤلؤة رحمه الله شيعياً، بل من خُلَّص شيعة أمير المؤمنين علیه السلام، بحيث كان يتحمَّل الضرر والأذى المتوجِّه إليه من مولاه لأجل أن لا يترك تردده على علي علیه السلام وتشرُّفه بمحضره الشريف، كما يُثبت صحة ما اشتهر بين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كلمتهم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كونه رحمه الله لم يُقتل، بل نُقل بإعجاز من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عقد الدرر</w:t>
      </w:r>
    </w:p>
    <w:p>
      <w:pPr>
        <w:pStyle w:val="BookText"/>
        <w:rPr/>
      </w:pPr>
      <w:r>
        <w:rPr>
          <w:rFonts w:ascii="Amiri" w:hAnsi="Amiri" w:eastAsia="Amiri" w:cs="Amiri"/>
          <w:color w:val="111111"/>
          <w:sz w:val="28"/>
          <w:sz w:val="28"/>
          <w:szCs w:val="28"/>
          <w:rtl w:val="true"/>
          <w:lang w:bidi="ar-SA"/>
        </w:rPr>
        <w:t xml:space="preserve">وروى هروبه كذلك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 في تاريخ قتل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خرج عمر لصلاة الفجر استقبله أبو لؤلؤة فطعنه طعنتين، واحدة في قلبه، وأخرى في سرته، وولى هارباً، فوثب الناس خلفه،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خذوه، فلم يقدروا عليه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لؤلؤة رجلاً شجاعاً سريع الركض، وكان كل من لحقه من الناس ضربه بذلك المنقار، حتى قتل ثلاثة عشر رجلاً، ونجى هارباً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الشيخ أبي الحسن المرندي رحمه الله</w:t>
      </w:r>
    </w:p>
    <w:p>
      <w:pPr>
        <w:pStyle w:val="BookText"/>
        <w:rPr/>
      </w:pPr>
      <w:r>
        <w:rPr>
          <w:rFonts w:ascii="Amiri" w:hAnsi="Amiri" w:eastAsia="Amiri" w:cs="Amiri"/>
          <w:color w:val="111111"/>
          <w:sz w:val="28"/>
          <w:sz w:val="28"/>
          <w:szCs w:val="28"/>
          <w:rtl w:val="true"/>
          <w:lang w:bidi="ar-SA"/>
        </w:rPr>
        <w:t xml:space="preserve">روى الشيخ أبو الحسن المرندي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قصة في طويلة في قتل أبي لؤلؤة رحمه الله لعمر بن الخطاب فيها اضطراب شديد وعجمة، والذي يهمنا منها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وأخذ أبو لؤلؤة بتلاببيه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بطنه ضربة شديدة وقطع عروق كبده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ومشى أبو لؤلؤة رأسا إلى منزل أمير المؤمنين علیه السلام وكان خارج المنزل ينتظر قدومه، ووصل إليه وقبل يديه وقصَّ عليه القصة،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ضربت الرجل وشققت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على علیه السلام ذلك بكى بكاء شديداً، وتمنى أن فاطمة علیها السلام كانت على قيد الحياة حتى تسمع ذلك، ثم إن أمير المؤمنين علیه السلام أعطاه كتاباً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وأخرج خارج المدينة واقرأ فاتحة الكتاب سبع مرات تذهب إلى أي مكان تريد وتصل إليه، ففعل كما أمره أمير المؤمنين علیه السلام ووصل إلى بلد يقال له کاشان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في طيات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مما ينفع في تثبيت مثل هذا الروايات في النفوس، وإن كانت فاقدةً للإسناد الصحيح بالمصطلح المتأخر، فلا تغفل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فوجود روایات هروبه رحمه الله، بل نقل أمير المؤمنين علیه السلام له من المدينة إلى مكان آخر عن طريق الإعجاز في كتب التاريخ من الشيعة منذ القدم، بضميمة ما هو مشهور بينهم من كون القبر الموجود وغيرهم في كاشان والذي يزوره المؤمنون والعلماء منذ القدم والمعروف بقبر </w:t>
      </w:r>
      <w:bookmarkStart w:id="384" w:name="pg18940_231567"/>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شجاع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قبره، يورثان الاطمئنان بصحة ما ذهبنا إليه واشتهر بين الشيعة من كونه رحمه الله نُقل بإعجاز منه علیه السلام إلى كاشان ثم توفي ودفن هناك</w:t>
      </w:r>
      <w:r>
        <w:rPr>
          <w:rFonts w:eastAsia="IRNazanin" w:cs="IRNazanin"/>
          <w:color w:val="111111"/>
          <w:sz w:val="28"/>
          <w:szCs w:val="28"/>
          <w:rtl w:val="true"/>
          <w:lang w:bidi="fa-IR"/>
        </w:rPr>
        <w:t>.</w:t>
      </w:r>
    </w:p>
    <w:p>
      <w:pPr>
        <w:pStyle w:val="Heading4"/>
        <w:numPr>
          <w:ilvl w:val="3"/>
          <w:numId w:val="1"/>
        </w:numPr>
        <w:rPr/>
      </w:pPr>
      <w:bookmarkStart w:id="385" w:name="__RefHeading___Toc16189656_1280447820"/>
      <w:bookmarkStart w:id="386" w:name="_Toc142"/>
      <w:bookmarkEnd w:id="385"/>
      <w:r>
        <w:rPr>
          <w:rtl w:val="true"/>
        </w:rPr>
        <w:t>الثالث</w:t>
      </w:r>
      <w:r>
        <w:rPr>
          <w:rtl w:val="true"/>
        </w:rPr>
        <w:t xml:space="preserve">: </w:t>
      </w:r>
      <w:r>
        <w:rPr>
          <w:rtl w:val="true"/>
        </w:rPr>
        <w:t>ضعف روايات القتل سنداً ومتنا</w:t>
      </w:r>
      <w:bookmarkEnd w:id="38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روت قصة قتل عمر في الآخر من ذي الحجة تضمَّنت قصة قتل أبي لؤلؤة رحمه الله لنفسه، وقد عرفت منا عند الكلام عن تلك الروايات أن عدم اعتبار الكتب التي نقلتها، وكون رواتها متهمين بالكذب والوضع والتعصُّب الشديد لعمر بن الخطاب، إلى غير ذلك من الأمور التي مرَّ بيانها، مما يسقطها عن الحجية التاريخية فضلا عن الحجية الأصولية، ويكفي لردِّها وضربها بعرض الجدار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ذكرناه، يدل على كذب هذه الروايات أيضاً الاضطراب الشديد الواقع فيها، ففي بعضها أن أبا لؤلؤة رحمه الله وجأ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فقتلها</w:t>
      </w:r>
      <w:r>
        <w:rPr>
          <w:rStyle w:val="FootnoteAnchor"/>
          <w:rtl w:val="true"/>
        </w:rPr>
        <w:footnoteReference w:id="334"/>
      </w:r>
      <w:r>
        <w:rPr>
          <w:rFonts w:ascii="Amiri" w:hAnsi="Amiri" w:eastAsia="Amiri" w:cs="Amiri"/>
          <w:color w:val="111111"/>
          <w:sz w:val="28"/>
          <w:sz w:val="28"/>
          <w:szCs w:val="28"/>
          <w:rtl w:val="true"/>
          <w:lang w:bidi="ar-SA"/>
        </w:rPr>
        <w:t>، وفي بعضها الآخر أنه نحر نفسه</w:t>
      </w:r>
      <w:r>
        <w:rPr>
          <w:rStyle w:val="FootnoteAnchor"/>
          <w:rtl w:val="true"/>
        </w:rPr>
        <w:footnoteReference w:id="335"/>
      </w:r>
      <w:r>
        <w:rPr>
          <w:rFonts w:ascii="Amiri" w:hAnsi="Amiri" w:eastAsia="Amiri" w:cs="Amiri"/>
          <w:color w:val="111111"/>
          <w:sz w:val="28"/>
          <w:sz w:val="28"/>
          <w:szCs w:val="28"/>
          <w:rtl w:val="true"/>
          <w:lang w:bidi="ar-SA"/>
        </w:rPr>
        <w:t>، وفي ثالثة أن عبيد الله بن عمر قتله</w:t>
      </w:r>
      <w:r>
        <w:rPr>
          <w:rStyle w:val="FootnoteAnchor"/>
          <w:rtl w:val="true"/>
        </w:rPr>
        <w:footnoteReference w:id="336"/>
      </w:r>
      <w:r>
        <w:rPr>
          <w:rFonts w:ascii="Amiri" w:hAnsi="Amiri" w:eastAsia="Amiri" w:cs="Amiri"/>
          <w:color w:val="111111"/>
          <w:sz w:val="28"/>
          <w:sz w:val="28"/>
          <w:szCs w:val="28"/>
          <w:rtl w:val="true"/>
          <w:lang w:bidi="ar-SA"/>
        </w:rPr>
        <w:t>، وفي رابعة طلبه رجل من بني تميم فقتله</w:t>
      </w:r>
      <w:r>
        <w:rPr>
          <w:rStyle w:val="FootnoteAnchor"/>
          <w:rtl w:val="true"/>
        </w:rPr>
        <w:footnoteReference w:id="337"/>
      </w:r>
      <w:r>
        <w:rPr>
          <w:rFonts w:ascii="Amiri" w:hAnsi="Amiri" w:eastAsia="Amiri" w:cs="Amiri"/>
          <w:color w:val="111111"/>
          <w:sz w:val="28"/>
          <w:sz w:val="28"/>
          <w:szCs w:val="28"/>
          <w:rtl w:val="true"/>
          <w:lang w:bidi="ar-SA"/>
        </w:rPr>
        <w:t>، وفي خامسة أن عبد الله بن عوف احتزَّ رأسه</w:t>
      </w:r>
      <w:r>
        <w:rPr>
          <w:rStyle w:val="FootnoteAnchor"/>
          <w:rtl w:val="true"/>
        </w:rPr>
        <w:footnoteReference w:id="338"/>
      </w:r>
      <w:r>
        <w:rPr>
          <w:rFonts w:ascii="Amiri" w:hAnsi="Amiri" w:eastAsia="Amiri" w:cs="Amiri"/>
          <w:color w:val="111111"/>
          <w:sz w:val="28"/>
          <w:sz w:val="28"/>
          <w:szCs w:val="28"/>
          <w:rtl w:val="true"/>
          <w:lang w:bidi="ar-SA"/>
        </w:rPr>
        <w:t>، وروي غير ذلك أيضا</w:t>
      </w:r>
      <w:r>
        <w:rPr>
          <w:rFonts w:eastAsia="Amiri" w:cs="Amiri" w:ascii="Amiri" w:hAnsi="Amiri"/>
          <w:color w:val="111111"/>
          <w:sz w:val="28"/>
          <w:szCs w:val="28"/>
          <w:rtl w:val="true"/>
          <w:lang w:bidi="ar-SA"/>
        </w:rPr>
        <w:t xml:space="preserve">. </w:t>
      </w:r>
      <w:bookmarkStart w:id="387" w:name="pg18940_231568"/>
    </w:p>
    <w:p>
      <w:pPr>
        <w:pStyle w:val="Heading4"/>
        <w:numPr>
          <w:ilvl w:val="3"/>
          <w:numId w:val="1"/>
        </w:numPr>
        <w:rPr/>
      </w:pPr>
      <w:bookmarkStart w:id="388" w:name="__RefHeading___Toc16189658_1280447820"/>
      <w:bookmarkStart w:id="389" w:name="_Toc143"/>
      <w:bookmarkEnd w:id="387"/>
      <w:bookmarkEnd w:id="388"/>
      <w:r>
        <w:rPr>
          <w:rtl w:val="true"/>
        </w:rPr>
        <w:t>الرابع</w:t>
      </w:r>
      <w:r>
        <w:rPr>
          <w:rtl w:val="true"/>
        </w:rPr>
        <w:t xml:space="preserve">: </w:t>
      </w:r>
      <w:r>
        <w:rPr>
          <w:rtl w:val="true"/>
        </w:rPr>
        <w:t>سكوتهم عن حال أبي لؤلؤة بعد القتل المزعوم</w:t>
      </w:r>
      <w:bookmarkEnd w:id="389"/>
    </w:p>
    <w:p>
      <w:pPr>
        <w:pStyle w:val="BookText"/>
        <w:rPr/>
      </w:pPr>
      <w:r>
        <w:rPr>
          <w:rFonts w:ascii="Amiri" w:hAnsi="Amiri" w:eastAsia="Amiri" w:cs="Amiri"/>
          <w:color w:val="111111"/>
          <w:sz w:val="28"/>
          <w:sz w:val="28"/>
          <w:szCs w:val="28"/>
          <w:rtl w:val="true"/>
          <w:lang w:bidi="ar-SA"/>
        </w:rPr>
        <w:t>ومما يدل على عدم قتلهم له سكوت هذه الروايات الكثيرة عن خبر جسده بعد القتل مع ما في قلوبهم من الحقد، فكان مقتضى التشفي ذكر ما صنعوا بجسده، وهل أحرق أو بقي في البادية أو دفن في حفرة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فاهتمامهم بهذا العمل كان يقتضي ذكر جزئيات ما صنعوا بجسده كما ذكروا جزئيات مجيئه ووقوفه في الصف الأول وتناجيه مع عمر، وعدد الطعنات وعدد الذين طُعنوا وما صدر من عمر ومن غيره بعد الطعن، وحتى جزئيات ما يرتبط بقتله وأنه من الذي ألقى عليه البرنس وهل طعن نفسه أو نحرها وغير ذلك مع اشتماله على المناقضات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حينما تصل النوبة إلى ما بعد قتله من دفنه وغير ذلك من الأمور فلا نرى أثراً في كتب التاريخ لهذه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السكوت العام عن هذا الأمر مع كثرة الاهتمام منهم به، وتوفّر دواعي النقل له، يكشف عن عدم وقوع جسده 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أنهم لم يظفروا به حتى يقتلوه، أو أنهم قتلوه ثم خُطف جسده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خطف جسده لم يحتمله أحد من الفريقين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وقوع الدفن وغيره مما يرجع إلى جسد أبي لؤلؤة رحمه الله مع عظم ما صدر منه، ثم سكوت الصحابة عن نقل شيء مما يرجع إلى حاله بعد قتله، أو سكوت المؤرخين عن نقل ما ذكره الصحابة في هذا الشأن، يشبه المحالات العادية التي لا يُرى مثلها في مثل هذه القضية </w:t>
      </w:r>
      <w:bookmarkStart w:id="390" w:name="pg18940_231569"/>
    </w:p>
    <w:p>
      <w:pPr>
        <w:pStyle w:val="BookText"/>
        <w:rPr/>
      </w:pPr>
      <w:bookmarkEnd w:id="390"/>
      <w:r>
        <w:rPr>
          <w:rFonts w:ascii="Amiri" w:hAnsi="Amiri" w:eastAsia="Amiri" w:cs="Amiri"/>
          <w:color w:val="111111"/>
          <w:sz w:val="28"/>
          <w:sz w:val="28"/>
          <w:szCs w:val="28"/>
          <w:rtl w:val="true"/>
          <w:lang w:bidi="ar-SA"/>
        </w:rPr>
        <w:t>المهمة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يبقى أدنى شك في صحة بل تعيُّن ما دلت عليه الروايات الشيعية المتقدِّمة من نقل أمير المؤمنين علیه السلام له إلى كاشان عن طريق الإعجاز</w:t>
      </w:r>
      <w:r>
        <w:rPr>
          <w:rFonts w:eastAsia="IRNazanin" w:cs="IRNazanin"/>
          <w:color w:val="111111"/>
          <w:sz w:val="28"/>
          <w:szCs w:val="28"/>
          <w:rtl w:val="true"/>
          <w:lang w:bidi="fa-IR"/>
        </w:rPr>
        <w:t>.</w:t>
      </w:r>
    </w:p>
    <w:p>
      <w:pPr>
        <w:pStyle w:val="Heading4"/>
        <w:numPr>
          <w:ilvl w:val="3"/>
          <w:numId w:val="1"/>
        </w:numPr>
        <w:rPr/>
      </w:pPr>
      <w:bookmarkStart w:id="391" w:name="__RefHeading___Toc16189660_1280447820"/>
      <w:bookmarkStart w:id="392" w:name="_Toc144"/>
      <w:bookmarkEnd w:id="391"/>
      <w:r>
        <w:rPr>
          <w:rtl w:val="true"/>
        </w:rPr>
        <w:t>الخامس</w:t>
      </w:r>
      <w:r>
        <w:rPr>
          <w:rtl w:val="true"/>
        </w:rPr>
        <w:t xml:space="preserve">: </w:t>
      </w:r>
      <w:r>
        <w:rPr>
          <w:rtl w:val="true"/>
        </w:rPr>
        <w:t>إصرار ابن عمر على قتل الهرمزان رحمه الله</w:t>
      </w:r>
      <w:bookmarkEnd w:id="392"/>
    </w:p>
    <w:p>
      <w:pPr>
        <w:pStyle w:val="Heading5"/>
        <w:numPr>
          <w:ilvl w:val="4"/>
          <w:numId w:val="1"/>
        </w:numPr>
        <w:rPr/>
      </w:pPr>
      <w:bookmarkStart w:id="393" w:name="__RefHeading___Toc16189662_1280447820"/>
      <w:bookmarkStart w:id="394" w:name="_Toc145"/>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ومن جملة الشواهد على ما ذكرنا من عدم قتلهم لقاتل عمر إصرار بن عمر على قتل الهرمزان، مع أنهم لو كانوا قد قتلوا أبا لؤلؤة الذي هو القاتل الأصلي لعمر، لم يكن وجه لإصراره على قتل من يحتمل دخله في قتل أبيه بعد قتل المباشر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قتل السبب على فرض جوازه عندهم، إنما يكون في صورة عدم قتل المباشر، وأما الجمع بين قتل المباشر وقتل السبب المحتمل فلا يصدر من مسلم، خصوصاً بملاحظة تصميمه على قتل كلِّ سبيِ في المدينة</w:t>
      </w:r>
      <w:r>
        <w:rPr>
          <w:rStyle w:val="FootnoteAnchor"/>
          <w:rtl w:val="true"/>
        </w:rPr>
        <w:footnoteReference w:id="339"/>
      </w:r>
      <w:r>
        <w:rPr>
          <w:rFonts w:ascii="Amiri" w:hAnsi="Amiri" w:eastAsia="Amiri" w:cs="Amiri"/>
          <w:color w:val="111111"/>
          <w:sz w:val="28"/>
          <w:sz w:val="28"/>
          <w:szCs w:val="28"/>
          <w:rtl w:val="true"/>
          <w:lang w:bidi="ar-SA"/>
        </w:rPr>
        <w:t>مما يكشف أنه أراد التشفي لعدم ظفره بقاتل أبيه وذهاب دمه هدراً، وإلا فمن المحال العادي أن يكونوا قد اشتركوا جميعاً في قتل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السبب من تستند إليه إرادة القتل من القاتل، لا من صاحبَهُ أو رُئِيَ معه أو رئي يتكلّم معه وبيده السيف من دون أن يُسمع كلامُهما ويُعلم بتحريكه له ودفعه إلى القتل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فرض صحة هذه الأساطير، مع أن علائم الوضع عليها </w:t>
      </w:r>
    </w:p>
    <w:p>
      <w:pPr>
        <w:pStyle w:val="BookText"/>
        <w:rPr/>
      </w:pPr>
      <w:r>
        <w:rPr>
          <w:rFonts w:ascii="IRNazanin" w:hAnsi="IRNazanin" w:eastAsia="IRNazanin"/>
          <w:color w:val="111111"/>
          <w:sz w:val="28"/>
          <w:sz w:val="28"/>
          <w:szCs w:val="28"/>
          <w:rtl w:val="true"/>
          <w:lang w:bidi="fa-IR"/>
        </w:rPr>
        <w:t>لائحة، والتي من جملتها إصرارهم في تلك الروايات على تكفير الهرمزان، غفلة منهم عن الروايات التي وردت في مشاورة عثمان للمهاجرين والأنصار في شأن عبيد الله بن عمر بعد قتله الهرمزان، وإصرار أمير المؤمنين علیه السلام على قتله بالهرمزان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أن تقتله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عثمان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الوصول إلى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مصراً على قتل الله بن عمر، وكذلك سعد بن أبي وقاص وغيره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لم يكن إسلامه متفقاً عليه بين الصحابة لوُجد من يدافع عن عبيد الله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يقتل مسلماً، ولكن لم يقله أحد حتى عبيد الله نفسه، بل لم يقله عثمان حينما أراد إنقاذه من القتل والعفو عنه، وغاية ما تشبَّث به للعفو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عمر أمس ويقتل ابنه اليوم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المؤرخين وأصحاب التراجم قد اتفقوا على إسلام الهرمزان تبعاً لاتفاق الصحابة على ذلك، فالبحث عن ثبوت إسلامه توضيح للواضحات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البخاري في تاريخه الصغير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يونس حدثنا زهير حدثنا حميد حدثنا أنس أن الهرمزان نزل على حكم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أستحيى قاتل البراء بن مالك ومجزأة بن ثور، فأسلم وفرض 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الزهري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البراء على قنطرة السوس، وأسلم الهرمزان قبل نهاوند وأذربيجان وأصبهان وفارس، ثم قتله عبيد الله بن </w:t>
      </w:r>
    </w:p>
    <w:p>
      <w:pPr>
        <w:pStyle w:val="BookText"/>
        <w:rPr/>
      </w:pPr>
      <w:r>
        <w:rPr>
          <w:rFonts w:ascii="Amiri" w:hAnsi="Amiri" w:eastAsia="Amiri" w:cs="Amiri"/>
          <w:color w:val="111111"/>
          <w:sz w:val="28"/>
          <w:sz w:val="28"/>
          <w:szCs w:val="28"/>
          <w:rtl w:val="true"/>
          <w:lang w:bidi="ar-SA"/>
        </w:rPr>
        <w:t>عمر بن الخطاب حين قُتِل عمر</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سعد في طبقاته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 عمر الهرمزان وأصحابه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فأسلموا وفرض لهم عمر في ألفين ألفين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المسور بن مخرمة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الهرمزان بالروحاء مُهِّلاً بالحج مع عمر عليه حلّة حبرة</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وروي هذا المضمون بأسانيد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حلا لبعضهم أن ينقل قصة قتل عبيد الله بن عمر للهرمزان على نحو يظهر جلياً سعيه لإخراج الهرمزان من الإسلام إلى الكفر، وتبرأة عبيد الله بأمور تشبه 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 أرادوا إثبات أن الهرمزان كان كافراً إلى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أرادوا الانتقام منه بهذه التهمة، غفلة منه بهذه التهمة غفلة منهم عن أن هذا ردٌّ لآراء علماء الرجال وأصحاب التراجم والسير والتاريخ، تبعاً لجميع المهاجرين والأنصار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ولعلهم أرادوا أن يقيسوا الهرمزان الذي أسلم باختياره على رؤساء حزب السقيفة الذين كان جماعة منهم كعمر وأبي بكر وعثمان وابن عوف وسعد بن أبي وقاص وابن الجراح أظهروا الإسلام طمعاً فيما </w:t>
      </w:r>
    </w:p>
    <w:p>
      <w:pPr>
        <w:pStyle w:val="BookText"/>
        <w:rPr/>
      </w:pPr>
      <w:r>
        <w:rPr>
          <w:rFonts w:ascii="IRNazanin" w:hAnsi="IRNazanin" w:eastAsia="IRNazanin"/>
          <w:color w:val="111111"/>
          <w:sz w:val="28"/>
          <w:sz w:val="28"/>
          <w:szCs w:val="28"/>
          <w:rtl w:val="true"/>
          <w:lang w:bidi="fa-IR"/>
        </w:rPr>
        <w:t>سمعوه من علماء اليهود في حق النبي صلی الله علیه وآله وسلم وغلبته على العرب كما روي الاعتراف به عن عمر وأبي بكر في مصادر أهل السنة</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وهذا الذي ذكرناه من ارتباط هؤلاء بعلماء اليهود عليه شواهد كثيرة من كتب السيرة والتواريخ، فراجع جامع البيان لابن جرير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والدر المنثور للسيوطي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وغيرها من المصادر</w:t>
      </w:r>
    </w:p>
    <w:p>
      <w:pPr>
        <w:pStyle w:val="BookText"/>
        <w:rPr/>
      </w:pPr>
      <w:r>
        <w:rPr>
          <w:rFonts w:ascii="Amiri" w:hAnsi="Amiri" w:eastAsia="Amiri" w:cs="Amiri"/>
          <w:color w:val="111111"/>
          <w:sz w:val="28"/>
          <w:sz w:val="28"/>
          <w:szCs w:val="28"/>
          <w:rtl w:val="true"/>
          <w:lang w:bidi="ar-SA"/>
        </w:rPr>
        <w:t>فضلاً عن المصادر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وجماعة أخرى من أصنامهم مثل أبي سفيان ومعاوية وخالد بن الوليد وعمرو بن العاص وعكرمة وأكثر بني أمية والمهاجرين الذين كانوا من الطلقاء ومسلمة الفتح، أو فقل مستسلمة الفتح</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حزب السقيفة بأجمعهم، بل أكثر القبائل من المهاجرين أسلموا بعدما يئسوا من الكفر بالكلية، ولم يبق أمامهم إلا ما القتل أو إظهار الإسلام حقناً لدمائهم، فهؤلاء هم الذين يناسبهم ذكروه في حق الهرمزان، من أنهم لما وجدوا حدَّ السيف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أتباع مدرسة الخلفاء مع علمهم بنفاق هؤلاء وأنهم كما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أسلموا بل استسلموا</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يصرون على إيمانهم ويختلقون أحاديث في فضلهم من أجل شيء واحد ألا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محاربتهم لرسول الله صلی الله علیه وآله وسلم وإيذاؤهم له، وعداوتهم الأمير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إصرارهم على كفر الهرمزان وأبي لؤلؤة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وأمثالهما ليس إلا لأنهم كفروا بالجبت والطاغوت وآمنوا بمن نصَّبه الله تعالى وهو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إصرار عمر على قتل العجم بقدر الإمكان، ومنعه لهم من دخول المدينة، وابتداعه أحكاماً ظالمة في حقهم، لم يكن سببه إلا أنهم ببركة هداية سلمان والهرمزان كانوا كلُّهم أو معظمهم من حزب أمير المؤمنين علیه السلام وشيعته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يدل عليه 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هذا، أنظروا إذا أنا متُّ فاسألوا عبيد الله البينة على الهرمزان هو قتلني، فإن أقام البينة فدمه بدمي</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البينة هو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فدمه بدمي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بعدم أخذهم بثاره وأنهم لم يقتلوا به أحداً، وإلا لقالوا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أبي لؤلؤة بدمك وقد اقتُصَّ من قاتلك وقُتل لأجلك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أنهم ظفروا بقاتله الأصلي أبي لؤلؤة لم يكن معنى لقولهم إن الهرمزان قتل عمر، بل لقالوا أنه شرك في دمه، أو أنه حرض القاتل وما شابه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من علموا قاتله وقتلوه ثم ذهبوا يبحثون عمن شاركه في قتله بالتحريض عليه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فاسألوه البينة أن الهرمزان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التعبير صريح بعدم ظفرهم بالقاتل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الشواهد على أن أبا لؤلؤة رحمه الله لم يُقتل إصرار عبيد الله بن عمر على اتهام المهاجرين والأنصار بقتل أبيه، كما نقل الطبري وغيره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لأقتلن رجالاً ممن شرك في دم أبي، يعرِّض بالمهاجرين والأنصار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تعريضه بهم وتهديده لهم ينشأ من أمر يوجب اتهامهم، وليس هو إلا إلا غَيْبَة أبي لؤلؤة رحمه الله واختفاءه فجأة من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لم يغب إلا بمساعدة ظاهرية مثل أن يخفيه أحد في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به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بمساعدة غيبية وإعجاز كما اشتهر وروي عن أمیر المؤمنين علیه السلام أنه نقله بطي الأرض إلى كاشان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الشواهد ما تقدم من أن عمراً نفسه كان يتَّهِم المهاجرين والأنصار على العموم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 ملأ منكم ورضا كان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ويتهم أمير المؤمنين علیه السلام بالخصوص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 ملأ منكم ورضا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وجه لهذا الاتهام وسوء الظن إلا وجود أمر مريب لا يمكن توجيهه إلا بمساعدة هؤلاء</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المريب ليس إلا فوت القاتل الأصلي، وغيابه بنحو مجهول غامض، فإن هذا هو الذي أوجب اتهامه لهم بالشركة في دمه حتى يقول </w:t>
      </w:r>
      <w:bookmarkStart w:id="395" w:name="pg18940_231575"/>
    </w:p>
    <w:p>
      <w:pPr>
        <w:pStyle w:val="BookText"/>
        <w:rPr/>
      </w:pPr>
      <w:bookmarkEnd w:id="395"/>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لأقتلن رجالاً ممن شرك في دم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عندنا أن عمر وابنه كانا يذكران العموم ويريدان الخصوص، أعنى أمير المؤمنين علیه السلام، وكأنهم أحسوا بأن غيبة أبي لؤلؤة رحمه الله لا تمكن إلا بإعجاز من أمير المؤمنين علیه السلام ولكنهم لم يجرؤوا على التصريح باسمه الاعتراف بإعجازه وخوفهم من سطوته مع عدم الدليل على ما لأنفتهم عن يقولونه</w:t>
      </w:r>
      <w:r>
        <w:rPr>
          <w:rFonts w:eastAsia="IRNazanin" w:cs="IRNazanin"/>
          <w:color w:val="111111"/>
          <w:sz w:val="28"/>
          <w:szCs w:val="28"/>
          <w:rtl w:val="true"/>
          <w:lang w:bidi="fa-IR"/>
        </w:rPr>
        <w:t>.</w:t>
      </w:r>
    </w:p>
    <w:p>
      <w:pPr>
        <w:pStyle w:val="Heading5"/>
        <w:numPr>
          <w:ilvl w:val="4"/>
          <w:numId w:val="1"/>
        </w:numPr>
        <w:rPr/>
      </w:pPr>
      <w:bookmarkStart w:id="396" w:name="__RefHeading___Toc16189664_1280447820"/>
      <w:bookmarkStart w:id="397" w:name="_Toc146"/>
      <w:bookmarkEnd w:id="396"/>
      <w:r>
        <w:rPr>
          <w:rtl w:val="true"/>
        </w:rPr>
        <w:t>تحقيق بديع للعلامة الأميني قدس سرّه</w:t>
      </w:r>
      <w:bookmarkEnd w:id="397"/>
    </w:p>
    <w:p>
      <w:pPr>
        <w:pStyle w:val="BookText"/>
        <w:rPr/>
      </w:pPr>
      <w:r>
        <w:rPr>
          <w:rFonts w:ascii="Amiri" w:hAnsi="Amiri" w:eastAsia="Amiri" w:cs="Amiri"/>
          <w:color w:val="111111"/>
          <w:sz w:val="28"/>
          <w:sz w:val="28"/>
          <w:szCs w:val="28"/>
          <w:rtl w:val="true"/>
          <w:lang w:bidi="ar-SA"/>
        </w:rPr>
        <w:t>قال العلامة الأميني قدس سرّه تتمثل في غديره الشريف</w:t>
      </w:r>
      <w:r>
        <w:rPr>
          <w:rStyle w:val="FootnoteAnchor"/>
          <w:rtl w:val="true"/>
        </w:rPr>
        <w:footnoteReference w:id="349"/>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مفتعل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المحب الطبري أعماه الحب وأصمه فجاء بعذر مفتعل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عمر في قتله الهرمزان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جوابان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الهرمزان شارك أبا لؤلؤة في ذلك وملأه، وإن كان المباشر أبو لؤلؤة وحده لكن المعين على قتل الإمام العادل يباح قتله عند جماعة من الأئمة، وقد أوجب كثير من الفقهاء القود على الآمر والمأمور وبهذا اعتذر 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الرحمن بن أبي بكر أخبره أنه رأى أبا لؤلؤة و الهرمزان وجفينة يدخلون في مكان ويتشاورون وبينهم خنجر له رأسان مقبضه في وسطه فقتل في صبيحة تلك، فاستدعى عثمان عبد الرحمن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السكين فإن كانت ذات طرفين فلا أرى عن عبيد الله فسأله </w:t>
      </w:r>
    </w:p>
    <w:p>
      <w:pPr>
        <w:pStyle w:val="BookText"/>
        <w:rPr/>
      </w:pPr>
      <w:r>
        <w:rPr>
          <w:rFonts w:ascii="Amiri" w:hAnsi="Amiri" w:eastAsia="Amiri" w:cs="Amiri"/>
          <w:color w:val="111111"/>
          <w:sz w:val="28"/>
          <w:sz w:val="28"/>
          <w:szCs w:val="28"/>
          <w:rtl w:val="true"/>
          <w:lang w:bidi="ar-SA"/>
        </w:rPr>
        <w:t>القوم إلا وقد اجتمعوا على قتله، فنظروا إليها فوجدوها كما وصف عبد الرحمن، فلذلك ترك عثمان قتل عبيد الله بن عمر لرؤيته عدم وجوب القود لذلك، أو لتردده فيه فلم يرَ الوجوب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خاف من قتله ثوران فتنة عظيمة لأنه كان بنو تيم وبنو عدي مانعون من قتله، ودافعون عنه، وكان بنو أمية أيضاً جانحون إليه، حتى قال له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أمير المؤمنين عمر بالأمس، ويقتل ابنه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هذا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ومال في بني جمح، فلما رأى عثمان ذلك اغتنم تسكين الفتنة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إلي وسأرضي أهل الهرمزان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مشاركة هرمزان أبا لؤلؤة في قتل الخليفة على سبيل البت لمحض ما قاله عبد الرحمن بن أبي بكر من أنه رآهما متناجيين وعند أبي لؤلؤة خنجر له رأسان دونه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المحتمل أنهما كانا يتشاوران في أمر آخر بينهما، أو أن أبا لؤلؤة استشاره فيما يريد أن يرتكب فنهاه عنه الهرمزان، لكنه لم يصغ إلى قيله فوقع القتل غدا، إلى أمثال هذين من المحتملات، فكيف يلزم الهرمزان والحدود تدراً بالشبهات؟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 أن عبد الرحمن شهد بتلك المشاركة، وادعى أنه شاهد الوقفة بعينه، فهل يقتل مسلم بشهادة رجل واحد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تعقد البينة الشرعية مصافقة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الدعوى، ولهذا لما أنهيت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اختلاء الهرمزان بأبي لؤلؤة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أدري هذا، انظروا إذا أنا مت فاسألوا عبيد الله البينة على الهرمزان، هو قتلني؟ فإن أقام البينة فدمه بدمي، وإذا لم يقم البينة فأقيدوا عبيد الله من </w:t>
      </w:r>
    </w:p>
    <w:p>
      <w:pPr>
        <w:pStyle w:val="BookText"/>
        <w:rPr/>
      </w:pPr>
      <w:r>
        <w:rPr>
          <w:rFonts w:ascii="IRNazanin" w:hAnsi="IRNazanin" w:eastAsia="IRNazanin"/>
          <w:color w:val="111111"/>
          <w:sz w:val="28"/>
          <w:sz w:val="28"/>
          <w:szCs w:val="28"/>
          <w:rtl w:val="true"/>
          <w:lang w:bidi="fa-IR"/>
        </w:rPr>
        <w:t>الهرمزان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أن البينة قامت عند عبيد الله على المشاركة، فهل له أن يستقل بالقصاص؟ أو أنه يجب عليه أن يرفع أمره إلى أولياء الدم؟ لاحتمال العفو في بقية الورثة مضافاً إلى القول بأنه من وظائف السلطان أو نائبه، وعلى هذا الأخير الفتوى المطردة بين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 لو كانت لعبيد الله أو لمن عطل القصاص منه معذرة كهذه لأبداها أمام الملأ المنتقد، ولما قال مولانا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 هذا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تهدده بالقتل متى ظفر به، ولما طلبه ليقتله أبان خلافته، ولما هرب عنه عبيد الله إلى معاوية، ولما اقتصر عثمان بالعذر بأنه ولي الدم، وأن المسلمين كلهم أولياء المقتول، ولما وهبه واستوهب المسلمين، ولما كان يقع الحوار بين الصحابة الحضور في نفس المسألة، ولما قام إليه سعد بن أبي وقاص وانتزع السيف من يده وجزه من شعره حتى أضجعه وحبسه في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وهب أنه تمت لعبيد الله هذه المعذرة فبماذا كان اعتذاره في قتل بنت أبي لؤلؤة المسكينة الصغيرة، وتهديده الموالي كلهم بالقتل؟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لا أدري من أين جاء المحب بهذا التاريخ الغريب من نهضة تيم وعدي ومنعهم من قتل عبيد الله، وجنوح الأمويين إليهم بصورة عامة حتى يخافهم الخليفة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خليفة هذا يستولى عليه الفَرَق من أول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تبينت عليه هذه الضؤولة في مفتتح خلافته، فبأي هيبة يسوس المجتمع بعده ويقتص القاتل، ويقيم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مقتص منه أو محدود قبيلة تغضب له، ولها أحلاف يكونون عند مرضاتها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في كتب التاريخ والحديث أي أثر مما ادعاه المحب المعتذر، وإلا لكان سعد بن أبي وقاص أولى بالخشية يوم قام إلى عبيد الله وجز شعره، وحبسه في داره، ولم يُر أي تيمي طرق باب سعد، ولا عدوي أنكر عليه، ولا أموي أظهر مقته على ذلك، لكن المحب يريد أن يستفزَّهم وهم رمم بالية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ما يدلّ على بطلان هذه الأساطير المختلقة اتفاق الصحابة على وجوب القود على ابن عمر وعدم إفتاء أحد منهم بسقوطه، إلا ابن العاص الذي أفتى فتوى عاطفية من بقايا أحكام الجاهلية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عمر بالأمس ويقتل ابنه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98" w:name="pg18940_231579"/>
    </w:p>
    <w:p>
      <w:pPr>
        <w:pStyle w:val="Heading3"/>
        <w:numPr>
          <w:ilvl w:val="2"/>
          <w:numId w:val="1"/>
        </w:numPr>
        <w:rPr/>
      </w:pPr>
      <w:bookmarkStart w:id="399" w:name="__RefHeading___Toc16189666_1280447820"/>
      <w:bookmarkStart w:id="400" w:name="_Toc147"/>
      <w:bookmarkEnd w:id="398"/>
      <w:bookmarkEnd w:id="399"/>
      <w:r>
        <w:rPr>
          <w:rtl w:val="true"/>
        </w:rPr>
        <w:t>الخاتمة</w:t>
      </w:r>
      <w:r>
        <w:rPr>
          <w:rtl w:val="true"/>
        </w:rPr>
        <w:t xml:space="preserve">: </w:t>
      </w:r>
      <w:r>
        <w:rPr>
          <w:rtl w:val="true"/>
        </w:rPr>
        <w:t>أهمية التعيّد في التاسع من الربيع</w:t>
      </w:r>
      <w:bookmarkEnd w:id="400"/>
    </w:p>
    <w:p>
      <w:pPr>
        <w:pStyle w:val="BookText"/>
        <w:rPr/>
      </w:pPr>
      <w:r>
        <w:rPr>
          <w:rFonts w:ascii="Amiri" w:hAnsi="Amiri" w:eastAsia="Amiri" w:cs="Amiri"/>
          <w:color w:val="111111"/>
          <w:sz w:val="28"/>
          <w:sz w:val="28"/>
          <w:szCs w:val="28"/>
          <w:rtl w:val="true"/>
          <w:lang w:bidi="ar-SA"/>
        </w:rPr>
        <w:t>بعدما بحثنا في هذا الكتاب حال قتل عمر من كل جوانبه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فبيَّنا حال القتل وأنه وقع في التاسع من ربيع الأول كما هو مشهور بين الشيعة أعزَّهم الله ووردت به الرواية عن الأئمة المعصومين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وبيَّنا حال القاتل وأنه من خيار المؤمنين ومن خُلَّص شيعة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وبيَّنا حال المقتول وأنه أكبر صنم عرفته البشرية على طول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وأثبتنا صحة رواية أحمد بن إسحاق القمي رحمه الله، وتعيُّن الأخذ بها، وعدم ورود شيء من الإشكالات السندية والمتنية المزعومة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يتَّضح لأهل العدل والإنصاف أن يوم التاسع من ربيع الأول عيد، حيث صرَّح المعصوم علیه السلام في أزيد من عشرين مورداً من هذه الرواية بكونه عيداً، بل هو أهم الأعياد الشيعية على الإطلاق، كيف لا وقد جَعله أمير المؤمنين علیها السلام في الرواية المذكورة عدلاً لعيد الغدير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الثاني</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يكون كذلك، وهو المكمِّل لعيد الغدير، إذ الدين يتقوَّم بركنين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التولي والتبري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الغدير عيدَ التولي، فلا بدَّ للتبري من عيد وليس من يوم أنسب ليكون عيداً للتبري من اليوم الذي قتل فيه </w:t>
      </w:r>
    </w:p>
    <w:p>
      <w:pPr>
        <w:pStyle w:val="BookText"/>
        <w:rPr/>
      </w:pPr>
      <w:r>
        <w:rPr>
          <w:rFonts w:ascii="Amiri" w:hAnsi="Amiri" w:eastAsia="Amiri" w:cs="Amiri"/>
          <w:color w:val="111111"/>
          <w:sz w:val="28"/>
          <w:sz w:val="28"/>
          <w:szCs w:val="28"/>
          <w:rtl w:val="true"/>
          <w:lang w:bidi="ar-SA"/>
        </w:rPr>
        <w:t>أعدى أعداء الولاية، ألا وهو يوم التاسع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وحده كافٍ في إبراز عظمة هذا اليوم، وأهميَّة التعيُّد فيه، فكيف إذا انضم إليه قوله تعالى في الحديث القدسي الذي تضمنته رواية ابن إسحاق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وآلَيتُ على نفسي بعزَّتي وجلالي وعلُوّي في مكاني لأحْبُوَنُّ من تعيَّدَ في ذلك اليوم محتسِباً ثواب الخافِقَين، ولأشَفْعَنَّه في أقربائه وذوي رحِمِه، ولأزيدَنَّ في ماله إن وسع على نفسه وعياله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مؤمن عاقل يزهد بهذا الثواب الجزيل والأجر العظيم</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اللهم إلا أن يكونوا من المكابرين والمعاندين، فيدَّعون الجزم ببطلان كون القتل قد وقع في التاسع من الربيع على رغم كل ما ذكرناه من أدلة وبراهين، أو أنهم يجزمون بوقوع القتل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يحتملون ذلك، ولكن يمتنعون من إحياء هذه الشعيرة لبقية بقيت في قلوبهم من 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رجوع الأول إلى الثاني، أعاذنا الله شرور أنفسنا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فشأن المؤمن العاقل أن يقول كما قال حذيفة بن اليمان بعدما عرَّفه أمير المؤمنين علیه السلام فضل هذا اليوم، وثواب التعيُّد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أدرك من أفعال الخير وما أرجو به الثواب إلا فضل هذا اليوم لكان مُناي</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ولما كان من أهم مظاهر إحياء هذه الشعيرة والتعيُّد في هذا اليوم زيارة قبر أبي لؤلؤة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ببركته وعلى يديه صار هذا اليوم عيداً عند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وإقامة مراسم العيد والبهجة والسرور عنده أحببنا أن نتكلم قليلاً عن افضل زيارته رحمه الله</w:t>
      </w:r>
      <w:r>
        <w:rPr>
          <w:rFonts w:eastAsia="IRNazanin" w:cs="IRNazanin"/>
          <w:color w:val="111111"/>
          <w:sz w:val="28"/>
          <w:szCs w:val="28"/>
          <w:rtl w:val="true"/>
          <w:lang w:bidi="fa-IR"/>
        </w:rPr>
        <w:t xml:space="preserve">. </w:t>
      </w:r>
      <w:bookmarkStart w:id="401" w:name="pg18940_231581"/>
    </w:p>
    <w:p>
      <w:pPr>
        <w:pStyle w:val="Heading3"/>
        <w:numPr>
          <w:ilvl w:val="2"/>
          <w:numId w:val="1"/>
        </w:numPr>
        <w:rPr/>
      </w:pPr>
      <w:bookmarkStart w:id="402" w:name="__RefHeading___Toc16189668_1280447820"/>
      <w:bookmarkStart w:id="403" w:name="_Toc148"/>
      <w:bookmarkEnd w:id="401"/>
      <w:bookmarkEnd w:id="402"/>
      <w:r>
        <w:rPr>
          <w:rtl w:val="true"/>
        </w:rPr>
        <w:t>زيارة أبي لؤلؤة رحمه الله</w:t>
      </w:r>
      <w:bookmarkEnd w:id="403"/>
    </w:p>
    <w:p>
      <w:pPr>
        <w:pStyle w:val="Heading4"/>
        <w:numPr>
          <w:ilvl w:val="3"/>
          <w:numId w:val="1"/>
        </w:numPr>
        <w:rPr/>
      </w:pPr>
      <w:bookmarkStart w:id="404" w:name="__RefHeading___Toc16189670_1280447820"/>
      <w:bookmarkStart w:id="405" w:name="_Toc149"/>
      <w:bookmarkEnd w:id="404"/>
      <w:r>
        <w:rPr>
          <w:rtl w:val="true"/>
        </w:rPr>
        <w:t>فضل زيارته</w:t>
      </w:r>
      <w:r>
        <w:rPr>
          <w:rtl w:val="true"/>
        </w:rPr>
        <w:t>:</w:t>
      </w:r>
      <w:bookmarkEnd w:id="405"/>
    </w:p>
    <w:p>
      <w:pPr>
        <w:pStyle w:val="BookText"/>
        <w:rPr/>
      </w:pPr>
      <w:r>
        <w:rPr>
          <w:rFonts w:ascii="Amiri" w:hAnsi="Amiri" w:eastAsia="Amiri" w:cs="Amiri"/>
          <w:color w:val="111111"/>
          <w:sz w:val="28"/>
          <w:sz w:val="28"/>
          <w:szCs w:val="28"/>
          <w:rtl w:val="true"/>
          <w:lang w:bidi="ar-SA"/>
        </w:rPr>
        <w:t xml:space="preserve">يكفي في إثبات فضل زيارة قبر أبي لؤلؤة رحمه الله ما رواه فقهاء الطائفة ومحدثوها وثقاتها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متعدِّدة عن ثقات الأصحاب وأجلَّتهم، عن الأئمة صلوات الله وسلامه عليهم من الروايات الدالة على فضل زيارة قبر المؤمن وعظيم ثوابها، وإليك بعضاً منها</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16189672_1280447820"/>
      <w:bookmarkStart w:id="407" w:name="_Toc150"/>
      <w:bookmarkEnd w:id="406"/>
      <w:r>
        <w:rPr>
          <w:rtl w:val="true"/>
        </w:rPr>
        <w:t>إعطاء الزائر ثواب زيارة الأئمة علیهم السلام</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كل من ابن قولويه والصدوق والمفيد وغيرهم بأسنادهم عن الإمام موسى بن جعفر أبي الحسن الأول علیه السلام أنه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يقدر أن يزورنا فليزر صالحي موالينا، يُكتَب له ثواب زيارتنا</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16189674_1280447820"/>
      <w:bookmarkStart w:id="409" w:name="_Toc151"/>
      <w:bookmarkEnd w:id="408"/>
      <w:r>
        <w:rPr>
          <w:rtl w:val="true"/>
        </w:rPr>
        <w:t>الأمن يوم الفزع الأكبر</w:t>
      </w:r>
      <w:bookmarkEnd w:id="40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ابن قولويه والكليني والصدوق وغيرهم عن الإمام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أتى قبر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وضع يده على القبر،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أمِنَ يوم الفزع الأكبر</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410" w:name="pg18940_231582"/>
    </w:p>
    <w:p>
      <w:pPr>
        <w:pStyle w:val="Heading4"/>
        <w:numPr>
          <w:ilvl w:val="3"/>
          <w:numId w:val="1"/>
        </w:numPr>
        <w:rPr/>
      </w:pPr>
      <w:bookmarkStart w:id="411" w:name="__RefHeading___Toc16189676_1280447820"/>
      <w:bookmarkStart w:id="412" w:name="_Toc152"/>
      <w:bookmarkEnd w:id="410"/>
      <w:bookmarkEnd w:id="411"/>
      <w:r>
        <w:rPr>
          <w:rtl w:val="true"/>
        </w:rPr>
        <w:t>غفران الذنوب للزائر والمزور</w:t>
      </w:r>
      <w:bookmarkEnd w:id="41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ما رواه الصدوق قدس سرّه عن الإمام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قبر مؤمن، فقرأ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إلا غفر الله له ولصاحب القبر</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عرَّفناك بما لا مزيد عليه في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الأثر على إيمان قاتل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الملحقة بهذا الكتاب إيمان أبي لؤلؤة رحمه الله وكونَه من خُلَّص شيعة أمير المؤمنين علیه السلام، وعليه فأبو لؤلؤة رحمه الله داخل تحت عموم هذه الروايات ومشمول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مما لا شكَّ فيه، أن أبا لؤلؤة رحمه الله من أبرز مصاديق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هذه الروايات، وأن زيارته أولى وأوجب من زيارة سائر المؤمنين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أبا لؤلؤة رحمه الله مؤمن واقعي، وأما بقية المؤمنين فإن ظاهرهم الإيمان في الحياة الدنيا ولا علم لنا بواقعهم ولا بما يؤول إليه أمرهم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وإنما نزورهم من باب أن ظاهرهم الإيمان وأننا نرجو لهم أن يكونوا من أصحاب الإيمان المستقر، فلا يعدلون عن إيمانهم عند سكرات الموت، ويكونون من أهل النجاة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كنا نخالهم مؤمنين في الدنيا ينكشف لنا نفاقهم وأنهم من كثيرين ممن القيامة، وحسبك شاهداً على ذلك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المشهورة أهل النار يوم والتي رواها الفريقان حيث جاء عن أبي عبد الله علیه السلام أنه</w:t>
      </w:r>
      <w:r>
        <w:rPr>
          <w:rFonts w:eastAsia="IRNazanin" w:cs="IRNazanin"/>
          <w:color w:val="111111"/>
          <w:sz w:val="28"/>
          <w:szCs w:val="28"/>
          <w:rtl w:val="true"/>
          <w:lang w:bidi="fa-IR"/>
        </w:rPr>
        <w:t xml:space="preserve">: </w:t>
      </w:r>
      <w:bookmarkStart w:id="413" w:name="pg18940_231583"/>
    </w:p>
    <w:p>
      <w:pPr>
        <w:pStyle w:val="BookText"/>
        <w:rPr/>
      </w:pPr>
      <w:bookmarkEnd w:id="4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لرسول الله صلی الله علیه وآله وسلم رجل من أصحابه يقال له قزمان بحُسن معونته لإخوانه وزَكّوه،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النار، فأتي رسول الله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قزمان استشهد،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الله ما يشاء، ثم أتي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أني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قزمان قاتل قتالا شديداً، وقتل من المشركين ستة أو سبعة، فأثبتته الجراح، فاحتمل إلى دور بني ظفر، فقال له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قزمان فقد أبليت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قاتلت إلا عن أحساب قومي، ولولا ذلك ما قاتلت فلما اشتدت عليه الجراحة جاء إلى كنانته فأخذ منها مشقصاً فقتل به نفسه</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فلولا الإخبار الغيبي لرسول الله صلی الله علیه وآله وسلم بأنه من أهل النار، ونطق قزمان نفسه بكلمات الكفر في آخر لحظات حياته، كان المسلمون يعتقدون صلاح قزمان وأنه شهيد ومن أهل الجنة، وكانوا بعد موته يترحَّمون عليه ويزورون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أبو لؤلؤة رحمه الله فنزوره لعلمنا بكونه مؤمناً واقعياً لا عملاً بالظاهر، والدليل على كونه رحمه الله مؤمناً واقعياً أمران</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6189678_1280447820"/>
      <w:bookmarkStart w:id="415" w:name="_Toc153"/>
      <w:bookmarkEnd w:id="414"/>
      <w:r>
        <w:rPr>
          <w:rtl w:val="true"/>
        </w:rPr>
        <w:t>أبو لؤلؤة رحمه الله مبشَّر بالجنة</w:t>
      </w:r>
      <w:bookmarkEnd w:id="41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رسول الله صلی الله علیه وآله وسلم له بأنه من أهل الجنة بسبب قتله لعمر في رواية محمد بن سنان رحمه الله المتقدمة، مضافاً إلى ترحُّم حذيفة بن اليمان </w:t>
      </w:r>
      <w:bookmarkStart w:id="416" w:name="pg18940_231584"/>
    </w:p>
    <w:p>
      <w:pPr>
        <w:pStyle w:val="BookText"/>
        <w:rPr/>
      </w:pPr>
      <w:bookmarkEnd w:id="4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الذي خصَّه رسول الله صلی الله علیه وآله وسلم بالعلم بالمنافقين والمؤمنين الواقعيين بأعيانهم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خصوصاً بملاحظة أن أحمد بن إسحاق رحمه الله نقل الترحُّم المذكور عن الإمام الهادي علیه السلام، مما يدلّ على أن أبا لؤلؤة رحمه الله كان مؤمناً واقعياً، وأن قتله لعمر كان عملاً جهادياً عظيماً بدافع ديني سامٍ، مقبولاً عند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استوجب عليه الجنة</w:t>
      </w:r>
      <w:r>
        <w:rPr>
          <w:rFonts w:eastAsia="IRNazanin" w:cs="IRNazanin"/>
          <w:color w:val="111111"/>
          <w:sz w:val="28"/>
          <w:szCs w:val="28"/>
          <w:rtl w:val="true"/>
          <w:lang w:bidi="fa-IR"/>
        </w:rPr>
        <w:t>.</w:t>
      </w:r>
    </w:p>
    <w:p>
      <w:pPr>
        <w:pStyle w:val="Heading4"/>
        <w:numPr>
          <w:ilvl w:val="3"/>
          <w:numId w:val="1"/>
        </w:numPr>
        <w:rPr/>
      </w:pPr>
      <w:bookmarkStart w:id="417" w:name="__RefHeading___Toc16189680_1280447820"/>
      <w:bookmarkStart w:id="418" w:name="_Toc154"/>
      <w:bookmarkEnd w:id="417"/>
      <w:r>
        <w:rPr>
          <w:rtl w:val="true"/>
        </w:rPr>
        <w:t>أبو لولوة رحمه الله صدَّق عملُه قولَه</w:t>
      </w:r>
      <w:bookmarkEnd w:id="41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فبيَّنت الآية الكريمة أن من شرائط الإيمان بالله تعالى وبرسوله صلی الله علیه وآله وسلم أن يكون الله والرسول أحب إلى نفس الإنسان من كلِّ شيء حتى نفسه وأهله وماله، وقد تواتر من طرق الفريقين عن رسول الله صلی الله علیه وآله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عبد حتى أكون أحب إليه من نفسه، وتكون عترتي أحب إليه من عترته، ويكون أهلي أحب إليه من أهله ويكون ذاتي أحب إليه من ذاته</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لما كان من السهل لكلِّ أحد أن يدَّعي أن رسول الله صلی الله علیه وآله وسلم أحب إليه من كل شيء حتى من نفسه، وبالتالي أنه مؤمن واقعي، حتى </w:t>
      </w:r>
    </w:p>
    <w:p>
      <w:pPr>
        <w:pStyle w:val="BookText"/>
        <w:rPr/>
      </w:pPr>
      <w:r>
        <w:rPr>
          <w:rFonts w:ascii="IRNazanin" w:hAnsi="IRNazanin" w:eastAsia="IRNazanin"/>
          <w:color w:val="111111"/>
          <w:sz w:val="28"/>
          <w:sz w:val="28"/>
          <w:szCs w:val="28"/>
          <w:rtl w:val="true"/>
          <w:lang w:bidi="fa-IR"/>
        </w:rPr>
        <w:t>من هو في الواقع أعدى أعداء النبي وعترته الطاهرة صلوات الله عليهم أجمعين، أعطى صلی الله علیه وآله وسلم ضابطة وعلامة يميَّز من خلالها الصادق من الكاذب والمنافق في دعواه هذه، وهي ما رواه الشيخ الطوسي قدس سرّه في أماليه بإسناده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العبد مؤمناً حتى أكون أحب إليه من نفسه ومن ولده وماله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القوم</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لنجد ذلك بأنفسنا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أحب إلى المؤمنين من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رجلا سطا على واحد منكم فنال منه باللسان واليد، كان العفو عنه أفضل أم السطوة عليه والانتقام منه؟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العفو، يا رسول الله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لو أن رجلا ذكرني عند أحد منكم بسوء وتناولني بيده </w:t>
      </w:r>
    </w:p>
    <w:p>
      <w:pPr>
        <w:pStyle w:val="BookText"/>
        <w:rPr/>
      </w:pPr>
      <w:r>
        <w:rPr>
          <w:rFonts w:ascii="Amiri" w:hAnsi="Amiri" w:eastAsia="Amiri" w:cs="Amiri"/>
          <w:color w:val="111111"/>
          <w:sz w:val="28"/>
          <w:sz w:val="28"/>
          <w:szCs w:val="28"/>
          <w:rtl w:val="true"/>
          <w:lang w:bidi="ar-SA"/>
        </w:rPr>
        <w:t>كان الانتقام منه والسطوة عليه أفضل أم العفو عنه؟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الانتقام منه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إذن أحب إليكم من أنفسكم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فبيَّن صلی الله علیه وآله وسلم أنه وإن كان كل مسلم يرى من نفسه أن النبي صلی الله علیه وآله وسلم وعترته علیهم السلام أحب إليه من نفسه وعترته، إلا أن الذي يكشف صدق هذه الدعوى من كذبها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الإنسان كما يسطو وينتقم إذا اعتدي ضل عليه أو على عترته، فكذلك إذا اعتدي على النبي صلی الله علیه وآله وسلم وعلى عترته علیهم السلام فإنه يسطو وينتقم حتى لو كان نوع الاعتداء مما يمكن أن يعفوَ عنه فيما لو كان متوجهاً إلى نفسه وعياله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ممن يغضب الله تعالى ولرسوله صلی الله علیه وآله وسلم ولأهل بيته علیهم السلام كما يغضب لنفسه وأهله وعياله، بل أزيد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وأبو لؤلؤة رحمه الله كان خيرَ مصداق لهذه الضابطة التي أعطاها النبي صلی الله علیه وآله وسلم، حيث إنه على الرغم من الشدة والتعذيب الذي كان يلقاه من مولاه المغيرة بن شعبة، لم يفكر بالثأر والانتقام لنفسه بقتله المغيرة، بل ثأر وانتقم لرسول الله صلی الله علیه وآله وسلم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على الرغم من أنه ولو ظاهراً ساعده وطلب من المغيرة أن يرفق به كما رورد في بعض الروايات</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لأنه غصب علياً علیه السلام الخلافة من بعد رسول الله صلی الله علیه وآله وسلم، وقتل ابنته علیها السلام ومنعها إرثها، وصدرت منه أعظم الجنايات في حق أهل البيت علیهم السلام</w:t>
      </w:r>
      <w:r>
        <w:rPr>
          <w:rFonts w:eastAsia="IRNazanin" w:cs="IRNazanin"/>
          <w:color w:val="111111"/>
          <w:sz w:val="28"/>
          <w:szCs w:val="28"/>
          <w:rtl w:val="true"/>
          <w:lang w:bidi="fa-IR"/>
        </w:rPr>
        <w:t xml:space="preserve">. </w:t>
      </w:r>
      <w:bookmarkStart w:id="419" w:name="pg18940_231587"/>
    </w:p>
    <w:p>
      <w:pPr>
        <w:pStyle w:val="BookText"/>
        <w:rPr/>
      </w:pPr>
      <w:bookmarkEnd w:id="419"/>
      <w:r>
        <w:rPr>
          <w:rFonts w:ascii="Amiri" w:hAnsi="Amiri" w:eastAsia="Amiri" w:cs="Amiri"/>
          <w:color w:val="111111"/>
          <w:sz w:val="28"/>
          <w:sz w:val="28"/>
          <w:szCs w:val="28"/>
          <w:rtl w:val="true"/>
          <w:lang w:bidi="ar-SA"/>
        </w:rPr>
        <w:t>ومن المعلوم أن ذلك قد كلَّف أبا لؤلؤة رحمه الله فقد ابنته الوحيدة لؤلؤة التي قتلها ابن عمر ظلماً وعدواناً ثأراً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أبو لؤلؤة بذلك قد صدَّق عملاً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النبي صلی الله علیه وآله وسلم أحب إليه من نفسه وعترة النبي صلی الله علیه وآله وسلم أحب إليه من عترته وابنة النبي صلی الله علیه وآله وسلم أحب إليه من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يدل على كمال إيمانه، وكون إيمانه إيماناً واقعياً راسخاً، لا مجرَّد دعوى زائفة وكذباً ونفاقاً كمن نزل في حقِّه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6189682_1280447820"/>
      <w:bookmarkStart w:id="421" w:name="_Toc155"/>
      <w:bookmarkEnd w:id="420"/>
      <w:r>
        <w:rPr>
          <w:rtl w:val="true"/>
        </w:rPr>
        <w:t>زيارة أبي لؤلؤة رحمه الله من أهم شعائر التبري</w:t>
      </w:r>
      <w:bookmarkEnd w:id="421"/>
    </w:p>
    <w:p>
      <w:pPr>
        <w:pStyle w:val="BookText"/>
        <w:rPr/>
      </w:pPr>
      <w:r>
        <w:rPr>
          <w:rFonts w:ascii="Amiri" w:hAnsi="Amiri" w:eastAsia="Amiri" w:cs="Amiri"/>
          <w:color w:val="111111"/>
          <w:sz w:val="28"/>
          <w:sz w:val="28"/>
          <w:szCs w:val="28"/>
          <w:rtl w:val="true"/>
          <w:lang w:bidi="ar-SA"/>
        </w:rPr>
        <w:t>وثمة وجه آخر لكون زيارة أبي لؤلؤة رحمه الله الأولى وأوجب من زيارة سائر المؤمنين أهم من الوجه السابق،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قد ورد في كثير من الروايات عن الأئمة علیهم السلام أنه من حق المؤمن على أخيه المؤمن أن حياً وميتاً، كما أنه یزوره إذا فعلت ذلك ورد وأديت إلى أخيك المؤمن حقوقه والتي منها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وصلت ولايتك بولايته، وولايته بولاية الله عزَّ وجل</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 وعليه فزيارة قبر المؤمن من شعارات التولي، تولي الله ورسوله وأهل البيت صلوات الله عليهم أجمعين، ومظهراً من مظاهر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أبو لؤلؤة رحمه الله فإنه لا يزوره من المؤمنين إلا من كَمُل إيمانه، </w:t>
      </w:r>
    </w:p>
    <w:p>
      <w:pPr>
        <w:pStyle w:val="BookText"/>
        <w:rPr/>
      </w:pPr>
      <w:r>
        <w:rPr>
          <w:rFonts w:ascii="Amiri" w:hAnsi="Amiri" w:eastAsia="Amiri" w:cs="Amiri"/>
          <w:color w:val="111111"/>
          <w:sz w:val="28"/>
          <w:sz w:val="28"/>
          <w:szCs w:val="28"/>
          <w:rtl w:val="true"/>
          <w:lang w:bidi="ar-SA"/>
        </w:rPr>
        <w:t>وقويت بصيرته، ورزق كمال التبري من أعداء الله والنبي وأهل البيت علیهم السلام، فزيارته من شعارات التبري ومن أهم مظاهر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 قَوْمًا يُؤْمِنُونَ باللهِ وَالْيَوْمِ الْآخِرِ يُوَادُّونَ مَنْ حَادَّ اللَّهَ وَرَسُولَهُ وَلَوْ كَانُوا آبَاءهُمْ أَوْ أَبْنَاءهُمْ أَوْ إِخْوَانَهُمْ أَوْ عَشِيرَتَهُمْ أَوْلَئِكَ كَتَبَ فِي قُلُوبِهِمُ الْإِيمَانَ وَأَيَّدَهُم يَرُوحٍ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وفي هذه الآية الكريمة نكتة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بعدما بيَّنت وجوب التبري من الذين حادّوا الله ورسوله، وأن مودَّتهم تتنافى مع الإيمان بالله واليوم الآخر، ذكرت للتبري أربع 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المؤمن المتبري يُكتب الإيمان في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والكَتب استعمل في القرآن الكريم بمعنى إثبات الشيء وإقراره بنحوٍ لا يزول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الإيمان كما بيَّن القرآن بنحو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 وَمُسْتَودَع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فائدة التبري ستكون أنه يجعل إيمان المرء إيماناً مستقراً ثابتاً في القلب لا يزول عند الفتن والهزاهز، ولا يَعدل عنه عند سكرات الموت، بخلاف المؤمن المتولي الذي يَضعف عن البراءة من أعداء أهل البيت علیهم السلام، حيث إن إيمانه إيمان مستودَع، يُسلبه عند أول فتنة في الدنيا، أو يعدِل عنه قبل الخروج منها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المؤمن المتبري مؤيد بروح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ورد قول الإمام الصادق علیه السلام الهشام بن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مؤيداً بروح القدس ما نصرتنا بلسانك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النحو من التأييد لا يكون إلا لمن يكون </w:t>
      </w:r>
    </w:p>
    <w:p>
      <w:pPr>
        <w:pStyle w:val="BookText"/>
        <w:rPr/>
      </w:pPr>
      <w:r>
        <w:rPr>
          <w:rFonts w:ascii="IRNazanin" w:hAnsi="IRNazanin" w:eastAsia="IRNazanin"/>
          <w:color w:val="111111"/>
          <w:sz w:val="28"/>
          <w:sz w:val="28"/>
          <w:szCs w:val="28"/>
          <w:rtl w:val="true"/>
          <w:lang w:bidi="fa-IR"/>
        </w:rPr>
        <w:t>متمحضاً في ولايتهم والبراءة من أعدائهم، وينصرهم علیهم السلام في إظهار مثالب أعدائهم وبيان وجوب البراءة منهم، كهشام رحمه الله وأمثاله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المؤمنين المتبرئين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فمقامهم في الجنة هو جنة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جنة النعيم المادي، وفي ذلك فليتنافس المتنافسون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المؤمنين المتبرئين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كما يقتضيه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الحصر، فكون المؤمن من الله الغالبين في الدنيا والمفلحين في الآخرة بحسب النظرة القرآنية حزب يبتني على ركنين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ممن يتولى الله ورسوله وأهل البيت علیهم السلام كما 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 وَمَنْ يَتَوَلَّ اللَّهَ وَرَسُولَهُ وَالَّذِينَ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ممن يتبرأ من أعدائهم أياً كانوا كما دلت عليه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تَجِدُ قَوْماً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الاحتفال بعيد الزهراء علیها السلام في التاسع من الربيع، وزيارة قبر أبي لؤلؤة رحمه الله من أهم مظاهر وشعائر التبري من أعداء النبي صلی الله علیه وآله وسلم والعترة الطاهرة علیهم السلام، والصديقة الزهراء علیها السلام بالخصوص، فإن هذه الفوائد العظيمة والمهمة المبيَّنة في الآية الآنفة الذكر كلّها ستترب على هذين الأمرين، فضلاً عن الثواب العظيم الذي وعده الله لمن يتعيَّد من الشيعة في هذا اليوم، فنسأل الله أن يوفِّقنا لأداء حقِّ هذا اليوم، وإحياء </w:t>
      </w:r>
    </w:p>
    <w:p>
      <w:pPr>
        <w:pStyle w:val="BookText"/>
        <w:rPr/>
      </w:pPr>
      <w:r>
        <w:rPr>
          <w:rFonts w:ascii="Amiri" w:hAnsi="Amiri" w:eastAsia="Amiri" w:cs="Amiri"/>
          <w:color w:val="111111"/>
          <w:sz w:val="28"/>
          <w:sz w:val="28"/>
          <w:szCs w:val="28"/>
          <w:rtl w:val="true"/>
          <w:lang w:bidi="ar-SA"/>
        </w:rPr>
        <w:t>هذه الشعيرة البراءتيَّة العظيمة، بمحمَّدٍ وآله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 آخر ما نورده في كتابنا هذا، فنحمده تعالى على ما وفقنا لإتمامه، ونسأله أن يتقبَّله منا بعظيم مَنّه وإحسانه، وأن يجعلَنا ممن ينقلب بنعمة منه وفضل ويتَّبع رضوانه، إنه ذو فضل عظيم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وليكن مسك الختام قصيدة ولائيَّة بمناسبة حلول عيد الزهراء علیها السلام من أنفاس بعض خدّام مذهب أهل البيت علیهم السلام</w:t>
      </w:r>
      <w:r>
        <w:rPr>
          <w:rFonts w:eastAsia="IRNazanin" w:cs="IRNazanin"/>
          <w:color w:val="111111"/>
          <w:sz w:val="28"/>
          <w:szCs w:val="28"/>
          <w:rtl w:val="true"/>
          <w:lang w:bidi="fa-IR"/>
        </w:rPr>
        <w:t xml:space="preserve">. </w:t>
      </w:r>
      <w:bookmarkStart w:id="422" w:name="pg18940_231591"/>
    </w:p>
    <w:p>
      <w:pPr>
        <w:pStyle w:val="Heading4"/>
        <w:numPr>
          <w:ilvl w:val="3"/>
          <w:numId w:val="1"/>
        </w:numPr>
        <w:rPr/>
      </w:pPr>
      <w:bookmarkStart w:id="423" w:name="__RefHeading___Toc16189684_1280447820"/>
      <w:bookmarkStart w:id="424" w:name="_Toc156"/>
      <w:bookmarkEnd w:id="422"/>
      <w:bookmarkEnd w:id="423"/>
      <w:r>
        <w:rPr>
          <w:rtl w:val="true"/>
        </w:rPr>
        <w:t>قصیدة ولائیة بمناسبة عبد الزهراء علیها السلام</w:t>
      </w:r>
      <w:bookmarkEnd w:id="424"/>
    </w:p>
    <w:p>
      <w:pPr>
        <w:pStyle w:val="BookText"/>
        <w:rPr/>
      </w:pPr>
      <w:r>
        <w:rPr>
          <w:rFonts w:ascii="Amiri" w:hAnsi="Amiri" w:eastAsia="Amiri" w:cs="Amiri"/>
          <w:color w:val="111111"/>
          <w:sz w:val="28"/>
          <w:sz w:val="28"/>
          <w:szCs w:val="28"/>
          <w:rtl w:val="true"/>
          <w:lang w:bidi="ar-SA"/>
        </w:rPr>
        <w:t xml:space="preserve">آیاتُ السَّعْدِ غَدَتْ 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وَعَبِيرُ الياس قد انْتَشَرا</w:t>
      </w:r>
    </w:p>
    <w:p>
      <w:pPr>
        <w:pStyle w:val="BookText"/>
        <w:rPr/>
      </w:pPr>
      <w:r>
        <w:rPr>
          <w:rFonts w:ascii="Amiri" w:hAnsi="Amiri" w:eastAsia="Amiri" w:cs="Amiri"/>
          <w:color w:val="111111"/>
          <w:sz w:val="28"/>
          <w:sz w:val="28"/>
          <w:szCs w:val="28"/>
          <w:rtl w:val="true"/>
          <w:lang w:bidi="ar-SA"/>
        </w:rPr>
        <w:t xml:space="preserve">ووَعَلى أَلحان خيوط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اسْتَيْقَظَ مُبْتَشرا</w:t>
      </w:r>
    </w:p>
    <w:p>
      <w:pPr>
        <w:pStyle w:val="BookText"/>
        <w:rPr/>
      </w:pPr>
      <w:r>
        <w:rPr>
          <w:rFonts w:ascii="Amiri" w:hAnsi="Amiri" w:eastAsia="Amiri" w:cs="Amiri"/>
          <w:color w:val="111111"/>
          <w:sz w:val="28"/>
          <w:sz w:val="28"/>
          <w:szCs w:val="28"/>
          <w:rtl w:val="true"/>
          <w:lang w:bidi="ar-SA"/>
        </w:rPr>
        <w:t xml:space="preserve">وَهَديلُ حَمامِ الدَّوحِ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والكَأسُ اشتاقَ فَمَ السَّكْرى</w:t>
      </w:r>
    </w:p>
    <w:p>
      <w:pPr>
        <w:pStyle w:val="BookText"/>
        <w:rPr/>
      </w:pPr>
      <w:r>
        <w:rPr>
          <w:rFonts w:ascii="Amiri" w:hAnsi="Amiri" w:eastAsia="Amiri" w:cs="Amiri"/>
          <w:color w:val="111111"/>
          <w:sz w:val="28"/>
          <w:sz w:val="28"/>
          <w:szCs w:val="28"/>
          <w:rtl w:val="true"/>
          <w:lang w:bidi="ar-SA"/>
        </w:rPr>
        <w:t xml:space="preserve">كَأسٌ ما لَذَّت لِسِوانا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فَسِوانا في عُمَر سَكِرا</w:t>
      </w:r>
    </w:p>
    <w:p>
      <w:pPr>
        <w:pStyle w:val="BookText"/>
        <w:rPr/>
      </w:pPr>
      <w:r>
        <w:rPr>
          <w:rFonts w:ascii="Amiri" w:hAnsi="Amiri" w:eastAsia="Amiri" w:cs="Amiri"/>
          <w:color w:val="111111"/>
          <w:sz w:val="28"/>
          <w:sz w:val="28"/>
          <w:szCs w:val="28"/>
          <w:rtl w:val="true"/>
          <w:lang w:bidi="ar-SA"/>
        </w:rPr>
        <w:t xml:space="preserve">كأس قَدْ مُلَئَتْ ذَوَبَاناً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بِغَرامِ الآل بَني الزَّهرا</w:t>
      </w:r>
    </w:p>
    <w:p>
      <w:pPr>
        <w:pStyle w:val="BookText"/>
        <w:rPr/>
      </w:pPr>
      <w:r>
        <w:rPr>
          <w:rFonts w:ascii="Amiri" w:hAnsi="Amiri" w:eastAsia="Amiri" w:cs="Amiri"/>
          <w:color w:val="111111"/>
          <w:sz w:val="28"/>
          <w:sz w:val="28"/>
          <w:szCs w:val="28"/>
          <w:rtl w:val="true"/>
          <w:lang w:bidi="ar-SA"/>
        </w:rPr>
        <w:t xml:space="preserve">حَنَّت لِشِفاه تَتَغَنَّى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بِأُناسٍ قَد سادوا الْبَشَرا</w:t>
      </w:r>
    </w:p>
    <w:p>
      <w:pPr>
        <w:pStyle w:val="BookText"/>
        <w:rPr/>
      </w:pPr>
      <w:r>
        <w:rPr>
          <w:rFonts w:ascii="Amiri" w:hAnsi="Amiri" w:eastAsia="Amiri" w:cs="Amiri"/>
          <w:color w:val="111111"/>
          <w:sz w:val="28"/>
          <w:sz w:val="28"/>
          <w:szCs w:val="28"/>
          <w:rtl w:val="true"/>
          <w:lang w:bidi="ar-SA"/>
        </w:rPr>
        <w:t xml:space="preserve">لِشفاهٍ لاَ تَفْتَؤُ تَلعَن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جبتاً بالله لَقَدْ كَفَرا</w:t>
      </w:r>
    </w:p>
    <w:p>
      <w:pPr>
        <w:pStyle w:val="BookText"/>
        <w:rPr/>
      </w:pPr>
      <w:r>
        <w:rPr>
          <w:rFonts w:ascii="Amiri" w:hAnsi="Amiri" w:eastAsia="Amiri" w:cs="Amiri"/>
          <w:color w:val="111111"/>
          <w:sz w:val="28"/>
          <w:sz w:val="28"/>
          <w:szCs w:val="28"/>
          <w:rtl w:val="true"/>
          <w:lang w:bidi="ar-SA"/>
        </w:rPr>
        <w:t xml:space="preserve">وَتَمَايَلَتِ الدُّنيا طَرَباً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وسَحابُ الأَخزانِ اندَثَرا</w:t>
      </w:r>
    </w:p>
    <w:p>
      <w:pPr>
        <w:pStyle w:val="BookText"/>
        <w:rPr/>
      </w:pPr>
      <w:r>
        <w:rPr>
          <w:rFonts w:ascii="Amiri" w:hAnsi="Amiri" w:eastAsia="Amiri" w:cs="Amiri"/>
          <w:color w:val="111111"/>
          <w:sz w:val="28"/>
          <w:sz w:val="28"/>
          <w:szCs w:val="28"/>
          <w:rtl w:val="true"/>
          <w:lang w:bidi="ar-SA"/>
        </w:rPr>
        <w:t xml:space="preserve">لِم لا واليَوْمُ التّاسِعُ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الأوَّلِ سَفَرا</w:t>
      </w:r>
    </w:p>
    <w:p>
      <w:pPr>
        <w:pStyle w:val="BookText"/>
        <w:rPr/>
      </w:pPr>
      <w:r>
        <w:rPr>
          <w:rFonts w:ascii="Amiri" w:hAnsi="Amiri" w:eastAsia="Amiri" w:cs="Amiri"/>
          <w:color w:val="111111"/>
          <w:sz w:val="28"/>
          <w:sz w:val="28"/>
          <w:szCs w:val="28"/>
          <w:rtl w:val="true"/>
          <w:lang w:bidi="ar-SA"/>
        </w:rPr>
        <w:t xml:space="preserve">يَومٌ للآل غَدا 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صَنَمْ الْكُفْرِ انْكَسَرا</w:t>
      </w:r>
    </w:p>
    <w:p>
      <w:pPr>
        <w:pStyle w:val="BookText"/>
        <w:rPr/>
      </w:pPr>
      <w:r>
        <w:rPr>
          <w:rFonts w:ascii="Amiri" w:hAnsi="Amiri" w:eastAsia="Amiri" w:cs="Amiri"/>
          <w:color w:val="111111"/>
          <w:sz w:val="28"/>
          <w:sz w:val="28"/>
          <w:szCs w:val="28"/>
          <w:rtl w:val="true"/>
          <w:lang w:bidi="ar-SA"/>
        </w:rPr>
        <w:t xml:space="preserve">يَوْمٌ رَفَعَ الرَّحْمَنُ به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أَقَلَامَ وَحَطَّ بِهِ الوَزَرا</w:t>
      </w:r>
    </w:p>
    <w:p>
      <w:pPr>
        <w:pStyle w:val="BookText"/>
        <w:rPr/>
      </w:pPr>
      <w:r>
        <w:rPr>
          <w:rFonts w:ascii="Amiri" w:hAnsi="Amiri" w:eastAsia="Amiri" w:cs="Amiri"/>
          <w:color w:val="111111"/>
          <w:sz w:val="28"/>
          <w:sz w:val="28"/>
          <w:szCs w:val="28"/>
          <w:rtl w:val="true"/>
          <w:lang w:bidi="ar-SA"/>
        </w:rPr>
        <w:t xml:space="preserve">یَومٌ لِلشّیعَةِ رَبُّ الکَو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جَميعَ خَطاياهُمْ غَفَرا</w:t>
      </w:r>
    </w:p>
    <w:p>
      <w:pPr>
        <w:pStyle w:val="BookText"/>
        <w:rPr/>
      </w:pPr>
      <w:r>
        <w:rPr>
          <w:rFonts w:ascii="Amiri" w:hAnsi="Amiri" w:eastAsia="Amiri" w:cs="Amiri"/>
          <w:color w:val="111111"/>
          <w:sz w:val="28"/>
          <w:sz w:val="28"/>
          <w:szCs w:val="28"/>
          <w:rtl w:val="true"/>
          <w:lang w:bidi="ar-SA"/>
        </w:rPr>
        <w:t xml:space="preserve">يَوْمَ بَنْيانُ الشِّرك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 وَتَصْدَعَ فَانْتَثَرا</w:t>
      </w:r>
    </w:p>
    <w:p>
      <w:pPr>
        <w:pStyle w:val="BookText"/>
        <w:rPr/>
      </w:pPr>
      <w:r>
        <w:rPr>
          <w:rFonts w:ascii="Amiri" w:hAnsi="Amiri" w:eastAsia="Amiri" w:cs="Amiri"/>
          <w:color w:val="111111"/>
          <w:sz w:val="28"/>
          <w:sz w:val="28"/>
          <w:szCs w:val="28"/>
          <w:rtl w:val="true"/>
          <w:lang w:bidi="ar-SA"/>
        </w:rPr>
        <w:t xml:space="preserve">يا مَنْ في دار الدُّنيا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بِرِضا الْمَوْلى ظَفرا</w:t>
      </w:r>
    </w:p>
    <w:p>
      <w:pPr>
        <w:pStyle w:val="BookText"/>
        <w:rPr/>
      </w:pPr>
      <w:r>
        <w:rPr>
          <w:rFonts w:ascii="Amiri" w:hAnsi="Amiri" w:eastAsia="Amiri" w:cs="Amiri"/>
          <w:color w:val="111111"/>
          <w:sz w:val="28"/>
          <w:sz w:val="28"/>
          <w:szCs w:val="28"/>
          <w:rtl w:val="true"/>
          <w:lang w:bidi="ar-SA"/>
        </w:rPr>
        <w:t xml:space="preserve">يا مَنْ قَدْ حَدَّثَ عَنْ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 في حَقِّكَ خَبَرا</w:t>
      </w:r>
    </w:p>
    <w:p>
      <w:pPr>
        <w:pStyle w:val="BookText"/>
        <w:rPr/>
      </w:pPr>
      <w:r>
        <w:rPr>
          <w:rFonts w:ascii="Amiri" w:hAnsi="Amiri" w:eastAsia="Amiri" w:cs="Amiri"/>
          <w:color w:val="111111"/>
          <w:sz w:val="28"/>
          <w:sz w:val="28"/>
          <w:szCs w:val="28"/>
          <w:rtl w:val="true"/>
          <w:lang w:bidi="ar-SA"/>
        </w:rPr>
        <w:t xml:space="preserve">وَاللهِ سَتَدْخُلُ 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ولَدَيْنَا الْخَبَرُ قَد اعْتُبِرا</w:t>
      </w:r>
    </w:p>
    <w:p>
      <w:pPr>
        <w:pStyle w:val="BookText"/>
        <w:rPr/>
      </w:pPr>
      <w:r>
        <w:rPr>
          <w:rFonts w:ascii="Amiri" w:hAnsi="Amiri" w:eastAsia="Amiri" w:cs="Amiri"/>
          <w:color w:val="111111"/>
          <w:sz w:val="28"/>
          <w:sz w:val="28"/>
          <w:szCs w:val="28"/>
          <w:rtl w:val="true"/>
          <w:lang w:bidi="ar-SA"/>
        </w:rPr>
        <w:t xml:space="preserve">يا مَنْ بيَدَيْهِ اللهُ 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 مِمَّنْ آذاها انْتَصَرا</w:t>
      </w:r>
    </w:p>
    <w:p>
      <w:pPr>
        <w:pStyle w:val="BookText"/>
        <w:rPr/>
      </w:pPr>
      <w:r>
        <w:rPr>
          <w:rFonts w:ascii="Amiri" w:hAnsi="Amiri" w:eastAsia="Amiri" w:cs="Amiri"/>
          <w:color w:val="111111"/>
          <w:sz w:val="28"/>
          <w:sz w:val="28"/>
          <w:szCs w:val="28"/>
          <w:rtl w:val="true"/>
          <w:lang w:bidi="ar-SA"/>
        </w:rPr>
        <w:t xml:space="preserve">يا مَنْ حَقَّقَت دُعاءَ 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وَشَوْكَةَ مُبْغضها كَسَرا</w:t>
      </w:r>
    </w:p>
    <w:p>
      <w:pPr>
        <w:pStyle w:val="BookText"/>
        <w:rPr/>
      </w:pPr>
      <w:r>
        <w:rPr>
          <w:rFonts w:ascii="Amiri" w:hAnsi="Amiri" w:eastAsia="Amiri" w:cs="Amiri"/>
          <w:color w:val="111111"/>
          <w:sz w:val="28"/>
          <w:sz w:val="28"/>
          <w:szCs w:val="28"/>
          <w:rtl w:val="true"/>
          <w:lang w:bidi="ar-SA"/>
        </w:rPr>
        <w:t xml:space="preserve">يا مَنْ قَدْ أَسْعَدَ قَلْبَ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وَالْحَسَنَيْنِ مَعَ الْكُبْرِى</w:t>
      </w:r>
    </w:p>
    <w:p>
      <w:pPr>
        <w:pStyle w:val="BookText"/>
        <w:rPr/>
      </w:pPr>
      <w:r>
        <w:rPr>
          <w:rFonts w:ascii="Amiri" w:hAnsi="Amiri" w:eastAsia="Amiri" w:cs="Amiri"/>
          <w:color w:val="111111"/>
          <w:sz w:val="28"/>
          <w:sz w:val="28"/>
          <w:szCs w:val="28"/>
          <w:rtl w:val="true"/>
          <w:lang w:bidi="ar-SA"/>
        </w:rPr>
        <w:t xml:space="preserve">يا مَنْ بديار الشَّيعَة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الْبُشْرِى وَنَفى الْكَدَرا</w:t>
      </w:r>
    </w:p>
    <w:p>
      <w:pPr>
        <w:pStyle w:val="BookText"/>
        <w:rPr/>
      </w:pPr>
      <w:r>
        <w:rPr>
          <w:rFonts w:ascii="Amiri" w:hAnsi="Amiri" w:eastAsia="Amiri" w:cs="Amiri"/>
          <w:color w:val="111111"/>
          <w:sz w:val="28"/>
          <w:sz w:val="28"/>
          <w:szCs w:val="28"/>
          <w:rtl w:val="true"/>
          <w:lang w:bidi="ar-SA"/>
        </w:rPr>
        <w:t xml:space="preserve">يا مَنْ قَدْ حَوَّلَ دُورَ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خَراباً خاوِيَةٌ غُبْرا</w:t>
      </w:r>
    </w:p>
    <w:p>
      <w:pPr>
        <w:pStyle w:val="BookText"/>
        <w:rPr/>
      </w:pPr>
      <w:r>
        <w:rPr>
          <w:rFonts w:ascii="Amiri" w:hAnsi="Amiri" w:eastAsia="Amiri" w:cs="Amiri"/>
          <w:color w:val="111111"/>
          <w:sz w:val="28"/>
          <w:sz w:val="28"/>
          <w:szCs w:val="28"/>
          <w:rtl w:val="true"/>
          <w:lang w:bidi="ar-SA"/>
        </w:rPr>
        <w:t xml:space="preserve">يا مَنْ أنهى أَيَّامَ الجب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ـتِ وبَطْنَ أَبي حَفْص بَقَرا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أَأَبا لُؤلُؤَةٍ لا شُلَّتْ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أَرْدَيْتَ بِها عُمَرا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8940_231593"/>
      <w:bookmarkStart w:id="426" w:name="pg18940_231593"/>
      <w:bookmarkEnd w:id="426"/>
    </w:p>
    <w:p>
      <w:pPr>
        <w:pStyle w:val="Heading2"/>
        <w:numPr>
          <w:ilvl w:val="1"/>
          <w:numId w:val="1"/>
        </w:numPr>
        <w:rPr/>
      </w:pPr>
      <w:bookmarkStart w:id="427" w:name="pg18940_231593"/>
      <w:bookmarkStart w:id="428" w:name="__RefHeading___Toc16189686_1280447820"/>
      <w:bookmarkStart w:id="429" w:name="_Toc157"/>
      <w:bookmarkEnd w:id="427"/>
      <w:bookmarkEnd w:id="428"/>
      <w:r>
        <w:rPr>
          <w:rtl w:val="true"/>
        </w:rPr>
        <w:t>مصادر الكتاب</w:t>
      </w:r>
      <w:bookmarkEnd w:id="429"/>
    </w:p>
    <w:p>
      <w:pPr>
        <w:pStyle w:val="BookText"/>
        <w:rPr/>
      </w:pPr>
      <w:r>
        <w:rPr>
          <w:rFonts w:ascii="Amiri" w:hAnsi="Amiri" w:eastAsia="Amiri" w:cs="Amiri"/>
          <w:color w:val="111111"/>
          <w:sz w:val="28"/>
          <w:sz w:val="28"/>
          <w:szCs w:val="28"/>
          <w:rtl w:val="true"/>
          <w:lang w:bidi="ar-SA"/>
        </w:rPr>
        <w:t>إليك قائمة بأسماء الكتب والمصادر التي اعتمدنا عليها في هذا الكتاب مرتبة بحسب الترتيب الأبجدي للعناوين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الضحاك إبن أبي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الآحاد والمثاني، دار الدراية،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حزم الأندلسي،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في أصول الأحكام، تحقيق أحمد شاكر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الدينوري،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تحقيق عبد المنعم عامر،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مؤسسة الكتب الثقافية،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المفيد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مؤسسة آل البيت علیهم السلام 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الديلمي، الحسن بن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الألباني، محمد ناصر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إرواء الغليل، المكتب الإسلامي،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الأثير، محمد بن محمد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إسماعيليان،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عماد الدين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الإمامة، مؤسسة الطبع التابعة للأستانة الرضوية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حجر العسقلاني،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رية،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أضواء على السنة المحمدية، دار الكتاب الإسلامي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النجمي، محمد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على الصحيحين، مؤسسة المعارف الإسلامية،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الطبرسي، الفضل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الورى، مؤسسة آل البيت علیهم السلام لإحياء التراث،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مؤسسة البعثة،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قتيبة،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الجزائري، السيد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النعمانية، إيران،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مؤسسة الوفاء،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كثير،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دار إحياء التراث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نور الدين علي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الباحث عن زوائد مسند الحارث، دار الطلائع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خلدون عبد الرحمن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دار إحياء التراث العربي، بيروت، ط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الأمم والملوك، 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البغدادي،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العصقري، خليفة بن 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خليفة بن خیاط، دار الفكر،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دار المعرفة،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 المكتبة الإسلامية، ديار 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النميري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 تحقيق فهيم محمد شلتوت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عساكر،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أحمد بن أبي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المباركفوري،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الأحوذى في شرح جامع الترمذي، درا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المفيد، 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بأصول الفقه، دار المفيد،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الباجي، سليمان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التعديل والتجريح، تحقيق أحمد لبزار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حجر العسقلاني،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دار الكتب العلمية،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تحقيق السيد حسن خرسان،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حجر العسقلاني،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دار الفكر،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المزي، أبو الحجاج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مؤسسة الرسالة،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القرطبي،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دار إحياء التراث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الرازي، عبد الرحمن 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دار إحياء التراث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الشيخ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محمد بن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جماعة المدرسين،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 جلال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دار المعرفة،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الطبري، محمد بن جرير بن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الإمامة، مؤسسة البعثة،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الطهراني، الشيخ آغا بزرك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دار الأضواء،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مؤسسة النشر الإسلامي،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النيسابوري، محمد بن الفتال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تحقيق السيد محمد مهدي الخرسان،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الأفندي، الميرزا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جامعة المدرسين،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الشيخ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البيهقي، أحمد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مؤسسة الرسالة بيروت، 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هشام الحميري أبو محمد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تحقيق محمد محي الدين عبد الحميد،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كثير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دار المعرفة،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سلمة،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معاني الآثار، دار الكتب العلمية،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المعتزلي، إبن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العاملي، علي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حبان،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مؤسسة الرسالة،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النيسابوري، مسلم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الصغير، دار المعرفة،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العقيلي، محمد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الكبير، دار الكتب العلمية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 دار صادر،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إبن حجر العسلاني،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المدلسين، مكتبة المنار،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علي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مكتبة المرعشي،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الدرر في تاريخ قتل عمر، دار الهدى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الإحسائي إبن أبي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مطبعة سيد الشهداء،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العظيم آبادي محمد شمس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المعبود في شرح سنن أبي داود، درا الكتب العلمية،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قتيبة،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الأميني، 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دار الكتاب العربي،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حجر العسقلاني،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صحيح البخاري، دار المعرفة للطباعة والنشر،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المغربي، أحمد بن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الملك العلي، مكتبة أمير المؤمنين علیه السلام، أصفهان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أعثم الكوفي،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حيدر آباد الدكن الهند،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الأنصاري، الشيخ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لجنة تحقيق تراث الشيخ الأعظم،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العلوم، السيد محمد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مكتبة الصادق علیه السلام، </w:t>
      </w:r>
    </w:p>
    <w:p>
      <w:pPr>
        <w:pStyle w:val="BookText"/>
        <w:rPr/>
      </w:pP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الحسيني، جلال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الإله في ترجمة القاضي نور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المناوي، محمد بن عبد الرؤوف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في شرح الجامع الصغير، درا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الراوندي، قطب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مؤسسة الهادي،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أبو عبد الله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في معرفة من له رواية في الكتب الستة، دار القبلة للثقافة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تحقيق علي أكبر غفاري،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عماد الدين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البهائي،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عدي، أبو أحمد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دار الفكر، 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حبان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دائرة المعارف العثمانية، حيدر آباد الدكن الهند،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الهلالي،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الهلالي، تحقيق محمد باقر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النسائي، أحمد بن علي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الضعفاء والمتروكين، دار المعرفة،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حبان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المجروحين من المحدثين والضعفاء والمتروكين، تحقيق محمود إبراهيم 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الإربلي، علي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دار الأضواء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محمد بن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مؤسسة </w:t>
      </w:r>
    </w:p>
    <w:p>
      <w:pPr>
        <w:pStyle w:val="BookText"/>
        <w:rPr/>
      </w:pPr>
      <w:r>
        <w:rPr>
          <w:rFonts w:ascii="Amiri" w:hAnsi="Amiri" w:eastAsia="Amiri" w:cs="Amiri"/>
          <w:color w:val="111111"/>
          <w:sz w:val="28"/>
          <w:sz w:val="28"/>
          <w:szCs w:val="28"/>
          <w:rtl w:val="true"/>
          <w:lang w:bidi="ar-SA"/>
        </w:rPr>
        <w:t xml:space="preserve">النشر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نور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المرندي،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حسن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المحتضر، المطبعة الحيدرية، النجف،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الأندلسي، إبن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أنس،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المدوَّنة الكبري، السعادة،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السيد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مؤسسة المعارف الإسلامية،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المسعودي،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مؤسسة إسماعليان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المشهدي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الشهيد الثاني، زين الدين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مؤسسة المعارف الإسلامية،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النمازي،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مؤسسة النشر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النوري، الميرزا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مستدرك الوسائل، مؤسسة آل البيت علیهم السلام لإحياء التراث، قم،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الطيالسي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 دار الحديث،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التميمي،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دار المأمون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حنبل،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البرسي، الحافظ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الصنعاني،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المجلس العلمي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إبن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دار الفكر،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الأنصاري، الشيخ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الطبراني، سليمان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دار إحياء التراث العربي،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العجلي،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مكتبة الدار، المدينة النورة،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النيسابوري،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دار الآفاق الجديدة،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العصيري، السيد 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مختصرة لأحوال أبي لؤلؤة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الشربيني،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دار إحياء التراث العربي،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الشيخ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إبن الصلاح، عثمان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ابن الصلاح في علوم الحديث،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جامعة المدرسين،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إبن شهر آشوب،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أبي طالب علیه السلام، المطبعة الحيدرية النجف،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محمد بن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جامعة المدرسين،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علي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الظمآن،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دار المعرفة،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الشوكاني، محمد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تحقيق محمد عبده،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 العاملي،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مؤسسة آل البيت علیهم السلام لإحياء التراث، قم،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30" w:name="pg18940_231601"/>
    </w:p>
    <w:p>
      <w:pPr>
        <w:pStyle w:val="Heading2"/>
        <w:numPr>
          <w:ilvl w:val="1"/>
          <w:numId w:val="1"/>
        </w:numPr>
        <w:rPr/>
      </w:pPr>
      <w:bookmarkStart w:id="431" w:name="__RefHeading___Toc16189688_1280447820"/>
      <w:bookmarkStart w:id="432" w:name="_Toc158"/>
      <w:bookmarkEnd w:id="430"/>
      <w:bookmarkEnd w:id="431"/>
      <w:r>
        <w:rPr>
          <w:rtl w:val="true"/>
        </w:rPr>
        <w:t>فهرس الموضوعات</w:t>
      </w:r>
      <w:bookmarkEnd w:id="432"/>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تاريخ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مقدمات يَحسُن التنبيه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الخبر وكيفية توليد التواتر للعلم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للخبر الموثوق لا لخبر الثقة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طريق إثبات حجية الخبر بوثاقة رواته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بين عامة الشيعة من المرجِّحات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لا تختصّ بروايات الكتب المشهورة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الكبير لا تُردُّ روايته ولكن يمكن رد درايته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المؤلف أصل في قبول روايات 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بالشهرة ونحوها لا يختص بباب التعارض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أقوال علماء الشيعة في تاريخ قتل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التاسع من ربيع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مقتله كان في الآخر من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أدلة القول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بين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المذهب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الثقة الجليل أحمد بن إسحاق القمي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مصادر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اعتبار رواية أحمد بن إسحاق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شبهة مشهورة حول رفع القلم في ربيع الأعياد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خمسة موارد للنقض في كلام الشيخ الأعظم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بتكفير الكبائر للصغائر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بالصبي المراهق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بعزاء الحسين علیه السلام ونحوه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نقضان إضافيان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تعالى بالعفو عن الذنوب</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الأجوبة الحَليّة للشبهة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التحقيق في تفصيل ما أجمله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العفو تنزيه لا تغرير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مناسبة الحكم والموضوع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الداخلية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كلمة العيد في كلام المعصوم 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تأويل السيد ابن طاووس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الجواب عن تأويلات ابن طاوس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منشأ الاشتباه في تأويل ابن طاوس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تأويل بلا 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أشار إليها في زوائد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العامة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بيان هذا الدليل على نحو 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تفصيل الدليل يتوقف على تمهيد 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الأولى تاريخ شهادة النبي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حكومة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حكومة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نتيجة حتميّة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العامة والملازمة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نتيجة حتميّة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لماذا اختيار الآخر من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الإجابة عن هذا السؤال تتضح من خلال ذكر 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هجرة النبي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الهجرى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المؤرخون الأوائل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أم تغافل؟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تلخيص واستنتاج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محاولة يائسة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روايات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تعليقنا على هذه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ومع التنزّل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أدلة القول الثاني ومناقشتها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السير والتواريخ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مناقشة هذا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حسن ظنِّ في غير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إجتهاد العامة في محاربة مشهور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تاريخ قتل عمر مسألة خلاقیة</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حال كتب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حال أصحاب الكتب عند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حال رواة الأحاديث عند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الرواية عن أعداء 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الرواية عن قتلة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الرواية عن الكذابين والوضّاعين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مناقشة أسانيد روايات الآخر من ذي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مناقشة سند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مسور بن مخرمة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مناقشه سند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معشر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مناقشة سند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شهاب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مناقشة سند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الطبري عن 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مناقشة سند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أخرى للطبري عن 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مناقشة سند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وأما سقوط هذه الروايات عن الاعتبار متناً فنقول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لباب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رسالة مختصرة للمؤلف في إيمان أبي لؤلؤة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مقدمة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الأثر على إيمان قاتل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أبي لؤلؤة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لؤلؤة رحمه الله محطم أكبر صنم في تاريخ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أوصافه المستفادة من رواية ابن إسحاق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أذهان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الأمير علیه السلام بدخول أبي لؤلؤة الجنة</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 جماعة في مسجد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حذيفة بن اليمان على أبي لؤلؤة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ابنة أبي لؤلؤة رحمه الله للإسلام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الدليل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 بأمير المؤمنين علیه السلام وخواص أصحابه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الدليل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مزار أبي لؤلؤة رحمه الله عند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قبة التبري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كلام المرجع الكبير آية الله الوحيد دام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كلام المرجع الكبير آية الله التبريزي دام 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کلام آية الله السيد محمد اليثربي الكاشاني</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شبهة فتك أبي لؤلؤة رحمه الله بعمر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أجوبة هذه الشبهة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فتك مع التهديد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بأهل الغدر وفاء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الفاتك يُقابّل بالمثل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يَحرم الفتك بغير إذن الإمام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لؤلؤة نُقل أم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بين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الشيعية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روايات القتل سنداً ومتنا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 حال أبي لؤلؤة بعد القتل المزعوم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 ابن عمر على قتل الهرمزان رحمه الله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تحقيق بديع للعلامة الأميني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التعيد في التاسع من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زيارة أبي لؤلؤة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فضل زيارته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إعطاء الزائر ثواب زيارة الأئمة علیهم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الأمن يوم الفزع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غفران الذنوب للزائر والمزور</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أبو لؤلؤة رحمه الله مبشَّر بالجنة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أبو لولوة رحمه الله صدَّق عملُه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أبي لؤلؤة رحمه الله من أهم شعائر التبري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قصيدة ولائية بمناسبة عيد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اختلفت الأمة في مسألة تحديد تأريخ مقتل الطاغية عمر بن الخطاب وانقسم علماؤها إلى قسمين؛ الأول يرى أن وقوعه كان في التاسع من شهر ربيع الأعياد، والثاني يرى أن وقوعه كان في آخر شهر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أن هذه المسألة تعتبر من المسائل المرتبطة بالعقيدة وبالذات من جهة التبري من أعداء الله، فقد أصبح من الواجب التحقيق في المسألة للوصول إلى الحقيقة التأريخية، سيما أن المؤمنين اعتادوا في يوم التاسع من ربيع من كل عام على إحياء مناسبة مقتل ابن الخطاب تعبيرا عن الفرح والسرور بانتقاله إلى الجحيم والعذاب الأبدي لما ارتكبه من جرائم على رأسها قتل ابنة رسول الله فاطمة الزهراء صلوات الله وسلامه علیهما وآلهما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تكفّل بالتحقيق في هذه المسألة سماحة العلامة المحقق البارع الشيخ أبي الحسين الخوئيني دام مجده، حيث أثبت في كتابه القيّم هذا أن تأريخ مقتل ابن الخطاب إنما هو في التاسع من شهر ربيع كما جاء في الآثار عن أهل بيت النبوة عليهم السلام، مفندا محاولات تزييف هذا التأريخ من قبل زعماء المخالفین بهدف تعطیل مجالس الفرح التي یحییها المؤمنون في هذا العید العظیم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ألحق المؤلف دام حفظه كتابه برسالة أخرى قيّمة تثبت إيمان الفارس الشجاع المبشّر بالجنة أبي لؤلؤة فيروز النهاوندي رضوان الله تعالى عليه، ذلك البطل الذي تعرّضت شخصيته النقية إلى الافتراءات والتشويهات لا لشيء سوى أنه كان السبّاق لتطبيق القصاص العادل على المجرم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الكتاب أيضا ردّ لكثير من الشبهات التي ترتبط، بأصل هذا الموضوع، حيث ناقشها الشيخ المؤلف برصانة علمية نفض فيها الغبار المتراكم على الحقائق التأريخية حتى جعلها واضحة وضوح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درّه وعليه أجره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هینۀ خدام المهدي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 في ذلك أن عوام الشيعة على مرِّ الأعصار، وفي جميع البلاد الشيعية، كبلاد عاملة، وإيران، والعراق، والهند ونحوها، كانوا تبعاً لعلمائهم وانعكاساً عنهم فيما يرتبط بالشعائر الدينيّة سواء الولايتيّة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تظهر جنبة التولي في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البراءتيّة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تظهر جنبة التبري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من أهمِّها الاحتفال في يوم موت عمر بن الخطاب، حيث منحی إنه من أهم شعائر ومظاهر التبري من أعداء الله وأعداء النبي والعترة الطاهرة عليهم السلام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81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الشيخ الأنصاري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بِنَبَأَ فَتَبَيَّنُوا أَنْ تُصِيبُوا قَوْماً بِجَهَالَةٍ فَتُصْبَحُوا عَلَى مَا فَعَلْتُمْ نَادِمِينَ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للشيخ مرتضى الأنصاري رحمه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الملقَّب بثقة الإسلام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علي بن الحسين القمي الملقب بالصّدوق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ومحمد بن الحسن الطوسي الملقَّب بشيخ الطائفة صاحب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رضوان الله تعالى عليهم أجمعين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صارت هذه الكتب الأربعة هي المدار في استنباط الأحكام الشرعية لدى فقهاء الشيعة الإماميّة على مرِّ العصور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ذلك من باب التقليد في شيء، وإنما من باب كون غاية ما يشترط في جواز الأخذ بالخبر هو التبيّن في سبيل تحصيل الوثوق بمضمونه، كما هو المتيقَّن من سيرة العقلاء، ودلت عليه آية النبأ أيضاً، وليس بعد الرجوع إلى الفقهاء الكبار الذين هم رواة الآثار ونقاد الأخبار تبيّن، وليس بعد وثوقهم بالرواية واستنادهم إليها في مقام الاعتقاد أو العمل وثوق، فما نُسبَ إلى شيخ المحدّثين والفقهاء الصدوق رحمه الله من كونه مقلّداً لشيخه ابن الوليد لقبَوله ما قبله هذا الشيخ واعتماده على ما اعتمد عليه لا يخلو مَن مجازفة وإساءة أدب، نعم يمكن وقوع كل منهما في الخطأ في اجتهاده ولكن هذا شيء آخر كما لا يخفى</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بكون ذلك أصلاً هو أنه لا ينفع واجديّة الرواية لجميع شرائط الاعتبار طالما أن المؤلف الذي أوردها في كتابه ليس بثقة، لا أن نفس وثاقة المؤلف كافية في حجيّة الرواية حتى مع عدم واجديّتها لشيء من شرائط الإعتبار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 المؤلف من العلماء الكبار ومن خرّيتي صناعة الحديث، فإن ذلك يعطي اعتباراً للروايات التي أوردها في كتابه في الجملة، بل قد تنضم إلى ذلك بعض المعطيات التي توجب إعطاء الاعتبار لروايات الكتاب بالجملة، كما في كتاب الكافي الشريف، بل وفي الكتب الأربعة كلِّها، وليس هنا محل تفصيله</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فالبخاري مثلاً مع كونه ممن عاصر ثلاثة من أئمّة أهل البيت علیهم السلام، وأكثر من الرواية عن الضعفاء في كتابه، حتى أنه روى عن جماعة من شياطين النواصب أمثال عمران بن حطان الذي امتدح عبد الرحمن بن ملجم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أمير المؤمنين علیه السلام بأبيات من الشعر معروفة، ومروان بن الحكم اللعين ابن اللعين على لسان رسول الله صلی الله علیه وآله وسلم، ومئات من الرواة المضعفين في كتبهم الرجاليّة، لم يرو رواية واحدة عن أهل البيت علیه السلام ولا حتى عن الباقر أو الصادق علیهما السلام اللذين ملأت علومهمَا الخافقين، حتى قال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ولنعم 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الدین السيد رضي الدين علي أخو السيد صفي الدين محمد، وهما إبنا السيد رضي علي بن موسى بن جعفر بن محمد الطاووس الحلي الحسني الداودي، سُمِّي باسم والده صاحب التصانيف كالإقبال وكشف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والده في كشف المحجة تاريخ ولادته وأنها يوم الجمعة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بمشهد أمير المؤمنين علیه السلام، وتولى النقابة بعد وفاة أخيه محمد في سنة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في أعمال شهر ربيع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 عظيم وهو عيد البَقَر وشرحه طويل مذكور في محلّه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أطرى المجلسي رحمه الله بهذا التعبير على ما في بالنا هو الشيخ الأعظم الأنصاري قدس سرّه في تقريراته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كتاب الطهارة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آل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الصادق علیه السلام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شيعتنا جزء منا خلقوا من فضل طينتنا يسوؤهم ما يسوؤنا ويسرّهم ما يسرّنا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حديث الأربعمائة المروي عن أمير المؤمنين علیه السلام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الله تبارك وتعالى اطّلع على الأرض فاختارنا، واختار لنا شيعة ينصروننا ويفرحون لفرحنا ويحزنون لحزننا ويبذلون أموالهم وأنفسهم فينا، أولئك منا وإلينا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رحمه الله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فيه مستخرج من كتب مشهورة، عليها المعوَّل وإليها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شيخ الطائفة الطوسى رحمه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أفتى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أحد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بشيء لا يعرفونه سألوه من أين قلت هذا؟ فإذا أحالهم على كتاب معروف أو أصل مشهور وكانوا راويه ثقة لا يُنكر حديثه سكتوا وسلَّموا الأمر في ذلك وقبلوا قوله، وهذه عادتهم وسجيَّتهم من عهد النبي صلی الله علیه وآله وسلم ومن بعده من الأئمّة عليهم السلام ومن زمن جعفر بن محمد علیه السلام الذي انتشر العلم عنه وكثرت الرواية من جهته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 هذا الكتاب في زوايا الخمول منذ زمن تأليفه إلى أن وصلت نسخته التامّة إلى السيِّد ابن طاووس في القرن السابع، فعرف قدره واستخرج منه أنواع رواياته وأدرجها في تصانيفه، ومن المؤسف أنه بعد عصر ابن طاووس ضاعت تلك النسخة التامة، كما ضاعت عنا كثير من الكتب التي كانت مصادر لتأليفات ابن طاووس ولا طريق لنا إلى إثبات وجود تلك الكتب إلا من خلال وجود مضامينها في تصانيف ابن طاووس خریت صناعة معرفة الكتب، راجع الذريعة للطهراني رحمه الله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إيران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أبي عبد الله علیه السلام، كان على الاستقامة فترة ثم انحرف فأظهر الغلو في الأئمة علیهم السلام، وادَّعى النبوَّة، وصار من الكذّابين المعروفين، قتل مع جماعة من أصحابه، لعنة الله عليهم جميعا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للمحدِّث النوري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زوائد الفوائد المخطوط</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للحسن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303:25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دعاء السيِّدة الزهراء علیها السلام على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تَفَل في الكتاب الذي كتبه لها أبو بكر بردِّ فدك ومزَّقه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 اللهُ بَطَنَك كما بَقَرتَ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مشهورة، ذكرها أهل السير والتواريخ، وأرباب الكتب الحديثية والكلامية من الخاصَّة والعامة،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وابن أبي الحديد المعتزلي في شرحه على النهج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وقد استجاب الله دعاءها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روحي فداها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التاسع من ربيع الأول على يد أبي لؤلؤة رحمه الله حيث بَقَرَ بطن عمر في القصة المعروفة، ولذلك يُسمي الشيعة هذا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الزهراء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الزهراء علیها السلام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فيما نقله صاحب البحار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وستون اسماً إلا أنّا اسماً أتممناها اثنين وسبعين من خلال ضمّ ما ورد في نسخة ابن طاووس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نقله عنه صاحب البحار، كما قمنا بإصلاح بعض الأسماء من المقارنة بين النسختين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رحمه الله </w:t>
      </w:r>
      <w:r>
        <w:rPr>
          <w:rFonts w:eastAsia="IRNazanin" w:cs="IRNazanin"/>
          <w:b w:val="false"/>
          <w:bCs w:val="false"/>
          <w:i w:val="false"/>
          <w:iCs w:val="false"/>
          <w:color w:val="333333"/>
          <w:sz w:val="20"/>
          <w:szCs w:val="20"/>
        </w:rPr>
        <w:t>120:31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وأوردها في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السيَّد ابن طاووس رحمه الله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للشيخ حسن بن سليمان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مع اختلافات يسيرة في الألفاظ</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وروي أنه ليس فيه 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وجهه ما ورد في رواية أحمد بن إسحاق رحمه الله من أن رسول الله صلى الله عليه وآله وسلم كان يأكل ويطعم الحسن والحسين علیهما السلام في ذلك اليوم، فيكون إفطار هذا اليوم أفضل من صومه، استناداً إلى فعله صلی الله علیه وآله وسلم</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وما نقله المحدث النوري رحمه الله عن مسار الشيعة موجود في النسخة الله المخطوطة لهذا الكتاب في المكتبة الرضوية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خبر الواحد القاطع للعذر فهو الذي يقترن إليه دليل يُفضي بالناظر فيه إلى العلم بصحّة مخبره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فمتى خلا خبر الواحد من يُقطع بها على صحة مخبره، فإنه كما قدمناه ليس بحجة ولا موجب علما ولا عملا على كل وجه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آل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الآيتين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فالمحتملان الأخيران وهما كون التاسع من الربيع تاريخاً لتحرّك أبي لؤلؤة من بلده أو وصوله إلى المدينة معلوما البطلان ضرورة اتفاق أهل السير والتواريخ على أن لم يسافر من بلده ويقدم المدينة بنية القتل، وأنه إنما أسِر ثم استقدم إلى المدينة ليستفيدوا من حرفه، وأما المحتمل الأخير وهو تسمية عزمه على القتل قتلاً فيكفي في بطلانه ما هو معلوم عندهم أيضاً من أنه كان بين توعَّد أبي لؤلؤة لعمر وقتله له بضعة أيام، مع أن الفاصل بين التاسع من الربيع وآخر ذي الحجّة عشرة أشهر تقريباً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مقتل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من الأولين وستة من الآخرين من أصحابي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نقلناه من كتاب سليم بن قيس الهلالي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باقر الأنصاري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وذكره أيضاً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للشيخ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509:4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 بن أبي شيبة الكوفي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458:30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77:4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علیه السلام لابن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ودخل المدينة يوم الاثنين الثاني عشر من ربيع الأول وقيل الحادي عشر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وغيرهم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عساكر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452:30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419:1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للكفعمي، نقلاً عن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ذهبت العامة إلى أن البخاري ومسلم هما أصح الكتب بعد القرآن الكريم، واختلفوا في أن أياً منهما أرجح، وأكثرهم على ترجيح الأول، بل قال من يسمّونه بإمام الحرمين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حلف رجل بطلاق امرأته أن ما في كتابي البخاري ومسلم مما حكما بصحَّته هي مع الواقع وهي مما حكاه رسول الله صلی الله علیه وآله وسلم، كان حلفه صحيحاً ولا كفارة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وحكوا في ذلك عدّة رؤى ومنامات عن رسول الله صلی الله علیه وآله وسلم يقول فيها البخاري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ويأمر فيها بتحديث كل ما في البخاري عنه ونسبته إليه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إمامهم الخطيب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وإمامهم الحافظ 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الصلاح في مقدِّمته في علوم الحديث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تدليس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يروي الراوي عن شيخ حديثاً سمعه منه، فيسميه أو يكنّيه ويصفه بما لم يُعرَف به كيلا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طبقات المدلّسين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تدليس الشيوخ فهو أن يصف شيخه بما لم يشتهر به من اسم أو لقب أو كنية أو 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يفعل ذلك لضعف شيخه وهو خيانة تعمَّده كما إذا وقع ذلك في تدليس الإسناد والله المستعان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سعيد المصلوب شامي من أهل دمشق هالك اتُّهم بالزندقة فصُلب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البخاري في مواضع وظنَّه جماعة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المدلسين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باختلاف يسير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السنّة المحمديّة لمحمود أبي 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للدارمي،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الضعفاء والمتروكين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لإمامهم للنسائي،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لحافظهم العقيلي،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لإمامهم أبي حاتم الرازي،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المجروحين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لإمامهم الحافظ ابن حبان، وغيرها الكثير من الكتب التي ألفوها في ضبط المدلسين والكذابين والمجروحين والضعفاء الذين اعتمدوا على رواياتهم في صحاحهم ومسانيدهم وسنتهم وبقية كتبهم الحديثية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الساري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صادق النجمي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إمامهم الخطيب البغدادي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وإمامهم الحافظ المزي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صادق النجمي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لسان الميزان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وفتح الملك العلي لأحمد بن صديق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لعبد الله بن عدي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کان صلباً في السنّة التي سنَّها معاوية لعنه الله، لعن أمير المؤمنين علیه السلام على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فلعنها الله من سنَة ولعن من سنَّها وعمل بها ورضي بها كائناً من کان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للذهبي </w:t>
      </w:r>
      <w:r>
        <w:rPr>
          <w:rFonts w:eastAsia="IRNazanin" w:cs="IRNazanin"/>
          <w:b w:val="false"/>
          <w:bCs w:val="false"/>
          <w:i w:val="false"/>
          <w:iCs w:val="false"/>
          <w:color w:val="333333"/>
          <w:sz w:val="20"/>
          <w:szCs w:val="20"/>
        </w:rPr>
        <w:t>214:4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حكى ابن أبي حاتم عن القاضي عبد الله بن عقبة 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لهيعة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الخوارج ممن تاب أنهم كانوا إذا هوَوا أمراً صيروه حديثا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النيسابوري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لنعيم بن حماد المروزي،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جرير الطبري الشيعي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رحمه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تاریخ دمشق لابن عساکر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وغير ذلك من المصادر</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السلام إضافةً منا ولم يذكر في كلام المنقول عنه، فهؤلاء شأنهم أن يترضوا على أعداء الله أمثال ابن سعد، لا أن يسلِّموا على أولياء الله وخاصَّته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والنهاية لابن كثير في قصة سجاح وبني تميم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النيسابوري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بإسناده عن أبي عبد الله الجدلي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حججت وأنا غلام فمررت بالمدينة وإذا الناس عنق واحد فاتَّبعتهم فدخلوا على أم سلمة زوجة النبي صلی الله علیه وآله وسلم، فسمعتها تقول يا شبث بن ربعي، فأجابها رجل جلف جاف لبيك يا أمتاه،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 رسول الله صلی الله علیه وآله وسلم في ناديكم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بن أبي طالب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لنقول أشياء نريد عرض الدنيا،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سمعت رسول الله صلی الله علیه وآله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 علياً فقد سبَّني، ومن سبَّني فقد سبَّ الله تعالى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وغيره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في معرفة من له رواية في الكتب الستّة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ميزان الاعتدال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الطوسي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بإسناده عن مالك بن أوس بن الحدثان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ولي علي ابن أبي طالب علیه السلام أسرع الناس إلى بيعته، المهاجرون والأنصار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 بن أبي طالب علیه السلام أكثر ما يسكن القناة، فبينا نحن في المسجد بعد الصبح، إذ طلع الزبير وطلحة فجلسا في ناحية عن علي علیه السلام، ثم طلع مروان وسعيد وعبد الله بن الزبير والمسور بن مخرمة فجلسوا، وكان علي علیه السلام جعل عمار بن ياسر على الخيل، فقال لأبي الهيثم بن التيهان ولخالد بن زيد أبي أيوب ولأبي حية ولرفاعة بن رافع في رجال من أصحاب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إلى هؤلاء القوم فإنه قد بلغنا نكره من خلاف أمير المؤمنين إمامهم والطعن عليه، وقد دخل معهم قوم من أهل الجفاء والعداوة وإنهم سيحملونهم على ما ليس من رأيهم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حمدي عبد المجيد السلفي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ترجمته تاريخ مدينة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وغيره من كتب التراجم</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وعبارة ابن حبان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سيف بن عمر الضبي الأسيدي أهل البصرة، اتَّهم بالزندقة، يروي عن عبيد الله بن عمر، روى عنه المحاربي، من الكوفة يروَي الموضوعات عن الأثبات، ثنا محمد بن عبد الله بن عبد السلام ببيروت، سمعت جعفر بن أبان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سيف يضع الحديث، وكان قد اتُّهِم بالزندقة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والتعديل والتجريح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ومسند إمامهم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13:44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للهيثمي،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وطعن يوم الأربعاء لتسع بقين من ذي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والآحاد والمثاني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وغيرهما</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الباحث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وبغية الباحث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 شرح النهج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204:4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وبغية الباحث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لإمامهم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وإرواء الغليل للألباني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وتاريخ المدينة لابن شبة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وغيرها</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فتح الباري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وغير ذلك من المصادر</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عمرو بن ميمون كما في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وغيرهما من المصادر</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12:44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313:44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ومسند أبي داوود </w:t>
      </w:r>
      <w:r>
        <w:rPr>
          <w:rFonts w:eastAsia="IRNazanin" w:cs="IRNazanin"/>
          <w:b w:val="false"/>
          <w:bCs w:val="false"/>
          <w:i w:val="false"/>
          <w:iCs w:val="false"/>
          <w:color w:val="333333"/>
          <w:sz w:val="20"/>
          <w:szCs w:val="20"/>
        </w:rPr>
        <w:t>11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والمصنف لابن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وغيره</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أكثر رواياتهم</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موجودة عند بعض أهل العلم في قم المقدَّسة</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الإله في ترجمة القاضي نور الله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اشتهرت تهمة أبي لؤلؤة رحمه الله بالمجوسية بين علماء العامة ومؤرخيهم، ولكن يظهر من 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التشكيك في ذلك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فاتفق له أن ضربه أبو لؤلؤة فيروز المجوسي الأصل الرومي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قد روي عندهم أن أبا لؤلؤة كان مجوسياً في أصله مما يدلّل على أنه قد تشرَّف بالإسلام بعد سكناه المدينة فراجع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وسفينة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رياض العلماء عن الذهبي، وغير ذلك من المصادر</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كثير من روايات العامة قول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الذي لم يجعل قاتلي يخاصمني يوم القيامة في سجدة سجدها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 ذلك من العبائر التي أريد منها إثبات كفر أبي لؤلوة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وليس اتهام العامة لأبي لؤلؤة رحمه الله بأنه لم يسجد لله سجدة قط، إلا كاتهامهم أبا طالب والد أمير المؤمنين علیهما السلام بأنه مات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لشيء ولكن فقط وفقط لانتسابه إلى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بأبي لؤلؤة رحمه الله الذي مضافاً إلى ارتباطًه القوي بعلي علیه السلام وكونه من خُلَّص شيعته، قتل إله آلهتهم وربَّ أربابهم ألا وهو عمر بن الخطاب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التحطيم الحقيقي لهذا الصنم لا يتحقق إلا بالقضاء على نهجه، وأن ذلك لن يكون إلا ييد إمامنا المهدي عجل الله تعالی فرجه الشریف الذي يقضي على بدع عمر ويحيي دين جده رسول الله صلی الله علیه وآله وسلم، وإنما نظرنا في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لؤلؤة رحمه الله ومحطم أكبر صنم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الجنبة المادية الجسمانية لهذا الصنم فقط لا غير، فإن القضاء على هذا الصنم مادياً وتصفيته جسدياً بحد نفسه أيضاً توفيق كبير لا يُلقاه إلا ذو حظ عظيم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31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الحديث 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زعمه العامة وبذلوا في طريق إثبات ذلك كل جهودهم، وملؤوا به الكتب حتى انخدع به بعض البسطاء من الشيعة، وهدفهم من ذلك التغطية على دافعه الحقيقي لقتل عمر،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لؤلؤة فيروز لما اطلع على فساد عمر وبغضه لأهل البيت علیهم السلام مضى إلى الحداد واتخذ منقاراً طويلاً له رأسان وله مقبض في وسطه ووقف لعمر في مضيق فلما خرج عمر لصلاة الفجر استقبله أبو لؤلؤة فطعنه طعنتين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صحة ما نسبوه إلى أبي لؤلؤة رحمه الله من كونه على غير ملّة الإسلام</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الصنعاني في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عن عبد الرحمن بن أبي بكر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أبي لؤلؤة جارية صغيرة تدَّعي الإسلام فقتلها، فأظلمت المدينة يومئذ على أهلها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ابن حزم في المحلى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وغيرهما</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ونيل الأوطار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والمصنف للصنعاني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وفتح الباري لابن حجر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وغير ذلك من المصادر</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وغير ذلك من المصادر</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وغيرهما من المصادر</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وغيرهما من المصادر</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قصة إهدار رسول الله صلی الله علیه وآله وسلم دم المغيرة بن أبي العاص وقتل أمير المؤمنين علیه السلام له، والبداية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قصة مقيس بن صبابة الذي هو أحد الأربعة الذين أهدر صلی الله علیه وآله وسلم دمهم يوم الفتح وأمر بقتلهم على أية حال كانوا، فقتل بين الصفا والمروة، وغير ذلك من المصادر</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وغيرها من المصادر</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وغيرها من المصادر</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وغير ذلك من المصادر</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رقم </w:t>
      </w:r>
      <w:r>
        <w:rPr>
          <w:rFonts w:eastAsia="IRNazanin" w:cs="IRNazanin"/>
          <w:b w:val="false"/>
          <w:bCs w:val="false"/>
          <w:i w:val="false"/>
          <w:iCs w:val="false"/>
          <w:color w:val="333333"/>
          <w:sz w:val="20"/>
          <w:szCs w:val="20"/>
        </w:rPr>
        <w:t>259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المحقق نجاح الطائي دام توفيقه</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194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كما أنه نقل عين هذه القصة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إلا أنه لم يصرِّح باسم أبي لؤلؤة رحمه الله بل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علیه السلام جالساً على دکة بیته فمرَّ به جان فقام وجلس إلى دكة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يخفى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فمرَّ به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مرَّ به شخص هو جان بنظر الناس الذين يطلبونه ولكنه بريء في الواقع، لأن فعله وإن كان بنظر الناس جناية ولكنه في الواقع جهاد في سبيل الله، ولذلك استعمل أمير المؤمنين علیه السلام التورية في الكلام لأجل إنجائه وعدم وصولهم إليه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 للمرندي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غير ذلك من المصادر</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الصدوق قدس سرّه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بإسناده عن سعد بن عبد الله الأشعري القمي في ضمن خبر طويل سأل فيه صاحب الزمان عجل الله تعالی فرجه الشریف عن مسائل أعضلت عليه منها قول أحد النصَّاب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الصديق والفاروق أسلما طوعاً أو كرها؟ قوله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الصديق والفاروق أسلما طوعاً أو كرها؟ لمَ لمْ تقل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أسلما طمعاً، وذلك بأنهما كانا يجالسان اليهود ويستخبرانهم عما كانوا يجدون في التوراة وفي سائر الكتب المتقدمة الناطقة بالملاحم من حال إلى حال من قصة محمد صلی الله علیه وآله وسلم هو من عواقب أمره، فكانت اليهود تذكر أن محمداً يسلط على العرب كما كان بختنصر سلط على بني إسرائيل ولا بد له من الظفر بالعرب كما ظفر بختنصر ببني إسرائيل، غير أنه كاذب في دعواه أنه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فأتيا محمداً فساعداه على شهادة ألا إله إلا الله وبايعاه طمعاً في أن ينال كل واحد منهما من جهته ولاية بلد إذا استقامت أموره واستتبت أحواله فلما آيسا من ذلك تلثما وصعدا العقبة مع عدة من أمثالهما من المنافقين على أن يقتلوه، فدفع الله تعالى كيدهم وردهم بغيظهم لم ينالوا خيراً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302:3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بقي عند بعض أصحاب النفوس المريضة والسلائق المعوَجّة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 الذي ذكرناه في كتابنا هذا ورسالتنا الملحقة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 في صحة رواية ابن إسحاق رحمه الله وكون عمر قد قتل في التاسع من الربيع، فإن هذا لا ينبغي أن يكون مانعاً لهم من التعيُّد في هذا اليوم وإبراز الفرح والسرور فيه، إذ يكفي لنيل الثواب العظيم المذكور في رواية ابن إسحاق رحمه الله أن يتعيدوا في هذا اليوم احتياطاً ورجاء المطلوبية، فينالون ذلك الثواب رجل بمقتضى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المتواترة، إذ المتيقَّن من مفادها هو ذلك، وما ذكرناه لا أقل يورثهم احتمال كون يوم التاسع من الربيع عيداً لقتل عمر فيه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ورواه عن الصادق علیه السلام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وكامل الزيارات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ومزار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وغيرها من المصادر</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أن القائل هو عمر بن الخطاب،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وآله وسلم أنه لما جاءه عمر معاتباً له في شأن ابنته حفصة قال صلی الله علیه وآله وسلم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إن قلبك لوَعر، وإن لسانك لقَذر، وإن دينك لعَور، ثم إنك لأضَلُّ مُضلَّ ذُكر، وإنك من قوم عذر، أَما والله لولا ما أمرَني الله من تَألُّف ،عباده، لأبديَنَّ للناس أمَرّكم، أعزُب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يؤمن أحدكم حتى يكون النبي أحب إليه من أبيه وأمه وولده وماله،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أنت أحب إلي من نفسي فَأنزل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يُؤْمِنُ أَكْثَرُهُمْ بالله إِلا وَهُم مُّشْرِكُونَ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زهرة بن معبد عن جَدهَ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مع النَبي صلی الله علیه وآله وسلم وهو آخذ بيد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لأنت يا رسول الله أحب إلي من كل شيء إلا نفسي، فقال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يؤمن أحدكم حتى أكون عنده أحب إليه من نفسه،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فلأنت الآن والله أحب إلي من نفسي، فقال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يا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هذه الدّعوى منك والتي يسهل ادِّعاؤها من كلِّ أحد ليس الآن وقت إثبات صدقها أو كذبها، وإنما سيتَّضح لكل أحد مدى محبَّتك لي بعد وفاتي ورحيلي من الدنيا، بغصبك علياً علیه السلام حقَّه، وقتلك ابنتي علیها السلام مغصوبة حقَّها، مكسوراً ضلعُها، مسقَطاً جنينها، إلى غير ذلك من الجنايات التي ستصدر منك في حقي وحق عترتي الطاهرة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image" Target="media/image2.jpeg"/><Relationship Id="rId267" Type="http://schemas.openxmlformats.org/officeDocument/2006/relationships/image" Target="media/image2.jpeg"/><Relationship Id="rId268" Type="http://schemas.openxmlformats.org/officeDocument/2006/relationships/footer" Target="footer261.xml"/><Relationship Id="rId269" Type="http://schemas.openxmlformats.org/officeDocument/2006/relationships/footnotes" Target="footnotes.xml"/><Relationship Id="rId270" Type="http://schemas.openxmlformats.org/officeDocument/2006/relationships/numbering" Target="numbering.xml"/><Relationship Id="rId271" Type="http://schemas.openxmlformats.org/officeDocument/2006/relationships/fontTable" Target="fontTable.xml"/><Relationship Id="rId272" Type="http://schemas.openxmlformats.org/officeDocument/2006/relationships/settings" Target="settings.xml"/><Relationship Id="rId2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46139</Words>
  <Characters>201393</Characters>
  <CharactersWithSpaces>245758</CharactersWithSpaces>
  <Paragraphs>2023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2026-08-25T19:45:59Z</dcterms:created>
  <dc:creator>ghaemiyeh.com</dc:creator>
  <dc:description/>
  <dc:language>en-US</dc:language>
  <cp:lastModifiedBy/>
  <dcterms:modified xsi:type="dcterms:W3CDTF">2026-08-25T23:16:07Z</dcterms:modified>
  <cp:revision>1</cp:revision>
  <dc:subject/>
  <dc:title>فصل الخطاب فی تاریخ قتل ابن الخطاب</dc:title>
</cp:coreProperties>
</file>

<file path=docProps/custom.xml><?xml version="1.0" encoding="utf-8"?>
<Properties xmlns="http://schemas.openxmlformats.org/officeDocument/2006/custom-properties" xmlns:vt="http://schemas.openxmlformats.org/officeDocument/2006/docPropsVTypes"/>
</file>