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عقائد الأمامیة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80343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618034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180347_1280447820">
            <w:r>
              <w:rPr>
                <w:webHidden/>
                <w:rStyle w:val="IndexLink"/>
                <w:rtl w:val="true"/>
              </w:rPr>
              <w:t>مُقَدِّمَة ُحُجَّة الإسلِام وَالمُسلِمِينَ الشَّيخِ مُحَمَّد آلِ حَيدَر</w:t>
            </w:r>
            <w:r>
              <w:rPr>
                <w:rStyle w:val="IndexLink"/>
                <w:rtl w:val="true"/>
              </w:rPr>
              <w:tab/>
            </w:r>
            <w:r>
              <w:rPr>
                <w:rStyle w:val="IndexLink"/>
              </w:rPr>
              <w:t>9</w:t>
            </w:r>
          </w:hyperlink>
        </w:p>
        <w:p>
          <w:pPr>
            <w:pStyle w:val="Contents2"/>
            <w:tabs>
              <w:tab w:val="clear" w:pos="8743"/>
              <w:tab w:val="right" w:pos="9026" w:leader="dot"/>
            </w:tabs>
            <w:rPr/>
          </w:pPr>
          <w:hyperlink w:anchor="__RefHeading___Toc16180349_1280447820">
            <w:r>
              <w:rPr>
                <w:webHidden/>
                <w:rStyle w:val="IndexLink"/>
                <w:rtl w:val="true"/>
              </w:rPr>
              <w:t>مُقَدِّمَة التَّعلِيق</w:t>
            </w:r>
            <w:r>
              <w:rPr>
                <w:rStyle w:val="IndexLink"/>
                <w:rtl w:val="true"/>
              </w:rPr>
              <w:tab/>
            </w:r>
            <w:r>
              <w:rPr>
                <w:rStyle w:val="IndexLink"/>
              </w:rPr>
              <w:t>13</w:t>
            </w:r>
          </w:hyperlink>
        </w:p>
        <w:p>
          <w:pPr>
            <w:pStyle w:val="Contents2"/>
            <w:tabs>
              <w:tab w:val="clear" w:pos="8743"/>
              <w:tab w:val="right" w:pos="9026" w:leader="dot"/>
            </w:tabs>
            <w:rPr/>
          </w:pPr>
          <w:hyperlink w:anchor="__RefHeading___Toc16180351_1280447820">
            <w:r>
              <w:rPr>
                <w:webHidden/>
                <w:rStyle w:val="IndexLink"/>
                <w:rtl w:val="true"/>
              </w:rPr>
              <w:t>مقدّمة الطبعة الثانیة</w:t>
            </w:r>
            <w:r>
              <w:rPr>
                <w:rStyle w:val="IndexLink"/>
                <w:rtl w:val="true"/>
              </w:rPr>
              <w:tab/>
            </w:r>
            <w:r>
              <w:rPr>
                <w:rStyle w:val="IndexLink"/>
              </w:rPr>
              <w:t>15</w:t>
            </w:r>
          </w:hyperlink>
        </w:p>
        <w:p>
          <w:pPr>
            <w:pStyle w:val="Contents2"/>
            <w:tabs>
              <w:tab w:val="clear" w:pos="8743"/>
              <w:tab w:val="right" w:pos="9026" w:leader="dot"/>
            </w:tabs>
            <w:rPr/>
          </w:pPr>
          <w:hyperlink w:anchor="__RefHeading___Toc16180353_1280447820">
            <w:r>
              <w:rPr>
                <w:webHidden/>
                <w:rStyle w:val="IndexLink"/>
                <w:rtl w:val="true"/>
              </w:rPr>
              <w:t>مقدّمة الطبعة الأولی</w:t>
            </w:r>
            <w:r>
              <w:rPr>
                <w:rStyle w:val="IndexLink"/>
                <w:rtl w:val="true"/>
              </w:rPr>
              <w:tab/>
            </w:r>
            <w:r>
              <w:rPr>
                <w:rStyle w:val="IndexLink"/>
              </w:rPr>
              <w:t>17</w:t>
            </w:r>
          </w:hyperlink>
        </w:p>
        <w:p>
          <w:pPr>
            <w:pStyle w:val="Contents3"/>
            <w:tabs>
              <w:tab w:val="clear" w:pos="8459"/>
              <w:tab w:val="right" w:pos="9026" w:leader="dot"/>
            </w:tabs>
            <w:rPr/>
          </w:pPr>
          <w:hyperlink w:anchor="__RefHeading___Toc16180355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6180357_1280447820">
            <w:r>
              <w:rPr>
                <w:webHidden/>
                <w:rStyle w:val="IndexLink"/>
                <w:rtl w:val="true"/>
              </w:rPr>
              <w:t>تمهيد</w:t>
            </w:r>
            <w:r>
              <w:rPr>
                <w:rStyle w:val="IndexLink"/>
                <w:rtl w:val="true"/>
              </w:rPr>
              <w:tab/>
            </w:r>
            <w:r>
              <w:rPr>
                <w:rStyle w:val="IndexLink"/>
              </w:rPr>
              <w:t>21</w:t>
            </w:r>
          </w:hyperlink>
        </w:p>
        <w:p>
          <w:pPr>
            <w:pStyle w:val="Contents4"/>
            <w:tabs>
              <w:tab w:val="clear" w:pos="8176"/>
              <w:tab w:val="right" w:pos="9026" w:leader="dot"/>
            </w:tabs>
            <w:rPr/>
          </w:pPr>
          <w:hyperlink w:anchor="__RefHeading___Toc16180359_1280447820">
            <w:r>
              <w:rPr>
                <w:webHidden/>
                <w:rStyle w:val="IndexLink"/>
              </w:rPr>
              <w:t>1</w:t>
            </w:r>
            <w:r>
              <w:rPr>
                <w:rStyle w:val="IndexLink"/>
                <w:rtl w:val="true"/>
              </w:rPr>
              <w:t xml:space="preserve">- </w:t>
            </w:r>
            <w:r>
              <w:rPr>
                <w:rStyle w:val="IndexLink"/>
                <w:rtl w:val="true"/>
              </w:rPr>
              <w:t>عقيدتنا في النظر والمعرفة</w:t>
            </w:r>
            <w:r>
              <w:rPr>
                <w:rStyle w:val="IndexLink"/>
                <w:rtl w:val="true"/>
              </w:rPr>
              <w:tab/>
            </w:r>
            <w:r>
              <w:rPr>
                <w:rStyle w:val="IndexLink"/>
              </w:rPr>
              <w:t>21</w:t>
            </w:r>
          </w:hyperlink>
        </w:p>
        <w:p>
          <w:pPr>
            <w:pStyle w:val="Contents4"/>
            <w:tabs>
              <w:tab w:val="clear" w:pos="8176"/>
              <w:tab w:val="right" w:pos="9026" w:leader="dot"/>
            </w:tabs>
            <w:rPr/>
          </w:pPr>
          <w:hyperlink w:anchor="__RefHeading___Toc16180361_1280447820">
            <w:r>
              <w:rPr>
                <w:webHidden/>
                <w:rStyle w:val="IndexLink"/>
              </w:rPr>
              <w:t>2</w:t>
            </w:r>
            <w:r>
              <w:rPr>
                <w:rStyle w:val="IndexLink"/>
                <w:rtl w:val="true"/>
              </w:rPr>
              <w:t xml:space="preserve">- </w:t>
            </w:r>
            <w:r>
              <w:rPr>
                <w:rStyle w:val="IndexLink"/>
                <w:rtl w:val="true"/>
              </w:rPr>
              <w:t>عقیدتنا في التقلید بالفروع</w:t>
            </w:r>
            <w:r>
              <w:rPr>
                <w:rStyle w:val="IndexLink"/>
                <w:rtl w:val="true"/>
              </w:rPr>
              <w:tab/>
            </w:r>
            <w:r>
              <w:rPr>
                <w:rStyle w:val="IndexLink"/>
              </w:rPr>
              <w:t>27</w:t>
            </w:r>
          </w:hyperlink>
        </w:p>
        <w:p>
          <w:pPr>
            <w:pStyle w:val="Contents4"/>
            <w:tabs>
              <w:tab w:val="clear" w:pos="8176"/>
              <w:tab w:val="right" w:pos="9026" w:leader="dot"/>
            </w:tabs>
            <w:rPr/>
          </w:pPr>
          <w:hyperlink w:anchor="__RefHeading___Toc16180363_1280447820">
            <w:r>
              <w:rPr>
                <w:webHidden/>
                <w:rStyle w:val="IndexLink"/>
              </w:rPr>
              <w:t>3</w:t>
            </w:r>
            <w:r>
              <w:rPr>
                <w:rStyle w:val="IndexLink"/>
                <w:rtl w:val="true"/>
              </w:rPr>
              <w:t xml:space="preserve">- </w:t>
            </w:r>
            <w:r>
              <w:rPr>
                <w:rStyle w:val="IndexLink"/>
                <w:rtl w:val="true"/>
              </w:rPr>
              <w:t>عقيدتنا في الاجتهاد</w:t>
            </w:r>
            <w:r>
              <w:rPr>
                <w:rStyle w:val="IndexLink"/>
                <w:rtl w:val="true"/>
              </w:rPr>
              <w:tab/>
            </w:r>
            <w:r>
              <w:rPr>
                <w:rStyle w:val="IndexLink"/>
              </w:rPr>
              <w:t>33</w:t>
            </w:r>
          </w:hyperlink>
        </w:p>
        <w:p>
          <w:pPr>
            <w:pStyle w:val="Contents4"/>
            <w:tabs>
              <w:tab w:val="clear" w:pos="8176"/>
              <w:tab w:val="right" w:pos="9026" w:leader="dot"/>
            </w:tabs>
            <w:rPr/>
          </w:pPr>
          <w:hyperlink w:anchor="__RefHeading___Toc16180365_1280447820">
            <w:r>
              <w:rPr>
                <w:webHidden/>
                <w:rStyle w:val="IndexLink"/>
              </w:rPr>
              <w:t>4</w:t>
            </w:r>
            <w:r>
              <w:rPr>
                <w:rStyle w:val="IndexLink"/>
                <w:rtl w:val="true"/>
              </w:rPr>
              <w:t xml:space="preserve">- </w:t>
            </w:r>
            <w:r>
              <w:rPr>
                <w:rStyle w:val="IndexLink"/>
                <w:rtl w:val="true"/>
              </w:rPr>
              <w:t>عقيدتنا في المجتهد</w:t>
            </w:r>
            <w:r>
              <w:rPr>
                <w:rStyle w:val="IndexLink"/>
                <w:rtl w:val="true"/>
              </w:rPr>
              <w:tab/>
            </w:r>
            <w:r>
              <w:rPr>
                <w:rStyle w:val="IndexLink"/>
              </w:rPr>
              <w:t>34</w:t>
            </w:r>
          </w:hyperlink>
        </w:p>
        <w:p>
          <w:pPr>
            <w:pStyle w:val="Contents2"/>
            <w:tabs>
              <w:tab w:val="clear" w:pos="8743"/>
              <w:tab w:val="right" w:pos="9026" w:leader="dot"/>
            </w:tabs>
            <w:rPr/>
          </w:pPr>
          <w:hyperlink w:anchor="__RefHeading___Toc16180367_1280447820">
            <w:r>
              <w:rPr>
                <w:webHidden/>
                <w:rStyle w:val="IndexLink"/>
                <w:rtl w:val="true"/>
              </w:rPr>
              <w:t>الفَصِّلُ الأَوَّلُ</w:t>
            </w:r>
            <w:r>
              <w:rPr>
                <w:rStyle w:val="IndexLink"/>
                <w:rtl w:val="true"/>
              </w:rPr>
              <w:t xml:space="preserve">: </w:t>
            </w:r>
            <w:r>
              <w:rPr>
                <w:rStyle w:val="IndexLink"/>
                <w:rtl w:val="true"/>
              </w:rPr>
              <w:t>الإلهَيَّات</w:t>
            </w:r>
            <w:r>
              <w:rPr>
                <w:rStyle w:val="IndexLink"/>
                <w:rtl w:val="true"/>
              </w:rPr>
              <w:tab/>
            </w:r>
            <w:r>
              <w:rPr>
                <w:rStyle w:val="IndexLink"/>
              </w:rPr>
              <w:t>37</w:t>
            </w:r>
          </w:hyperlink>
        </w:p>
        <w:p>
          <w:pPr>
            <w:pStyle w:val="Contents3"/>
            <w:tabs>
              <w:tab w:val="clear" w:pos="8459"/>
              <w:tab w:val="right" w:pos="9026" w:leader="dot"/>
            </w:tabs>
            <w:rPr/>
          </w:pPr>
          <w:hyperlink w:anchor="__RefHeading___Toc16180369_12804478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6180371_1280447820">
            <w:r>
              <w:rPr>
                <w:webHidden/>
                <w:rStyle w:val="IndexLink"/>
              </w:rPr>
              <w:t>5</w:t>
            </w:r>
            <w:r>
              <w:rPr>
                <w:rStyle w:val="IndexLink"/>
                <w:rtl w:val="true"/>
              </w:rPr>
              <w:t xml:space="preserve">- </w:t>
            </w:r>
            <w:r>
              <w:rPr>
                <w:rStyle w:val="IndexLink"/>
                <w:rtl w:val="true"/>
              </w:rPr>
              <w:t>عقيدتنا في الله تعالى</w:t>
            </w:r>
            <w:r>
              <w:rPr>
                <w:rStyle w:val="IndexLink"/>
                <w:rtl w:val="true"/>
              </w:rPr>
              <w:tab/>
            </w:r>
            <w:r>
              <w:rPr>
                <w:rStyle w:val="IndexLink"/>
              </w:rPr>
              <w:t>39</w:t>
            </w:r>
          </w:hyperlink>
        </w:p>
        <w:p>
          <w:pPr>
            <w:pStyle w:val="Contents3"/>
            <w:tabs>
              <w:tab w:val="clear" w:pos="8459"/>
              <w:tab w:val="right" w:pos="9026" w:leader="dot"/>
            </w:tabs>
            <w:rPr/>
          </w:pPr>
          <w:hyperlink w:anchor="__RefHeading___Toc16180373_1280447820">
            <w:r>
              <w:rPr>
                <w:webHidden/>
                <w:rStyle w:val="IndexLink"/>
              </w:rPr>
              <w:t>6</w:t>
            </w:r>
            <w:r>
              <w:rPr>
                <w:rStyle w:val="IndexLink"/>
                <w:rtl w:val="true"/>
              </w:rPr>
              <w:t xml:space="preserve">- </w:t>
            </w:r>
            <w:r>
              <w:rPr>
                <w:rStyle w:val="IndexLink"/>
                <w:rtl w:val="true"/>
              </w:rPr>
              <w:t>عقيدتنا في التوحيد</w:t>
            </w:r>
            <w:r>
              <w:rPr>
                <w:rStyle w:val="IndexLink"/>
                <w:rtl w:val="true"/>
              </w:rPr>
              <w:tab/>
            </w:r>
            <w:r>
              <w:rPr>
                <w:rStyle w:val="IndexLink"/>
              </w:rPr>
              <w:t>53</w:t>
            </w:r>
          </w:hyperlink>
        </w:p>
        <w:p>
          <w:pPr>
            <w:pStyle w:val="Contents3"/>
            <w:tabs>
              <w:tab w:val="clear" w:pos="8459"/>
              <w:tab w:val="right" w:pos="9026" w:leader="dot"/>
            </w:tabs>
            <w:rPr/>
          </w:pPr>
          <w:hyperlink w:anchor="__RefHeading___Toc16180375_1280447820">
            <w:r>
              <w:rPr>
                <w:webHidden/>
                <w:rStyle w:val="IndexLink"/>
              </w:rPr>
              <w:t>7</w:t>
            </w:r>
            <w:r>
              <w:rPr>
                <w:rStyle w:val="IndexLink"/>
                <w:rtl w:val="true"/>
              </w:rPr>
              <w:t xml:space="preserve">- </w:t>
            </w:r>
            <w:r>
              <w:rPr>
                <w:rStyle w:val="IndexLink"/>
                <w:rtl w:val="true"/>
              </w:rPr>
              <w:t>عقيدتنا في صفاته تعالى</w:t>
            </w:r>
            <w:r>
              <w:rPr>
                <w:rStyle w:val="IndexLink"/>
                <w:rtl w:val="true"/>
              </w:rPr>
              <w:tab/>
            </w:r>
            <w:r>
              <w:rPr>
                <w:rStyle w:val="IndexLink"/>
              </w:rPr>
              <w:t>56</w:t>
            </w:r>
          </w:hyperlink>
        </w:p>
        <w:p>
          <w:pPr>
            <w:pStyle w:val="Contents3"/>
            <w:tabs>
              <w:tab w:val="clear" w:pos="8459"/>
              <w:tab w:val="right" w:pos="9026" w:leader="dot"/>
            </w:tabs>
            <w:rPr/>
          </w:pPr>
          <w:hyperlink w:anchor="__RefHeading___Toc16180377_1280447820">
            <w:r>
              <w:rPr>
                <w:webHidden/>
                <w:rStyle w:val="IndexLink"/>
              </w:rPr>
              <w:t>8</w:t>
            </w:r>
            <w:r>
              <w:rPr>
                <w:rStyle w:val="IndexLink"/>
                <w:rtl w:val="true"/>
              </w:rPr>
              <w:t xml:space="preserve">- </w:t>
            </w:r>
            <w:r>
              <w:rPr>
                <w:rStyle w:val="IndexLink"/>
                <w:rtl w:val="true"/>
              </w:rPr>
              <w:t>عقيدتنا بالعدل</w:t>
            </w:r>
            <w:r>
              <w:rPr>
                <w:rStyle w:val="IndexLink"/>
                <w:rtl w:val="true"/>
              </w:rPr>
              <w:tab/>
            </w:r>
            <w:r>
              <w:rPr>
                <w:rStyle w:val="IndexLink"/>
              </w:rPr>
              <w:t>66</w:t>
            </w:r>
          </w:hyperlink>
        </w:p>
        <w:p>
          <w:pPr>
            <w:pStyle w:val="Contents3"/>
            <w:tabs>
              <w:tab w:val="clear" w:pos="8459"/>
              <w:tab w:val="right" w:pos="9026" w:leader="dot"/>
            </w:tabs>
            <w:rPr/>
          </w:pPr>
          <w:hyperlink w:anchor="__RefHeading___Toc16180379_1280447820">
            <w:r>
              <w:rPr>
                <w:webHidden/>
                <w:rStyle w:val="IndexLink"/>
              </w:rPr>
              <w:t>9</w:t>
            </w:r>
            <w:r>
              <w:rPr>
                <w:rStyle w:val="IndexLink"/>
                <w:rtl w:val="true"/>
              </w:rPr>
              <w:t xml:space="preserve">- </w:t>
            </w:r>
            <w:r>
              <w:rPr>
                <w:rStyle w:val="IndexLink"/>
                <w:rtl w:val="true"/>
              </w:rPr>
              <w:t>عقيدتنا في التكليف</w:t>
            </w:r>
            <w:r>
              <w:rPr>
                <w:rStyle w:val="IndexLink"/>
                <w:rtl w:val="true"/>
              </w:rPr>
              <w:tab/>
            </w:r>
            <w:r>
              <w:rPr>
                <w:rStyle w:val="IndexLink"/>
              </w:rPr>
              <w:t>69</w:t>
            </w:r>
          </w:hyperlink>
        </w:p>
        <w:p>
          <w:pPr>
            <w:pStyle w:val="Contents3"/>
            <w:tabs>
              <w:tab w:val="clear" w:pos="8459"/>
              <w:tab w:val="right" w:pos="9026" w:leader="dot"/>
            </w:tabs>
            <w:rPr/>
          </w:pPr>
          <w:hyperlink w:anchor="__RefHeading___Toc16180381_1280447820">
            <w:r>
              <w:rPr>
                <w:webHidden/>
                <w:rStyle w:val="IndexLink"/>
              </w:rPr>
              <w:t>10</w:t>
            </w:r>
            <w:r>
              <w:rPr>
                <w:rStyle w:val="IndexLink"/>
                <w:rtl w:val="true"/>
              </w:rPr>
              <w:t xml:space="preserve">- </w:t>
            </w:r>
            <w:r>
              <w:rPr>
                <w:rStyle w:val="IndexLink"/>
                <w:rtl w:val="true"/>
              </w:rPr>
              <w:t>عقيدتنا في القضاء والقدر</w:t>
            </w:r>
            <w:r>
              <w:rPr>
                <w:rStyle w:val="IndexLink"/>
                <w:rtl w:val="true"/>
              </w:rPr>
              <w:tab/>
            </w:r>
            <w:r>
              <w:rPr>
                <w:rStyle w:val="IndexLink"/>
              </w:rPr>
              <w:t>70</w:t>
            </w:r>
          </w:hyperlink>
        </w:p>
        <w:p>
          <w:pPr>
            <w:pStyle w:val="Contents3"/>
            <w:tabs>
              <w:tab w:val="clear" w:pos="8459"/>
              <w:tab w:val="right" w:pos="9026" w:leader="dot"/>
            </w:tabs>
            <w:rPr/>
          </w:pPr>
          <w:hyperlink w:anchor="__RefHeading___Toc16180383_1280447820">
            <w:r>
              <w:rPr>
                <w:webHidden/>
                <w:rStyle w:val="IndexLink"/>
              </w:rPr>
              <w:t>11</w:t>
            </w:r>
            <w:r>
              <w:rPr>
                <w:rStyle w:val="IndexLink"/>
                <w:rtl w:val="true"/>
              </w:rPr>
              <w:t xml:space="preserve">- </w:t>
            </w:r>
            <w:r>
              <w:rPr>
                <w:rStyle w:val="IndexLink"/>
                <w:rtl w:val="true"/>
              </w:rPr>
              <w:t>عقيدتنا في البداء</w:t>
            </w:r>
            <w:r>
              <w:rPr>
                <w:rStyle w:val="IndexLink"/>
                <w:rtl w:val="true"/>
              </w:rPr>
              <w:tab/>
            </w:r>
            <w:r>
              <w:rPr>
                <w:rStyle w:val="IndexLink"/>
              </w:rPr>
              <w:t>74</w:t>
            </w:r>
          </w:hyperlink>
        </w:p>
        <w:p>
          <w:pPr>
            <w:pStyle w:val="Contents3"/>
            <w:tabs>
              <w:tab w:val="clear" w:pos="8459"/>
              <w:tab w:val="right" w:pos="9026" w:leader="dot"/>
            </w:tabs>
            <w:rPr/>
          </w:pPr>
          <w:hyperlink w:anchor="__RefHeading___Toc16180385_1280447820">
            <w:r>
              <w:rPr>
                <w:webHidden/>
                <w:rStyle w:val="IndexLink"/>
              </w:rPr>
              <w:t>12</w:t>
            </w:r>
            <w:r>
              <w:rPr>
                <w:rStyle w:val="IndexLink"/>
                <w:rtl w:val="true"/>
              </w:rPr>
              <w:t xml:space="preserve">- </w:t>
            </w:r>
            <w:r>
              <w:rPr>
                <w:rStyle w:val="IndexLink"/>
                <w:rtl w:val="true"/>
              </w:rPr>
              <w:t>عقيدتنا في أحكام الدين</w:t>
            </w:r>
            <w:r>
              <w:rPr>
                <w:rStyle w:val="IndexLink"/>
                <w:rtl w:val="true"/>
              </w:rPr>
              <w:tab/>
            </w:r>
            <w:r>
              <w:rPr>
                <w:rStyle w:val="IndexLink"/>
              </w:rPr>
              <w:t>76</w:t>
            </w:r>
          </w:hyperlink>
        </w:p>
        <w:p>
          <w:pPr>
            <w:pStyle w:val="Contents2"/>
            <w:tabs>
              <w:tab w:val="clear" w:pos="8743"/>
              <w:tab w:val="right" w:pos="9026" w:leader="dot"/>
            </w:tabs>
            <w:rPr/>
          </w:pPr>
          <w:hyperlink w:anchor="__RefHeading___Toc16180387_1280447820">
            <w:r>
              <w:rPr>
                <w:webHidden/>
                <w:rStyle w:val="IndexLink"/>
                <w:rtl w:val="true"/>
              </w:rPr>
              <w:t>الفَصلُ الثَّاني</w:t>
            </w:r>
            <w:r>
              <w:rPr>
                <w:rStyle w:val="IndexLink"/>
                <w:rtl w:val="true"/>
              </w:rPr>
              <w:t xml:space="preserve">: </w:t>
            </w:r>
            <w:r>
              <w:rPr>
                <w:rStyle w:val="IndexLink"/>
                <w:rtl w:val="true"/>
              </w:rPr>
              <w:t>النُّبُوَّة</w:t>
            </w:r>
            <w:r>
              <w:rPr>
                <w:rStyle w:val="IndexLink"/>
                <w:rtl w:val="true"/>
              </w:rPr>
              <w:tab/>
            </w:r>
            <w:r>
              <w:rPr>
                <w:rStyle w:val="IndexLink"/>
              </w:rPr>
              <w:t>79</w:t>
            </w:r>
          </w:hyperlink>
        </w:p>
        <w:p>
          <w:pPr>
            <w:pStyle w:val="Contents3"/>
            <w:tabs>
              <w:tab w:val="clear" w:pos="8459"/>
              <w:tab w:val="right" w:pos="9026" w:leader="dot"/>
            </w:tabs>
            <w:rPr/>
          </w:pPr>
          <w:hyperlink w:anchor="__RefHeading___Toc16180389_128044782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6180391_1280447820">
            <w:r>
              <w:rPr>
                <w:webHidden/>
                <w:rStyle w:val="IndexLink"/>
              </w:rPr>
              <w:t>13</w:t>
            </w:r>
            <w:r>
              <w:rPr>
                <w:rStyle w:val="IndexLink"/>
                <w:rtl w:val="true"/>
              </w:rPr>
              <w:t xml:space="preserve">- </w:t>
            </w:r>
            <w:r>
              <w:rPr>
                <w:rStyle w:val="IndexLink"/>
                <w:rtl w:val="true"/>
              </w:rPr>
              <w:t>عقيدتنا في النبوّة</w:t>
            </w:r>
            <w:r>
              <w:rPr>
                <w:rStyle w:val="IndexLink"/>
                <w:rtl w:val="true"/>
              </w:rPr>
              <w:tab/>
            </w:r>
            <w:r>
              <w:rPr>
                <w:rStyle w:val="IndexLink"/>
              </w:rPr>
              <w:t>81</w:t>
            </w:r>
          </w:hyperlink>
        </w:p>
        <w:p>
          <w:pPr>
            <w:pStyle w:val="Contents3"/>
            <w:tabs>
              <w:tab w:val="clear" w:pos="8459"/>
              <w:tab w:val="right" w:pos="9026" w:leader="dot"/>
            </w:tabs>
            <w:rPr/>
          </w:pPr>
          <w:hyperlink w:anchor="__RefHeading___Toc16180393_1280447820">
            <w:r>
              <w:rPr>
                <w:webHidden/>
                <w:rStyle w:val="IndexLink"/>
              </w:rPr>
              <w:t>14</w:t>
            </w:r>
            <w:r>
              <w:rPr>
                <w:rStyle w:val="IndexLink"/>
                <w:rtl w:val="true"/>
              </w:rPr>
              <w:t xml:space="preserve">- </w:t>
            </w:r>
            <w:r>
              <w:rPr>
                <w:rStyle w:val="IndexLink"/>
                <w:rtl w:val="true"/>
              </w:rPr>
              <w:t>النبوّة لطف</w:t>
            </w:r>
            <w:r>
              <w:rPr>
                <w:rStyle w:val="IndexLink"/>
                <w:rtl w:val="true"/>
              </w:rPr>
              <w:tab/>
            </w:r>
            <w:r>
              <w:rPr>
                <w:rStyle w:val="IndexLink"/>
              </w:rPr>
              <w:t>82</w:t>
            </w:r>
          </w:hyperlink>
        </w:p>
        <w:p>
          <w:pPr>
            <w:pStyle w:val="Contents3"/>
            <w:tabs>
              <w:tab w:val="clear" w:pos="8459"/>
              <w:tab w:val="right" w:pos="9026" w:leader="dot"/>
            </w:tabs>
            <w:rPr/>
          </w:pPr>
          <w:hyperlink w:anchor="__RefHeading___Toc16180395_1280447820">
            <w:r>
              <w:rPr>
                <w:webHidden/>
                <w:rStyle w:val="IndexLink"/>
              </w:rPr>
              <w:t>15</w:t>
            </w:r>
            <w:r>
              <w:rPr>
                <w:rStyle w:val="IndexLink"/>
                <w:rtl w:val="true"/>
              </w:rPr>
              <w:t xml:space="preserve">- </w:t>
            </w:r>
            <w:r>
              <w:rPr>
                <w:rStyle w:val="IndexLink"/>
                <w:rtl w:val="true"/>
              </w:rPr>
              <w:t>عقيدتنا في معجزة الأنبياء</w:t>
            </w:r>
            <w:r>
              <w:rPr>
                <w:rStyle w:val="IndexLink"/>
                <w:rtl w:val="true"/>
              </w:rPr>
              <w:tab/>
            </w:r>
            <w:r>
              <w:rPr>
                <w:rStyle w:val="IndexLink"/>
              </w:rPr>
              <w:t>85</w:t>
            </w:r>
          </w:hyperlink>
        </w:p>
        <w:p>
          <w:pPr>
            <w:pStyle w:val="Contents3"/>
            <w:tabs>
              <w:tab w:val="clear" w:pos="8459"/>
              <w:tab w:val="right" w:pos="9026" w:leader="dot"/>
            </w:tabs>
            <w:rPr/>
          </w:pPr>
          <w:hyperlink w:anchor="__RefHeading___Toc16180397_1280447820">
            <w:r>
              <w:rPr>
                <w:webHidden/>
                <w:rStyle w:val="IndexLink"/>
              </w:rPr>
              <w:t>16</w:t>
            </w:r>
            <w:r>
              <w:rPr>
                <w:rStyle w:val="IndexLink"/>
                <w:rtl w:val="true"/>
              </w:rPr>
              <w:t xml:space="preserve">- </w:t>
            </w:r>
            <w:r>
              <w:rPr>
                <w:rStyle w:val="IndexLink"/>
                <w:rtl w:val="true"/>
              </w:rPr>
              <w:t>عقيدتنا في عصمة الأنبياء</w:t>
            </w:r>
            <w:r>
              <w:rPr>
                <w:rStyle w:val="IndexLink"/>
                <w:rtl w:val="true"/>
              </w:rPr>
              <w:tab/>
            </w:r>
            <w:r>
              <w:rPr>
                <w:rStyle w:val="IndexLink"/>
              </w:rPr>
              <w:t>90</w:t>
            </w:r>
          </w:hyperlink>
        </w:p>
        <w:p>
          <w:pPr>
            <w:pStyle w:val="Contents3"/>
            <w:tabs>
              <w:tab w:val="clear" w:pos="8459"/>
              <w:tab w:val="right" w:pos="9026" w:leader="dot"/>
            </w:tabs>
            <w:rPr/>
          </w:pPr>
          <w:hyperlink w:anchor="__RefHeading___Toc16180399_1280447820">
            <w:r>
              <w:rPr>
                <w:webHidden/>
                <w:rStyle w:val="IndexLink"/>
              </w:rPr>
              <w:t>17</w:t>
            </w:r>
            <w:r>
              <w:rPr>
                <w:rStyle w:val="IndexLink"/>
                <w:rtl w:val="true"/>
              </w:rPr>
              <w:t xml:space="preserve">- </w:t>
            </w:r>
            <w:r>
              <w:rPr>
                <w:rStyle w:val="IndexLink"/>
                <w:rtl w:val="true"/>
              </w:rPr>
              <w:t>عقيدتنا في صفات النبيّ</w:t>
            </w:r>
            <w:r>
              <w:rPr>
                <w:rStyle w:val="IndexLink"/>
                <w:rtl w:val="true"/>
              </w:rPr>
              <w:tab/>
            </w:r>
            <w:r>
              <w:rPr>
                <w:rStyle w:val="IndexLink"/>
              </w:rPr>
              <w:t>92</w:t>
            </w:r>
          </w:hyperlink>
        </w:p>
        <w:p>
          <w:pPr>
            <w:pStyle w:val="Contents3"/>
            <w:tabs>
              <w:tab w:val="clear" w:pos="8459"/>
              <w:tab w:val="right" w:pos="9026" w:leader="dot"/>
            </w:tabs>
            <w:rPr/>
          </w:pPr>
          <w:hyperlink w:anchor="__RefHeading___Toc16180401_1280447820">
            <w:r>
              <w:rPr>
                <w:webHidden/>
                <w:rStyle w:val="IndexLink"/>
              </w:rPr>
              <w:t>18</w:t>
            </w:r>
            <w:r>
              <w:rPr>
                <w:rStyle w:val="IndexLink"/>
                <w:rtl w:val="true"/>
              </w:rPr>
              <w:t xml:space="preserve">- </w:t>
            </w:r>
            <w:r>
              <w:rPr>
                <w:rStyle w:val="IndexLink"/>
                <w:rtl w:val="true"/>
              </w:rPr>
              <w:t>عقيدتنا في الأنبياء وكتبهم</w:t>
            </w:r>
            <w:r>
              <w:rPr>
                <w:rStyle w:val="IndexLink"/>
                <w:rtl w:val="true"/>
              </w:rPr>
              <w:tab/>
            </w:r>
            <w:r>
              <w:rPr>
                <w:rStyle w:val="IndexLink"/>
              </w:rPr>
              <w:t>93</w:t>
            </w:r>
          </w:hyperlink>
        </w:p>
        <w:p>
          <w:pPr>
            <w:pStyle w:val="Contents3"/>
            <w:tabs>
              <w:tab w:val="clear" w:pos="8459"/>
              <w:tab w:val="right" w:pos="9026" w:leader="dot"/>
            </w:tabs>
            <w:rPr/>
          </w:pPr>
          <w:hyperlink w:anchor="__RefHeading___Toc16180403_1280447820">
            <w:r>
              <w:rPr>
                <w:webHidden/>
                <w:rStyle w:val="IndexLink"/>
              </w:rPr>
              <w:t>19</w:t>
            </w:r>
            <w:r>
              <w:rPr>
                <w:rStyle w:val="IndexLink"/>
                <w:rtl w:val="true"/>
              </w:rPr>
              <w:t xml:space="preserve">- </w:t>
            </w:r>
            <w:r>
              <w:rPr>
                <w:rStyle w:val="IndexLink"/>
                <w:rtl w:val="true"/>
              </w:rPr>
              <w:t>عقيدتنا في الإسلام</w:t>
            </w:r>
            <w:r>
              <w:rPr>
                <w:rStyle w:val="IndexLink"/>
                <w:rtl w:val="true"/>
              </w:rPr>
              <w:tab/>
            </w:r>
            <w:r>
              <w:rPr>
                <w:rStyle w:val="IndexLink"/>
              </w:rPr>
              <w:t>94</w:t>
            </w:r>
          </w:hyperlink>
        </w:p>
        <w:p>
          <w:pPr>
            <w:pStyle w:val="Contents3"/>
            <w:tabs>
              <w:tab w:val="clear" w:pos="8459"/>
              <w:tab w:val="right" w:pos="9026" w:leader="dot"/>
            </w:tabs>
            <w:rPr/>
          </w:pPr>
          <w:hyperlink w:anchor="__RefHeading___Toc16180405_1280447820">
            <w:r>
              <w:rPr>
                <w:webHidden/>
                <w:rStyle w:val="IndexLink"/>
              </w:rPr>
              <w:t>20</w:t>
            </w:r>
            <w:r>
              <w:rPr>
                <w:rStyle w:val="IndexLink"/>
                <w:rtl w:val="true"/>
              </w:rPr>
              <w:t xml:space="preserve">- </w:t>
            </w:r>
            <w:r>
              <w:rPr>
                <w:rStyle w:val="IndexLink"/>
                <w:rtl w:val="true"/>
              </w:rPr>
              <w:t>عقيدتنا في مشرّع الإسلام</w:t>
            </w:r>
            <w:r>
              <w:rPr>
                <w:rStyle w:val="IndexLink"/>
                <w:rtl w:val="true"/>
              </w:rPr>
              <w:tab/>
            </w:r>
            <w:r>
              <w:rPr>
                <w:rStyle w:val="IndexLink"/>
              </w:rPr>
              <w:t>98</w:t>
            </w:r>
          </w:hyperlink>
        </w:p>
        <w:p>
          <w:pPr>
            <w:pStyle w:val="Contents3"/>
            <w:tabs>
              <w:tab w:val="clear" w:pos="8459"/>
              <w:tab w:val="right" w:pos="9026" w:leader="dot"/>
            </w:tabs>
            <w:rPr/>
          </w:pPr>
          <w:hyperlink w:anchor="__RefHeading___Toc16180407_1280447820">
            <w:r>
              <w:rPr>
                <w:webHidden/>
                <w:rStyle w:val="IndexLink"/>
              </w:rPr>
              <w:t>21</w:t>
            </w:r>
            <w:r>
              <w:rPr>
                <w:rStyle w:val="IndexLink"/>
                <w:rtl w:val="true"/>
              </w:rPr>
              <w:t xml:space="preserve">- </w:t>
            </w:r>
            <w:r>
              <w:rPr>
                <w:rStyle w:val="IndexLink"/>
                <w:rtl w:val="true"/>
              </w:rPr>
              <w:t>عقيدتنا في القرآن الكريم</w:t>
            </w:r>
            <w:r>
              <w:rPr>
                <w:rStyle w:val="IndexLink"/>
                <w:rtl w:val="true"/>
              </w:rPr>
              <w:tab/>
            </w:r>
            <w:r>
              <w:rPr>
                <w:rStyle w:val="IndexLink"/>
              </w:rPr>
              <w:t>98</w:t>
            </w:r>
          </w:hyperlink>
        </w:p>
        <w:p>
          <w:pPr>
            <w:pStyle w:val="Contents3"/>
            <w:tabs>
              <w:tab w:val="clear" w:pos="8459"/>
              <w:tab w:val="right" w:pos="9026" w:leader="dot"/>
            </w:tabs>
            <w:rPr/>
          </w:pPr>
          <w:hyperlink w:anchor="__RefHeading___Toc16180409_1280447820">
            <w:r>
              <w:rPr>
                <w:webHidden/>
                <w:rStyle w:val="IndexLink"/>
              </w:rPr>
              <w:t>22</w:t>
            </w:r>
            <w:r>
              <w:rPr>
                <w:rStyle w:val="IndexLink"/>
                <w:rtl w:val="true"/>
              </w:rPr>
              <w:t xml:space="preserve">- </w:t>
            </w:r>
            <w:r>
              <w:rPr>
                <w:rStyle w:val="IndexLink"/>
                <w:rtl w:val="true"/>
              </w:rPr>
              <w:t>طريقة إثبات الإسلام والشرائع السابقة</w:t>
            </w:r>
            <w:r>
              <w:rPr>
                <w:rStyle w:val="IndexLink"/>
                <w:rtl w:val="true"/>
              </w:rPr>
              <w:tab/>
            </w:r>
            <w:r>
              <w:rPr>
                <w:rStyle w:val="IndexLink"/>
              </w:rPr>
              <w:t>100</w:t>
            </w:r>
          </w:hyperlink>
        </w:p>
        <w:p>
          <w:pPr>
            <w:pStyle w:val="Contents2"/>
            <w:tabs>
              <w:tab w:val="clear" w:pos="8743"/>
              <w:tab w:val="right" w:pos="9026" w:leader="dot"/>
            </w:tabs>
            <w:rPr/>
          </w:pPr>
          <w:hyperlink w:anchor="__RefHeading___Toc16180411_1280447820">
            <w:r>
              <w:rPr>
                <w:webHidden/>
                <w:rStyle w:val="IndexLink"/>
                <w:rtl w:val="true"/>
              </w:rPr>
              <w:t>الفصلُ الثَّالِثُ</w:t>
            </w:r>
            <w:r>
              <w:rPr>
                <w:rStyle w:val="IndexLink"/>
                <w:rtl w:val="true"/>
              </w:rPr>
              <w:t xml:space="preserve">: </w:t>
            </w:r>
            <w:r>
              <w:rPr>
                <w:rStyle w:val="IndexLink"/>
                <w:rtl w:val="true"/>
              </w:rPr>
              <w:t>الإمَامَة</w:t>
            </w:r>
            <w:r>
              <w:rPr>
                <w:rStyle w:val="IndexLink"/>
                <w:rtl w:val="true"/>
              </w:rPr>
              <w:tab/>
            </w:r>
            <w:r>
              <w:rPr>
                <w:rStyle w:val="IndexLink"/>
              </w:rPr>
              <w:t>108</w:t>
            </w:r>
          </w:hyperlink>
        </w:p>
        <w:p>
          <w:pPr>
            <w:pStyle w:val="Contents3"/>
            <w:tabs>
              <w:tab w:val="clear" w:pos="8459"/>
              <w:tab w:val="right" w:pos="9026" w:leader="dot"/>
            </w:tabs>
            <w:rPr/>
          </w:pPr>
          <w:hyperlink w:anchor="__RefHeading___Toc16180413_128044782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6180415_1280447820">
            <w:r>
              <w:rPr>
                <w:webHidden/>
                <w:rStyle w:val="IndexLink"/>
              </w:rPr>
              <w:t>23</w:t>
            </w:r>
            <w:r>
              <w:rPr>
                <w:rStyle w:val="IndexLink"/>
                <w:rtl w:val="true"/>
              </w:rPr>
              <w:t xml:space="preserve">- </w:t>
            </w:r>
            <w:r>
              <w:rPr>
                <w:rStyle w:val="IndexLink"/>
                <w:rtl w:val="true"/>
              </w:rPr>
              <w:t>عقديتنا في الإمامة</w:t>
            </w:r>
            <w:r>
              <w:rPr>
                <w:rStyle w:val="IndexLink"/>
                <w:rtl w:val="true"/>
              </w:rPr>
              <w:tab/>
            </w:r>
            <w:r>
              <w:rPr>
                <w:rStyle w:val="IndexLink"/>
              </w:rPr>
              <w:t>110</w:t>
            </w:r>
          </w:hyperlink>
        </w:p>
        <w:p>
          <w:pPr>
            <w:pStyle w:val="Contents3"/>
            <w:tabs>
              <w:tab w:val="clear" w:pos="8459"/>
              <w:tab w:val="right" w:pos="9026" w:leader="dot"/>
            </w:tabs>
            <w:rPr/>
          </w:pPr>
          <w:hyperlink w:anchor="__RefHeading___Toc16180417_1280447820">
            <w:r>
              <w:rPr>
                <w:webHidden/>
                <w:rStyle w:val="IndexLink"/>
              </w:rPr>
              <w:t>24</w:t>
            </w:r>
            <w:r>
              <w:rPr>
                <w:rStyle w:val="IndexLink"/>
                <w:rtl w:val="true"/>
              </w:rPr>
              <w:t xml:space="preserve">- </w:t>
            </w:r>
            <w:r>
              <w:rPr>
                <w:rStyle w:val="IndexLink"/>
                <w:rtl w:val="true"/>
              </w:rPr>
              <w:t>عقيدتنا في عصمة الإمام</w:t>
            </w:r>
            <w:r>
              <w:rPr>
                <w:rStyle w:val="IndexLink"/>
                <w:rtl w:val="true"/>
              </w:rPr>
              <w:tab/>
            </w:r>
            <w:r>
              <w:rPr>
                <w:rStyle w:val="IndexLink"/>
              </w:rPr>
              <w:t>113</w:t>
            </w:r>
          </w:hyperlink>
        </w:p>
        <w:p>
          <w:pPr>
            <w:pStyle w:val="Contents3"/>
            <w:tabs>
              <w:tab w:val="clear" w:pos="8459"/>
              <w:tab w:val="right" w:pos="9026" w:leader="dot"/>
            </w:tabs>
            <w:rPr/>
          </w:pPr>
          <w:hyperlink w:anchor="__RefHeading___Toc16180419_1280447820">
            <w:r>
              <w:rPr>
                <w:webHidden/>
                <w:rStyle w:val="IndexLink"/>
              </w:rPr>
              <w:t>25</w:t>
            </w:r>
            <w:r>
              <w:rPr>
                <w:rStyle w:val="IndexLink"/>
                <w:rtl w:val="true"/>
              </w:rPr>
              <w:t xml:space="preserve">- </w:t>
            </w:r>
            <w:r>
              <w:rPr>
                <w:rStyle w:val="IndexLink"/>
                <w:rtl w:val="true"/>
              </w:rPr>
              <w:t>عقيدتنا في صفات الإمام وعلمه</w:t>
            </w:r>
            <w:r>
              <w:rPr>
                <w:rStyle w:val="IndexLink"/>
                <w:rtl w:val="true"/>
              </w:rPr>
              <w:tab/>
            </w:r>
            <w:r>
              <w:rPr>
                <w:rStyle w:val="IndexLink"/>
              </w:rPr>
              <w:t>113</w:t>
            </w:r>
          </w:hyperlink>
        </w:p>
        <w:p>
          <w:pPr>
            <w:pStyle w:val="Contents3"/>
            <w:tabs>
              <w:tab w:val="clear" w:pos="8459"/>
              <w:tab w:val="right" w:pos="9026" w:leader="dot"/>
            </w:tabs>
            <w:rPr/>
          </w:pPr>
          <w:hyperlink w:anchor="__RefHeading___Toc16180421_1280447820">
            <w:r>
              <w:rPr>
                <w:webHidden/>
                <w:rStyle w:val="IndexLink"/>
              </w:rPr>
              <w:t>26</w:t>
            </w:r>
            <w:r>
              <w:rPr>
                <w:rStyle w:val="IndexLink"/>
                <w:rtl w:val="true"/>
              </w:rPr>
              <w:t xml:space="preserve">- </w:t>
            </w:r>
            <w:r>
              <w:rPr>
                <w:rStyle w:val="IndexLink"/>
                <w:rtl w:val="true"/>
              </w:rPr>
              <w:t>عقديتنا في طاعة الأئمّة</w:t>
            </w:r>
            <w:r>
              <w:rPr>
                <w:rStyle w:val="IndexLink"/>
                <w:rtl w:val="true"/>
              </w:rPr>
              <w:tab/>
            </w:r>
            <w:r>
              <w:rPr>
                <w:rStyle w:val="IndexLink"/>
              </w:rPr>
              <w:t>123</w:t>
            </w:r>
          </w:hyperlink>
        </w:p>
        <w:p>
          <w:pPr>
            <w:pStyle w:val="Contents3"/>
            <w:tabs>
              <w:tab w:val="clear" w:pos="8459"/>
              <w:tab w:val="right" w:pos="9026" w:leader="dot"/>
            </w:tabs>
            <w:rPr/>
          </w:pPr>
          <w:hyperlink w:anchor="__RefHeading___Toc16180423_1280447820">
            <w:r>
              <w:rPr>
                <w:webHidden/>
                <w:rStyle w:val="IndexLink"/>
              </w:rPr>
              <w:t>27</w:t>
            </w:r>
            <w:r>
              <w:rPr>
                <w:rStyle w:val="IndexLink"/>
                <w:rtl w:val="true"/>
              </w:rPr>
              <w:t xml:space="preserve">- </w:t>
            </w:r>
            <w:r>
              <w:rPr>
                <w:rStyle w:val="IndexLink"/>
                <w:rtl w:val="true"/>
              </w:rPr>
              <w:t>عقديتنا في حبّ آل البيت</w:t>
            </w:r>
            <w:r>
              <w:rPr>
                <w:rStyle w:val="IndexLink"/>
                <w:rtl w:val="true"/>
              </w:rPr>
              <w:tab/>
            </w:r>
            <w:r>
              <w:rPr>
                <w:rStyle w:val="IndexLink"/>
              </w:rPr>
              <w:t>127</w:t>
            </w:r>
          </w:hyperlink>
        </w:p>
        <w:p>
          <w:pPr>
            <w:pStyle w:val="Contents3"/>
            <w:tabs>
              <w:tab w:val="clear" w:pos="8459"/>
              <w:tab w:val="right" w:pos="9026" w:leader="dot"/>
            </w:tabs>
            <w:rPr/>
          </w:pPr>
          <w:hyperlink w:anchor="__RefHeading___Toc16180425_1280447820">
            <w:r>
              <w:rPr>
                <w:webHidden/>
                <w:rStyle w:val="IndexLink"/>
              </w:rPr>
              <w:t>28</w:t>
            </w:r>
            <w:r>
              <w:rPr>
                <w:rStyle w:val="IndexLink"/>
                <w:rtl w:val="true"/>
              </w:rPr>
              <w:t xml:space="preserve">- </w:t>
            </w:r>
            <w:r>
              <w:rPr>
                <w:rStyle w:val="IndexLink"/>
                <w:rtl w:val="true"/>
              </w:rPr>
              <w:t>عقيدتنا في الأئمّة</w:t>
            </w:r>
            <w:r>
              <w:rPr>
                <w:rStyle w:val="IndexLink"/>
                <w:rtl w:val="true"/>
              </w:rPr>
              <w:tab/>
            </w:r>
            <w:r>
              <w:rPr>
                <w:rStyle w:val="IndexLink"/>
              </w:rPr>
              <w:t>129</w:t>
            </w:r>
          </w:hyperlink>
        </w:p>
        <w:p>
          <w:pPr>
            <w:pStyle w:val="Contents3"/>
            <w:tabs>
              <w:tab w:val="clear" w:pos="8459"/>
              <w:tab w:val="right" w:pos="9026" w:leader="dot"/>
            </w:tabs>
            <w:rPr/>
          </w:pPr>
          <w:hyperlink w:anchor="__RefHeading___Toc16180427_1280447820">
            <w:r>
              <w:rPr>
                <w:webHidden/>
                <w:rStyle w:val="IndexLink"/>
              </w:rPr>
              <w:t>29</w:t>
            </w:r>
            <w:r>
              <w:rPr>
                <w:rStyle w:val="IndexLink"/>
                <w:rtl w:val="true"/>
              </w:rPr>
              <w:t xml:space="preserve">- </w:t>
            </w:r>
            <w:r>
              <w:rPr>
                <w:rStyle w:val="IndexLink"/>
                <w:rtl w:val="true"/>
              </w:rPr>
              <w:t>عقيدتنا في أنّ الإمامة بالنصّ</w:t>
            </w:r>
            <w:r>
              <w:rPr>
                <w:rStyle w:val="IndexLink"/>
                <w:rtl w:val="true"/>
              </w:rPr>
              <w:tab/>
            </w:r>
            <w:r>
              <w:rPr>
                <w:rStyle w:val="IndexLink"/>
              </w:rPr>
              <w:t>130</w:t>
            </w:r>
          </w:hyperlink>
        </w:p>
        <w:p>
          <w:pPr>
            <w:pStyle w:val="Contents3"/>
            <w:tabs>
              <w:tab w:val="clear" w:pos="8459"/>
              <w:tab w:val="right" w:pos="9026" w:leader="dot"/>
            </w:tabs>
            <w:rPr/>
          </w:pPr>
          <w:hyperlink w:anchor="__RefHeading___Toc16180429_1280447820">
            <w:r>
              <w:rPr>
                <w:webHidden/>
                <w:rStyle w:val="IndexLink"/>
              </w:rPr>
              <w:t>30</w:t>
            </w:r>
            <w:r>
              <w:rPr>
                <w:rStyle w:val="IndexLink"/>
                <w:rtl w:val="true"/>
              </w:rPr>
              <w:t xml:space="preserve">- </w:t>
            </w:r>
            <w:r>
              <w:rPr>
                <w:rStyle w:val="IndexLink"/>
                <w:rtl w:val="true"/>
              </w:rPr>
              <w:t>عقيدتنا في عدد الأئمّة</w:t>
            </w:r>
            <w:r>
              <w:rPr>
                <w:rStyle w:val="IndexLink"/>
                <w:rtl w:val="true"/>
              </w:rPr>
              <w:tab/>
            </w:r>
            <w:r>
              <w:rPr>
                <w:rStyle w:val="IndexLink"/>
              </w:rPr>
              <w:t>133</w:t>
            </w:r>
          </w:hyperlink>
        </w:p>
        <w:p>
          <w:pPr>
            <w:pStyle w:val="Contents3"/>
            <w:tabs>
              <w:tab w:val="clear" w:pos="8459"/>
              <w:tab w:val="right" w:pos="9026" w:leader="dot"/>
            </w:tabs>
            <w:rPr/>
          </w:pPr>
          <w:hyperlink w:anchor="__RefHeading___Toc16180431_1280447820">
            <w:r>
              <w:rPr>
                <w:webHidden/>
                <w:rStyle w:val="IndexLink"/>
              </w:rPr>
              <w:t>31</w:t>
            </w:r>
            <w:r>
              <w:rPr>
                <w:rStyle w:val="IndexLink"/>
                <w:rtl w:val="true"/>
              </w:rPr>
              <w:t xml:space="preserve">- </w:t>
            </w:r>
            <w:r>
              <w:rPr>
                <w:rStyle w:val="IndexLink"/>
                <w:rtl w:val="true"/>
              </w:rPr>
              <w:t>عقيدتنا في المهدي</w:t>
            </w:r>
            <w:r>
              <w:rPr>
                <w:rStyle w:val="IndexLink"/>
                <w:rtl w:val="true"/>
              </w:rPr>
              <w:tab/>
            </w:r>
            <w:r>
              <w:rPr>
                <w:rStyle w:val="IndexLink"/>
              </w:rPr>
              <w:t>134</w:t>
            </w:r>
          </w:hyperlink>
        </w:p>
        <w:p>
          <w:pPr>
            <w:pStyle w:val="Contents3"/>
            <w:tabs>
              <w:tab w:val="clear" w:pos="8459"/>
              <w:tab w:val="right" w:pos="9026" w:leader="dot"/>
            </w:tabs>
            <w:rPr/>
          </w:pPr>
          <w:hyperlink w:anchor="__RefHeading___Toc16180433_1280447820">
            <w:r>
              <w:rPr>
                <w:webHidden/>
                <w:rStyle w:val="IndexLink"/>
              </w:rPr>
              <w:t>32</w:t>
            </w:r>
            <w:r>
              <w:rPr>
                <w:rStyle w:val="IndexLink"/>
                <w:rtl w:val="true"/>
              </w:rPr>
              <w:t xml:space="preserve">- </w:t>
            </w:r>
            <w:r>
              <w:rPr>
                <w:rStyle w:val="IndexLink"/>
                <w:rtl w:val="true"/>
              </w:rPr>
              <w:t>عقيدتنا في الرجعة</w:t>
            </w:r>
            <w:r>
              <w:rPr>
                <w:rStyle w:val="IndexLink"/>
                <w:rtl w:val="true"/>
              </w:rPr>
              <w:tab/>
            </w:r>
            <w:r>
              <w:rPr>
                <w:rStyle w:val="IndexLink"/>
              </w:rPr>
              <w:t>141</w:t>
            </w:r>
          </w:hyperlink>
        </w:p>
        <w:p>
          <w:pPr>
            <w:pStyle w:val="Contents3"/>
            <w:tabs>
              <w:tab w:val="clear" w:pos="8459"/>
              <w:tab w:val="right" w:pos="9026" w:leader="dot"/>
            </w:tabs>
            <w:rPr/>
          </w:pPr>
          <w:hyperlink w:anchor="__RefHeading___Toc16180435_1280447820">
            <w:r>
              <w:rPr>
                <w:webHidden/>
                <w:rStyle w:val="IndexLink"/>
              </w:rPr>
              <w:t>33</w:t>
            </w:r>
            <w:r>
              <w:rPr>
                <w:rStyle w:val="IndexLink"/>
                <w:rtl w:val="true"/>
              </w:rPr>
              <w:t xml:space="preserve">- </w:t>
            </w:r>
            <w:r>
              <w:rPr>
                <w:rStyle w:val="IndexLink"/>
                <w:rtl w:val="true"/>
              </w:rPr>
              <w:t>عقيدتنا في التقيّة</w:t>
            </w:r>
            <w:r>
              <w:rPr>
                <w:rStyle w:val="IndexLink"/>
                <w:rtl w:val="true"/>
              </w:rPr>
              <w:tab/>
            </w:r>
            <w:r>
              <w:rPr>
                <w:rStyle w:val="IndexLink"/>
              </w:rPr>
              <w:t>148</w:t>
            </w:r>
          </w:hyperlink>
        </w:p>
        <w:p>
          <w:pPr>
            <w:pStyle w:val="Contents2"/>
            <w:tabs>
              <w:tab w:val="clear" w:pos="8743"/>
              <w:tab w:val="right" w:pos="9026" w:leader="dot"/>
            </w:tabs>
            <w:rPr/>
          </w:pPr>
          <w:hyperlink w:anchor="__RefHeading___Toc16180437_1280447820">
            <w:r>
              <w:rPr>
                <w:webHidden/>
                <w:rStyle w:val="IndexLink"/>
                <w:rtl w:val="true"/>
              </w:rPr>
              <w:t>الفَصلُ الرَّابِعُ</w:t>
            </w:r>
            <w:r>
              <w:rPr>
                <w:rStyle w:val="IndexLink"/>
                <w:rtl w:val="true"/>
              </w:rPr>
              <w:t xml:space="preserve">: </w:t>
            </w:r>
            <w:r>
              <w:rPr>
                <w:rStyle w:val="IndexLink"/>
                <w:rtl w:val="true"/>
              </w:rPr>
              <w:t>مَا أدَّبَ بهِ آل البَيتِ شِيعَتِهم</w:t>
            </w:r>
            <w:r>
              <w:rPr>
                <w:rStyle w:val="IndexLink"/>
                <w:rtl w:val="true"/>
              </w:rPr>
              <w:tab/>
            </w:r>
            <w:r>
              <w:rPr>
                <w:rStyle w:val="IndexLink"/>
              </w:rPr>
              <w:t>152</w:t>
            </w:r>
          </w:hyperlink>
        </w:p>
        <w:p>
          <w:pPr>
            <w:pStyle w:val="Contents3"/>
            <w:tabs>
              <w:tab w:val="clear" w:pos="8459"/>
              <w:tab w:val="right" w:pos="9026" w:leader="dot"/>
            </w:tabs>
            <w:rPr/>
          </w:pPr>
          <w:hyperlink w:anchor="__RefHeading___Toc16180439_1280447820">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6180441_1280447820">
            <w:r>
              <w:rPr>
                <w:webHidden/>
                <w:rStyle w:val="IndexLink"/>
                <w:rtl w:val="true"/>
              </w:rPr>
              <w:t>تمهيد</w:t>
            </w:r>
            <w:r>
              <w:rPr>
                <w:rStyle w:val="IndexLink"/>
                <w:rtl w:val="true"/>
              </w:rPr>
              <w:t>:</w:t>
              <w:tab/>
            </w:r>
            <w:r>
              <w:rPr>
                <w:rStyle w:val="IndexLink"/>
              </w:rPr>
              <w:t>154</w:t>
            </w:r>
          </w:hyperlink>
        </w:p>
        <w:p>
          <w:pPr>
            <w:pStyle w:val="Contents3"/>
            <w:tabs>
              <w:tab w:val="clear" w:pos="8459"/>
              <w:tab w:val="right" w:pos="9026" w:leader="dot"/>
            </w:tabs>
            <w:rPr/>
          </w:pPr>
          <w:hyperlink w:anchor="__RefHeading___Toc16180443_1280447820">
            <w:r>
              <w:rPr>
                <w:webHidden/>
                <w:rStyle w:val="IndexLink"/>
              </w:rPr>
              <w:t>34</w:t>
            </w:r>
            <w:r>
              <w:rPr>
                <w:rStyle w:val="IndexLink"/>
                <w:rtl w:val="true"/>
              </w:rPr>
              <w:t xml:space="preserve">- </w:t>
            </w:r>
            <w:r>
              <w:rPr>
                <w:rStyle w:val="IndexLink"/>
                <w:rtl w:val="true"/>
              </w:rPr>
              <w:t>عقيدتنا في الدعاء</w:t>
            </w:r>
            <w:r>
              <w:rPr>
                <w:rStyle w:val="IndexLink"/>
                <w:rtl w:val="true"/>
              </w:rPr>
              <w:tab/>
            </w:r>
            <w:r>
              <w:rPr>
                <w:rStyle w:val="IndexLink"/>
              </w:rPr>
              <w:t>155</w:t>
            </w:r>
          </w:hyperlink>
        </w:p>
        <w:p>
          <w:pPr>
            <w:pStyle w:val="Contents3"/>
            <w:tabs>
              <w:tab w:val="clear" w:pos="8459"/>
              <w:tab w:val="right" w:pos="9026" w:leader="dot"/>
            </w:tabs>
            <w:rPr/>
          </w:pPr>
          <w:hyperlink w:anchor="__RefHeading___Toc16180445_1280447820">
            <w:r>
              <w:rPr>
                <w:webHidden/>
                <w:rStyle w:val="IndexLink"/>
              </w:rPr>
              <w:t>35</w:t>
            </w:r>
            <w:r>
              <w:rPr>
                <w:rStyle w:val="IndexLink"/>
                <w:rtl w:val="true"/>
              </w:rPr>
              <w:t xml:space="preserve">- </w:t>
            </w:r>
            <w:r>
              <w:rPr>
                <w:rStyle w:val="IndexLink"/>
                <w:rtl w:val="true"/>
              </w:rPr>
              <w:t>أدعية الصحيفة السجّادية</w:t>
            </w:r>
            <w:r>
              <w:rPr>
                <w:rStyle w:val="IndexLink"/>
                <w:rtl w:val="true"/>
              </w:rPr>
              <w:tab/>
            </w:r>
            <w:r>
              <w:rPr>
                <w:rStyle w:val="IndexLink"/>
              </w:rPr>
              <w:t>162</w:t>
            </w:r>
          </w:hyperlink>
        </w:p>
        <w:p>
          <w:pPr>
            <w:pStyle w:val="Contents3"/>
            <w:tabs>
              <w:tab w:val="clear" w:pos="8459"/>
              <w:tab w:val="right" w:pos="9026" w:leader="dot"/>
            </w:tabs>
            <w:rPr/>
          </w:pPr>
          <w:hyperlink w:anchor="__RefHeading___Toc16180447_1280447820">
            <w:r>
              <w:rPr>
                <w:webHidden/>
                <w:rStyle w:val="IndexLink"/>
              </w:rPr>
              <w:t>36</w:t>
            </w:r>
            <w:r>
              <w:rPr>
                <w:rStyle w:val="IndexLink"/>
                <w:rtl w:val="true"/>
              </w:rPr>
              <w:t xml:space="preserve">- </w:t>
            </w:r>
            <w:r>
              <w:rPr>
                <w:rStyle w:val="IndexLink"/>
                <w:rtl w:val="true"/>
              </w:rPr>
              <w:t>عقيدتنا في زيارة القبور</w:t>
            </w:r>
            <w:r>
              <w:rPr>
                <w:rStyle w:val="IndexLink"/>
                <w:rtl w:val="true"/>
              </w:rPr>
              <w:tab/>
            </w:r>
            <w:r>
              <w:rPr>
                <w:rStyle w:val="IndexLink"/>
              </w:rPr>
              <w:t>171</w:t>
            </w:r>
          </w:hyperlink>
        </w:p>
        <w:p>
          <w:pPr>
            <w:pStyle w:val="Contents4"/>
            <w:tabs>
              <w:tab w:val="clear" w:pos="8176"/>
              <w:tab w:val="right" w:pos="9026" w:leader="dot"/>
            </w:tabs>
            <w:rPr/>
          </w:pPr>
          <w:hyperlink w:anchor="__RefHeading___Toc16180449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6180451_1280447820">
            <w:r>
              <w:rPr>
                <w:webHidden/>
                <w:rStyle w:val="IndexLink"/>
                <w:rtl w:val="true"/>
              </w:rPr>
              <w:t>من آدابها</w:t>
            </w:r>
            <w:r>
              <w:rPr>
                <w:rStyle w:val="IndexLink"/>
                <w:rtl w:val="true"/>
              </w:rPr>
              <w:t>:</w:t>
              <w:tab/>
            </w:r>
            <w:r>
              <w:rPr>
                <w:rStyle w:val="IndexLink"/>
              </w:rPr>
              <w:t>183</w:t>
            </w:r>
          </w:hyperlink>
        </w:p>
        <w:p>
          <w:pPr>
            <w:pStyle w:val="Contents3"/>
            <w:tabs>
              <w:tab w:val="clear" w:pos="8459"/>
              <w:tab w:val="right" w:pos="9026" w:leader="dot"/>
            </w:tabs>
            <w:rPr/>
          </w:pPr>
          <w:hyperlink w:anchor="__RefHeading___Toc16180453_1280447820">
            <w:r>
              <w:rPr>
                <w:webHidden/>
                <w:rStyle w:val="IndexLink"/>
              </w:rPr>
              <w:t>37</w:t>
            </w:r>
            <w:r>
              <w:rPr>
                <w:rStyle w:val="IndexLink"/>
                <w:rtl w:val="true"/>
              </w:rPr>
              <w:t xml:space="preserve">- </w:t>
            </w:r>
            <w:r>
              <w:rPr>
                <w:rStyle w:val="IndexLink"/>
                <w:rtl w:val="true"/>
              </w:rPr>
              <w:t>عقيدتنا في معنى التشيّع عند آل البيت</w:t>
            </w:r>
            <w:r>
              <w:rPr>
                <w:rStyle w:val="IndexLink"/>
                <w:rtl w:val="true"/>
              </w:rPr>
              <w:tab/>
            </w:r>
            <w:r>
              <w:rPr>
                <w:rStyle w:val="IndexLink"/>
              </w:rPr>
              <w:t>187</w:t>
            </w:r>
          </w:hyperlink>
        </w:p>
        <w:p>
          <w:pPr>
            <w:pStyle w:val="Contents3"/>
            <w:tabs>
              <w:tab w:val="clear" w:pos="8459"/>
              <w:tab w:val="right" w:pos="9026" w:leader="dot"/>
            </w:tabs>
            <w:rPr/>
          </w:pPr>
          <w:hyperlink w:anchor="__RefHeading___Toc16180455_1280447820">
            <w:r>
              <w:rPr>
                <w:webHidden/>
                <w:rStyle w:val="IndexLink"/>
              </w:rPr>
              <w:t>38</w:t>
            </w:r>
            <w:r>
              <w:rPr>
                <w:rStyle w:val="IndexLink"/>
                <w:rtl w:val="true"/>
              </w:rPr>
              <w:t xml:space="preserve">- </w:t>
            </w:r>
            <w:r>
              <w:rPr>
                <w:rStyle w:val="IndexLink"/>
                <w:rtl w:val="true"/>
              </w:rPr>
              <w:t>عقيدتنا في الجور والظلم</w:t>
            </w:r>
            <w:r>
              <w:rPr>
                <w:rStyle w:val="IndexLink"/>
                <w:rtl w:val="true"/>
              </w:rPr>
              <w:tab/>
            </w:r>
            <w:r>
              <w:rPr>
                <w:rStyle w:val="IndexLink"/>
              </w:rPr>
              <w:t>191</w:t>
            </w:r>
          </w:hyperlink>
        </w:p>
        <w:p>
          <w:pPr>
            <w:pStyle w:val="Contents3"/>
            <w:tabs>
              <w:tab w:val="clear" w:pos="8459"/>
              <w:tab w:val="right" w:pos="9026" w:leader="dot"/>
            </w:tabs>
            <w:rPr/>
          </w:pPr>
          <w:hyperlink w:anchor="__RefHeading___Toc16180457_1280447820">
            <w:r>
              <w:rPr>
                <w:webHidden/>
                <w:rStyle w:val="IndexLink"/>
              </w:rPr>
              <w:t>39</w:t>
            </w:r>
            <w:r>
              <w:rPr>
                <w:rStyle w:val="IndexLink"/>
                <w:rtl w:val="true"/>
              </w:rPr>
              <w:t xml:space="preserve">- </w:t>
            </w:r>
            <w:r>
              <w:rPr>
                <w:rStyle w:val="IndexLink"/>
                <w:rtl w:val="true"/>
              </w:rPr>
              <w:t>عقيدتنا في التعاون مع الظالمين</w:t>
            </w:r>
            <w:r>
              <w:rPr>
                <w:rStyle w:val="IndexLink"/>
                <w:rtl w:val="true"/>
              </w:rPr>
              <w:tab/>
            </w:r>
            <w:r>
              <w:rPr>
                <w:rStyle w:val="IndexLink"/>
              </w:rPr>
              <w:t>193</w:t>
            </w:r>
          </w:hyperlink>
        </w:p>
        <w:p>
          <w:pPr>
            <w:pStyle w:val="Contents3"/>
            <w:tabs>
              <w:tab w:val="clear" w:pos="8459"/>
              <w:tab w:val="right" w:pos="9026" w:leader="dot"/>
            </w:tabs>
            <w:rPr/>
          </w:pPr>
          <w:hyperlink w:anchor="__RefHeading___Toc16180459_1280447820">
            <w:r>
              <w:rPr>
                <w:webHidden/>
                <w:rStyle w:val="IndexLink"/>
              </w:rPr>
              <w:t>40</w:t>
            </w:r>
            <w:r>
              <w:rPr>
                <w:rStyle w:val="IndexLink"/>
                <w:rtl w:val="true"/>
              </w:rPr>
              <w:t xml:space="preserve">- </w:t>
            </w:r>
            <w:r>
              <w:rPr>
                <w:rStyle w:val="IndexLink"/>
                <w:rtl w:val="true"/>
              </w:rPr>
              <w:t>عقيدتنا في الوظيفة في الدولة الظالمة</w:t>
            </w:r>
            <w:r>
              <w:rPr>
                <w:rStyle w:val="IndexLink"/>
                <w:rtl w:val="true"/>
              </w:rPr>
              <w:tab/>
            </w:r>
            <w:r>
              <w:rPr>
                <w:rStyle w:val="IndexLink"/>
              </w:rPr>
              <w:t>196</w:t>
            </w:r>
          </w:hyperlink>
        </w:p>
        <w:p>
          <w:pPr>
            <w:pStyle w:val="Contents3"/>
            <w:tabs>
              <w:tab w:val="clear" w:pos="8459"/>
              <w:tab w:val="right" w:pos="9026" w:leader="dot"/>
            </w:tabs>
            <w:rPr/>
          </w:pPr>
          <w:hyperlink w:anchor="__RefHeading___Toc16180461_1280447820">
            <w:r>
              <w:rPr>
                <w:webHidden/>
                <w:rStyle w:val="IndexLink"/>
              </w:rPr>
              <w:t>41</w:t>
            </w:r>
            <w:r>
              <w:rPr>
                <w:rStyle w:val="IndexLink"/>
                <w:rtl w:val="true"/>
              </w:rPr>
              <w:t xml:space="preserve">- </w:t>
            </w:r>
            <w:r>
              <w:rPr>
                <w:rStyle w:val="IndexLink"/>
                <w:rtl w:val="true"/>
              </w:rPr>
              <w:t>عقيدتنا في الدعوة إلى الوحدة الإسلامية</w:t>
            </w:r>
            <w:r>
              <w:rPr>
                <w:rStyle w:val="IndexLink"/>
                <w:rtl w:val="true"/>
              </w:rPr>
              <w:tab/>
            </w:r>
            <w:r>
              <w:rPr>
                <w:rStyle w:val="IndexLink"/>
              </w:rPr>
              <w:t>198</w:t>
            </w:r>
          </w:hyperlink>
        </w:p>
        <w:p>
          <w:pPr>
            <w:pStyle w:val="Contents3"/>
            <w:tabs>
              <w:tab w:val="clear" w:pos="8459"/>
              <w:tab w:val="right" w:pos="9026" w:leader="dot"/>
            </w:tabs>
            <w:rPr/>
          </w:pPr>
          <w:hyperlink w:anchor="__RefHeading___Toc16180463_1280447820">
            <w:r>
              <w:rPr>
                <w:webHidden/>
                <w:rStyle w:val="IndexLink"/>
              </w:rPr>
              <w:t>42</w:t>
            </w:r>
            <w:r>
              <w:rPr>
                <w:rStyle w:val="IndexLink"/>
                <w:rtl w:val="true"/>
              </w:rPr>
              <w:t xml:space="preserve">- </w:t>
            </w:r>
            <w:r>
              <w:rPr>
                <w:rStyle w:val="IndexLink"/>
                <w:rtl w:val="true"/>
              </w:rPr>
              <w:t>عقيدتنا في حقّ المسلم على المسلم</w:t>
            </w:r>
            <w:r>
              <w:rPr>
                <w:rStyle w:val="IndexLink"/>
                <w:rtl w:val="true"/>
              </w:rPr>
              <w:tab/>
            </w:r>
            <w:r>
              <w:rPr>
                <w:rStyle w:val="IndexLink"/>
              </w:rPr>
              <w:t>203</w:t>
            </w:r>
          </w:hyperlink>
        </w:p>
        <w:p>
          <w:pPr>
            <w:pStyle w:val="Contents2"/>
            <w:tabs>
              <w:tab w:val="clear" w:pos="8743"/>
              <w:tab w:val="right" w:pos="9026" w:leader="dot"/>
            </w:tabs>
            <w:rPr/>
          </w:pPr>
          <w:hyperlink w:anchor="__RefHeading___Toc16180465_1280447820">
            <w:r>
              <w:rPr>
                <w:webHidden/>
                <w:rStyle w:val="IndexLink"/>
                <w:rtl w:val="true"/>
              </w:rPr>
              <w:t>الفَصلُ الْخَامِسُ</w:t>
            </w:r>
            <w:r>
              <w:rPr>
                <w:rStyle w:val="IndexLink"/>
                <w:rtl w:val="true"/>
              </w:rPr>
              <w:t xml:space="preserve">: </w:t>
            </w:r>
            <w:r>
              <w:rPr>
                <w:rStyle w:val="IndexLink"/>
                <w:rtl w:val="true"/>
              </w:rPr>
              <w:t>المِعَاد</w:t>
            </w:r>
            <w:r>
              <w:rPr>
                <w:rStyle w:val="IndexLink"/>
                <w:rtl w:val="true"/>
              </w:rPr>
              <w:tab/>
            </w:r>
            <w:r>
              <w:rPr>
                <w:rStyle w:val="IndexLink"/>
              </w:rPr>
              <w:t>212</w:t>
            </w:r>
          </w:hyperlink>
        </w:p>
        <w:p>
          <w:pPr>
            <w:pStyle w:val="Contents3"/>
            <w:tabs>
              <w:tab w:val="clear" w:pos="8459"/>
              <w:tab w:val="right" w:pos="9026" w:leader="dot"/>
            </w:tabs>
            <w:rPr/>
          </w:pPr>
          <w:hyperlink w:anchor="__RefHeading___Toc16180467_128044782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6180469_1280447820">
            <w:r>
              <w:rPr>
                <w:webHidden/>
                <w:rStyle w:val="IndexLink"/>
              </w:rPr>
              <w:t>43</w:t>
            </w:r>
            <w:r>
              <w:rPr>
                <w:rStyle w:val="IndexLink"/>
                <w:rtl w:val="true"/>
              </w:rPr>
              <w:t xml:space="preserve">- </w:t>
            </w:r>
            <w:r>
              <w:rPr>
                <w:rStyle w:val="IndexLink"/>
                <w:rtl w:val="true"/>
              </w:rPr>
              <w:t>عقيدتنا في البعث والمعاد</w:t>
            </w:r>
            <w:r>
              <w:rPr>
                <w:rStyle w:val="IndexLink"/>
                <w:rtl w:val="true"/>
              </w:rPr>
              <w:tab/>
            </w:r>
            <w:r>
              <w:rPr>
                <w:rStyle w:val="IndexLink"/>
              </w:rPr>
              <w:t>214</w:t>
            </w:r>
          </w:hyperlink>
        </w:p>
        <w:p>
          <w:pPr>
            <w:pStyle w:val="Contents3"/>
            <w:tabs>
              <w:tab w:val="clear" w:pos="8459"/>
              <w:tab w:val="right" w:pos="9026" w:leader="dot"/>
            </w:tabs>
            <w:rPr/>
          </w:pPr>
          <w:hyperlink w:anchor="__RefHeading___Toc16180471_1280447820">
            <w:r>
              <w:rPr>
                <w:webHidden/>
                <w:rStyle w:val="IndexLink"/>
              </w:rPr>
              <w:t>44</w:t>
            </w:r>
            <w:r>
              <w:rPr>
                <w:rStyle w:val="IndexLink"/>
                <w:rtl w:val="true"/>
              </w:rPr>
              <w:t xml:space="preserve">- </w:t>
            </w:r>
            <w:r>
              <w:rPr>
                <w:rStyle w:val="IndexLink"/>
                <w:rtl w:val="true"/>
              </w:rPr>
              <w:t>عقيدتنا في المعاد الجسماني</w:t>
            </w:r>
            <w:r>
              <w:rPr>
                <w:rStyle w:val="IndexLink"/>
                <w:rtl w:val="true"/>
              </w:rPr>
              <w:tab/>
            </w:r>
            <w:r>
              <w:rPr>
                <w:rStyle w:val="IndexLink"/>
              </w:rPr>
              <w:t>215</w:t>
            </w:r>
          </w:hyperlink>
        </w:p>
        <w:p>
          <w:pPr>
            <w:pStyle w:val="Contents2"/>
            <w:tabs>
              <w:tab w:val="clear" w:pos="8743"/>
              <w:tab w:val="right" w:pos="9026" w:leader="dot"/>
            </w:tabs>
            <w:rPr/>
          </w:pPr>
          <w:hyperlink w:anchor="__RefHeading___Toc16180473_1280447820">
            <w:r>
              <w:rPr>
                <w:webHidden/>
                <w:rStyle w:val="IndexLink"/>
                <w:rtl w:val="true"/>
              </w:rPr>
              <w:t>المصادر</w:t>
            </w:r>
            <w:r>
              <w:rPr>
                <w:rStyle w:val="IndexLink"/>
                <w:rtl w:val="true"/>
              </w:rPr>
              <w:tab/>
            </w:r>
            <w:r>
              <w:rPr>
                <w:rStyle w:val="IndexLink"/>
              </w:rPr>
              <w:t>222</w:t>
            </w:r>
          </w:hyperlink>
        </w:p>
        <w:p>
          <w:pPr>
            <w:pStyle w:val="Contents2"/>
            <w:tabs>
              <w:tab w:val="clear" w:pos="8743"/>
              <w:tab w:val="right" w:pos="9026" w:leader="dot"/>
            </w:tabs>
            <w:rPr/>
          </w:pPr>
          <w:hyperlink w:anchor="__RefHeading___Toc16180475_1280447820">
            <w:r>
              <w:rPr>
                <w:webHidden/>
                <w:rStyle w:val="IndexLink"/>
                <w:rtl w:val="true"/>
              </w:rPr>
              <w:t>المحتويات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8_241900"/>
      <w:bookmarkStart w:id="1" w:name="pg19168_241900"/>
      <w:bookmarkEnd w:id="1"/>
    </w:p>
    <w:p>
      <w:pPr>
        <w:pStyle w:val="Heading2"/>
        <w:numPr>
          <w:ilvl w:val="1"/>
          <w:numId w:val="1"/>
        </w:numPr>
        <w:rPr/>
      </w:pPr>
      <w:bookmarkStart w:id="2" w:name="pg19168_241900"/>
      <w:bookmarkStart w:id="3" w:name="__RefHeading___Toc1618034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عَقَائِدُ الإمَاميَّة</w:t>
      </w:r>
    </w:p>
    <w:p>
      <w:pPr>
        <w:pStyle w:val="BookText"/>
        <w:rPr/>
      </w:pPr>
      <w:r>
        <w:rPr>
          <w:rFonts w:ascii="Amiri" w:hAnsi="Amiri" w:eastAsia="Amiri" w:cs="Amiri"/>
          <w:color w:val="111111"/>
          <w:sz w:val="28"/>
          <w:sz w:val="28"/>
          <w:szCs w:val="28"/>
          <w:rtl w:val="true"/>
          <w:lang w:bidi="ar-SA"/>
        </w:rPr>
        <w:t>لِلعَلاَّمَةِ المُحَقِّق الشَّيخ مُحَمَّد رِضا مُظَفَّر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وَبهَا مِشِه أَضْوَاءٌ عَلَى عَقَائِدُ الاِمَامِيَّة</w:t>
      </w:r>
    </w:p>
    <w:p>
      <w:pPr>
        <w:pStyle w:val="BookText"/>
        <w:rPr/>
      </w:pPr>
      <w:r>
        <w:rPr>
          <w:rFonts w:ascii="Amiri" w:hAnsi="Amiri" w:eastAsia="Amiri" w:cs="Amiri"/>
          <w:color w:val="111111"/>
          <w:sz w:val="28"/>
          <w:sz w:val="28"/>
          <w:szCs w:val="28"/>
          <w:rtl w:val="true"/>
          <w:lang w:bidi="ar-SA"/>
        </w:rPr>
        <w:t>حَیدَر الوَكيل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 حیدر،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الامامية للعلامة الشيخ محمد رضا المظفر و بهامشه اضواء على عقائد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الوكيل</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دار النشر باقيات،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Times New Roman" w:cs="Times New Roman" w:ascii="Times New Roman" w:hAnsi="Times New Roman"/>
          <w:color w:val="111111"/>
          <w:sz w:val="28"/>
          <w:szCs w:val="28"/>
          <w:lang w:val="en-US" w:bidi="en-US"/>
        </w:rPr>
        <w:t>Imamate Shiites Doctrines</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الشيعة الامامية </w:t>
      </w:r>
      <w:r>
        <w:rPr>
          <w:rFonts w:eastAsia="Times New Roman" w:cs="Times New Roman" w:ascii="Times New Roman" w:hAnsi="Times New Roman"/>
          <w:color w:val="111111"/>
          <w:sz w:val="28"/>
          <w:szCs w:val="28"/>
          <w:lang w:val="en-US" w:bidi="en-US"/>
        </w:rPr>
        <w:t>Imamate Shiites theology</w:t>
      </w:r>
    </w:p>
    <w:p>
      <w:pPr>
        <w:pStyle w:val="BookText"/>
        <w:rPr/>
      </w:pPr>
      <w:r>
        <w:rPr>
          <w:rFonts w:ascii="Amiri" w:hAnsi="Amiri" w:eastAsia="Amiri" w:cs="Amiri"/>
          <w:color w:val="111111"/>
          <w:sz w:val="28"/>
          <w:sz w:val="28"/>
          <w:szCs w:val="28"/>
          <w:rtl w:val="true"/>
          <w:lang w:bidi="ar-SA"/>
        </w:rPr>
        <w:t>التسلسل الرقمي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BP211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التسلسل الديويي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رقم المكتبة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8850389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زاهراء شريفيان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8034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 حیدر،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الامامية للعلامة الشيخ محمد رضا المظفر و بهامشه اضواء على عقائد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الوكيل</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دار النشر باقيات،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Times New Roman" w:cs="Times New Roman" w:ascii="Times New Roman" w:hAnsi="Times New Roman"/>
          <w:color w:val="111111"/>
          <w:sz w:val="28"/>
          <w:szCs w:val="28"/>
          <w:lang w:val="en-US" w:bidi="en-US"/>
        </w:rPr>
        <w:t>Imamate Shiites Doctrines</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الشيعة الامامية </w:t>
      </w:r>
      <w:r>
        <w:rPr>
          <w:rFonts w:eastAsia="Times New Roman" w:cs="Times New Roman" w:ascii="Times New Roman" w:hAnsi="Times New Roman"/>
          <w:color w:val="111111"/>
          <w:sz w:val="28"/>
          <w:szCs w:val="28"/>
          <w:lang w:val="en-US" w:bidi="en-US"/>
        </w:rPr>
        <w:t>Imamate Shiites theology</w:t>
      </w:r>
    </w:p>
    <w:p>
      <w:pPr>
        <w:pStyle w:val="BookText"/>
        <w:rPr/>
      </w:pPr>
      <w:r>
        <w:rPr>
          <w:rFonts w:ascii="Amiri" w:hAnsi="Amiri" w:eastAsia="Amiri" w:cs="Amiri"/>
          <w:color w:val="111111"/>
          <w:sz w:val="28"/>
          <w:sz w:val="28"/>
          <w:szCs w:val="28"/>
          <w:rtl w:val="true"/>
          <w:lang w:bidi="ar-SA"/>
        </w:rPr>
        <w:t>التسلسل الرقمي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BP211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التسلسل الديويي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رقم المكتبة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8850389</w:t>
      </w:r>
    </w:p>
    <w:p>
      <w:pPr>
        <w:pStyle w:val="BookText"/>
        <w:rPr/>
      </w:pPr>
      <w:r>
        <w:rPr>
          <w:rFonts w:ascii="Amiri" w:hAnsi="Amiri" w:eastAsia="Amiri" w:cs="Amiri"/>
          <w:color w:val="111111"/>
          <w:sz w:val="28"/>
          <w:sz w:val="28"/>
          <w:szCs w:val="28"/>
          <w:rtl w:val="true"/>
          <w:lang w:bidi="ar-SA"/>
        </w:rPr>
        <w:t xml:space="preserve">عقائد الامامية وبهامشه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عقائد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الوكيل</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حقوق الطبع محفوظة ومسجلة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شارع معلم، زقاق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37743900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09122525625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Vafaprint110@gmail.com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68_241904"/>
      <w:bookmarkStart w:id="8" w:name="pg19168_241904"/>
      <w:bookmarkEnd w:id="8"/>
    </w:p>
    <w:p>
      <w:pPr>
        <w:pStyle w:val="Heading2"/>
        <w:numPr>
          <w:ilvl w:val="1"/>
          <w:numId w:val="1"/>
        </w:numPr>
        <w:rPr/>
      </w:pPr>
      <w:bookmarkStart w:id="9" w:name="pg19168_241904"/>
      <w:bookmarkStart w:id="10" w:name="__RefHeading___Toc16180347_1280447820"/>
      <w:bookmarkStart w:id="11" w:name="_Toc3"/>
      <w:bookmarkEnd w:id="9"/>
      <w:bookmarkEnd w:id="10"/>
      <w:r>
        <w:rPr>
          <w:rtl w:val="true"/>
        </w:rPr>
        <w:t>مُقَدِّمَة ُحُجَّة الإسلِام وَالمُسلِمِينَ الشَّيخِ مُحَمَّد آلِ حَيدَر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على الأدلّاء إليه محمّد وعترته صلوات الله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مجتمع بشري روابط تجمعه، وتنظّم مسيرته في الحياة، وعندما تكون هذه الرابطة هي العقيدة المُوَحِدَة بين أفراده فقد وصل المجتمع إلى أرفع حالات الترابط المُوَحِدَة لتفكيرهم وسلوكهم، ويتّضح هذا جلياً في الإسلام، إذ أنّه باللإضافة إلى نظامه القانوني، ومناحيه الأخلاقية، وتنظيماته الاجتماعية والسياسية فإنّ له عقيدة جامعة تربط بين أبنائه حتّى وإن خُدشت المقوّمات الأخرى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غدت هذه العقيدة مركزاً لتلّقي الضربات العدائية الخارجية والداخلية، وخصوصاً مع وجود حفظة لهذه العقيدة، تمثلّت بعرة النبيّ الأعظم علیهم السلام، ثمّ بعلماء يدافعون عن هذه العقيدة، ويردّون كيد خصومها، فإنّ هذا الوجود المبارك كان حصناً عن محاولات التحريف والتبديل التي ما </w:t>
      </w:r>
    </w:p>
    <w:p>
      <w:pPr>
        <w:pStyle w:val="BookText"/>
        <w:rPr/>
      </w:pPr>
      <w:r>
        <w:rPr>
          <w:rFonts w:ascii="Amiri" w:hAnsi="Amiri" w:eastAsia="Amiri" w:cs="Amiri"/>
          <w:color w:val="111111"/>
          <w:sz w:val="28"/>
          <w:sz w:val="28"/>
          <w:szCs w:val="28"/>
          <w:rtl w:val="true"/>
          <w:lang w:bidi="ar-SA"/>
        </w:rPr>
        <w:t>انفكّت عن البحث عن إسلوب جديد لذلك، بينما مَن فقد مثل هذا الوجود، وكان المدافع الناصح هو المزور الناجح، فقد إنتهت أمورهم إلى تبديلات جذرية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الإمامية الممثّلون الواقعيون للإسلام فقد تركّزت الضربات العقائدية على مراكز قوّتهم الفكرية، ولكنّها كانت صلبة أمام العدوان، صامدة بوجه الاختراق؛ وذلك بفضل أقلام نافحت عنها، وبيّنت مضامينها، وقد يبخل بهذه الأقلام عصر ويجود آخر، وقد جاد عصرنا بخيرة طيّبة منهم سماحة الأخ العلّامة الشيخ حيدر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بذل سنين عمره للتكامل العلمي، وخصوصاً في الجانب الفكري والعقائدي؛ فأتحف المكتبة العقائدية الإيمانية بمجموعة من الصفحات النورية، والكتابات الفكرية الناضجة التي أخذت بمجامع الأدلّة نقضاً وإثباتاً، متنوعة الأسلوب، واضحة البيان، غزيرة الفكرة، متوزّعة على فئات الطالبين للحقّ والعلم، متحرّك ظمن إطار منهجي، يعتمد على المعارف المحمّدية، والأفكار القرآنية، والعقائد المالكة لزمام أدلّتها، نقلاً وعقلاً؛ ضارباً بمناهج المدارس الأخرى عرض الجدار، لا ضرب تعصّب أو تبع، بل ضرب تحقيق وتتبّع، وتدقيق وتمحيص</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انتظمّت لدى سماحته بعض الكتابات الأوّلية، التي حاول من خلالها بيان العقيدة ملخّصة، بنحو يظهرها خالصة ممّا شابها من أفكار فلسفة </w:t>
      </w:r>
    </w:p>
    <w:p>
      <w:pPr>
        <w:pStyle w:val="BookText"/>
        <w:rPr/>
      </w:pPr>
      <w:r>
        <w:rPr>
          <w:rFonts w:ascii="Amiri" w:hAnsi="Amiri" w:eastAsia="Amiri" w:cs="Amiri"/>
          <w:color w:val="111111"/>
          <w:sz w:val="28"/>
          <w:sz w:val="28"/>
          <w:szCs w:val="28"/>
          <w:rtl w:val="true"/>
          <w:lang w:bidi="ar-SA"/>
        </w:rPr>
        <w:t>وتصوّف، إذ تكاد بوصلة العقيدة تفقد مؤشرها الصحيح لإندكاك الشبهات في مجاميع الكتب، ومناهج التأليف، وتتغير النتائج الواضحة بفضل الأدلّة الفاسدة، ممّا يُربك الفكرة عند الخاصّة من طلبة العلم، فضلاً عن العامّة ممّن يطلب الثقافة والمعرفة العقائدية الملخصة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آخر يشكّل سلسلة منهجية تعليمية، تمثّل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وننتظر ثالثة الأثافي، لتكون منهجية متصاعدة 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إلى التراث الفكري، فأسفر عن الأسفار حجابات خيالية، وأوضح التوهّمات النقلية، والسقطات المنهجية، وبيّن في الباب الحادي عشر المسائل العلمية، والأسس الروائية، ليستكمل تسيطر عشرات البحوث والدراسات، التي ماينفكّ يفرغ من واحدة إلّا وقد تمّت مسودات أخرى؛ ولا زال بالرغم من شدّة الموانع، مكافحاً بقلمه، راسماً لوحته العقائدية، وما أن ينتهي من تنسيق يزيدها جمالاً وبهاءاً حتّى يبدأ بتفاصيل تزيدها وضوحاً وكمالاً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فنسأله تعالى أن يفتح له خزائن التوفيق، ومهيع الطريق، ويسلك به سبل الخير، إنّه نعم المولى ونعم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آل حيدر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68_241908"/>
      <w:bookmarkStart w:id="13" w:name="pg19168_241908"/>
      <w:bookmarkEnd w:id="13"/>
    </w:p>
    <w:p>
      <w:pPr>
        <w:pStyle w:val="Heading2"/>
        <w:numPr>
          <w:ilvl w:val="1"/>
          <w:numId w:val="1"/>
        </w:numPr>
        <w:rPr/>
      </w:pPr>
      <w:bookmarkStart w:id="14" w:name="pg19168_241908"/>
      <w:bookmarkStart w:id="15" w:name="__RefHeading___Toc16180349_1280447820"/>
      <w:bookmarkStart w:id="16" w:name="_Toc4"/>
      <w:bookmarkEnd w:id="14"/>
      <w:bookmarkEnd w:id="15"/>
      <w:r>
        <w:rPr>
          <w:rtl w:val="true"/>
        </w:rPr>
        <w:t>مُقَدِّمَة التَّعلِيق</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زلنا نؤكّد على أهمّية العقيدة، ودورها الفاعل في تكوين الرؤية الصحيحة للإنسان، فهي المنطلق الأساس للحياة الكريمة في الدنيا والنجاة في الآخرة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الكتب المؤلَّفة في عصورنا الأخيرة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الفاضل الكبير العلّامة المحقّق آية الله الشيخ محمّد رضا المظفّر قدس سرّه، وقد صار هذا الكتاب رغم اختصاره مداراً للتعرّف على عقائد الإمامية الإثني عشرية، فهو كتاب يسّر الله تعالى له الانتشار في سائر الأقطار؛ وذلك لإيجازه، ووضوح بيانه، وأهتمامه ببيان العقيدة في زمن لم يتصدّ الكثيرون للبيان والدفاع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من منهاج الحوزات العَليّة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يدرس الطالب في أوّل وروده إلى التحصيل العلمي هذا الكتاب فقد رافقته دارساً، ودرّسته مرّات عديدة، واستفدت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مَنّ الله تعالى عليّ بالتعليق على كتاب الباب الحادي عشر، وكتابة كتاب في العقيدة بمستوى 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ولعقائد الإمامية الفضل بالسبق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أكتب على العقائد تعليقاً يبيّن ما أبهم، ويفصّل ما أجمل، ويردّ ما حاد عن الصواب، من غير 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حالت الظروف دون إتمامه، وها آنذا أُقدّمه إلى القاريء الكريم بعد إعادة النظر فيه، وإتمامه بما سمح به الوقت، ومن هنا قد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توسّعاً في التعليق في مواضع، واختصاراً في أُخرى، سائلاً المولى القدير التوفيق والتسديد، إنّه 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حيدر الوكيل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الأصبّ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7" w:name="pg19168_241910"/>
    </w:p>
    <w:p>
      <w:pPr>
        <w:pStyle w:val="Heading2"/>
        <w:numPr>
          <w:ilvl w:val="1"/>
          <w:numId w:val="1"/>
        </w:numPr>
        <w:rPr/>
      </w:pPr>
      <w:bookmarkStart w:id="18" w:name="__RefHeading___Toc16180351_1280447820"/>
      <w:bookmarkStart w:id="19" w:name="_Toc5"/>
      <w:bookmarkEnd w:id="17"/>
      <w:bookmarkEnd w:id="18"/>
      <w:r>
        <w:rPr>
          <w:rtl w:val="true"/>
        </w:rPr>
        <w:t>مقدّمة الطبعة الثانیة</w:t>
      </w:r>
      <w:bookmarkEnd w:id="19"/>
    </w:p>
    <w:p>
      <w:pPr>
        <w:pStyle w:val="BookText"/>
        <w:rPr/>
      </w:pPr>
      <w:r>
        <w:rPr>
          <w:rFonts w:ascii="Amiri" w:hAnsi="Amiri" w:eastAsia="Amiri" w:cs="Amiri"/>
          <w:color w:val="111111"/>
          <w:sz w:val="28"/>
          <w:sz w:val="28"/>
          <w:szCs w:val="28"/>
          <w:rtl w:val="true"/>
          <w:lang w:bidi="ar-SA"/>
        </w:rPr>
        <w:t>مُقَدِّمَةُ الطَبعَةِ الثَّانيَةِ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مضى على صدور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سنوات، ولم أجد في هذه الأعوام ما يدعوني إلى تبديل رأيي فيه، من أنّه جاء وفق متطلّبات الحاجة العامة من توضيح معتقدات الشيعة الإمامية وتثبيتها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وجدت ما يشجّعني على الموافقة على إعادة نشره مرّة أخرى، آملا أن يكون قد أصاب الهدف، وأدّى الغرض من محاولة رفع الغيوم المتلبّدة التي حجبت طويلاً بين الطائفتين الإسلاميتين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والشيعة، ومن محاولة نفض الغبار عمّا خلّفه الماضي السحيق على العقائد الإسلامية الصحيحة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لواثق بأنّ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بين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اليوم حاجة ملحّة، وهدفاً رفيعاً لكلّ مسلم غيور على الإسلام، مهما كانت نزعته المذهبية، ورأيه في المخلّفات العقائدية؛ وليس شئ أفضل في التقريب من </w:t>
      </w:r>
    </w:p>
    <w:p>
      <w:pPr>
        <w:pStyle w:val="BookText"/>
        <w:rPr/>
      </w:pPr>
      <w:r>
        <w:rPr>
          <w:rFonts w:ascii="Amiri" w:hAnsi="Amiri" w:eastAsia="Amiri" w:cs="Amiri"/>
          <w:color w:val="111111"/>
          <w:sz w:val="28"/>
          <w:sz w:val="28"/>
          <w:szCs w:val="28"/>
          <w:rtl w:val="true"/>
          <w:lang w:bidi="ar-SA"/>
        </w:rPr>
        <w:t>تولي أهل كل عقيدة أنفسهم كشف دفائنها وحقائقها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في إعطاء الفكرة الصحيحة عن المذهب، وأقرب إلى فهم الصواب من الرأي الذي يعتنقه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وإجابة لرغبة قرّة عيني العامل في سبيل الله الفاضل السيّد مرتضى الكشميري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أعدت النظر في هذه الرسالة، وأدخلت عليها بعض التنقيحات والإضافات التي سمح بها الوقت المزدحم بالمشاكل، مع تصحيح ما وقع في الطبعة الأولى من هفوات مطبعيّة وغير مطبعيّة، لأقدّمها مرّة أخرى إلى المطبعة، راجياً من الله تعالى أن يحقّق فيها الغرض المرجو، وأن يوفّقنا لالتماس سبيل الصواب وإصابة الحقّ، إنّه خير مسؤول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1380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20" w:name="pg19168_241912"/>
    </w:p>
    <w:p>
      <w:pPr>
        <w:pStyle w:val="Heading2"/>
        <w:numPr>
          <w:ilvl w:val="1"/>
          <w:numId w:val="1"/>
        </w:numPr>
        <w:rPr/>
      </w:pPr>
      <w:bookmarkStart w:id="21" w:name="__RefHeading___Toc16180353_1280447820"/>
      <w:bookmarkStart w:id="22" w:name="_Toc6"/>
      <w:bookmarkEnd w:id="20"/>
      <w:bookmarkEnd w:id="21"/>
      <w:r>
        <w:rPr>
          <w:rtl w:val="true"/>
        </w:rPr>
        <w:t>مقدّمة الطبعة الأولی</w:t>
      </w:r>
      <w:bookmarkEnd w:id="22"/>
    </w:p>
    <w:p>
      <w:pPr>
        <w:pStyle w:val="Heading3"/>
        <w:numPr>
          <w:ilvl w:val="2"/>
          <w:numId w:val="1"/>
        </w:numPr>
        <w:rPr/>
      </w:pPr>
      <w:bookmarkStart w:id="23" w:name="__RefHeading___Toc16180355_1280447820"/>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مُقَدِّمَةُ الطَّبْعَةِ الأُولى</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حمداً وشكراً وصلاة وسلاماً على محمّد خير البشر وآله الهداة، أمليت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القصد منها إلّا تسجيل خلاصة ما توصّلت إليه من فهم المعتقدات الإسلامية على طريقة آل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سجّلت هذه الخلاصات مجرّدة عن الدليل والبرهان ومجرّدة عن النصوص والواردة عن الأئمّة فيها على الأكثر؛ لينتفع بها المبتدئ، والمتعلّم، والعالم، وأسميتها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وغرضي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الإثنى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إملاؤها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بدافع إلقائها محاضرات دورية في كلّية منتدى النشر الدينية، للاستفادة منها تمهيداً للأبحاث الكلامية العالية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حينه قد توفّقت لإلقاء الكثير منها، وما كنت يومئذ قد أعددتها مؤلَّفا ينشر ويقرأ، فأُهمِلَت في أوراق مبعثرة، شأن كثير من المحاضرات </w:t>
      </w:r>
    </w:p>
    <w:p>
      <w:pPr>
        <w:pStyle w:val="BookText"/>
        <w:rPr/>
      </w:pPr>
      <w:r>
        <w:rPr>
          <w:rFonts w:ascii="Amiri" w:hAnsi="Amiri" w:eastAsia="Amiri" w:cs="Amiri"/>
          <w:color w:val="111111"/>
          <w:sz w:val="28"/>
          <w:sz w:val="28"/>
          <w:szCs w:val="28"/>
          <w:rtl w:val="true"/>
          <w:lang w:bidi="ar-SA"/>
        </w:rPr>
        <w:t>والدروس التي أمليتها في تلك الظروف، لا سيّما فيما يتعلّق بالعقائد وعلم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في هذا العام، وبعد مضى ثماني سنوات عليها رغّب إليّ الفاضل النبيل محمّد كاظم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تجديد النظر فيها، وجمعها مؤلَّفة في رسالة مختصرة موصولة الحلقات، لغرض نشرها وتعميم الفائدة منها، ولتُدرأ كثير من الطعون التي أُلصقت بالإمامية، ولا سيّما أنّ بعض كتّاب العصر في مصر وغيرها لا زالوا مستمّرين يحملون بأقلامهم الحملات القاسية على الشيعة ومعتقداتها، جهلاً أو تجاهلاً بطريقة آل البيت في مسالكهم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قد جمعوا إلى ظلم الحقّ، وإشاعة الجهل بين قرّاء كتبهم الدعوة إلى تفرّق كلمة المسلمين، وإثارة الضغائن في نفوسهم، والأحقاد في قلوبهم، بل تأليب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يجهل خبير مقدار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التقريب بين جماعات المسلمين المختلفة، ودفن أحقادهم، إن لم نستطع أن نوحّد صفوفهم وجمعهم تحت راية واحدة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ذلك، وإني لشاعر مع الأسف أنّا لا نستطيع أن نصنع شيئاً بهذه المحاولات مع من جرّبنا من هؤلاء الكتّاب كالدكتور أحمد أمين وأضرابه من دعاة التفرقة، فما زادهم توضيح معتقدات الإمامية إلّا عناداً، </w:t>
      </w:r>
    </w:p>
    <w:p>
      <w:pPr>
        <w:pStyle w:val="BookText"/>
        <w:rPr/>
      </w:pPr>
      <w:r>
        <w:rPr>
          <w:rFonts w:ascii="Amiri" w:hAnsi="Amiri" w:eastAsia="Amiri" w:cs="Amiri"/>
          <w:color w:val="111111"/>
          <w:sz w:val="28"/>
          <w:sz w:val="28"/>
          <w:szCs w:val="28"/>
          <w:rtl w:val="true"/>
          <w:lang w:bidi="ar-SA"/>
        </w:rPr>
        <w:t>وتنبيههم على خطأهم إلّا لحاجا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يهمّنا من هؤلاء وغير هؤلاء أن يستمرّوا على عنادهم مصرين، لو لا خشية أن ينخدع بهم المغفّلون؛ فتنطلي عليهم تلك التخرّصات، وتورّطهم تلك التهجّمات في إثارة الأحقاد والحزازات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الأمر، فإنّي في تقديمي هذه الرسالة للنشر أملي أن يكون فيها ما ينفع الطالب للحقّ، فأكون قد ساهمت في خدمةٍ إسلاميّةٍ نافعة، بل خدمةٍ إنسانيةٍ عامّة، فوضعتها في مقدّمة وفصول، ومنه تعالى وحده أستمدّ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محمّد رضا المظفّر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168_241916"/>
      <w:bookmarkStart w:id="26" w:name="pg19168_241916"/>
      <w:bookmarkEnd w:id="26"/>
    </w:p>
    <w:p>
      <w:pPr>
        <w:pStyle w:val="Heading3"/>
        <w:numPr>
          <w:ilvl w:val="2"/>
          <w:numId w:val="1"/>
        </w:numPr>
        <w:rPr/>
      </w:pPr>
      <w:bookmarkStart w:id="27" w:name="pg19168_241916"/>
      <w:bookmarkStart w:id="28" w:name="__RefHeading___Toc16180357_1280447820"/>
      <w:bookmarkStart w:id="29" w:name="_Toc8"/>
      <w:bookmarkEnd w:id="27"/>
      <w:bookmarkEnd w:id="28"/>
      <w:r>
        <w:rPr>
          <w:rtl w:val="true"/>
        </w:rPr>
        <w:t>تمهيد</w:t>
      </w:r>
      <w:bookmarkEnd w:id="29"/>
    </w:p>
    <w:p>
      <w:pPr>
        <w:pStyle w:val="Heading4"/>
        <w:numPr>
          <w:ilvl w:val="3"/>
          <w:numId w:val="1"/>
        </w:numPr>
        <w:rPr/>
      </w:pPr>
      <w:bookmarkStart w:id="30" w:name="__RefHeading___Toc16180359_1280447820"/>
      <w:bookmarkStart w:id="31" w:name="_Toc9"/>
      <w:bookmarkEnd w:id="30"/>
      <w:r>
        <w:rPr/>
        <w:t>1</w:t>
      </w:r>
      <w:r>
        <w:rPr>
          <w:rtl w:val="true"/>
        </w:rPr>
        <w:t xml:space="preserve">- </w:t>
      </w:r>
      <w:r>
        <w:rPr>
          <w:rtl w:val="true"/>
        </w:rPr>
        <w:t>عقيدتنا في النظر والمعرفة</w:t>
      </w:r>
      <w:bookmarkEnd w:id="31"/>
    </w:p>
    <w:p>
      <w:pPr>
        <w:pStyle w:val="BookText"/>
        <w:rPr/>
      </w:pPr>
      <w:r>
        <w:rPr>
          <w:rFonts w:ascii="Amiri" w:hAnsi="Amiri" w:eastAsia="Amiri" w:cs="Amiri"/>
          <w:color w:val="111111"/>
          <w:sz w:val="28"/>
          <w:sz w:val="28"/>
          <w:szCs w:val="28"/>
          <w:rtl w:val="true"/>
          <w:lang w:bidi="ar-SA"/>
        </w:rPr>
        <w:t>نعتقد أنّ الله تعالى لمّا منحنا قوّة التفكير، ووهب لنا العقل، أمرنا أن نتفكّر في خلقه وننظر بالتأمّل في آثار صنعه، ونتدبّر في حكمته، وإتقان تدبيره في آياته في الآفاق وفي أنفسنا،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نبذة موجزة حول فهم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القرآن نزل بلسان عربي مبين، ولم يكن عند العرب كالألغاز، بل كانوا يفهمون ما أُنزل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أمام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يدركون تمام معانيه، إمّا لقصور في الثقافة اللغوية، مثل ما ورد من سؤال عمر عن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وَفَكِهَةً وَأَبَا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معرفته 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في عدم فهمه للآية الكريمة، وهو ليس بعزيز، فما زلنا نجد ذلك إلى اليوم، حيث لا نفهم ما يتكلّم به الشاعر الشعبي إلّا بعد السؤال، أو لغموض في النصّ لا يجعل السامع يفهم المراد بيسر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عن الآية سواء لإجمالها أو حتّى التي لها ظاهر واضح كان أمراً وارداً ممّا يعني أنّ هناك مرتكزاً عند المسلمين بوجود معان للقران غير ما يستفاد من ظاهره، والسبب في وجود هذه الفكرة هي تركيز الحجج الأطهار علیهم السلام على أنّ للقران أبعاداً ليست ميسّرة لجميع الناس، بل هي شأنهما علیهم السلام، وهم القيّمون على تلك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فإنّنا نقدم هذا التقسيم لعلّه ينفع في التعامل مع آيات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القراني إما أن يكون له معنى واضح وإمّا مجمل، وبغض النظر عن سبب الإجمال والحكمة منه فهو لا يكون حجّة؛ لعدم وضوحه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معنى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قسّموه إلى النصّ والظاهر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يحتمل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يكون دالّا على معنى معيّن، ويمكن إرادة معنى آخر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الروايات المفسّرة فهي لم تستوعب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إمّا انّ تكون منبهة على المعنى بالإرشاد إليه وفق معايير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مفسّرة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ففي الآيات التي تكون مجملة بحسب الظهور اللفظي، فمع وجود النصّ المفسّر نقتصر عليه ونقف عنده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وضوح المعنى نصّاً أو ظاهراً، فمع وجود النصّ المفسّر فالنصّ المفسّر إن كان يبيّن معنى غير الظاهر لكن لا يعارضه فلا إشكال في حجّية المعنيين، ومع تعارض المعنى البياني للقران مع النصّ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التوقّف، وإيكال الأمر إلى أهله من حجج آل محمّد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ذمّ المقلّدين لآبائهم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نَتَّبِعُ مَا أَلْفَيْنَا عَلَيْهِ باءَنَا أَوَلَوْ كَانَ ءَابَاؤُهُمْ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الآية الكريمة وردت نصوص، وهي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التفسير الغيبي،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علیه السلام في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ايَتِنَا فِي الْآفَاقِ وَفِي أَنفُسِهِمْ حَتَّى أَن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ومسخ، وقذف،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ذاك قيام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 xml:space="preserve">، ب طاعة علي علیه السلام ومعصيته، 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ءَايَتِنَا فِي الْآفَاقِ وَفِي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في أنفسهم المسخ، ويريهم في الأفاق انتقاض الآفاق عليهم، فيرون قدرة الله عزّوجلّ في أنفسهم وفي الآفاق،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 الله عزّوجلّ، يراه الخلق، لا بدّ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381/8</w:t>
      </w:r>
      <w:r>
        <w:rPr>
          <w:rFonts w:ascii="Amiri" w:hAnsi="Amiri" w:eastAsia="Amiri" w:cs="Amiri"/>
          <w:color w:val="111111"/>
          <w:sz w:val="28"/>
          <w:sz w:val="28"/>
          <w:szCs w:val="28"/>
          <w:rtl w:val="true"/>
          <w:lang w:bidi="ar-SA"/>
        </w:rPr>
        <w:t>، بیان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ايَتِنَا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المعنى البياني، ومنه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في محاورة الإمام علي علیه السلام مع 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موسى بن عمران قد أرسله الله إلى فرعون وأراه الآية الكبرى؟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ارسل إلى فراعنة شتى، مثل أبي جهل بن هشام، وعتبة بن ربيعة، وشيبة، وابى البخترى، والنضر بن الحرث، وابي بن خلف، ومنبه ونبيه ابني الحجاج، وإلى الخمسة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بن المغيرة المخزومي، والعاص بن وائل السهمي، والأسود بن عبد يغوث الزهري، والأسود بن المطلب، والحرث بن أبي الطلالة، فأراهم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الْآفَاقِ وَفِي أَنفُسِهِمْ حَتَّى يَتَبَيَّنَ لَهُمْ أَنَّهُ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ذمّ من يتّبع ظنونه ورجمه بالغيب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أنّ الذي نعتقده أنّ عقولنا هي التي فرضت علينا النظر في الخلق، ومعرفة خالق الكون، كما فرضت علينا النظر في دعوى من يدّعي النبوة، وفي معجزته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والمراد منه القوّة الفطرية المودعة في الإنسان، التي بها يُدرك ما حوله، ويستنتج، ويقايس بين الأشياء، ويميّز الحقّ عن غيره من الأوهام والخيالات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 بالاختلاف هو مثير النفس للبحث، فعند وصول الدعوة للعاقل غير المستضعف يحتّم عليه العقل النظر فيها؛ دفعاً للضرر المحتمل من اختلاف الأراء، وعدم وجود ما يؤمّن منه دون النظر، ومن هنا نعرف أنّ ما يوجبه العقل هو النظر في صدق المدعي، أمّا ما سواه فهو يؤخذ من الحجّة المنصوبة أعني الشخص المرتبط بالله تعالى نبياً أو إماماً، ونحن الشيعة الإمامية نعتقد أنّ المبلغين عن تعالى هم الرسول الأعظم محمّد والأئمّة الإثنا عشر بدءاً بالإمام أمير المؤمنين، وانتهاءاً بإمام العصر الحجّة ابن الحسن علیهم السلام، فلا يسوغ لأحد تجاوزهم في أخذ المعارف، والعقل دوره آلي لإدراك المعارف، وهم علیهم السلام يعلّمون الناس سبل الاستدلال، فلا يستقلّ العقل دونهم بشيء من المعارف، سوى ما ذكرناه من ضرورة النظر في دعوى الحجّة الارتباط بالله 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عندها تقليد الغير في ذلك، مهما كان لذلك الغير منزلة وخطراً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جاء في القرآن الكريم من الحثّ على التفكير، واتّباع العلم والمعرفة، فإنّما جاء مقرّرا لهذه الحرّية الفطرية في العقول، التي تطابقت عليها آراء العقلاء، وجاء منبّها للنفوس على ما جُبلت عليها من الاستعداد للمعرفة والتفكير، ومفتّحاً للأذهان، وموجّهاً لها على ما تقتضيه طبيعة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يهمل الإنسان نفسه في الأمور الاعتقادية، أو يتّكل على تقليد المربّين، أو أي أشخاص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عليه بحسب الفطرة العقلية المؤيّدة بالنصوص القرآنية أن يفحص ويتأمل، وينظر، ويتدبّر في أصول اعتقاداته</w:t>
      </w:r>
      <w:r>
        <w:rPr>
          <w:rStyle w:val="FootnoteAnchor"/>
          <w:rtl w:val="true"/>
        </w:rPr>
        <w:footnoteReference w:id="8"/>
      </w:r>
      <w:r>
        <w:rPr>
          <w:rFonts w:ascii="Amiri" w:hAnsi="Amiri" w:eastAsia="Amiri" w:cs="Amiri"/>
          <w:color w:val="111111"/>
          <w:sz w:val="28"/>
          <w:sz w:val="28"/>
          <w:szCs w:val="28"/>
          <w:rtl w:val="true"/>
          <w:lang w:bidi="ar-SA"/>
        </w:rPr>
        <w:t>المسمّاة بأصول الدين التي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والإمامة، والمعاد</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لم يستقرّ الأصحاب على المراد منه، وتحديد مفرداته، نعم، استقرّوا على تحديدها بالخمسة المعروفة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عصر الخواجة نصير الدين الطوسي صاحب التجريد، والشيخ المظفّر قدس سرّه جرى على ذلك، لكنّه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لمباحث التوحيد كما ستعرفه في هذا الكتاب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قلّد آباءه أو نحوهم في اعتقاد هذه الأصول فقد ارتكب شططا، وزاغ عن الصراط المستقيم، ولا يكون معذورا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وبالاختصار عندنا هنا إدّعاءان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والمعرفة في أصول العقائد، ولا يجوز تقليد الغير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وجوب عقلي قبل أن يكون وجوباً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هو جعل الأصول أصلين، هما التوحيد، والحجّة، كما فعله صاحب الكافي في أصول الكافي، ومعرفة الحجّة طريق إلى التوحيد، ومنه يظهر أنّه هو الأصل الأوّل والأساسي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الواجب هو النظر في دعوى النبوّة، ثمّ يجب اتّباع النبي، ولا يُوجب العقل أكثر من هذا، أمّا ما ذكره الشيخ المصنّف فهو ناشيء من أنّ القوم لم يفرّقوا بين أصناف الاستدلال، وينبغي هنا التنبيه إلى أنّ الاستدلال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عقلاً دون الرجوع إلى الحُجج، بل هو الأساس في وجوب اتّباعهم فلا يتوقّف على الأخذ منهم، وهو وجوب النظر في دعوى من يدعي الإرتباط بالسماء حتى تحصيل المؤمن اما بصدقه وإتباعه أو كذبه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بدِلالةِ الحجج المعصومين بعد ثبوت حقّانيتهم بالطريق الأوّل، وهذا سبيل عقلي لكن لا بدّ من الرجوع في بيان طريق الاستدلال إليهم علیهم السلام، ثمّ هم يُرشدون إلى ما هو حقٍّ موافقٍ لموازين العقل والفطرة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عنوا بوجوب النظر في أُصول الدين الرجوع إلى الحُجج لاستيضاح الطريق الصحيح للاستدلال فهو الحقّ، وإن عنوا أنّ العقل يستقلّ بالدِلالة عليها فهو باطل</w:t>
      </w:r>
      <w:r>
        <w:rPr>
          <w:rFonts w:eastAsia="Amiri" w:cs="Amiri" w:ascii="Amiri" w:hAnsi="Amiri"/>
          <w:color w:val="111111"/>
          <w:sz w:val="28"/>
          <w:szCs w:val="28"/>
          <w:rtl w:val="true"/>
          <w:lang w:bidi="ar-SA"/>
        </w:rPr>
        <w:t xml:space="preserve">. </w:t>
      </w:r>
      <w:bookmarkStart w:id="32" w:name="pg19168_241922"/>
    </w:p>
    <w:p>
      <w:pPr>
        <w:pStyle w:val="BookText"/>
        <w:rPr/>
      </w:pPr>
      <w:bookmarkEnd w:id="32"/>
      <w:r>
        <w:rPr>
          <w:rFonts w:ascii="Amiri" w:hAnsi="Amiri" w:eastAsia="Amiri" w:cs="Amiri"/>
          <w:color w:val="111111"/>
          <w:sz w:val="28"/>
          <w:sz w:val="28"/>
          <w:szCs w:val="28"/>
          <w:rtl w:val="true"/>
          <w:lang w:bidi="ar-SA"/>
        </w:rPr>
        <w:t>أي لا يستقي علمه من النصوص الدينية وإن كان يصحّ أن يكون مُؤيَّداً بها بعد دلالة العقل</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كلا، بل الصادع بالدين الحنيف صادع بجميع تفاصيله، والمرشد إلى أحكام الله تعالى الفرعية هو الدليل إلى أُصول الدين حتّى التوحيد ففي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 تكوننّ مُبتدِعاً، مَن نظر برأيه هلك، ومَنْ ترك أهل بيت نبيه صلى الله عليه وآله وسلم ضلّ، ومَن ترك كتاب الله وقول نبيه كفر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ب البدع والرأي والمقاييس،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معنى الوجوب العقلي إلّا إدراك العقل لضرورة المعرفة، ولزوم التفكير والاجتهاد في أصول الاعتقادات</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180361_1280447820"/>
      <w:bookmarkStart w:id="34" w:name="_Toc10"/>
      <w:bookmarkEnd w:id="33"/>
      <w:r>
        <w:rPr/>
        <w:t>2</w:t>
      </w:r>
      <w:r>
        <w:rPr>
          <w:rtl w:val="true"/>
        </w:rPr>
        <w:t xml:space="preserve">- </w:t>
      </w:r>
      <w:r>
        <w:rPr>
          <w:rtl w:val="true"/>
        </w:rPr>
        <w:t>عقیدتنا في التقلید بالفروع</w:t>
      </w:r>
      <w:bookmarkEnd w:id="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التقليد بالفروع</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أسبقنا أنّ كلّ مكلّف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أحكام إلزامية في الشريعة المقدّسة من وجوب، أو تحريم وبه تَنجّزت الأحكام الواقعية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أحكام الشريعة المتعلّقة بالأعمال، فلا يجب </w:t>
      </w:r>
    </w:p>
    <w:p>
      <w:pPr>
        <w:pStyle w:val="BookText"/>
        <w:rPr/>
      </w:pPr>
      <w:r>
        <w:rPr>
          <w:rFonts w:ascii="Amiri" w:hAnsi="Amiri" w:eastAsia="Amiri" w:cs="Amiri"/>
          <w:color w:val="111111"/>
          <w:sz w:val="28"/>
          <w:sz w:val="28"/>
          <w:szCs w:val="28"/>
          <w:rtl w:val="true"/>
          <w:lang w:bidi="ar-SA"/>
        </w:rPr>
        <w:t>عليه، وهو يقتضي الخروج عن عهدتها؛ لاستقلال العقل بوجوب الخروج عن عهدة التكاليف المتوجّهة إلى العبد من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والمكلّف لدى الامتثال إمّا أن يأتي بنفس الواجبات الواقعية ويترك المحرّمات، وإمّا أن يعتمد على ما يعذره على تقدير الخطاء، وهو ما قُطع بحجّيّته؛ إذ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غير ما علم بحجّيّته حيث يحتمل معه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يترتّب أنّ العامّي لا بدّ في استناده إلى فتوى المجتهد أن يكون قاطعاً بحجّيّتها في حقّه، أو يعتمد في ذلك على ما يقطع بحجّيّته، ولا يسوغ له أن يستند في تقليده على ما لا يعلم بحجّيّته؛ إذ معه يحتمل العقاب على أفعاله وتروكه؛ وعليه لا يمكن أن تكون مسألة التقليد تقليدية، بل لابد أن تكون ثابتة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التقليد في خصوصياته كما يأتي عليها الكلام، إلّا أنّ أصل جوازه لا بدّ أن يستند إلى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يمكن أنّ يعتمد عليه العامّي</w:t>
      </w:r>
    </w:p>
    <w:p>
      <w:pPr>
        <w:pStyle w:val="BookText"/>
        <w:rPr/>
      </w:pPr>
      <w:r>
        <w:rPr>
          <w:rFonts w:ascii="Amiri" w:hAnsi="Amiri" w:eastAsia="Amiri" w:cs="Amiri"/>
          <w:color w:val="111111"/>
          <w:sz w:val="28"/>
          <w:sz w:val="28"/>
          <w:szCs w:val="28"/>
          <w:rtl w:val="true"/>
          <w:lang w:bidi="ar-SA"/>
        </w:rPr>
        <w:t>الذي يمكن أن يعتمد عليه العامّي في حجّيّة فتوى المجتهد في حقّه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الثابت ببناء العقلاء، حيث جرى بنائهم في كلّ حرفة وصنعة، بل في كلّ أمر راجع إلى المعاش والمعاد على رجوع الجاهل إلى العالم؛ لأنّه أهل الخبرة والاطلاع، ولم يرد في هذه السيرة ردع من الشريعة المقدّسة، وهذه السيرة والبناء وإن جاز أن لا يلتفت إليهما العامّي مفصّلا إلّا أنّهما مرتكزان في ذهنه بحيث يلتفت إليهما، ويعلم بهما تفصيلا بأدنى إشارة وتنبيه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أحد يعلم بثبوت أحكام إلزامية في حقّه، كما يعلم أنّه غير مفوّض في أفعاله بحيث له أن يفعل ما يشاء، ويترك ما يريد، وهذان العلمان ينتجان استقلال العقل بلزوم الخروج عن عهدة التكاليف الواقعية المنجّزة بعلمه، </w:t>
      </w:r>
    </w:p>
    <w:p>
      <w:pPr>
        <w:pStyle w:val="BookText"/>
        <w:rPr/>
      </w:pPr>
      <w:r>
        <w:rPr>
          <w:rFonts w:ascii="Amiri" w:hAnsi="Amiri" w:eastAsia="Amiri" w:cs="Amiri"/>
          <w:color w:val="111111"/>
          <w:sz w:val="28"/>
          <w:sz w:val="28"/>
          <w:szCs w:val="28"/>
          <w:rtl w:val="true"/>
          <w:lang w:bidi="ar-SA"/>
        </w:rPr>
        <w:t xml:space="preserve">فيها النظر والاجتهاد، بل 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من الضروريات في الدين الثابتة بالقطع كوجوب الصلاة والصوم،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يجتهد وينظر في أدلّة الأحكام إذا كان أهلا لذلك، وإمّا أن يحتاط في أعماله إذا كان يسعه الاحتياط، وأمّا أن يقلّد المجتهد الجامع للشرائط، بأن يكون مَن يقلّده عاقلاً،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 لنفسه، حافظاً لدينه، مخالفاً لهواه، مطيعاً لأمر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الخروج عنها منحصر في الاجتهاد، والاحتياط،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الاجتهاد، فهو غير متيسّر على الكثير، بل على الجميع؛ لأنّ كلّ مجتهد كان برهة من الزمان مقلّداً، أو محتاطاً لا محالة، وكونه مجتهداً منذ بلوغه وإن كان قد يتّفق إلّا أنه أمر نادر جداً، فلا يمكن أن يكون الاجتهاد واجباً عينياً على كلّ أحد، بل لعلّه خلاف الضرورة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كتاب الاجتهاد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علي الغروي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بتمامه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محمّد العسكري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أُمِتُونَ لَا يَعْلَمُونَ الْكِتَابَ إِلَّا أَمَانِي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 منسوب إلى أُمّه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خرج من بطن أُمّه، لا يقرأ ولا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 السماء، ولا المتكذّب به، ولا يميّزون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يُقرأ عليهم،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كتاب الله وكلامه، لا يعرفون إن قرأ من الكتاب خلاف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يقرأ عليهم رؤساؤهم من تكذيب محمّد صلى الله عليه وآله وسلم في نبوّته وإمامة علي سيّد عترته، وهم يقلّدونهم، مع أنّه محرّم عليهم تقليدهم،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الْكِتَبَ بِأَيْدِيهِمْ ثُمَّ يَقُولُونَ هَذَا مِنْ عِندِ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اليهود، كتبوا صفة زعموا أنّها صفة محمّد صلی الله علیه وآله وسلم، وهي خلاف صفته، وقالوا للمستضعفين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النبي المبعوث في آخر الزمان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عظيم البدن، والبطن، أهدف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أصهب الشعر، ومحمّد صلی الله علیه وآله وسلم بخلافه، وهو يجئ بعد هذا الزمان بخمسمائة سنة، وإنّما أرادوا بذلك أن تبقى لهم على ضعفائهم رئاستهم، وتدوم لهم إصاباتهم، ويُكفوا أنفسهم مؤنة خدمة رسول الله صلی الله علیه وآله وسلم، وخدمة علي علیه السلام وأهل بيته وخاصّته،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لَهُم مِّمَّا أَيْدِيهِمْ وَوَيْلٌ لَهُم مِّمَّا مِمَّا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الصفات المحرّفات، والمخالفات لصفة محمّد صلی الله علیه وآله وسلم، وعلي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لهم من العذاب في أسوء بقاع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في العذاب ثانية مضافة إلى الأولى، بما يكسبونه من الأموال التي يأخذونها إذا ثبّتوا عوامّهم على الكفر بمحمّد رسول الله صلی الله علیه وآله وسلم، والحجّة لوصيه وأخيه علي بن أبي طالب علیه السلام ولي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هؤلاء القوم من اليهود لا يعرفون الكتاب إلّا بما يسمعونه من علمائهم لا سبيل لهم إلى غيره، فكيف ذمّهم بتقليدهم والقبول من علمائهم، وهل عوام اليهود إلّا كعوامنا يقلّدون علماءهم؟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عوامّنا وعلمائنا، وعوامّ اليهود وعلمائهم فرق من جهة، وتسوية من جهة، أمّا من حيث استووا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ذمّ عوامّنا بتقليدهم علمائهم كما ذمّ عوامهم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حيث افترقوا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يابن رسول الله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عوامّ اليهود كانوا قد عرفوا علماءهم بالكذب الصراح، وبأكل الحرام والرشاء، وبتغيير الأحكام عن واجبها بالشفاعات والعنايات والمصانعات، وعرفوهم بالتعصّب الشديد الذي يفارقون به أديانهم، وأنّهم إذا تعصّبوا أزالوا حقوق من تعصّبوا عليه، وأعطوا ما لا يستحّقه مَن تعصّبوا له من أموال غيرهم، </w:t>
      </w:r>
    </w:p>
    <w:p>
      <w:pPr>
        <w:pStyle w:val="BookText"/>
        <w:rPr/>
      </w:pPr>
      <w:r>
        <w:rPr>
          <w:rFonts w:ascii="IRNazanin" w:hAnsi="IRNazanin" w:eastAsia="IRNazanin"/>
          <w:color w:val="111111"/>
          <w:sz w:val="28"/>
          <w:sz w:val="28"/>
          <w:szCs w:val="28"/>
          <w:rtl w:val="true"/>
          <w:lang w:bidi="fa-IR"/>
        </w:rPr>
        <w:t>وظلموهم من أجلهم، وعرفوهم يقارفون المحرّمات، واضطروا بمعارف قلوبهم إلى أنّ مَن فعل ما يفعلونه فهو فاسق لا يجوز أن يصدق على الله، ولا على الوسائط بين الخلق وبين الله، فلذلك ذمّهم، لمّا قلّدوا مَن قد عرفوه، ومَن قد علموا أنّه لا يجوز قبول خبره، ولا تصديقه في حكايته، ولا العمل بما يؤديّه إليهم عمّن لم يشاهدوه، ووجب عليهم النظر بأنفسهم في أمر رسول الله صلی الله علیه وآله وسلم، إذ كانت دلائله أوضح من أن تخفى، وأشهر من أن لا تظهر لهم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عوامّ أمّتنا إذا عرفوا من فقهائهم الفسق الظاهر، والعصبية الشديدة، والتكالب على حطام الدنيا وحرامها، وإهلاك من يتعصّبون عليه وإن كان لإصلاح أمره مستحقّاً، وبالترفرف بالبرّ والإحسان على من تعصّبوا له وإن كان للإذلال والإهانة مستحقّاً، فمَن قلّد من عوامنا مثل هؤلاء الفقهاء فهم مثل اليهود الذين ذمّهم الله بالتقليد لفسقة فقهائهم، فأمّا من كان من الفقهاء صائناً لنفسه، حافظاً لدينه، مخالفاً على هواه، مطيعاً لأمر مولاه، فللعوام أن يقلّدوه، وذلك لا يكون إلّا بعض فقهاء الشيعة لا جميعهم، فإنّه مَن ركب مِن القبائح والفواحش مراكب فسقة العامّة فلا تقبلوا منّا عنه شيئاً، ولا كرامة، وإنّما كثر التخليط فيما يُتحمل عنّا أهل البيت لذلك، لأنّ الفسقة يتحمّلون عنّا فيحرّفونه بأسره بجهلهم، ويضعون الأشياء على غير وجهها لقلّة معرفتهم، وآخرون يتعمّدون الكذب علينا ليجرّوا من عَرض الدنيا ما هو زادهم إلى نار جهنّم، ومنهم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يقدرون على القدح فينا، يتعلّمون بعض علومنا الصحيحة فيتوجّهون به عند شيعتنا، وينتقصون بنا عند نصّابنا، ثمّ يُضيفون إليه أضعاف وأضعاف أضعافه من الأكاذيب علينا التي نحن براء منها، فيتقبّله المستسلمون من شيعتنا على أنّه من علومنا، فضلّوا وأضلّوا، وهم أضرّ على ضعفاء شيعتنا من جيش يزيد على الحسين بن علي علیه السلام وأصحابه، فإنّهم يسلبونهم الأرواح والأموال، وهؤلاء علماء السوء </w:t>
      </w:r>
    </w:p>
    <w:p>
      <w:pPr>
        <w:pStyle w:val="BookText"/>
        <w:rPr/>
      </w:pPr>
      <w:r>
        <w:rPr>
          <w:rFonts w:ascii="Amiri" w:hAnsi="Amiri" w:eastAsia="Amiri" w:cs="Amiri"/>
          <w:color w:val="111111"/>
          <w:sz w:val="28"/>
          <w:sz w:val="28"/>
          <w:szCs w:val="28"/>
          <w:rtl w:val="true"/>
          <w:lang w:bidi="ar-SA"/>
        </w:rPr>
        <w:t>فمَن لم يكن مجتهداً، ولا محتاطاً ثمّ لم يُقلّد المجتهد الجامع للشرائط فجميع عباداته باطلة لا تُقبل منه، وإن صلّى وصام وتعبّد طول عمره، إلّا إذا وافق عمله رأي من يقلّده بعد ذلك، وقد اتّفق له أنّ عمله جاء بقصد القربة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الناصبون المتشبّهون بأنّهم لنا موالون، و لأعدائنا معادون، ويدخلون الشّك والشبهة على ضعفاء شيعتنا فيضلّونهم ويمنعونهم عن قصد الحقّ المصيب، لا جرم أنّ من علم الله من قلبه من هؤلاء القوم أنّه لا يريد إلّاصيانة دينه، وتعظيم وليه لم يتركه في يد هذا المتلبّس الكافر، ولكنّه يُقيض له مؤمناً يقف به على الصواب، ثمّ يوفّقه الله للقبول منه، فيجمع الله له بذلك خير الدنيا والآخرة، ويجمع على من أضلّه لعناً في الدنيا وعذاباً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 علماء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المضلّون عنّا، القاطعون للطرق إلينا، المسمّون أضدادنا بأسمائنا، الملقّبون أضدادنا بألقابنا، يصلّون عليهم وهم للعن مستحقّون، ويلعنونا ونحن بكرامات الله مغمورون، وبصلوات الله وصلوات ملائكته المقرّبين علينا عن صلواتهم علينا مستغنون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خلق الله بعد أئمّة الهدى، ومصابيح الدجى؟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شرار خلق الله بعد إبليس، وفرعون، ونمرود، وبعد المتسمّين بأسمائكم، والمتلقّبين بألقابكم، والآخذين لأمكنتكم، والمتأمّرين في ممالككم؟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 هم المظهرون للأباطيل، الكاتمون للحقائق، وفيهم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يَلْعَهُمُ اللَّهُ وَيَلْعَهُمُ اللَّعِنُونَ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35" w:name="pg19168_241928"/>
    </w:p>
    <w:p>
      <w:pPr>
        <w:pStyle w:val="Heading4"/>
        <w:numPr>
          <w:ilvl w:val="3"/>
          <w:numId w:val="1"/>
        </w:numPr>
        <w:rPr/>
      </w:pPr>
      <w:bookmarkStart w:id="36" w:name="__RefHeading___Toc16180363_1280447820"/>
      <w:bookmarkStart w:id="37" w:name="_Toc11"/>
      <w:bookmarkEnd w:id="35"/>
      <w:bookmarkEnd w:id="36"/>
      <w:r>
        <w:rPr/>
        <w:t>3</w:t>
      </w:r>
      <w:r>
        <w:rPr>
          <w:rtl w:val="true"/>
        </w:rPr>
        <w:t xml:space="preserve">- </w:t>
      </w:r>
      <w:r>
        <w:rPr>
          <w:rtl w:val="true"/>
        </w:rPr>
        <w:t>عقيدتنا في الاجتهاد</w:t>
      </w:r>
      <w:bookmarkEnd w:id="37"/>
    </w:p>
    <w:p>
      <w:pPr>
        <w:pStyle w:val="BookText"/>
        <w:rPr/>
      </w:pPr>
      <w:r>
        <w:rPr>
          <w:rFonts w:ascii="Amiri" w:hAnsi="Amiri" w:eastAsia="Amiri" w:cs="Amiri"/>
          <w:color w:val="111111"/>
          <w:sz w:val="28"/>
          <w:sz w:val="28"/>
          <w:szCs w:val="28"/>
          <w:rtl w:val="true"/>
          <w:lang w:bidi="ar-SA"/>
        </w:rPr>
        <w:t>نعتقد أنّ الاجتهاد في الأحكام الفرعية واجب بالوجوب الكفائي على جميع المسلمين في عصور غيبة الإمام، بمعنى</w:t>
      </w:r>
      <w:r>
        <w:rPr>
          <w:rStyle w:val="FootnoteAnchor"/>
          <w:rtl w:val="true"/>
        </w:rPr>
        <w:footnoteReference w:id="12"/>
      </w:r>
      <w:r>
        <w:rPr>
          <w:rFonts w:ascii="Amiri" w:hAnsi="Amiri" w:eastAsia="Amiri" w:cs="Amiri"/>
          <w:color w:val="111111"/>
          <w:sz w:val="28"/>
          <w:sz w:val="28"/>
          <w:szCs w:val="28"/>
          <w:rtl w:val="true"/>
          <w:lang w:bidi="ar-SA"/>
        </w:rPr>
        <w:t>أنّه يجب على كلّ مسلم في كلّ عصر، ولكن إذا نهض به مَن به الغنى والكفاية سقط عن باقي المسلمين، ويكتفون بمَن تصدّى لتحصيله، وحصل على رتبة الاجتهاد وهو جامع للشرائط فيقلّدونه، ويرجعون إليه في فروع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عصر يجب أن ينظر المسلمون إلى أنفسهم فإن وجدوا مِن بينهم من تبرّع بنفسه وحصل على رتبة الاجتهاد التي لا ينالها إلّا ذو حظّ عظيم، وكان جامعاً للشرائط التي تؤهّله للتقليد اكتفوا به وقلّدوه، ورجعوا إليه في معرفة أحكام دينهم، وإن لم يجدوا مَن له هذه المنزلة وجب عليهم أن يُحصّل كلّ واحد رتبة الاجتهاد، أو يهيّئوا من بينهم من يتفرّغ لنيل هذه المرتبة حيث يتعذّر عليهم جميعاً السعي لهذا الأمر أو يتعسّر، ولا يجوز لهم أن يقلّدوا من مات من المجتهدين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النظر في الأدلّة الشرعية لتحصيل معرفة الأحكام الفرعية التي جاء بها سيّد المرسلين، وهي لا تتبدّل، ولا تتغيّر بتغير </w:t>
      </w:r>
      <w:bookmarkStart w:id="38" w:name="pg19168_241929"/>
    </w:p>
    <w:p>
      <w:pPr>
        <w:pStyle w:val="BookText"/>
        <w:rPr/>
      </w:pPr>
      <w:bookmarkEnd w:id="38"/>
      <w:r>
        <w:rPr>
          <w:rFonts w:ascii="Amiri" w:hAnsi="Amiri" w:eastAsia="Amiri" w:cs="Amiri"/>
          <w:color w:val="111111"/>
          <w:sz w:val="28"/>
          <w:sz w:val="28"/>
          <w:szCs w:val="28"/>
          <w:rtl w:val="true"/>
          <w:lang w:bidi="ar-SA"/>
        </w:rPr>
        <w:t xml:space="preserve">الزمان والأحوال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والأدلّة الشرعية هي الكتاب الكريم، والسنّة</w:t>
      </w:r>
      <w:r>
        <w:rPr>
          <w:rStyle w:val="FootnoteAnchor"/>
          <w:rtl w:val="true"/>
        </w:rPr>
        <w:footnoteReference w:id="15"/>
      </w:r>
      <w:r>
        <w:rPr>
          <w:rFonts w:ascii="Amiri" w:hAnsi="Amiri" w:eastAsia="Amiri" w:cs="Amiri"/>
          <w:color w:val="111111"/>
          <w:sz w:val="28"/>
          <w:sz w:val="28"/>
          <w:szCs w:val="28"/>
          <w:rtl w:val="true"/>
          <w:lang w:bidi="ar-SA"/>
        </w:rPr>
        <w:t>والإجماع، والعقل على التفصيل المذكور في كتب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وتحصيل رتبة الاجتهاد تحتاج إلى كثير من المعارف والعلوم التي لا تتهيّأ إلا لمن جدّ واجتهد، وفرّغ نفسه، وبذل وسعه لتحصيلها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6180365_1280447820"/>
      <w:bookmarkStart w:id="40" w:name="_Toc12"/>
      <w:bookmarkEnd w:id="39"/>
      <w:r>
        <w:rPr/>
        <w:t>4</w:t>
      </w:r>
      <w:r>
        <w:rPr>
          <w:rtl w:val="true"/>
        </w:rPr>
        <w:t xml:space="preserve">- </w:t>
      </w:r>
      <w:r>
        <w:rPr>
          <w:rtl w:val="true"/>
        </w:rPr>
        <w:t>عقيدتنا في المجتهد</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وعقيدتنا في المجتهد الجامع للشرائط أنّه نائب للإمام علیه السلام في حال غيبته، وهو الحاكم والرئيس المطلق، له ما للإمام في الفصل في القضايا </w:t>
      </w:r>
    </w:p>
    <w:p>
      <w:pPr>
        <w:pStyle w:val="BookText"/>
        <w:rPr/>
      </w:pPr>
      <w:r>
        <w:rPr>
          <w:rFonts w:ascii="IRNazanin" w:hAnsi="IRNazanin" w:eastAsia="IRNazanin"/>
          <w:color w:val="111111"/>
          <w:sz w:val="28"/>
          <w:sz w:val="28"/>
          <w:szCs w:val="28"/>
          <w:rtl w:val="true"/>
          <w:lang w:bidi="fa-IR"/>
        </w:rPr>
        <w:t>والحكومة بين الناس، والراد عليه راد على الإمام والراد على الإمام راد على الله تعالى، وهو على حدّ الشراك بالله كما جاء في الحديث عن صادق آل البيت علیهم السلام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وقد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يَتَحَاكَمُوا إِلَى الطَّاغُوتِ وَقَدْ أُمِرُوا أَن يَكْفُرُوا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المعروفة بمقبولة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ب اختلاف الحديث،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الرواية القضاء لا مطلقاً وإلّا فإنّ المجالات الأخرى كالفتوى يمكن ردّ الفقيه بردّ دليله، بل هو دأب الأعلام في بحوثهم، فتنبّه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المجتهد الجامع للشرائط مرجعاً في الفتيا فقط، بل له الولاية العامّة</w:t>
      </w:r>
      <w:r>
        <w:rPr>
          <w:rStyle w:val="FootnoteAnchor"/>
          <w:rtl w:val="true"/>
        </w:rPr>
        <w:footnoteReference w:id="17"/>
      </w:r>
      <w:r>
        <w:rPr>
          <w:rFonts w:ascii="Amiri" w:hAnsi="Amiri" w:eastAsia="Amiri" w:cs="Amiri"/>
          <w:color w:val="111111"/>
          <w:sz w:val="28"/>
          <w:sz w:val="28"/>
          <w:szCs w:val="28"/>
          <w:rtl w:val="true"/>
          <w:lang w:bidi="ar-SA"/>
        </w:rPr>
        <w:t xml:space="preserve">، فيُرجع إليه في الحكم والفصل والقضاء، وذلك من مختصّاته لا </w:t>
      </w:r>
    </w:p>
    <w:p>
      <w:pPr>
        <w:pStyle w:val="BookText"/>
        <w:rPr/>
      </w:pPr>
      <w:r>
        <w:rPr>
          <w:rFonts w:ascii="Amiri" w:hAnsi="Amiri" w:eastAsia="Amiri" w:cs="Amiri"/>
          <w:color w:val="111111"/>
          <w:sz w:val="28"/>
          <w:sz w:val="28"/>
          <w:szCs w:val="28"/>
          <w:rtl w:val="true"/>
          <w:lang w:bidi="ar-SA"/>
        </w:rPr>
        <w:t>يجوز لأحد أن يتولّاها دونه، إلّا بإذنه، كما لا تجوز إقامة الحدود والتعزيزات إلّا بأمره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إليه أيضاً في الأموال التي هي من حقوق الإمام ومختصّاته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المنزلة أو الرئاسة العامّة أعطاها الإمام علیه السلام للمجتهد الجامع للشرائط ليكون نائباً عنه في حال الغيبة، ولذلك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عبارة المصنّف رحمه الله فهي لا تخلو من تشويش، فهو بعد أن صرّح بأنّ للفقيه الولاية العامّة، 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 إليه في الحكم، والفصل،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تعميمها إلى ولاية القضاء وفصل الخصومات، فيكون كلامه داخلاً ضمن الولاية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يجوز القضاء لغير المجتهد العالم بالأحكام عن تقليد، لكن بإذن المجتهد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جواز إقامة الحدود والتعزيرات في زمن الغيبة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لكن يتولاها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الجامع للشرائط</w:t>
      </w:r>
      <w:r>
        <w:rPr>
          <w:rFonts w:eastAsia="Amiri" w:cs="Amiri" w:ascii="Amiri" w:hAnsi="Amiri"/>
          <w:color w:val="111111"/>
          <w:sz w:val="28"/>
          <w:szCs w:val="28"/>
          <w:rtl w:val="true"/>
          <w:lang w:bidi="ar-SA"/>
        </w:rPr>
        <w:t xml:space="preserve">). </w:t>
      </w:r>
      <w:bookmarkStart w:id="41" w:name="pg19168_241932"/>
    </w:p>
    <w:p>
      <w:pPr>
        <w:pStyle w:val="Heading2"/>
        <w:numPr>
          <w:ilvl w:val="1"/>
          <w:numId w:val="1"/>
        </w:numPr>
        <w:rPr/>
      </w:pPr>
      <w:bookmarkStart w:id="42" w:name="__RefHeading___Toc16180367_1280447820"/>
      <w:bookmarkStart w:id="43" w:name="_Toc13"/>
      <w:bookmarkEnd w:id="41"/>
      <w:bookmarkEnd w:id="42"/>
      <w:r>
        <w:rPr>
          <w:rtl w:val="true"/>
        </w:rPr>
        <w:t>الفَصِّلُ الأَوَّلُ</w:t>
      </w:r>
      <w:r>
        <w:rPr>
          <w:rtl w:val="true"/>
        </w:rPr>
        <w:t xml:space="preserve">: </w:t>
      </w:r>
      <w:r>
        <w:rPr>
          <w:rtl w:val="true"/>
        </w:rPr>
        <w:t>الإلهَيَّات</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6180369_1280447820"/>
      <w:bookmarkStart w:id="45" w:name="_Toc14"/>
      <w:bookmarkEnd w:id="44"/>
      <w:r>
        <w:rPr>
          <w:rtl w:val="true"/>
        </w:rPr>
        <w:t>اشارة</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9168_241934"/>
      <w:bookmarkStart w:id="47" w:name="pg19168_241934"/>
      <w:bookmarkEnd w:id="47"/>
    </w:p>
    <w:p>
      <w:pPr>
        <w:pStyle w:val="Heading3"/>
        <w:numPr>
          <w:ilvl w:val="2"/>
          <w:numId w:val="1"/>
        </w:numPr>
        <w:rPr/>
      </w:pPr>
      <w:bookmarkStart w:id="48" w:name="pg19168_241934"/>
      <w:bookmarkStart w:id="49" w:name="__RefHeading___Toc16180371_1280447820"/>
      <w:bookmarkStart w:id="50" w:name="_Toc15"/>
      <w:bookmarkEnd w:id="48"/>
      <w:bookmarkEnd w:id="49"/>
      <w:r>
        <w:rPr/>
        <w:t>5</w:t>
      </w:r>
      <w:r>
        <w:rPr>
          <w:rtl w:val="true"/>
        </w:rPr>
        <w:t xml:space="preserve">- </w:t>
      </w:r>
      <w:r>
        <w:rPr>
          <w:rtl w:val="true"/>
        </w:rPr>
        <w:t>عقيدتنا في الله تعالى</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أدلّة لإثبات وجود الباري، نذكر منها دليل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متغيّر، وكل متغيّر حادث فالعالم حادث، وكلّ حادث لا بدّ له من مُحدث أوجده بعد عدمه، وذلك المُحدث ليس حادثاً، فهو قديم لا أوّل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ودليل الحدوث في بيانات الحجج المعصومين علیهم السلام أفضل وأدقّ؛ حيث حدّدوا لوازم أكثر وأوضح، منها التحديد، والاضطرار، والتجزيء، إضافة إلى التغير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خواصّ الحادث كما وردت في الأخبار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التجزيء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أشار إليه فقد حدّه ومن حدّه فقد 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الثاني علیه السلام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الربّ تبارك وتعالى له أسماء وصفات في كتابه؟ وأسماؤه وصفاته هي هو؟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الكلام وجهين 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هو أي أنّه ذو عدد وكثرة فتعالى الله عن ذلك، وإن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الصفات والأسماء لم تزل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معنيين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عنده في علمه وهو مستحقّها فنعم، وإن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تصويرها، وهجاؤها، وتقطيع حروفها فمعاذ الله أن يكون معه شيء غيره، بل كان الله ولا خلق، ثمّ خلقها وسيلة بينه وبين خلقه، يتضرّعون بها </w:t>
      </w:r>
    </w:p>
    <w:p>
      <w:pPr>
        <w:pStyle w:val="BookText"/>
        <w:rPr/>
      </w:pPr>
      <w:r>
        <w:rPr>
          <w:rFonts w:ascii="Amiri" w:hAnsi="Amiri" w:eastAsia="Amiri" w:cs="Amiri"/>
          <w:color w:val="111111"/>
          <w:sz w:val="28"/>
          <w:sz w:val="28"/>
          <w:szCs w:val="28"/>
          <w:rtl w:val="true"/>
          <w:lang w:bidi="ar-SA"/>
        </w:rPr>
        <w:t>إليه ويعبدونه، وهي ذكره، وكان الله ولا ذكر، والمذكور بالذكر هو الله القديم الذي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والصفات مخلوقات، والمعاني والمعني بها هو الله الذي لا يليق به الاختلاف ولا الإئتلاف، وإنمّا يختلف ويأتلف المتجزيء،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مؤتلف، ولا الله قليل ولا كثير، ولكنّه القديم في ذاته، لأنّ ما سوى الواحد متجزيء، والله واحد لا متجزيء، ولا مُتوهَّم بالقلّة والكثرة، وكلّ متجزيء أو مُتوهَّم بالقلّة والكثرة فهو مخلوق، دالّ على خالق 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قدير، خبّرت أنه لا يعجزه شيء، فنفيت بالكلمة العجز، وجعلت العجز سواه، وكذلك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إنّما نفيت بالكلمة الجهل، وجعلت الجهل سواه، وإذا أفنى الله الأشياء أفنى الصورة، والهجاء، والتقطيع، ولا يزال مَن لم يزل عالما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ب معاني الأسماء واشتقاقها،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ربّك متی کان؟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يُقال لشيء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إنّ ربّي تبارك وتعالى كان ولم يزل حيّا بلا كيف، ولم يكن له كان، ولا كان لكونه كون، كيف ولا كان له أين، ولا كان في شيء، ولا كان على شيء، ولا ابتدع لمكانه مكاناً، ولا قوي بعد ما كوّن الأشياء، ولا كان ضعيفاً قبل أن يكون شيئاً، ولا كان مستوحشاً قبل أن يبتدع شيئاً، ولا يشبه شيئاً مذكوراً، ولا كان خلواً من المُلك قبل إنشائه، ولا يكون منه خلواً بعد ذهابه، لم يزل حيّا بلا حياة، ومَلكاً قادراً قبل أن يُنشيء شيئاً، ومَلكاً جبّاراً بعد إنشائه للكون، فليس لكونه كيف، ولا له أين، ولا له حدّ، ولا يُعرف بشيء يشبهه، ولا يهَرم لطول البقاء، ولا يُصعق لشيء، بل لخوفه تُصعق الأشياء كلّها، كان حيّاً بلا حياة حادثة، ولا كون موصوف، ولا كيف محدود، ولا أين </w:t>
      </w:r>
    </w:p>
    <w:p>
      <w:pPr>
        <w:pStyle w:val="BookText"/>
        <w:rPr/>
      </w:pPr>
      <w:r>
        <w:rPr>
          <w:rFonts w:ascii="Amiri" w:hAnsi="Amiri" w:eastAsia="Amiri" w:cs="Amiri"/>
          <w:color w:val="111111"/>
          <w:sz w:val="28"/>
          <w:sz w:val="28"/>
          <w:szCs w:val="28"/>
          <w:rtl w:val="true"/>
          <w:lang w:bidi="ar-SA"/>
        </w:rPr>
        <w:t>موقوف عليه، ولا مكان جاور شيئاً، بل حيّ يعرف، وملك لم يزل له القدرة، والملك أنشأ ما شاء حين شاء بمشيئته، لا يُحدّ، ولا يُبعّض، ولا يفنى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 الكون والمكان،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ليس لمن لا يعلم حجّة على من يَعلم، ولا حجّة للجاهل، يا أخا أهل مصر، تفهّم عنّي فإنّا لا نشكّ في الله أبداً، أما ترى الشمس، والقمر، والليل، والنهار يلجان فلا يشتبهان و يرجعان، قد اضطرا، ليس لهما مكان إلّا مكانهما، فإن كانا يقدران على أن يذهبا فلّم يرجعان؟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كانا غير مضطرّين فلِم لا يصير الليل نهاراً والنهار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 والله يا أخا أهل مصر إلى دوامهما، والذي اضطرّهما أحكم منهما وأكبر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ب حدوث العالم وإثبات المحدث،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إنّ الله لا يُوصف بمحدوديّة، عظم ربّنا عن الصفة، فكيف يوصف بمحدودية من لا يحدّ ولا تدركه الأبصار، وهو يدرك الأبصار، وهو اللطيف الخبير؟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 النهي عن الصفة بغير ما وصف به نفسه تعالی، 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إبراهيم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مِن مواليك قد اختلفوا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فكتب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يُحدّ ولا يُوصف، ليس كمثله شيء، وهو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ب النهي عن الصفة بغير ما وصف به نفسه تعالى،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الحكم يروي عنكم أنّ الله جسم، صمدي نوري، معرفته ضرورة يمّن بها على مَن يشاء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يعلم أحد كيف هو إلّا هو، ليس كمثله شيء وهو السميع البصير، لا يُحدّ، ولا يحُسّ، ولا يُجسّ، ولا تُدركه الأبصار ولا الحواس، ولا يُحيط به شيء، ولا جسم، ولا صورة، ولا تخطيط ، ولا تحديد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 النهي عن الجسم والصورة،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بنفسه مصنوع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ورواه الصدوق عن الإمام الرضاء علیه السلام في 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والتوحيد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أبي العوجاء حين كلّمه أبو عبد الله علیه السلام عاد إليه في اليوم الثاني فجلس ساكت لا ينطق، فقال أبو عبد الله علیه السلام كأنّك جئت تُعيد بعض ماكنّا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ذاك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تنكر الله وتشهد أنّي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تحملني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 الكلام؟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لك، ومهابة ما ينطلق لساني بين يديك، فإنّي شاهدت العلماء، وناظرت المتكلّمين فما تداخلني هيبة قط مثل ما تداخلني من هیبتك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ولكن أفتح عليك بسؤال، وأقبل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أمصنوع أنت أم غير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الكريم بن أبي غير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 لي لو كنت مصنوعاً كيف كنت تكون؟ </w:t>
      </w:r>
    </w:p>
    <w:p>
      <w:pPr>
        <w:pStyle w:val="BookText"/>
        <w:rPr/>
      </w:pPr>
      <w:r>
        <w:rPr>
          <w:rFonts w:ascii="IRNazanin" w:hAnsi="IRNazanin" w:eastAsia="IRNazanin"/>
          <w:color w:val="111111"/>
          <w:sz w:val="28"/>
          <w:sz w:val="28"/>
          <w:szCs w:val="28"/>
          <w:rtl w:val="true"/>
          <w:lang w:bidi="fa-IR"/>
        </w:rPr>
        <w:t>فبقي عبد الكريم مليّاً لا يحير جواباً، وولع بخشبة كانت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عریض، عمیق، قصير متحرك، ساكن، كلّ ذلك صفة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لم تعلم صفة الصنعة غيرها فاجعل نفسك مصنوعاً لما تجد في نفسك ممّا يحدث من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مسألة لم يسألني أحد عنها قبلك، ولا يسألني أحد بعدك عن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هبك علمت أنّك لم تُسأل فيما مضى، فما علمك أنّك لا تُسال فيما بعد؟ على أنّك يا عبد الكريم نقضت قولك؛ لأنّك تزعم أنّ الأشياء من الأوّل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قدمت وأخرت؟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الكريم، أزيدك وضوحاً، أرأيت لو كان معك كيس فيه جواهر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الكيس دينار؟ فنفيت كون الدينار في الكيس،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الدينار وكنت غير عالم بصفته، هل كان لك أن تنفي كون الدينار في الكيس وأنت لاتعلم؟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أكبر، و أطول، وأعرض من الكيس، فلعلّ في العالم صنعة لا تَعلم صفة الصنعة من غير الصنعة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فانقطع عبد الكريم، وأجاب إلى الإسلام بعض أصحابه، وبقي معه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في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السؤال؟</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حدث الاجسام؟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وجدت شيئاً صغيراً ولا كبيراً إلّا إذا ضمّ إليه مثله صار أكبر، وفي ذلك زوال وانتقال عن الحالة الأولى، ولو كان قديماً ما زال ولا حال، لأنّ الذي </w:t>
      </w:r>
    </w:p>
    <w:p>
      <w:pPr>
        <w:pStyle w:val="BookText"/>
        <w:rPr/>
      </w:pPr>
      <w:r>
        <w:rPr>
          <w:rFonts w:ascii="Amiri" w:hAnsi="Amiri" w:eastAsia="Amiri" w:cs="Amiri"/>
          <w:color w:val="111111"/>
          <w:sz w:val="28"/>
          <w:sz w:val="28"/>
          <w:szCs w:val="28"/>
          <w:rtl w:val="true"/>
          <w:lang w:bidi="ar-SA"/>
        </w:rPr>
        <w:t>نعتقد أنّ الله تعالى واحد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قديم لم يزل</w:t>
      </w:r>
    </w:p>
    <w:p>
      <w:pPr>
        <w:pStyle w:val="BookText"/>
        <w:rPr/>
      </w:pPr>
      <w:r>
        <w:rPr>
          <w:rFonts w:ascii="Amiri" w:hAnsi="Amiri" w:eastAsia="Amiri" w:cs="Amiri"/>
          <w:color w:val="111111"/>
          <w:sz w:val="28"/>
          <w:sz w:val="28"/>
          <w:szCs w:val="28"/>
          <w:rtl w:val="true"/>
          <w:lang w:bidi="ar-SA"/>
        </w:rPr>
        <w:t>يزول ويحول يجوز أن يوجد ويبطل، فيكون بوجوده بعد عدمه دخول في الحدث، وفي كونه في الأولى دخوله في العدم، ولن يجتمع صفة الأزل والعدم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 علمت في جري الحالتين والزمانين على ما ذكرت واستدللت على حدوثها، فلو بقيت الأشياء على صغرها من أين كان لك أن تستدلّ على حدوثها؟</w:t>
      </w:r>
    </w:p>
    <w:p>
      <w:pPr>
        <w:pStyle w:val="BookText"/>
        <w:rPr/>
      </w:pPr>
      <w:r>
        <w:rPr>
          <w:rFonts w:ascii="IRNazanin" w:hAnsi="IRNazanin" w:eastAsia="IRNazanin"/>
          <w:color w:val="111111"/>
          <w:sz w:val="28"/>
          <w:sz w:val="28"/>
          <w:szCs w:val="28"/>
          <w:rtl w:val="true"/>
          <w:lang w:bidi="fa-IR"/>
        </w:rPr>
        <w:t>فقال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نتكلّم على هذا العالم الموضوع، فلو رفعناه ووضعنا عالما أخر كان لا شيء أدلّ على الحدث من رفعنا إياه ووضعنا غيره، ولكن أجيبك من حيث قدّرت أنّك تلزمنا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لو دامت على صغرها لكان في الوهم أنّه متى ما ضمّ شيء منه إلى مثله كان أكبر، وفي جواز التغيّر عليه خروجه من القدم كما بان في تغيّره دخوله في الحدث، ليس لك وراءه شيء يا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وخُزي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أدلّة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غير دالّان على المطلوب، وقد ذكرنا ما فيهما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النافع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بدليل اختلافهما استعمالاً،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يحمل الصخرة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الصخرة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يحتمل فيه أن يكون حامل الصخرة أكثر من واحد، وأمّا الثاني فلا يحتمل فيه ذلك، بل هو </w:t>
      </w:r>
    </w:p>
    <w:p>
      <w:pPr>
        <w:pStyle w:val="BookText"/>
        <w:rPr/>
      </w:pPr>
      <w:r>
        <w:rPr>
          <w:rFonts w:ascii="Amiri" w:hAnsi="Amiri" w:eastAsia="Amiri" w:cs="Amiri"/>
          <w:color w:val="111111"/>
          <w:sz w:val="28"/>
          <w:sz w:val="28"/>
          <w:szCs w:val="28"/>
          <w:rtl w:val="true"/>
          <w:lang w:bidi="ar-SA"/>
        </w:rPr>
        <w:t>نصّ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قال الشيخ ابن فهد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إسمان يشملهما نفي الأبعاض عنهما، والأجزاء، والفرق بينهما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هو المنفرد بالذات، والأحد هو المنفرد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أعمّ مورداً؛ لكونه يُطلق على مَن يعقل وغيره، ولا يُطلق الأحد إلّا على 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يدخل في الضرب والعدد، ويمتنع دخول الأحد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الشيخ النمازي نقلاً عن الشيخ الصدوق أمرين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يقاومه واحد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يقاومه اثنان مثلاً، بخلاف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يستعمل في الإثبات، والأحد في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المقدام بن شريح بن هانيء،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أعرابيا قام يوم الجمل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أما ترى ما فيه أمير المؤمنين من تقسّم القلب؟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الذي يريده الأعرابي هو الذي نريده من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إنّ القول في أنّ الله واحد على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 يجوزان على الله عزّوجلّ، ووجهان يثبتان فيه، فأمّا اللذان لا يجوزان عليه،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يقصد به باب الأعداد، فهذا ما لا يجوز، لأنّ ما لا ثاني له لا يدخل في </w:t>
      </w:r>
    </w:p>
    <w:p>
      <w:pPr>
        <w:pStyle w:val="BookText"/>
        <w:rPr/>
      </w:pPr>
      <w:r>
        <w:rPr>
          <w:rFonts w:ascii="Amiri" w:hAnsi="Amiri" w:eastAsia="Amiri" w:cs="Amiri"/>
          <w:color w:val="111111"/>
          <w:sz w:val="28"/>
          <w:sz w:val="28"/>
          <w:szCs w:val="28"/>
          <w:rtl w:val="true"/>
          <w:lang w:bidi="ar-SA"/>
        </w:rPr>
        <w:t>ولا يزال، هو الأوّل والآخر، عليم، حكيم، عادل، حي، قادر، غني،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يوصف بما توصف به المخلوقات، فليس هو بجسم ولا صورة، وليس جوهراً ولا عرضاً، وليس له ثقل أو خفة، ولا حركة أو سكون، ولا مكان ولا زمان ولا يشار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ندّ له، ولا شبه، ولا ضدّ، ولا صاحبة له ولا ولد، ولا شريك،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فبهذا ما لا يجوز عليه لأنه تشبيه، وجلّ ربّنا عن ذلك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عزّوجلّ أحدي المعنى، يعنى به أنّه لا ينقسم في وجود، ولا عقل، ولا وهم كذلك ربّنا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المسلمون في رؤية الله تعالى، فذهب الأشاعرة وغيرهم من فرق المخالفين إلى إمكان الرؤية، بل ادّعوا أنّه تعالى يُرى في الاخرة، ورووا في ذلك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لأئمّتهم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إمكان الرؤية فضلاً عن تحقّقها في الدنيا، أو الآخرة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على ذلك 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السكوني،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صلى الله عليه وآله وسلم على رجل وهو رافع بصره إلى السماء يدعو، فقال له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بصرك فإنّك لن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النبي صلی الله علیه وآله وسلم على رجل رافع يديه إلى السماء وهو يدعو،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من يديك فإنّك لن تناله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 أسأله كيف يعبد العبد ربّه وهو لا يراه؟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يوسف، جلّ سيدي ومولاي، والمنعم علي وعلى آبائي أن 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رأى رسول الله صلی الله علیه وآله وسلم ربّه؟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أرى رسوله بقلبه من نور عظمته ما أحبّ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ذاكرت أبا عبد الله علیه السلام فيما يروون من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فليملؤوا أعينهم من الشمس ليس دونها 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أبي نصر،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لما أسري بي إلى السماء بلغ بي جبرئيل مكاناً لم يطأه جبرئيل قط، فكشف لي فأراني اللهُ عزّوجلّ من نور عظمته ما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علیه السلام فدخل عليه 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أي شيء تعبد؟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ولكن رأته القلوب بحقائق الإيمان، لا يُعرف بالقياس، ولا يُدرك بالحواس، ولا يشبّه بالناس، موصوف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بالعلامات، لايجور في حكمه،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الموصلي،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 إلى أمير المومنين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حين عبدته؟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علیه السلام أسأله الرؤية، وما فيه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الرؤية ما لم يكن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والمرئي هواء ينفذه البصر، فإذا انقطع الهواء وعُدم الضياء بين الرائي والمرئي لم تصحّ الرؤية، وكان في ذلك الاشتباه، لأنّ الرائي متى ساوى المرئي في السبب الموجب بينهما في الرؤية وجب الاشتباه، وكان في ذلك التشبيه، لأنّ الأسباب لا بدّ من اتصالها بالمسبّبات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الرضا علیه السلام أسأله عن الرؤية وما ترويه العامّة والخاصّة، وسألته أن يشرح لي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الجميع لا تمانع بينهم أنّ المعرفة من جهة الرؤية ضرورة، فإذا جاز أن يُرى عزّوجلّ بالعين وقعت المعرفة ضرورة، ثمّ لم تخل تلك المعرفة من أن تكون إيماناً أو ليست بإيمان، فإن كانت تلك المعرفة من جهة الرؤية إيماناً فالمعرفة التي في دار الدنيا من جهة الاكتساب ليست بإيمان لأنّها ضدّه فلا يكون في الدنيا أحد مؤمناً لأنهم لم يروا الله عزّ ذكره، وإن لم تكن تلك المعرفة التي من جهة الرؤية إيماناً لم تخل هذه المعرفة التي هي من جهة الاكتساب أن تزول أو لا تزول في المعاد، فهذا دليل على أنّ الله عزّ ذكره لا يُرى بالعين، إذ العين تؤدّي إلى ما وصفنا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أبو قرّة المحدّث أن أدخله على أبي الحسن الرضا علیه السلام فاستأذنته في ذلك فأذان لي، فدخل عليه فسأله عن الحلال والحرام، والأحكام حتّى بلغ سؤاله التوحيد، 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الله عزّوجلّ قسّم الرؤية والكلام بين اثنين، فقسم الموسى علیه السلام الكلام ولمحمّد صلی الله علیه وآله وسلم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المبلغ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الثقلين الجنّ والإنس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محمّداً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يجئ رجل إلى الخلق جميعاً فيخبرهم أنّه جاء من عند الله، وأنّه يدعوهم إلى الله بأمر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 أما تستحيون؟ ما قدرت الزنادقة أن ترميه بهذا أن يكون يأتي عن الله بشيء، ثم يأتي بخلافه من وجه 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رَوَاهُ نَزْلَةً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 صلی الله علیه وآله وسلم ما رأت عيناه، ثمّ أخبر بما رأى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ءَايَتِ رَبِّهِ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فآيات الله عزّوجلّ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رأته الأبصار فقد أحاطت به العلم ووقعت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بالروايات؟</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الروايات مخالفة للقرآن كذّبت بها، وما أجمع المسلمون عليه أنّه لا يحاط به علم ولا تدركه الابصار، وليس كمثله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 عبد الله علیه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كُم بَصَابِرُ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يعني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عمى العيون، إنمّا عنى إحاطة الوهم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بالشعر، وفلان بصير بالفقه، وفلان بصير بالدراهم وفلان بصير بالثياب، الله أعظم من أن يرى بالعين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هاشم الجعفري،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عزّوجلّ هل يوصف؟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فتعرفون الأبصار؟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أكثر من أبصار العيون، فهو لا تدركه الأوهام، وهو يدرك الاوهام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ابن الرضا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أوهام القلوب أدقّ من أبصار العيون، أنت قد تدرك بوهمك السند، والهند، والبلدان التي لم تدخلها، ولا تدركها ببصرك، فأوهام القلوب لا تدركه فكيف أبصار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إبراهيم بن محمّد الخزاز ومحمّد بن الحسين،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الحسن الرضا علیه السلام، فحكينا له ما روي أنّ محمّداً صلی الله علیه وآله وسلم رأى ربّه في هيئة الشاب الموفّق، في سن أبناء ثلاثين سنة، رجلاه في خضرة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إلى السرّة والباقي صمد، فخرّ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عرفوك ولا وحدوك، فمن أجل ذلك وصفوك، سبحانك لو عرفوك لوصفوك بما وصفت به نفسك، سبحانك كيف طاوعتهم أنفسهم أن شبّهوك بغيرك، إلهي لا أصفك إلّا بما وصفت نفسك، ولا اشبّهك بخلقك، أنت أهل لكلّ خير فلا تجعلني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النمط الأوسط الذي لا يدركنا الغالي، ولا يسبقنا </w:t>
      </w:r>
    </w:p>
    <w:p>
      <w:pPr>
        <w:pStyle w:val="BookText"/>
        <w:rPr/>
      </w:pPr>
      <w:r>
        <w:rPr>
          <w:rFonts w:ascii="IRNazanin" w:hAnsi="IRNazanin" w:eastAsia="IRNazanin"/>
          <w:color w:val="111111"/>
          <w:sz w:val="28"/>
          <w:sz w:val="28"/>
          <w:szCs w:val="28"/>
          <w:rtl w:val="true"/>
          <w:lang w:bidi="fa-IR"/>
        </w:rPr>
        <w:t>التالي، يا محمّد، إنّ رسول الله صلی الله علیه وآله وسلم حين نظر إلى عظمة ربّه كان في هيئة الشاب الموفّق، وسن أبناء 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عظم ربّي، وجلّ أن يكون في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محمّد صلی الله علیه وآله وسلم، كان إذا نظر إلى ربّه بقلبه جعله في نور مثل نور الحجب حتّى يستبين له ما في الحجب، إنّ نور الله منه أخضر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 ومنه أحمر ما احمرّ، ومنه أبيض ما ابيضّ، ومنه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ما شهد به الكتاب والسنّة فنحن القائلون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عظيم، رفيع، لا يقدر العباد على صفته، ولا يبلغون كنه عظمته، ولا تدركه الأبصار وهو يدرك الأبصار، وهو اللطيف الخبير، ولا يوصف بكيف، ولا أين، ولا حيث، فكيف أصفه بكيف وهو الذي كيّف الكيف حتّى صار كيفاً، فعرفت الكيف بما كيّف لنا من الكيف، أم كيف أصفه بأين وهو الذي أيّن الأين حتّى صار إينا، فعرفت الأين بما أيّن لنا من الأين أم كيف أصفه بحيث وهو الذي حيّث الحيث حتّى صار حيثاً، فعرفت الحيث بما حيّث لنا من الحيث فالله تبارك وتعالى داخل في كلّ مكان، وخارج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عبيد بن زرارة،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الغشية التي كانت تصيب رسول الله صلى الله عليه وآله وسلم اذا انزل عليه الوحي؟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لم يكن بينه وبين الله أحد، ذاك إذا تجلّى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النبوّة يا زرارة، وأقبل متخشّع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51" w:name="pg19168_241948"/>
    </w:p>
    <w:p>
      <w:pPr>
        <w:pStyle w:val="BookText"/>
        <w:rPr/>
      </w:pPr>
      <w:bookmarkEnd w:id="51"/>
      <w:r>
        <w:rPr>
          <w:rFonts w:ascii="Amiri" w:hAnsi="Amiri" w:eastAsia="Amiri" w:cs="Amiri"/>
          <w:color w:val="111111"/>
          <w:sz w:val="28"/>
          <w:sz w:val="28"/>
          <w:szCs w:val="28"/>
          <w:rtl w:val="true"/>
          <w:lang w:bidi="ar-SA"/>
        </w:rPr>
        <w:t>ومن قال بالتشبيه</w:t>
      </w:r>
      <w:r>
        <w:rPr>
          <w:rStyle w:val="FootnoteAnchor"/>
          <w:rtl w:val="true"/>
        </w:rPr>
        <w:footnoteReference w:id="18"/>
      </w:r>
      <w:r>
        <w:rPr>
          <w:rFonts w:ascii="Amiri" w:hAnsi="Amiri" w:eastAsia="Amiri" w:cs="Amiri"/>
          <w:color w:val="111111"/>
          <w:sz w:val="28"/>
          <w:sz w:val="28"/>
          <w:szCs w:val="28"/>
          <w:rtl w:val="true"/>
          <w:lang w:bidi="ar-SA"/>
        </w:rPr>
        <w:t>في خلقه، بأن صوّر له وجهاً، ويداً، وعيناً، أو أنّه ينزل إلى السماء الدنيا، أو أنّه يظهر إلى أهل الجنّة كالقمر، أو نحو ذلك فإنّه بمنزلة الكافر به، جاهل بحقيقة الخالق المنزّه عن النقص، بل كلّ ما ميّزناه بأوهامنا في أدقّ معانيه فهو مخلوق مصنوع مثلنا، مردود إلينا</w:t>
      </w:r>
      <w:r>
        <w:rPr>
          <w:rStyle w:val="FootnoteAnchor"/>
          <w:rtl w:val="true"/>
        </w:rPr>
        <w:footnoteReference w:id="19"/>
      </w:r>
      <w:r>
        <w:rPr>
          <w:rFonts w:ascii="Amiri" w:hAnsi="Amiri" w:eastAsia="Amiri" w:cs="Amiri"/>
          <w:color w:val="111111"/>
          <w:sz w:val="28"/>
          <w:sz w:val="28"/>
          <w:szCs w:val="28"/>
          <w:rtl w:val="true"/>
          <w:lang w:bidi="ar-SA"/>
        </w:rPr>
        <w:t xml:space="preserve">، على حدّ تعبير الإمام الباقر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أجلّه من تعبير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أبعده من مرمى علمي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يلحق بالكافر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يتراءى لخلقه يوم القيامة</w:t>
      </w:r>
      <w:r>
        <w:rPr>
          <w:rStyle w:val="FootnoteAnchor"/>
          <w:rtl w:val="true"/>
        </w:rPr>
        <w:footnoteReference w:id="20"/>
      </w:r>
      <w:r>
        <w:rPr>
          <w:rFonts w:ascii="Amiri" w:hAnsi="Amiri" w:eastAsia="Amiri" w:cs="Amiri"/>
          <w:color w:val="111111"/>
          <w:sz w:val="28"/>
          <w:sz w:val="28"/>
          <w:szCs w:val="28"/>
          <w:rtl w:val="true"/>
          <w:lang w:bidi="ar-SA"/>
        </w:rPr>
        <w:t>، وإن نفى عنه التشبيه بالجسم لقلقة في اللسان، فإنّ أمثال هؤلاء المدّعين جمدوا على ظواهر الألفاظ في القرآن الكريم أو الحديث، وأنكروا عقولهم، وتركوها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يستطيعوا أن يتصرّفوا بالظواهر حسبما يقتضيه النظر، والدليل، وقواعد الاستعارة والمجاز</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6180373_1280447820"/>
      <w:bookmarkStart w:id="53" w:name="_Toc16"/>
      <w:bookmarkEnd w:id="52"/>
      <w:r>
        <w:rPr/>
        <w:t>6</w:t>
      </w:r>
      <w:r>
        <w:rPr>
          <w:rtl w:val="true"/>
        </w:rPr>
        <w:t xml:space="preserve">- </w:t>
      </w:r>
      <w:r>
        <w:rPr>
          <w:rtl w:val="true"/>
        </w:rPr>
        <w:t>عقيدتنا في التوحيد</w:t>
      </w:r>
      <w:bookmarkEnd w:id="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بأنّه يجب توحيد الله تعالى من جميع الجهات، فكما يجب </w:t>
      </w:r>
    </w:p>
    <w:p>
      <w:pPr>
        <w:pStyle w:val="BookText"/>
        <w:rPr/>
      </w:pPr>
      <w:r>
        <w:rPr>
          <w:rFonts w:ascii="Amiri" w:hAnsi="Amiri" w:eastAsia="Amiri" w:cs="Amiri"/>
          <w:color w:val="111111"/>
          <w:sz w:val="28"/>
          <w:sz w:val="28"/>
          <w:szCs w:val="28"/>
          <w:rtl w:val="true"/>
          <w:lang w:bidi="ar-SA"/>
        </w:rPr>
        <w:t xml:space="preserve">توحيده في الذات ونعتقد بأنّه واحد في ذاته ووجوب وجوده، كذلك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في الصفات، وذلك بالاعتقاد بأنّ صفاته عين ذاته</w:t>
      </w:r>
      <w:r>
        <w:rPr>
          <w:rStyle w:val="FootnoteAnchor"/>
          <w:rtl w:val="true"/>
        </w:rPr>
        <w:footnoteReference w:id="21"/>
      </w:r>
      <w:r>
        <w:rPr>
          <w:rFonts w:ascii="Amiri" w:hAnsi="Amiri" w:eastAsia="Amiri" w:cs="Amiri"/>
          <w:color w:val="111111"/>
          <w:sz w:val="28"/>
          <w:sz w:val="28"/>
          <w:szCs w:val="28"/>
          <w:rtl w:val="true"/>
          <w:lang w:bidi="ar-SA"/>
        </w:rPr>
        <w:t>، كما سيأتي بيان ذلك، وبالاعتقاد بأنّه لا شبه له في صفاته الذاتية، فهو في العلم والقدرة لا نظير له</w:t>
      </w:r>
      <w:r>
        <w:rPr>
          <w:rStyle w:val="FootnoteAnchor"/>
          <w:rtl w:val="true"/>
        </w:rPr>
        <w:footnoteReference w:id="22"/>
      </w:r>
      <w:r>
        <w:rPr>
          <w:rFonts w:ascii="Amiri" w:hAnsi="Amiri" w:eastAsia="Amiri" w:cs="Amiri"/>
          <w:color w:val="111111"/>
          <w:sz w:val="28"/>
          <w:sz w:val="28"/>
          <w:szCs w:val="28"/>
          <w:rtl w:val="true"/>
          <w:lang w:bidi="ar-SA"/>
        </w:rPr>
        <w:t>، وفي الخلق والرزق لا شريك له، وفي كلّ كمال لا 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في العبادة، فلا تجوز عبادة غيره بوج من الوجوه، وكذا إشراكه في العبادة في أي نوع من أنواع العبادة واجبة أو غير واجبة، في الصلاة وغيرها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أشرك في العبادة غيره فهو مشرك كمن يرائي في عبادته ويتقرّب إلى غير الله تعالى، وحكمه حكم من يعبد الأصنام والأوثان، لا فرق بينهما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زيارة القبور، وإقامة المآتم فليست هي من نوع التقرّب إلى غير الله تعالى في العبادة، كما توهّمه بعض من يريد الطعن في طريقة الإمامية، </w:t>
      </w:r>
    </w:p>
    <w:p>
      <w:pPr>
        <w:pStyle w:val="BookText"/>
        <w:rPr/>
      </w:pPr>
      <w:r>
        <w:rPr>
          <w:rFonts w:ascii="Amiri" w:hAnsi="Amiri" w:eastAsia="Amiri" w:cs="Amiri"/>
          <w:color w:val="111111"/>
          <w:sz w:val="28"/>
          <w:sz w:val="28"/>
          <w:szCs w:val="28"/>
          <w:rtl w:val="true"/>
          <w:lang w:bidi="ar-SA"/>
        </w:rPr>
        <w:t xml:space="preserve">غفلة عن حقيقة الحال فيها، بل هي من نوع التقرّب إلى الله تعالى بالأعمال الصالحة كالتقرّب إليه بعيادة المريض، وتشييع الجنائز، وزيارة الإخوان في الدين، ومواساة الفقير، فإنّ عيادة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عمل صالح يتقرّب به العبد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تقرّباً إلى المريض، يوجب أن يجعل عمله عبادة لغير الله تعالى، أو الشرك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باقي أمثال هذه الأعمال الصالحة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وإقامة المآتم، وتشييع الجنائز، وزيارة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زيارة القبور وإقامة المآتم من الأعمال الصالحة الشرعية فذلك يثبت في علم الفقه وليس هنا موضع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إقامة هذه الأعمال ليست من نوع الشرك في العبادة كما يتوهّمه البعض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المقصود منها عبادة الأئمّة، وإنّما المقصود منها إحياء أمرهم</w:t>
      </w:r>
      <w:r>
        <w:rPr>
          <w:rStyle w:val="FootnoteAnchor"/>
          <w:rtl w:val="true"/>
        </w:rPr>
        <w:footnoteReference w:id="23"/>
      </w:r>
      <w:r>
        <w:rPr>
          <w:rFonts w:ascii="Amiri" w:hAnsi="Amiri" w:eastAsia="Amiri" w:cs="Amiri"/>
          <w:color w:val="111111"/>
          <w:sz w:val="28"/>
          <w:sz w:val="28"/>
          <w:szCs w:val="28"/>
          <w:rtl w:val="true"/>
          <w:lang w:bidi="ar-SA"/>
        </w:rPr>
        <w:t xml:space="preserve">، وتجديد ذكرهم، وتعظيم شعائر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يُعَظَّمْ شَعَرَ </w:t>
      </w:r>
      <w:bookmarkStart w:id="54" w:name="pg19168_241951"/>
    </w:p>
    <w:p>
      <w:pPr>
        <w:pStyle w:val="BookText"/>
        <w:rPr/>
      </w:pPr>
      <w:bookmarkEnd w:id="54"/>
      <w:r>
        <w:rPr>
          <w:rFonts w:ascii="Amiri" w:hAnsi="Amiri" w:eastAsia="Amiri" w:cs="Amiri"/>
          <w:color w:val="111111"/>
          <w:sz w:val="28"/>
          <w:sz w:val="28"/>
          <w:szCs w:val="28"/>
          <w:rtl w:val="true"/>
          <w:lang w:bidi="ar-SA"/>
        </w:rPr>
        <w:t>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أعمال صالحة ثبت من الشرع استحبابها، فإذا جاء الإنسان متقرّباً بها إلى الله تعالى، طالباً مرضاته استحقّ الثواب منه، ونال جزاءه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6180375_1280447820"/>
      <w:bookmarkStart w:id="56" w:name="_Toc17"/>
      <w:bookmarkEnd w:id="55"/>
      <w:r>
        <w:rPr/>
        <w:t>7</w:t>
      </w:r>
      <w:r>
        <w:rPr>
          <w:rtl w:val="true"/>
        </w:rPr>
        <w:t xml:space="preserve">- </w:t>
      </w:r>
      <w:r>
        <w:rPr>
          <w:rtl w:val="true"/>
        </w:rPr>
        <w:t>عقيدتنا في صفاته تعالى</w:t>
      </w:r>
      <w:bookmarkEnd w:id="56"/>
    </w:p>
    <w:p>
      <w:pPr>
        <w:pStyle w:val="BookText"/>
        <w:rPr/>
      </w:pPr>
      <w:r>
        <w:rPr>
          <w:rFonts w:ascii="Amiri" w:hAnsi="Amiri" w:eastAsia="Amiri" w:cs="Amiri"/>
          <w:color w:val="111111"/>
          <w:sz w:val="28"/>
          <w:sz w:val="28"/>
          <w:szCs w:val="28"/>
          <w:rtl w:val="true"/>
          <w:lang w:bidi="ar-SA"/>
        </w:rPr>
        <w:t xml:space="preserve">ونعتقد أنّ من صفاته تعالى الثبوتية الحقيقية الكمالية التي تسمّى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كالعلم، والقدرة، والغنى، والإرادة،</w:t>
      </w:r>
    </w:p>
    <w:p>
      <w:pPr>
        <w:pStyle w:val="BookText"/>
        <w:rPr/>
      </w:pPr>
      <w:r>
        <w:rPr>
          <w:rFonts w:ascii="Amiri" w:hAnsi="Amiri" w:eastAsia="Amiri" w:cs="Amiri"/>
          <w:color w:val="111111"/>
          <w:sz w:val="28"/>
          <w:sz w:val="28"/>
          <w:szCs w:val="28"/>
          <w:rtl w:val="true"/>
          <w:lang w:bidi="ar-SA"/>
        </w:rPr>
        <w:t xml:space="preserve">أمّا ما ملئ المخالفون الدنيا به من دعوى نسبة الشيعة صفاتاً الله تعالى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كفر فهو جهل منهم، وتقصير في معرفة الله تعالى، وتقصير في معرفة من كرّمهم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جعلوا الطلب من النبي أو الإمام علیها السلام كفراً، بدعوى أنّهم عاجزون عن جرّ النفع لأنفسهم والله الغني القدير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دون الله تعالى فهو عاجز بلا إشكال، لكنّ الله يمنّ بفضله على من يشاء، والقرآن ناطق بغنى الرسول صلی الله علیه وآله وسلم، بل وإغناءه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أَغْنَهُمُ اللهُ وَرَسُولُهُ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الإرادة عين الذات خلاف ما عليه النصوص الشريفة والعقل أيضاً، وتَمسّك بما عليه الفلاسفة وهو في غير محلّه، فإنّهم أرجعوها إلى العلم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صفة ذات، والنصّ خلافه، وإليك بعض النصوص المخالفة لما ذهبوا إليه والدالّة على حدوث الإرادة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عاصم بن حميد،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مريداً؟ </w:t>
      </w:r>
    </w:p>
    <w:p>
      <w:pPr>
        <w:pStyle w:val="BookText"/>
        <w:rPr/>
      </w:pPr>
      <w:r>
        <w:rPr>
          <w:rFonts w:ascii="Amiri" w:hAnsi="Amiri" w:eastAsia="Amiri" w:cs="Amiri"/>
          <w:color w:val="111111"/>
          <w:sz w:val="28"/>
          <w:sz w:val="28"/>
          <w:szCs w:val="28"/>
          <w:rtl w:val="true"/>
          <w:lang w:bidi="ar-SA"/>
        </w:rPr>
        <w:t>والحياة هي كلّها عين ذاته، ليست هي صفات زائدة عليها، وليس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 إلّا لمراد معه، لم يزل الله عالماً قادراً، ثمّ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 الإرادة أنّها من صفات الفعل وسائر صفات الفعل،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ومشيئته، هما مختلفان، أو متّفقان؟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أنّه لم يشأ، فإذا شاء كان الذي شاء كما شاء، وعلم الله السابق للمشيئة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ب الإرادة أنّها من صفات الفعل وسائر صفات الفعل،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الإرادة، من الله ومن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الخلق الضمير، وما يبدو لهم بعد ذلك من الفعل، وأمّا من الله تعالى فإرادته إحداثه لا غير، ذلك لأنّه لا يروي، ولا يهمّ، ولا يتفكّر، وهذه الصفات منفيّة عنه، وهي صفات الخلق، فإرادة الله الفعل لا 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ولا نطق بلسان، ولا همة ولا تفكّر، ولا كيف لذلك، كما أنّه لا كيف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ب الإرادة أنّها من صفات الفعل وسائر صفات الفعل،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في مسألة علاقة الصفة الإلهية بالذات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الأشاعرة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غير الذات، خارجاً وذهناً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المعتزلة الذين قالوا بخلوا الذات عن الصفة حتّى الموجودية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اشتهر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عين الذات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مسلك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بتعدّد القدماء، ولا قديم إلّا الله تعالى، فإن </w:t>
      </w:r>
    </w:p>
    <w:p>
      <w:pPr>
        <w:pStyle w:val="BookText"/>
        <w:rPr/>
      </w:pPr>
      <w:r>
        <w:rPr>
          <w:rFonts w:ascii="Amiri" w:hAnsi="Amiri" w:eastAsia="Amiri" w:cs="Amiri"/>
          <w:color w:val="111111"/>
          <w:sz w:val="28"/>
          <w:sz w:val="28"/>
          <w:szCs w:val="28"/>
          <w:rtl w:val="true"/>
          <w:lang w:bidi="ar-SA"/>
        </w:rPr>
        <w:t>وجودها إلّا وجود الذات، فقدرته من حيث الوجود حياته، وحياته قدرته، بل هو قادر من حيث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 من حيث هو قادر، لا اثنينية في صفاته ووجودها، وهكذا الحال في سائر صفاته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مختلفة في معانيها ومفاهيمها، لا في حقائقها ووجوداتها؛ لأنّه لو كانت مختلفة في الوجود وهي بحسب الفرض قديمة وواجبة</w:t>
      </w:r>
    </w:p>
    <w:p>
      <w:pPr>
        <w:pStyle w:val="BookText"/>
        <w:rPr/>
      </w:pPr>
      <w:r>
        <w:rPr>
          <w:rFonts w:ascii="Amiri" w:hAnsi="Amiri" w:eastAsia="Amiri" w:cs="Amiri"/>
          <w:color w:val="111111"/>
          <w:sz w:val="28"/>
          <w:sz w:val="28"/>
          <w:szCs w:val="28"/>
          <w:rtl w:val="true"/>
          <w:lang w:bidi="ar-SA"/>
        </w:rPr>
        <w:t>كانت الصفات غيره تعالى فهي إذن موجودات قديمة مع الله، 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مسلك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عدم وجود الذات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ذهب إليه جمهور المتأخّرين من الشيعة، وهو أنّ الصفات عين الذات،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 هو عدم التركّب بين الصفة والذات، وهذا نعتقده، ونسلّم به بلا إشكال، لكن ربّما يقال بالعينية بين الصفة والذات؛ لمكان لزومه لعدم التركّب بينهما،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الصفة خارجة عن الذات وغيرها خارجاً فهي عين الذات، ويبدو كلاماً معقولاً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الانتقال من عدم التركّب إلى العينية لا مجال له؛ وذلك للنهي عن الكلام في الكيفيّة، إلّا ما استفيد من النصّ، ونفي التركيب هو المتيقّن من النصّ فلا ننتقل منه إلى غيره، فإنّ الكلام في الذات المقدّسة وكيفيّتها ممنوع، لا تصله العقول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الجهة المفهومية الملحوظة المخصّصة للشيء الملحوظ عن غيره، تختلف فحيثية الحياة غير حيثية القدرة، نعم، يجب الالتزام بعدم التركّب في وهي الذات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كالذات للزم تعدّد واجب الوجود، ولانثلمت الوحدة الحقيقية، وهذا ما ينا في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الصفات الثبوتية الإضافية كالخالقية، والرازقية، والتقدّم، والعلية فهي ترجع في حقيقتها إلى صفة واحدة حقيقية وهي القيومية لمخلوقاته، وهي صفة واحدة تُنتّزع منها عدّة صفات باعتبار اختلاف الآثار والملاحظات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الصفات السلبية التي تسمّى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ترجع جميعها إلى سلب واحد هو سلب الإمكان</w:t>
      </w:r>
      <w:r>
        <w:rPr>
          <w:rStyle w:val="FootnoteAnchor"/>
          <w:rtl w:val="true"/>
        </w:rPr>
        <w:footnoteReference w:id="24"/>
      </w:r>
      <w:r>
        <w:rPr>
          <w:rFonts w:ascii="Amiri" w:hAnsi="Amiri" w:eastAsia="Amiri" w:cs="Amiri"/>
          <w:color w:val="111111"/>
          <w:sz w:val="28"/>
          <w:sz w:val="28"/>
          <w:szCs w:val="28"/>
          <w:rtl w:val="true"/>
          <w:lang w:bidi="ar-SA"/>
        </w:rPr>
        <w:t>عنه، فإنّ سلب الإمكان لازمة، بل معناه سلب الجسمية، والصورة، والحركة، والسكون، والثقل، والخفة وما إلى ذلك، بل سلب كلّ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مرجع سلب الإمكان في الحقيقة إلى وجوب الوجود، ووجوب الوجود من الصفات الثبوتية الكمالية، فترجع الصفات الجلالية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الأمر إلى صفات الكمالية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واحد من جميع الجهات، لا تكثّر في ذاته المقدّسة، ولا تركيب في حقيقة الواحد الصمد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ينقضي العجب من قول مَن يذهب إلى رجوع الصفات الثبوتية إلى </w:t>
      </w:r>
    </w:p>
    <w:p>
      <w:pPr>
        <w:pStyle w:val="BookText"/>
        <w:rPr/>
      </w:pPr>
      <w:r>
        <w:rPr>
          <w:rFonts w:ascii="Amiri" w:hAnsi="Amiri" w:eastAsia="Amiri" w:cs="Amiri"/>
          <w:color w:val="111111"/>
          <w:sz w:val="28"/>
          <w:sz w:val="28"/>
          <w:szCs w:val="28"/>
          <w:rtl w:val="true"/>
          <w:lang w:bidi="ar-SA"/>
        </w:rPr>
        <w:t>الصفات السلبية، لما عزّ عليه أن يفهم كيف أنّ صفاته عين ذاته فتخيّل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ينقضي العجب ممّن نفى رجوع الصفات الثبوتية إلى السلبية؛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الصريحة التي أرجعت الثبوتية إلى سلب أضدادها،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علّمك الله الخير، أنّ الله تبارك وتعالى قديم، والقدم صفته التي دلّت العاقل على أنّه لا شيء قبله، ولا شيء معه في ديموميته، فقد بان لنا بإقرار العامّة معجزة الصفة أنّه لا شيء قبل الله ولا شيء مع الله في بقائه، وبطل قول من زعم أنّه كان قبله أو كان معه شيء، وذلك أنّه لو كان معه شيء في بقائه لم يجز أن يكون خالقاً له لأنّه لم يزل معه، فكيف يكون خالقاً لمن لم يزل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قبله شيء كان الأوّل ذلك الشيء لا هذا، وكان الأوّل أولى بأن يكون خالقاً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التوحيد، والعيون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نفسه تبارك وتعالى بأسماء دعا الخلق إذ خلقهم، وتعبّدهم، وابتلاهم إلى أن يدعوه بها، فسمّى نفسه سميعاً، بصيراً، قادراً، قائماً، ناطقاً، ظاهراً، باطناً، لطيفاً، خبيراً، قويّاً، عزيزاً، حكيماً، عليماً وما أشبه هذه الأسماء، فلمّا رأى ذلك من أسمائه القالون المكذّبون وقد سمعونا نحدّث عن الله أنّه لا شيء مثله، ولا شيء من الخلق في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زعمتم أنّه لا مِثل الله، ولا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شاركتموه في أسمائه الحسنى فتسمّيتم بجميعها؟ فإنّ في ذلك دليلاً على أنّكم مثله في حالاته كلّها، أو في بعضها دون بعض إذ جمعتم الأسماء الطيبة؟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ألزم العباد أسماء من أسمائه على اختلاف المعاني، وذلك كما يجمع الاسم الواحد معنيين مختلفين، والدليل على ذلك قول الناس الجائز عندهم الشائع وهو الذي خاطب الله به الخلق فكلّمهم بما يعقلون ليكون عليهم حجّة في تضييع ما ضيعوا، فقد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وحمار، وثور، وسكرة، </w:t>
      </w:r>
    </w:p>
    <w:p>
      <w:pPr>
        <w:pStyle w:val="BookText"/>
        <w:rPr/>
      </w:pPr>
      <w:r>
        <w:rPr>
          <w:rFonts w:ascii="Amiri" w:hAnsi="Amiri" w:eastAsia="Amiri" w:cs="Amiri"/>
          <w:color w:val="111111"/>
          <w:sz w:val="28"/>
          <w:sz w:val="28"/>
          <w:szCs w:val="28"/>
          <w:rtl w:val="true"/>
          <w:lang w:bidi="ar-SA"/>
        </w:rPr>
        <w:t>وعلقمة، وأسد كلّ ذلك على خلافه وحالاته، لم تقع الأسامي على معانيها التي كانت بنيت عليه، لأنّ الإنسان ليس بأسد، ولا كلب فافهم ذلك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الله تعالى بالعلم بغير علم حادث علم به الأشياء استعان به على حفظ ما يستقبل من أمره والرويّة فيما يخلق من خلقه، ويُفسد ما مضى ممّا أفنى من خلقه ممّا لو لم يَحضُره ذلك العلم ويَغيبُه كان جاهلاً ضعيفاً، كما أنّا لو رأينا علماء الخلق إنّما سمّوا بالعلم لعلم حادث إذ كانوا فيه جهلة، وربّما فارقهم العلم بالأشياء فعادوا إلى الجهل، وإنّما سمّي الله عالماً لأنّه لا يجهل شيئاً، فقد جمع الخالق والمخلوق اسم العالم واختلف المعنى على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وسمّي ربّنا سميعاً لا بخَرت فيه يسمع به الصوت ولا يبصر به، كما أن خرتنا الذي به نسمع لا نقوی به على البصر، ولكنّه أخبر أنّه لا يخفى عليه شيء من الأصوات، ليس على حدّ ما سمّينا نحن فقد جمعنا الاسم بالسمع، واختلف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البصر، لا بخرت منه أبصر كما أنّا نبصر بخرت منّا لا ننتفع به في غيره، ولكنّ الله بصير لا يحتمل شخصاً منظوراً إليه، فقد جمعنا الإسم واختلف المعنى، وهو قائم ليس على معنى انتصاب، وقيام على ساق في كبد كما قامت الأشياء، ولكن قائم يخبر أنّه حافظ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 والله هو القائم على كلّ نفس بما كسبت، والقائم أيضاً في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والقائم أيضاً يخبر عن الكفاية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بأمر بني فلان أي اكفهم، والقائم منّا قائم على ساق، فقد جمعنا الاسم، ولم نجمع المعنى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اللطيف، فليس على قلّة، وقضافة وصغر، ولكن ذلك على النفاذ في الأشياء والامتناع من أن يدرك،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عنّي هذا الأمر، ولطف فلان في مذهبه،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 أنّه غمض فيه العقل، وفات الطلب، وعاد متعمّقاً، </w:t>
      </w:r>
    </w:p>
    <w:p>
      <w:pPr>
        <w:pStyle w:val="BookText"/>
        <w:rPr/>
      </w:pPr>
      <w:r>
        <w:rPr>
          <w:rFonts w:ascii="Amiri" w:hAnsi="Amiri" w:eastAsia="Amiri" w:cs="Amiri"/>
          <w:color w:val="111111"/>
          <w:sz w:val="28"/>
          <w:sz w:val="28"/>
          <w:szCs w:val="28"/>
          <w:rtl w:val="true"/>
          <w:lang w:bidi="ar-SA"/>
        </w:rPr>
        <w:t>متلطفاً، لا يدركه الوهم، فكذلك لطف الله تبارك وتعالى عن أن يُدرك بحدّ، أو يُحدّ بوصف، واللطافة منّا الصغر والقلّة، فقد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الخبير، فالذي لا يعزب عنه شيء ولا يفوته، ليس للتجربة، ولا للاعتبار بالأشياء، فعند التجربة والاعتبار علمان ولولاهما ما علم، لأنّ مَن كان كذلك كان جاهلاً، والله لم يزل خبيراً بما يخلق، والخبير من الناس المستخبر عن جهل المتعلّم، فقد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 فليس من أجل أنّه علا الأشياء بركوب فوقها، وقعود عليها، و تسنّم لذراها، ولكن ذلك لقهره، ولغلبته الأشياء، وقدرته عليها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أعدائي، وأظهرني الله على خصمي، يخبر عن الفلج والغلبة، فهكذا ظهور الله على الأشياء، ووجه آخر أنّه الظاهر لمن أراده، ولا يخفى عليه شيء، وأنّه مدبّر لكلّ ما برأ، فأي ظاهر أظهر وأوضح من الله تبارك وتعالى، لأنّك لا تُعدم صنعته حيثما توجّهت، وفيك من آثاره ما يغنيك، والظاهر منّا البارز بنفسه والمعلوم بحدّه، فقد جمعنا الاسم ولم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الباطن، فليس على معنى الاستبطان للأشياء بأن يغور فيها، ولكن ذلك منه على استبطانه للأشياء علماً، وحفظاً، وتدبيرا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أبطنته، يعني خبرته، وعلمت مكتوم سرّه، والباطن منّا الغائب في الشيء المستتر، وقد جمعنا الاسم واختلف المعنى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القاهر، فليس على معنى علاج، ونصب، واحتيال، ومداراة، ومكر، كما يقهر العباد بعضهم بعضاً، والمقهور منهم يعود قاهراً، والقاهر يعود مقهوراً، ولكن ذلك من الله تبارك وتعالى على أن جميع ما خلق ملبّس به الذل لفاعله، وقلّة الامتناع لما أراد به، لم يخرج منه طرفة عين،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والقاهر منّا على ما ذكرت ووصفت فقد جمعنا الاسم واختلف المعنى، وهكذا جميع الاسماء وإن كنا </w:t>
      </w:r>
    </w:p>
    <w:p>
      <w:pPr>
        <w:pStyle w:val="BookText"/>
        <w:rPr/>
      </w:pPr>
      <w:r>
        <w:rPr>
          <w:rFonts w:ascii="Amiri" w:hAnsi="Amiri" w:eastAsia="Amiri" w:cs="Amiri"/>
          <w:color w:val="111111"/>
          <w:sz w:val="28"/>
          <w:sz w:val="28"/>
          <w:szCs w:val="28"/>
          <w:rtl w:val="true"/>
          <w:lang w:bidi="ar-SA"/>
        </w:rPr>
        <w:t>لم نستجمعها كلها فقد يكتفي الاعتبار بما ألقينا إليك والله عونك وعوننا في إرشادنا وتوفيقنا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آخر وهو من الباب الأول،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ذكرنا الحديث بطوله ليزداد القارئ بصيرة في معرفة الصفات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الفضل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المأمون علي بن موسى الرضا علیهما السلام أن يكتب له محض الإسلام على سبيل الإيجاز والاختصار، فكتب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وأنّه خالق كلّ شيء وليس كمثله شيءّ لا شبه له، ولا ضدّ له، ولا ندّ ولا كفؤ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 أخبار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موسى بن جعفر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علّمني التوحيد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أحمد، لا تتجاوز في التوحيد ما ذكره الله تعالى ذكره في كتابه فتهلك، واعلم أنّ الله تعالى واحد، أحد، صمد، لم يلد فيورث، ولم يولد فيُشارك، ولم يتّخذ صاحبة، ولا ولداً، ولا شريكاً، وإنّه الحيّ الذي لا يموت، والقادر الذي لا يعجز، والقاهر الذي لا يُغلب، والحليم الذي لا يعجل، والدائم الذي لا يبيد، والباقي الذي لا يفنى، والثابت الذي لا يزول، والغني الذي لا يفتقر، والعزيز الذي لا يذلّ، والعالم الذي لا يجهل، والعدل الذي لايجور، والجواد الذي لا يبخل، و إنّه لا تقدره العقول، ولا تقع عليه الأوهام، ولا تحيط به الأقطار، ولا يحويه 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الْأَبْصَرُ وَهُوَ يُدْرِكُ الْأَبْصَرَ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الأوّل الذي لا شيء قبله، والآخر الذي لا شيء بعده، وهو </w:t>
      </w:r>
    </w:p>
    <w:p>
      <w:pPr>
        <w:pStyle w:val="BookText"/>
        <w:rPr/>
      </w:pPr>
      <w:r>
        <w:rPr>
          <w:rFonts w:ascii="Amiri" w:hAnsi="Amiri" w:eastAsia="Amiri" w:cs="Amiri"/>
          <w:color w:val="111111"/>
          <w:sz w:val="28"/>
          <w:sz w:val="28"/>
          <w:szCs w:val="28"/>
          <w:rtl w:val="true"/>
          <w:lang w:bidi="ar-SA"/>
        </w:rPr>
        <w:t>القديم وما سواه مخلوق مُحدَث، تعالى عن صفات المخلوقين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الثاني علیه السلام،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الربّ تبارك وتعالى، له أسماء وصفات في كتابه؟ وأسماؤه وصفاته هي هو؟</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الكلام وجهين، 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هو أي أنّه ذو عدد، وكثرة فتعالى الله عن ذلك، وإن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الصفات والأسماء لم تزل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معنيين،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عنده في علمه وهو مستحقّها، فنعم، وإن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تصويرها، وهجاؤها، وتقطيع حروفها فمعاذ الله أن يكون معه شيء غيره، بل كان الله ولا خلق، ثمّ خلقها وسيلة بينه وبين خلقه، يتضرّعون بها إليه، ويعبدونه، وهي ذكره وكان الله ولا ذكر، والمذكور بالذكر هو الله القديم الذي لم يزل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والأسماء والصفات مخلوقات، والمعاني والمعني بها هو الله الذي لا يليق به الاختلاف، ولا الائتلاف، وإنّما يختلف وتأتلف المتجزّىء،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مؤتلف، ولا الله قليل ولا كثير، ولكنّه القديم في ذاته، لأنّ ما سوى الواحد متجزىء، والله واحد لا متجزىء، ولا متوهّم بالقلّة والكثرة، وكلّ متجزىء، أو متوهّم بالقلّة والكثرة فهو مخلوق دالّ على خالق 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قدير خبرت أنّه لا يعجزه شيء، فنفيت بالكلمة العجز، وجعلت العجز سواه، وكذلك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إنّما نفيت بالكلمة الجهل، وجعلت الجهل سواه، وإذا أفنى الله الأشياء أفنى الصورة، والهجاء، والتقطيع، ولا يزال من لم يزل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بالأسماع، ولم نصفه بالسمع المعقول في </w:t>
      </w:r>
    </w:p>
    <w:p>
      <w:pPr>
        <w:pStyle w:val="BookText"/>
        <w:rPr/>
      </w:pPr>
      <w:r>
        <w:rPr>
          <w:rFonts w:ascii="Amiri" w:hAnsi="Amiri" w:eastAsia="Amiri" w:cs="Amiri"/>
          <w:color w:val="111111"/>
          <w:sz w:val="28"/>
          <w:sz w:val="28"/>
          <w:szCs w:val="28"/>
          <w:rtl w:val="true"/>
          <w:lang w:bidi="ar-SA"/>
        </w:rPr>
        <w:t>أن الصفات الثبوتية ترجع إلى السلب، ليطمئن إلى القول بوحدة الذات وعدم تكثرها، فوقع بما هو أسوأ، إذ جعل الذات التي هي عين الوجود ومحض الوجود والفاقدة لكل نقص وجهة إمكان، جعلها عين العدم ومحض السلب، أعاذنا الله من شطحات الأوهام وزلات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الرأس، وكذلك سمّيناه بصيراً، لأنّه لا يخفى عليه ما يُدرك بالأبصار من لون، أو شخص أو غير ذلك، ولم نصفه ببصر لحظة المعيّن، وكذلك سمّيناه لطيفاً لعلمه بالشيء اللطيف مثل البعوضة وأخفى من ذلك، وموضع النشوء منها، والعقل والشهوة للفساد والحدب على نسلها، وإقام بعضها على بعض، ونقلها الطعام والشراب إلى أولادها في الجبال، والمفاوز، والأودية، والقفار، فعلمنا أنّ خالقها لطيف بلا كيف، وإنّما الكيفيّة للمخلوق المكيّف، وكذلك سمّينا ربّنا قويّا لا بقوة البطش المعروف من المخلوق، ولو كانت قوّته قوّة البطش المعروف من المخلوق لوقع التشبيه، ولاحتمل الزيادة، وما احتمل الزيادة احتمل النقصان، وما كان ناقصاً كان غير قديم، وما كان غير قديم كان عاجزاً، فربّنا تبارك وتعالى لا شبه له، ولا ضدّ ولا ندّ، ولا كيف ولا نهاية، ولا تبصار بصر، ومحرّم على القلوب أن تمثّله، وعلى الأوهام أن تحدّه، وعلى الضمائر أن تكوّنه، جلّ وعزّ عن أدات خلقه، وسمات بريّته، وتعالى عن ذلك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ب معاني الأسماء،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الصفات الثبوتيّة هي بعين المعنى الذي فينا، ولا ترجع إلى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تخلّصاً من التعطيل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في الباري عزّوجلّ أشدّ، يلزم منه التركّب في الذات المقدّسة، لضرورة رجوع التشكيك إلى التركيب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عجيب الدعاوى الغريبة، وسقطات الفكر، فإنّ نفي الجهل، والعجز، </w:t>
      </w:r>
      <w:bookmarkStart w:id="57" w:name="pg19168_241961"/>
    </w:p>
    <w:p>
      <w:pPr>
        <w:pStyle w:val="BookText"/>
        <w:rPr/>
      </w:pPr>
      <w:bookmarkEnd w:id="57"/>
      <w:r>
        <w:rPr>
          <w:rFonts w:ascii="IRNazanin" w:hAnsi="IRNazanin" w:eastAsia="IRNazanin"/>
          <w:color w:val="111111"/>
          <w:sz w:val="28"/>
          <w:sz w:val="28"/>
          <w:szCs w:val="28"/>
          <w:rtl w:val="true"/>
          <w:lang w:bidi="fa-IR"/>
        </w:rPr>
        <w:t>كما لا ينقضي العجب من قول من يذهب إلى أن صفاته الثبوتية زائدة على ذاته فقال بتعدد القدماء ووجود الشركاء لواجب الوجود، أو قال بتركيبه تعالى عن ذلك، قال مولانا أمير المؤمنين، وسيّد الموحّدين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الإخلاص له نفي الصفات عنه، بشهادة كلّ صفة أنّها غير الموصوف، وشهادة كلّ موصوف أنّه غير الصفة، فمَن وصفه سبحانه فقد قرنه، ومَن قرنه فقد ثنّاه، ومَن ثنّاه جزّأه، ومَن جزّأه فقد جهله</w:t>
      </w:r>
      <w:r>
        <w:rPr>
          <w:rFonts w:eastAsia="IRNazanin" w:cs="IRNazanin"/>
          <w:color w:val="111111"/>
          <w:sz w:val="28"/>
          <w:szCs w:val="28"/>
          <w:rtl w:val="true"/>
          <w:lang w:bidi="fa-IR"/>
        </w:rPr>
        <w:t>».</w:t>
      </w:r>
    </w:p>
    <w:p>
      <w:pPr>
        <w:pStyle w:val="Heading3"/>
        <w:numPr>
          <w:ilvl w:val="2"/>
          <w:numId w:val="1"/>
        </w:numPr>
        <w:rPr/>
      </w:pPr>
      <w:bookmarkStart w:id="58" w:name="__RefHeading___Toc16180377_1280447820"/>
      <w:bookmarkStart w:id="59" w:name="_Toc18"/>
      <w:bookmarkEnd w:id="58"/>
      <w:r>
        <w:rPr/>
        <w:t>8</w:t>
      </w:r>
      <w:r>
        <w:rPr>
          <w:rtl w:val="true"/>
        </w:rPr>
        <w:t xml:space="preserve">- </w:t>
      </w:r>
      <w:r>
        <w:rPr>
          <w:rtl w:val="true"/>
        </w:rPr>
        <w:t>عقيدتنا بالعدل</w:t>
      </w:r>
      <w:bookmarkEnd w:id="59"/>
    </w:p>
    <w:p>
      <w:pPr>
        <w:pStyle w:val="BookText"/>
        <w:rPr/>
      </w:pPr>
      <w:r>
        <w:rPr>
          <w:rFonts w:ascii="Amiri" w:hAnsi="Amiri" w:eastAsia="Amiri" w:cs="Amiri"/>
          <w:color w:val="111111"/>
          <w:sz w:val="28"/>
          <w:sz w:val="28"/>
          <w:szCs w:val="28"/>
          <w:rtl w:val="true"/>
          <w:lang w:bidi="ar-SA"/>
        </w:rPr>
        <w:t>ونعتقد أنّ من صفاته تعالى الثبوتية الكمالية أنّه عادل غير ظالم، فلا يجور في قضائه، ولا يحيف في حكمه، يُثيب المطيعين، وله أن يجازي العاصين، ولا يكلّف عباده ما لا يطيقون، ولا يعاقبهم زيادة على ما يستحقّون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أنّه سبحانه لا يترك الحسن عند عدم المزاحمة، ولا يفعل القبيح؛ لأنّه تعالى قادر على فعل الحسن، وترك القبيح، مع فرض علمه</w:t>
      </w:r>
    </w:p>
    <w:p>
      <w:pPr>
        <w:pStyle w:val="BookText"/>
        <w:rPr/>
      </w:pPr>
      <w:r>
        <w:rPr>
          <w:rFonts w:ascii="Amiri" w:hAnsi="Amiri" w:eastAsia="Amiri" w:cs="Amiri"/>
          <w:color w:val="111111"/>
          <w:sz w:val="28"/>
          <w:sz w:val="28"/>
          <w:szCs w:val="28"/>
          <w:rtl w:val="true"/>
          <w:lang w:bidi="ar-SA"/>
        </w:rPr>
        <w:t>والموت عن الذات المقدّسة كيف يجعلها محض السلب، وعين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المؤلّف رحمه الله خلط بين مقام الواقع، ومقام الذهن والتصوّر، فإنّ ما يمكن للإنسان أن يتصوّره عن الصفات هو نفي أضدادها، أمّا الواقع فهو محض الكمال الذي لا يمكن لأحد إدراكه إلّا هو عزّوجلّ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ونحوه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 جوامع التوحيد،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بحسن الحسن وقبح القبيح، وغناه عن ترك الحسن، وعن فعل القبيح، فلا الحسن يتضرّر بفعله حتّى يحتاج إلى تركه، ولا القبيح يفتقر إليه حتّى يفعله، وهو مع كلّ ذلك حكيم لا بدّ أن يكون فعله مطابقاً للحكمة وعلى حسب النظام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يفعل الظلم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 ذلك لا يخلو عن أربع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بالأمر، فلا يدري أنّه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به، ولكنّه مجبور على فعله، وعاجز عن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به، وغير مجبور عليه، ولكنّه محتاج إلى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به، وغير مجبور عليه، ولا يحتاج إليه، فينحصر في أن يكون فعله له تشهيّاً، وعبثاً، ولهواً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الصور محال على الله تعالى، وتستلزم النقص فيه، وهو محض الكمال، فيجب أن نحكم أنّه منزّه عن الظلم وفعل ما هو قبيح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بعض المسلمين جوّز عليه تعالى فعل القبيح تقدّست أسماءه، فجوز أن يعاقب المطيعين، ويدخل الجنّة العاصين، بل الكافرين، وجوز أن يكلّف العباد فوق طاقتهم، وما لا يقدرون عليه، ومع ذلك يعاقبهم على تركه، وجوّز أن يصدر منه الظلم، والجور، والكذب، والخداع، وأن يفعل الفعل بلا حكمة وغرض ، ولا مصلحة وفائدة، وبحجّة أنّه لا </w:t>
      </w:r>
    </w:p>
    <w:p>
      <w:pPr>
        <w:pStyle w:val="BookText"/>
        <w:rPr/>
      </w:pPr>
      <w:r>
        <w:rPr>
          <w:rFonts w:ascii="Amiri" w:hAnsi="Amiri" w:eastAsia="Amiri" w:cs="Amiri"/>
          <w:color w:val="111111"/>
          <w:sz w:val="28"/>
          <w:sz w:val="28"/>
          <w:szCs w:val="28"/>
          <w:rtl w:val="true"/>
          <w:lang w:bidi="ar-SA"/>
        </w:rPr>
        <w:t>يُسأل عمّا يفعل وهم يسألون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والآية الكريمة غير دالّة على مراد هؤلاء، بل هي لا تنافي أنّه تعالى يفعل 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الأستاذ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به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الأعلم بالصلاح والفساد، و لا يتجاوزهما ليحاسب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نظير أو رئيس، ليقف في وجهه ويحاسبه على فعله، كما قد يناسب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سعيد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 أمثال هؤلاء الذين صوّروه على عقيدتهم الفاسدة ظالم، جائر، سفيه، لاعب، كاذب، مخادع، يفعل القبيح، ويترك الحسن الجميل، تعالى الله عن ذلك علوّا كبيراً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الكفر بعينه، وقد 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يُرِيدُ ظُلْمًا لِلْعِبَادِ</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السَّمَوَاتِ وَالْأَرْضَ وَمَا بَيْنَهُمَا لَعِبين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إلى غير ذلك من الآيات الكريمة، سبحانك ما خلقت هذا باطلا</w:t>
      </w:r>
      <w:r>
        <w:rPr>
          <w:rFonts w:eastAsia="Amiri" w:cs="Amiri" w:ascii="Amiri" w:hAnsi="Amiri"/>
          <w:color w:val="111111"/>
          <w:sz w:val="28"/>
          <w:szCs w:val="28"/>
          <w:rtl w:val="true"/>
          <w:lang w:bidi="ar-SA"/>
        </w:rPr>
        <w:t xml:space="preserve">. </w:t>
      </w:r>
      <w:bookmarkStart w:id="60" w:name="pg19168_241964"/>
    </w:p>
    <w:p>
      <w:pPr>
        <w:pStyle w:val="Heading3"/>
        <w:numPr>
          <w:ilvl w:val="2"/>
          <w:numId w:val="1"/>
        </w:numPr>
        <w:rPr/>
      </w:pPr>
      <w:bookmarkStart w:id="61" w:name="__RefHeading___Toc16180379_1280447820"/>
      <w:bookmarkStart w:id="62" w:name="_Toc19"/>
      <w:bookmarkEnd w:id="60"/>
      <w:bookmarkEnd w:id="61"/>
      <w:r>
        <w:rPr/>
        <w:t>9</w:t>
      </w:r>
      <w:r>
        <w:rPr>
          <w:rtl w:val="true"/>
        </w:rPr>
        <w:t xml:space="preserve">- </w:t>
      </w:r>
      <w:r>
        <w:rPr>
          <w:rtl w:val="true"/>
        </w:rPr>
        <w:t>عقيدتنا في التكليف</w:t>
      </w:r>
      <w:bookmarkEnd w:id="62"/>
    </w:p>
    <w:p>
      <w:pPr>
        <w:pStyle w:val="BookText"/>
        <w:rPr/>
      </w:pPr>
      <w:r>
        <w:rPr>
          <w:rFonts w:ascii="Amiri" w:hAnsi="Amiri" w:eastAsia="Amiri" w:cs="Amiri"/>
          <w:color w:val="111111"/>
          <w:sz w:val="28"/>
          <w:sz w:val="28"/>
          <w:szCs w:val="28"/>
          <w:rtl w:val="true"/>
          <w:lang w:bidi="ar-SA"/>
        </w:rPr>
        <w:t>نعتقد أنّه تعالى لا يكلّف عباده إلّا بعد إقامة الحجّة عليهم</w:t>
      </w:r>
      <w:r>
        <w:rPr>
          <w:rStyle w:val="FootnoteAnchor"/>
          <w:rtl w:val="true"/>
        </w:rPr>
        <w:footnoteReference w:id="30"/>
      </w:r>
      <w:r>
        <w:rPr>
          <w:rFonts w:ascii="Amiri" w:hAnsi="Amiri" w:eastAsia="Amiri" w:cs="Amiri"/>
          <w:color w:val="111111"/>
          <w:sz w:val="28"/>
          <w:sz w:val="28"/>
          <w:szCs w:val="28"/>
          <w:rtl w:val="true"/>
          <w:lang w:bidi="ar-SA"/>
        </w:rPr>
        <w:t>، ولا يكلّفهم إلّا ما يسعهم، وما يقدرون عليه، وما يطيقونه</w:t>
      </w:r>
      <w:r>
        <w:rPr>
          <w:rStyle w:val="FootnoteAnchor"/>
          <w:rtl w:val="true"/>
        </w:rPr>
        <w:footnoteReference w:id="31"/>
      </w:r>
      <w:r>
        <w:rPr>
          <w:rFonts w:ascii="Amiri" w:hAnsi="Amiri" w:eastAsia="Amiri" w:cs="Amiri"/>
          <w:color w:val="111111"/>
          <w:sz w:val="28"/>
          <w:sz w:val="28"/>
          <w:szCs w:val="28"/>
          <w:rtl w:val="true"/>
          <w:lang w:bidi="ar-SA"/>
        </w:rPr>
        <w:t>، وما يعلمون</w:t>
      </w:r>
      <w:r>
        <w:rPr>
          <w:rStyle w:val="FootnoteAnchor"/>
          <w:rtl w:val="true"/>
        </w:rPr>
        <w:footnoteReference w:id="32"/>
      </w:r>
      <w:r>
        <w:rPr>
          <w:rFonts w:ascii="Amiri" w:hAnsi="Amiri" w:eastAsia="Amiri" w:cs="Amiri"/>
          <w:color w:val="111111"/>
          <w:sz w:val="28"/>
          <w:sz w:val="28"/>
          <w:szCs w:val="28"/>
          <w:rtl w:val="true"/>
          <w:lang w:bidi="ar-SA"/>
        </w:rPr>
        <w:t>، لأنّه من الظلم تكليف العاجز، والجاهل غير المقصر في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 المقصّر في معرفة الأحكام والتكاليف فهو مسؤول عند الله تعالى، ومعاقب على تقصيره، إذ يجب على كلّ إنسان أن يتعلّم ما يحتاج إليه من الأحكام الشرعية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أنّه تعالى لا بد أن يكلّف عباده، ويسنّ لهم الشرائع، وما فيه صلاحهم، وخيرهم؛ ليدلّهم على طرق الخير، والسعادة الدائمة، </w:t>
      </w:r>
      <w:bookmarkStart w:id="63" w:name="pg19168_241965"/>
    </w:p>
    <w:p>
      <w:pPr>
        <w:pStyle w:val="BookText"/>
        <w:rPr/>
      </w:pPr>
      <w:bookmarkEnd w:id="63"/>
      <w:r>
        <w:rPr>
          <w:rFonts w:ascii="Amiri" w:hAnsi="Amiri" w:eastAsia="Amiri" w:cs="Amiri"/>
          <w:color w:val="111111"/>
          <w:sz w:val="28"/>
          <w:sz w:val="28"/>
          <w:szCs w:val="28"/>
          <w:rtl w:val="true"/>
          <w:lang w:bidi="ar-SA"/>
        </w:rPr>
        <w:t>ويرشدهم إلى ما فيه الصلاح، ويزجرهم عمّا فيه الفساد، والضرر عليهم، وسوء عاقبتهم، وإن علم أنّهم لا يطيعونه، لأنّ ذلك لطف، ورحمة بعباده، وهم يجهلون أكثر مصالحهم، وطرقها في الدنيا والآخرة، ويجهلون الكثير مما يعود عليهم بالضرر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هو الرحمن الرحيم بنفس ذاته، وهو من كماله المطلق الذي هو عين ذاته ويستحيل أن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يرفع هذا اللطف، وهذه الرحمة أن يكون العباد متمرّدين على طاعته، غير منقادين إلى أوامره ونواهيه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6180381_1280447820"/>
      <w:bookmarkStart w:id="65" w:name="_Toc20"/>
      <w:bookmarkEnd w:id="64"/>
      <w:r>
        <w:rPr/>
        <w:t>10</w:t>
      </w:r>
      <w:r>
        <w:rPr>
          <w:rtl w:val="true"/>
        </w:rPr>
        <w:t xml:space="preserve">- </w:t>
      </w:r>
      <w:r>
        <w:rPr>
          <w:rtl w:val="true"/>
        </w:rPr>
        <w:t>عقيدتنا في القضاء والقدر</w:t>
      </w:r>
      <w:bookmarkEnd w:id="65"/>
    </w:p>
    <w:p>
      <w:pPr>
        <w:pStyle w:val="BookText"/>
        <w:rPr/>
      </w:pPr>
      <w:r>
        <w:rPr>
          <w:rFonts w:ascii="Amiri" w:hAnsi="Amiri" w:eastAsia="Amiri" w:cs="Amiri"/>
          <w:color w:val="111111"/>
          <w:sz w:val="28"/>
          <w:sz w:val="28"/>
          <w:szCs w:val="28"/>
          <w:rtl w:val="true"/>
          <w:lang w:bidi="ar-SA"/>
        </w:rPr>
        <w:t xml:space="preserve">ذهب قوم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هو الفاعل لأفعال المخلوقين، فيكون قد أجبر الناس على فعل المعاصي، وهو مع ذلك يعذّبهم عليها، وأجبرهم على فعل الطاعات ومع ذلك يثيبهم عليها،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أفعالهم في الحقيقة أفعاله، وإنّما تنسب إليهم على سبيل التجوّز، لأنّهم محلّها، ومرجع ذلك إلى إنكار السببية الطبيعية بين الأشياء، وأنّه تعالى هو السبب الحقيقي لا سبب سواه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أنكروا السببية الطبيعية بين الأشياء إذ ظنوا أنّ ذلك هو مقتضى كونه تعالى هو الخالق الذي لا شريك له، ومن يقول بهذه المقالة فقد نسب الظلم إليه تعالى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قوم آخرون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فوّض الأفعال إلى المخلوقين، ورفع قدرته، وقضاءه، وتقديره عنها، باعتبار أنّ نسبة الأفعال إليه تعالى تستلزم نسبة النقص إليه، وإنّ للموجودات أسبابها الخاصّة وإن انتهت كلّها إلى مسبّب الأسباب، والسبب الأوّل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 بهذه المقالة فقد أخرج الله تعالى من سلطانه، وأشرك غيره معه في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واعتقادنا في ذلك تبع لما جاء عن أئمّتنا الأطهار علیهم السلام من الأمر بين الأمرين، والطريق الوسط بين القولين، الذي كان يعجز عن فهمه أمثال أولئك المجادلين من أهل الكلام، ففرّط منهم قوم، وأفرط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يكتشفه العلم والفلسفة إلّا بعد عدّة قرون، وليس من الغريب ممّن لم يطّلع على حكمة الأئمّة علیهم السلام، وأقوالهم أن يحسب أنّ هذا القول، وهو الأمر بين الأمرين من مكتشفات بعض فلاسفة الغرب المتأخّرين، وقد سبقه إليه أئمّتنا قبل عشرة قرون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إمامنا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الطريق الوسط كلمته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ولكن أمر بين أمرين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ما أجلّ هذا المغزى، </w:t>
      </w:r>
    </w:p>
    <w:p>
      <w:pPr>
        <w:pStyle w:val="BookText"/>
        <w:rPr/>
      </w:pPr>
      <w:r>
        <w:rPr>
          <w:rFonts w:ascii="IRNazanin" w:hAnsi="IRNazanin" w:eastAsia="IRNazanin"/>
          <w:color w:val="111111"/>
          <w:sz w:val="28"/>
          <w:sz w:val="28"/>
          <w:szCs w:val="28"/>
          <w:rtl w:val="true"/>
          <w:lang w:bidi="fa-IR"/>
        </w:rPr>
        <w:t>وما أدقّ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أمر بين أمرين؟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رأيته على معصية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 ب الاستطاعة،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معاوية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موسى الرضا الرضا بمرو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روي لنا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جبر ولا تفويض، بل أمر بين أمرين، فما معناه؟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يفعل أفعالنا ثمّ يعذّبنا عليها فقد قال بالجبر، ومن زعم أنّ الله عزّوجلّ فوّض أمر الخلق، والرزق إلى حججه علیهم السلام فقد قال بالتفويض، والقائل بالجبر كافر، والقائل بالتفويض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أمر بين أمرين؟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إلى إتيان ما أمروا به، وترك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عزّوجلّ مشيّة وإرادة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الطاعات فإرادة الله ومشيّته فيها الأمر بها، والرضا لها، والمعاونة عليها، وإرادته ومشيّته في المعاصي النهي عنها، والسخط لها، والخذلان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الله فيها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فعل يفعله العباد من خير أو شر إلّا ولله فيه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القضاء؟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على أفعالهم من الثواب، والعقاب في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أفعالنا من جهة هي أفعالنا حقيقة ونحن أسبابها الطبيعية، وهي تحت قدرتنا واختيارنا، ومن جهة أخرى هي مقدورة الله تعالى وداخلة في سلطانه، لأنّه هو مفيض الوجود ومعطيه، فلم يجبرنا على أفعالنا حتّى يكون قد ظلمنا في عقابنا على المعاصي لأنّ لنا القدرة والاختيار فيما نفعل، ولم يفوّض إلينا خلق أفعالنا حتّى يكون قد أخرجها عن سلطانه، بل له الخلق، والحكم، والأمر، وهو قادر على كلّ شيء، ومحيط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فعقيدتنا أنّ القضاء والقدر سرّ من أسرار الله تعالى</w:t>
      </w:r>
      <w:r>
        <w:rPr>
          <w:rStyle w:val="FootnoteAnchor"/>
          <w:rtl w:val="true"/>
        </w:rPr>
        <w:footnoteReference w:id="34"/>
      </w:r>
      <w:r>
        <w:rPr>
          <w:rFonts w:ascii="Amiri" w:hAnsi="Amiri" w:eastAsia="Amiri" w:cs="Amiri"/>
          <w:color w:val="111111"/>
          <w:sz w:val="28"/>
          <w:sz w:val="28"/>
          <w:szCs w:val="28"/>
          <w:rtl w:val="true"/>
          <w:lang w:bidi="ar-SA"/>
        </w:rPr>
        <w:t>، فمن استطاع أن يفهمه على الوجه اللآئق بلا إفراط ولا تفريط فذاك، وإلّا فلا يجب عليه أن يتكلّف فهمه، والتدقيق فيه؛ لئلّا يضلّ، وتفسد عليه عقيدته، لأنّه من دقائق الأمور، بل من أدقّ مباحث الفلسفة التي لا يدركها إلّا الأوحدي من الناس؛ ولذا زلّت به أقدام كثير من المتكلّمين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فالتکلیف به تکلیف بما هو فوق مستوى مقدور الرجل العادي، ويكفي أن يعتقد به الإنسان على الإجمال إتّباعاً لقول الأئمة الأطهار من أنّه أمر بين الأمرين ليس فيه جبر ولا تفويض</w:t>
      </w:r>
      <w:r>
        <w:rPr>
          <w:rFonts w:eastAsia="IRNazanin" w:cs="IRNazanin"/>
          <w:color w:val="111111"/>
          <w:sz w:val="28"/>
          <w:szCs w:val="28"/>
          <w:rtl w:val="true"/>
          <w:lang w:bidi="fa-IR"/>
        </w:rPr>
        <w:t xml:space="preserve">. </w:t>
      </w:r>
      <w:bookmarkStart w:id="66" w:name="pg19168_241969"/>
    </w:p>
    <w:p>
      <w:pPr>
        <w:pStyle w:val="BookText"/>
        <w:rPr/>
      </w:pPr>
      <w:bookmarkEnd w:id="66"/>
      <w:r>
        <w:rPr>
          <w:rFonts w:ascii="Amiri" w:hAnsi="Amiri" w:eastAsia="Amiri" w:cs="Amiri"/>
          <w:color w:val="111111"/>
          <w:sz w:val="28"/>
          <w:sz w:val="28"/>
          <w:szCs w:val="28"/>
          <w:rtl w:val="true"/>
          <w:lang w:bidi="ar-SA"/>
        </w:rPr>
        <w:t>وليس هو من الأصول الاعتقادية حتّى يجب تحصيل الاعتقاد به على كلّ حال على نحو التفصيل والتدقيق</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180383_1280447820"/>
      <w:bookmarkStart w:id="68" w:name="_Toc21"/>
      <w:bookmarkEnd w:id="67"/>
      <w:r>
        <w:rPr/>
        <w:t>11</w:t>
      </w:r>
      <w:r>
        <w:rPr>
          <w:rtl w:val="true"/>
        </w:rPr>
        <w:t xml:space="preserve">- </w:t>
      </w:r>
      <w:r>
        <w:rPr>
          <w:rtl w:val="true"/>
        </w:rPr>
        <w:t>عقيدتنا في البداء</w:t>
      </w:r>
      <w:bookmarkEnd w:id="68"/>
    </w:p>
    <w:p>
      <w:pPr>
        <w:pStyle w:val="BookText"/>
        <w:rPr/>
      </w:pPr>
      <w:r>
        <w:rPr>
          <w:rFonts w:ascii="IRNazanin" w:hAnsi="IRNazanin" w:eastAsia="IRNazanin"/>
          <w:color w:val="111111"/>
          <w:sz w:val="28"/>
          <w:sz w:val="28"/>
          <w:szCs w:val="28"/>
          <w:rtl w:val="true"/>
          <w:lang w:bidi="fa-IR"/>
        </w:rPr>
        <w:t>البداء</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عثمان الجهني،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يبد له من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 في البداء،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يكون اليوم شيء لم يكن في علم الله بالامس؟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قال هذا فأخزاه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وما هو كائن إلى يوم القيامة أليس في علم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ب في البداء،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يبدو له رأي في الشيء لم يكن له ذلك الرأي سابقاً، بأن يتبدّل عزمه في العمل الذي كان يريد أن يصنعه، إذ يحدث عنده ما يغيّر رأيه وعلمه ،به فيبدو له تركه بعد أن كان يريد فعله، وذلك</w:t>
      </w:r>
    </w:p>
    <w:p>
      <w:pPr>
        <w:pStyle w:val="BookText"/>
        <w:rPr/>
      </w:pPr>
      <w:r>
        <w:rPr>
          <w:rFonts w:ascii="Amiri" w:hAnsi="Amiri" w:eastAsia="Amiri" w:cs="Amiri"/>
          <w:color w:val="111111"/>
          <w:sz w:val="28"/>
          <w:sz w:val="28"/>
          <w:szCs w:val="28"/>
          <w:rtl w:val="true"/>
          <w:lang w:bidi="ar-SA"/>
        </w:rPr>
        <w:t>عن جهل بالمصالح وندامة على ما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بهذا المعنى يستحيل على الله تعالى؛ لأنّه من الجهل والنقص، وذلك محال عليه تعالى، ولا تقول به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تعالى بدا له في شيء بداء ندامة فهو عندنا كافر بالله العظيم</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بدا له في شيء ولم يعلمه أمس فأبرأ منه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ثمّ قال الشيخ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البداء الذي ينسب إلى الإمامية القول به هو ظهور أمره، يقول العرب بدا لي شخص أي ظهر لي لا بدا ندامة، تعالى الله عن ذلك علوّاً كبيراً، وكيف ينصّ الصادق علیه السلام على إسماعيل بالإمامة مع قوله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عاصٍ لا يشبهني ولا يشبه أحداً من آبائي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أنّه وردت عن أئمّتنا الأطهار علیهم السلام روايات توهم القول بصحّة الروايات البداء بالمعنى المتقدّم، كما ورد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الله في شيء كما بدا له في إسماعيل ابني</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 ولذلك نسب بعض المؤلّفين في الفرق الإسلامية إلى الطائفة الإمامية القول بالبداء، طعناً في المذهب وطريق آل البيت، </w:t>
      </w:r>
      <w:bookmarkStart w:id="69" w:name="pg19168_241971"/>
    </w:p>
    <w:p>
      <w:pPr>
        <w:pStyle w:val="BookText"/>
        <w:rPr/>
      </w:pPr>
      <w:bookmarkEnd w:id="69"/>
      <w:r>
        <w:rPr>
          <w:rFonts w:ascii="Amiri" w:hAnsi="Amiri" w:eastAsia="Amiri" w:cs="Amiri"/>
          <w:color w:val="111111"/>
          <w:sz w:val="28"/>
          <w:sz w:val="28"/>
          <w:szCs w:val="28"/>
          <w:rtl w:val="true"/>
          <w:lang w:bidi="ar-SA"/>
        </w:rPr>
        <w:t>وجعلوا ذلك من جملة التشنيعات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ذلك أن نقول كما قال الله تعالى في محكم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وَيُنْبِتُ وَعِندَهُ أُمُّ الكِتَبِ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ومعنى ذلك أنّه تعالى قد يظهر شيئاً على لسان نبيّه، أو وليّه، أو في ظاهر الحال لمصلحة تقتضي ذلك الإظهار، ثمّ يمحوه، فيكون غير ما قد ظهر أوّلاً، مع سبق علمه تعالى بذلك، كما في قصّة إسماعيل علیه السلام لمّا رأى أبوه إبراهيم علیه السلام أنّه يذبحه، فيكون معنى قول الإمام علیه السلام أنّه ما ظهر الله سبحانه أمر في شيء كما ظهر له في إسماعيل ولده إذ اخترمه قبله، ليعلم الناس أنّه ليس بإمام، وقد كان ظاهر الحال أنّه الإمام بعده؛ لأنّه أكبر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وقريب من البداء في هذا المعنى نسخ أحكام الشرائع السابقة بشريعة نبينا صلی الله علیه وآله وسلم، بل نسخ بعض الأحكام التي جاء بها نبيّنا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70" w:name="__RefHeading___Toc16180385_1280447820"/>
      <w:bookmarkStart w:id="71" w:name="_Toc22"/>
      <w:bookmarkEnd w:id="70"/>
      <w:r>
        <w:rPr/>
        <w:t>12</w:t>
      </w:r>
      <w:r>
        <w:rPr>
          <w:rtl w:val="true"/>
        </w:rPr>
        <w:t xml:space="preserve">- </w:t>
      </w:r>
      <w:r>
        <w:rPr>
          <w:rtl w:val="true"/>
        </w:rPr>
        <w:t>عقيدتنا في أحكام الدين</w:t>
      </w:r>
      <w:bookmarkEnd w:id="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نعتقد أنّه تعالى جعل أحكامه من الواجبات، والمحرّمات وغيرهما طبقاً لمصالح العباد في نفس أفعالهم، فما فيه المصلحة الملزمة جعله واجباً، وما فيه المفسدة البالغة نهى عنه، وما فيه مصلحة راجحة ندبنا إليه، وهكذا في باقي الأحكام، وهذا من عدله، ولطفه بعباده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أن يكون له في كلّ واقعة حكم، ولا يخلو شيء من الأشياء من حكم واقعي الله فيه وإن انسدّ علينا طريق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القبيح أن يأمر بما فيه المفسدة، أو ينهى عمّا فيه المصلحة، غير أنّ بعض الفرق من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القبيح ما نهى الله تعالى عنه، والحسن ما أمر به، فليس في نفس الأفعال مصالح، أو مفاسد ذاتية، ولا حسن أو قبح ذاتيان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مخالف للضرورة العقلية، كما أنّهم جوّزوا أن يفعل الله تعالى القبيح، فيأمر بما فيه المفسدة، وينهى عمّا فيه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هذا القول فيه مجازفة عظيمة؛ وذلك لاستلزامه نسبة الجهل، أو العجز إليه سبحانه تعالى علوّاً كبيراً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الاعتقاد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مصلحة له، ولا منفعة في تكليفنا بالواجبات، ونهينا عن فعل ما حرّمه، بل المصلحة، والمنفعة ترجع لنا في جميع التكاليف، ولا معنى لنفي المصالح والمفاسد في الأفعال المأمور بها، والمنهي عنها، فإنّه تعالى لا يأمر عبثاً، ولا ينهى جزافاً، وهو الغنى عن عباده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9168_241974"/>
      <w:bookmarkStart w:id="73" w:name="pg19168_241974"/>
      <w:bookmarkEnd w:id="73"/>
    </w:p>
    <w:p>
      <w:pPr>
        <w:pStyle w:val="Heading2"/>
        <w:numPr>
          <w:ilvl w:val="1"/>
          <w:numId w:val="1"/>
        </w:numPr>
        <w:rPr/>
      </w:pPr>
      <w:bookmarkStart w:id="74" w:name="pg19168_241974"/>
      <w:bookmarkStart w:id="75" w:name="__RefHeading___Toc16180387_1280447820"/>
      <w:bookmarkStart w:id="76" w:name="_Toc23"/>
      <w:bookmarkEnd w:id="74"/>
      <w:bookmarkEnd w:id="75"/>
      <w:r>
        <w:rPr>
          <w:rtl w:val="true"/>
        </w:rPr>
        <w:t>الفَصلُ الثَّاني</w:t>
      </w:r>
      <w:r>
        <w:rPr>
          <w:rtl w:val="true"/>
        </w:rPr>
        <w:t xml:space="preserve">: </w:t>
      </w:r>
      <w:r>
        <w:rPr>
          <w:rtl w:val="true"/>
        </w:rPr>
        <w:t>النُّبُوَّة</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6180389_1280447820"/>
      <w:bookmarkStart w:id="78" w:name="_Toc24"/>
      <w:bookmarkEnd w:id="77"/>
      <w:r>
        <w:rPr>
          <w:rtl w:val="true"/>
        </w:rPr>
        <w:t>اشارة</w:t>
      </w:r>
      <w:bookmarkEnd w:id="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9168_241976"/>
      <w:bookmarkStart w:id="80" w:name="pg19168_241976"/>
      <w:bookmarkEnd w:id="80"/>
    </w:p>
    <w:p>
      <w:pPr>
        <w:pStyle w:val="Heading3"/>
        <w:numPr>
          <w:ilvl w:val="2"/>
          <w:numId w:val="1"/>
        </w:numPr>
        <w:rPr/>
      </w:pPr>
      <w:bookmarkStart w:id="81" w:name="pg19168_241976"/>
      <w:bookmarkStart w:id="82" w:name="__RefHeading___Toc16180391_1280447820"/>
      <w:bookmarkStart w:id="83" w:name="_Toc25"/>
      <w:bookmarkEnd w:id="81"/>
      <w:bookmarkEnd w:id="82"/>
      <w:r>
        <w:rPr/>
        <w:t>13</w:t>
      </w:r>
      <w:r>
        <w:rPr>
          <w:rtl w:val="true"/>
        </w:rPr>
        <w:t xml:space="preserve">- </w:t>
      </w:r>
      <w:r>
        <w:rPr>
          <w:rtl w:val="true"/>
        </w:rPr>
        <w:t>عقيدتنا في النبوّة</w:t>
      </w:r>
      <w:bookmarkEnd w:id="83"/>
    </w:p>
    <w:p>
      <w:pPr>
        <w:pStyle w:val="BookText"/>
        <w:rPr/>
      </w:pPr>
      <w:r>
        <w:rPr>
          <w:rFonts w:ascii="Amiri" w:hAnsi="Amiri" w:eastAsia="Amiri" w:cs="Amiri"/>
          <w:color w:val="111111"/>
          <w:sz w:val="28"/>
          <w:sz w:val="28"/>
          <w:szCs w:val="28"/>
          <w:rtl w:val="true"/>
          <w:lang w:bidi="ar-SA"/>
        </w:rPr>
        <w:t xml:space="preserve">نعتقد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إلهيّة، وسفارة ربّانية، يجعلها الله تعالى لمن ينتجبه ويختاره من عباده الصالحين، وأوليائه الكاملين في إنسانيّتهم، فيرسلهم إلى سائر الناس؛ لغاية إرشادهم إلى ما فيه منافعهم، ومصالحهم في الدنيا والآخرة، ولغرض تنزيههم، وتزكيتهم من درن مساوئ الأخلاق، ومفاسد العادات، وتعليمهم الحكمة، والمعرفة، وبيان طرق السعادة والخير، لتبلغ الإنسانية كمالها اللائق بها، فترتفع إلى درجاتها الرفيعة في الدارين، دار الدنيا، ودار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أنّ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أن يبعث الخالق اللطيف بعباده رسله لهداية البشر، وأداء الرسالة الإصلاحية، وليكونوا سفراء الله وخلفاءه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نعتقد أنّه تعالى لم يجعل للناس حقّ تعيين النبيّ، أو ترشيحه، أو انتخابه، وليس لهم الخيرة في ذلك، بل أمر كلّ ذلك بيده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حَيْثُ يَجْعَلُ رِسَالَتَهُ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84" w:name="pg19168_241977"/>
    </w:p>
    <w:p>
      <w:pPr>
        <w:pStyle w:val="BookText"/>
        <w:rPr/>
      </w:pPr>
      <w:bookmarkEnd w:id="84"/>
      <w:r>
        <w:rPr>
          <w:rFonts w:ascii="Amiri" w:hAnsi="Amiri" w:eastAsia="Amiri" w:cs="Amiri"/>
          <w:color w:val="111111"/>
          <w:sz w:val="28"/>
          <w:sz w:val="28"/>
          <w:szCs w:val="28"/>
          <w:rtl w:val="true"/>
          <w:lang w:bidi="ar-SA"/>
        </w:rPr>
        <w:t>وليس لهم أن يتحكّموا فيمن يرسله هادياً، ومبشراً، ونذيراً، ولا أن يتحكّموا فيما جاء به من أحكام، وسنن، وشريعة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6180393_1280447820"/>
      <w:bookmarkStart w:id="86" w:name="_Toc26"/>
      <w:bookmarkEnd w:id="85"/>
      <w:r>
        <w:rPr/>
        <w:t>14</w:t>
      </w:r>
      <w:r>
        <w:rPr>
          <w:rtl w:val="true"/>
        </w:rPr>
        <w:t xml:space="preserve">- </w:t>
      </w:r>
      <w:r>
        <w:rPr>
          <w:rtl w:val="true"/>
        </w:rPr>
        <w:t>النبوّة لطف</w:t>
      </w:r>
      <w:bookmarkEnd w:id="86"/>
    </w:p>
    <w:p>
      <w:pPr>
        <w:pStyle w:val="BookText"/>
        <w:rPr/>
      </w:pPr>
      <w:r>
        <w:rPr>
          <w:rFonts w:ascii="Amiri" w:hAnsi="Amiri" w:eastAsia="Amiri" w:cs="Amiri"/>
          <w:color w:val="111111"/>
          <w:sz w:val="28"/>
          <w:sz w:val="28"/>
          <w:szCs w:val="28"/>
          <w:rtl w:val="true"/>
          <w:lang w:bidi="ar-SA"/>
        </w:rPr>
        <w:t>إنّ الإنسان مخلوق غريب الأطوار، معقّد التركيب في تكوينه، وفي طبيعته، وفي نفسيته، وفي عقله، بل في شخصيّة كلّ فرد من أفراده، وقد اجتمعت فيه نوازع الفساد من جهة، وبواعث الخير والصلاح من جهة أخرى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جهة قد جبل على العواطف، والغرائز من حب النفس، والهوى، والأثرة، وإطاعة الشهوات، وفطر على حبّ التغلّب، والاستطالة، والاستيلاء على ما سواه، والتكالب على الحياة الدنيا، وزخارفها، ومتاعها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لَيَطْغَى أَن رَّاهُ أَسْتَغْى</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إلى غير </w:t>
      </w:r>
    </w:p>
    <w:p>
      <w:pPr>
        <w:pStyle w:val="BookText"/>
        <w:rPr/>
      </w:pPr>
      <w:r>
        <w:rPr>
          <w:rFonts w:ascii="Amiri" w:hAnsi="Amiri" w:eastAsia="Amiri" w:cs="Amiri"/>
          <w:color w:val="111111"/>
          <w:sz w:val="28"/>
          <w:sz w:val="28"/>
          <w:szCs w:val="28"/>
          <w:rtl w:val="true"/>
          <w:lang w:bidi="ar-SA"/>
        </w:rPr>
        <w:t>ذلك من الآيات المصرّحة والمشيرة إلى ما جبلت عليه النفس الإنسانية من العواطف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الجهة الثانية خلق الله تعالى فيه عقلاً هادياً يرشده إلى الصلاح ومواطن الخير، وضميراً وازعاً يردعه عن المنكرات والظلم، ويؤنبه على فعل ما هو قبيح ومذموم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الخصام الداخلي في النفس الإنسانية مستعراً بين العاطفة والعقل، فمن يتغلّب عقله على عاطفته كان من الأعلين مقاماً، والراشدين في إنسانيتهم، والكاملين في روحانيتهم، ومن تقهره عاطفته كان من الأخسرين منزلة، والمتردّين إنسانية، والمنحدرين إلى رتبة البهائم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وأشدّ هذين المتخاصمين مراساً على النفس هي العاطفة وجنودها، فلذلك تجد أكثر الناس منغمسين في الضلالة، ومبتعدين عن الهداية بإطاعة الشهوات وتلبية نداء العواطف،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على أنّ الإنسان لقصوره، وعدم اطّلاعة على جميع الحقائق، وأسرار الأشياء المحيطة به، والمنبثقة من نفسه لا يستطيع أن يعرف بنفسه كلّ ما يضرّه وينفعه، ولا كلّ ما يسعده ويشقيه، لا فيما يتعلّق بخاصّة نفسه، ولا فيما يتعلّق بالنوع الإنساني ومجتمعه ومحيطه، بل </w:t>
      </w:r>
    </w:p>
    <w:p>
      <w:pPr>
        <w:pStyle w:val="BookText"/>
        <w:rPr/>
      </w:pPr>
      <w:r>
        <w:rPr>
          <w:rFonts w:ascii="Amiri" w:hAnsi="Amiri" w:eastAsia="Amiri" w:cs="Amiri"/>
          <w:color w:val="111111"/>
          <w:sz w:val="28"/>
          <w:sz w:val="28"/>
          <w:szCs w:val="28"/>
          <w:rtl w:val="true"/>
          <w:lang w:bidi="ar-SA"/>
        </w:rPr>
        <w:t>لا يزال جاهلاً بنفسه، ويزيد جهلاً أو إدراكا لجهله بنفسه كلّما تقدّم العلم عنده بالأشياء الطبيعية والكائنات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فالإنسان في أشدّ الحاجة ليبلغ درجات السعادة إلى من يُنصب له الطريق اللآحب، والنهج الواضح إلى الرشاد، واتباع الهدى، لتقوى بذلك جنود العقل حتّى يتمكّن من التغلّب على خصمه اللدود اللجوج عندما يهيىء الإنسان نفسه لدخول المعركة الفاصلة بين العقل والعاطفة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تشتدّ حاجته إلى مَن يأخذ بيده إلى الخير والصلاح عندما تخادعه العاطفة، وتراوغه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فتزيّن له أعماله وتحسن لنفسه انحرافاتها، إذ تريه ما هو حسن قبيحاً، أو ما هو قبيح حسناً، وتلبس على العقل طريقه إلى الصلاح، والسعادة، والنعيم، في وقت ليس له تلك المعرفة التي تميّز له كلّ ما هو حسن ونافع، وكلّ ما هو قبيح وضار، وكلّ واحد منّا صريع لهذه المعركة من حيث يدري ولا يدري، إِلَّا مَن عصمه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يعسر على الإنسان المتمدّن المثقّف فضلاً عن الوحشي الجاهل أن يصل بنفسه إلى جميع طرق الخير والصلاح، ومعرفة جميع ما ينفعه ويضرّه في دنياه وآخرته فيما يتعلّق بخاصّة نفسه، أو بمجتمعه، ومحيطه، مهما تعاضد مع غيره من أبناء نوعه ممّن هو على شاكلته، </w:t>
      </w:r>
      <w:bookmarkStart w:id="87" w:name="pg19168_241980"/>
    </w:p>
    <w:p>
      <w:pPr>
        <w:pStyle w:val="BookText"/>
        <w:rPr/>
      </w:pPr>
      <w:bookmarkEnd w:id="87"/>
      <w:r>
        <w:rPr>
          <w:rFonts w:ascii="Amiri" w:hAnsi="Amiri" w:eastAsia="Amiri" w:cs="Amiri"/>
          <w:color w:val="111111"/>
          <w:sz w:val="28"/>
          <w:sz w:val="28"/>
          <w:szCs w:val="28"/>
          <w:rtl w:val="true"/>
          <w:lang w:bidi="ar-SA"/>
        </w:rPr>
        <w:t>وتكاشف معهم، ومهما أقام بالاشتراك معهم المؤتمرات، والمجالس، والاستشارات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فوجب أن يبعث الله تعالى في الناس رحمة لهم، ولطفاً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منْهُمْ يَتْلُوا عَلَيْهِمْ ءَايَيْهِ، وَيُزَكِّيهِمْ وَيُعَلِّمُهُمُ الْكِتَبَ وَالْحِكْمَةَ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وينذرهم عمّا فيه فسادهم، ويبشّرهم بما فيه صلاحهم وسعادتهم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اللطف من الله تعالى واجباً فلأنّ اللطف بالعباد من كماله المطلق، وهو اللطيف بعباده، الجواد، الكريم، فإذا كان المحلّ قابلاً ومستّعداً لفيض الجود واللطف فإنّه تعالى لا بدّ أن يفيض لطفه، إذ لا بخل في ساحة رحمته، ولا نقص في جوده وكرمه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معنى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يأمره بذلك فيجب عليه أن يطيع تعالى عن ذلك، بل معنى الوجوب في ذلك هو كمعنى الوجوب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الوجود أي اللزوم، واستحالة الانفكاك</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6180395_1280447820"/>
      <w:bookmarkStart w:id="89" w:name="_Toc27"/>
      <w:bookmarkEnd w:id="88"/>
      <w:r>
        <w:rPr/>
        <w:t>15</w:t>
      </w:r>
      <w:r>
        <w:rPr>
          <w:rtl w:val="true"/>
        </w:rPr>
        <w:t xml:space="preserve">- </w:t>
      </w:r>
      <w:r>
        <w:rPr>
          <w:rtl w:val="true"/>
        </w:rPr>
        <w:t>عقيدتنا في معجزة الأنبياء</w:t>
      </w:r>
      <w:bookmarkEnd w:id="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نعتقد أنه تعالى إذ ينصّب الخلقه هادياً ورسولاً لا بدّ أن يعرّفهم </w:t>
      </w:r>
    </w:p>
    <w:p>
      <w:pPr>
        <w:pStyle w:val="BookText"/>
        <w:rPr/>
      </w:pPr>
      <w:r>
        <w:rPr>
          <w:rFonts w:ascii="Amiri" w:hAnsi="Amiri" w:eastAsia="Amiri" w:cs="Amiri"/>
          <w:color w:val="111111"/>
          <w:sz w:val="28"/>
          <w:sz w:val="28"/>
          <w:szCs w:val="28"/>
          <w:rtl w:val="true"/>
          <w:lang w:bidi="ar-SA"/>
        </w:rPr>
        <w:t>بشخصه، ويرشدهم إليه بالخصوص على وجه التعيين، وذلك منحصر بأن ينصّب على رسالته دليلاً وحجّة يقيمها لهم، إتماماً للطف، واستكمالاً للرحمة، وذلك الدليل لا بدّ أن يكون من نوع لا يصدر إلّا من خالق الكائنات، ومدبّر الموجودات أي فوق مستوى مقدور البشر، فيجريه على يدي ذلك الرسول الهادي ليكون معرّفاً به، ومرشداً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الدليل هو المسمّى بالمعجز أو المعجزة؛ لأنّه يكون على وجه يعجز البشر عن مجاراته، والإتيان بمثله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الاعجاز؟</w:t>
      </w:r>
    </w:p>
    <w:p>
      <w:pPr>
        <w:pStyle w:val="BookText"/>
        <w:rPr/>
      </w:pPr>
      <w:r>
        <w:rPr>
          <w:rFonts w:ascii="Amiri" w:hAnsi="Amiri" w:eastAsia="Amiri" w:cs="Amiri"/>
          <w:color w:val="111111"/>
          <w:sz w:val="28"/>
          <w:sz w:val="28"/>
          <w:szCs w:val="28"/>
          <w:rtl w:val="true"/>
          <w:lang w:bidi="ar-SA"/>
        </w:rPr>
        <w:t>عرّفه المحقّق الطوسي في التجريد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ما ليس بمعتاد، أو نفي ما هو معتاد مع خرق العادة، ومطابقة الدعوى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التعريف مدار كلماتهم فلا داعي لاستقصائها، ومتابعة قيودها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المعجز على يد مدّعي المنصب الإلهي دليل ظاهر على صحّة مدّعاه، وارتباطه بمولاه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المعجزة جانبان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العقلي، فإنّ الإعجاز يعني خرق نظام الطبيعة، وهذا لا يمكن إلّا من خلال موجد الطبيعة وفق النظام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المعجزة من نوع التصرّف في المادّة، واكتشاف قوانينها الفيزيائية والكيميائية المتعارفة، بل هو خروج عن طاقة البشر في ما هو المحصَّل منها، نعم، أنّ الانتقال السريع في الأرض، أو الصعود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معجزاً في ظرف لا يعرف الإنسان أسرع من الدوابّ، أمّا اليوم فلا، ولكن هذا في حدّ نفسه إعجاز لا من جهة سرعة الانتقال، بل من حيث توفّر المعجزة على تلك المعلومة، وتطبيقها في عصر أبعد ما يكون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بدّ من التنبيه إلى أنّ فعل المعجز لم يكن بالوسائط المؤدّية إلى نفس النتيجة التي توصّل إليها العلم في حراكه التطوّري عبر القرون، ومن هنا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الرسول الأعظم صلی الله علیه وآله وسلم إلى بيت المقدّس، أو وصول الإمام أمير المؤمنين علیه السلام إلى سلمان في المدائن معجزاً لكن لا من باب الوصول السريع، وقطع المسافة ضمن القانون الطبيعي، بل حصل 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الانتقال، مع عدم وجود آلة له آنذاك، بحيث أنّ العلم لا يعرف إلى اليوم وسيلة الانتقال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الحصول على المعلومة، وإن كان التوصّل إليها بعد ألف أو ألفين أو عشرة ألآف سنة ضمن الحركة العلمية المادّية ممكناً، لكن ذلك الحصول يكون خارجاً عن النظام، بينما الحصول اليوم أو غداً يكون ضمن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النفسي، فالمعجزة حالة مُدركة بالحسّ والوجدان، فيكون تأثيرها النفسي كبيراً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ولاجتماع الأمرين العقلي والنفسي لا يبقى مجال لإنكار المنكرين، إلّا العناد، والتمرّد على المولى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 الإعجاز إنّما هو إثارة للعقول، وليس سباتاً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 الآيات والمعجزات ليست بيد النبيّ، ولا باقتراح المشركين فإنّه صحيح، لكنّه تعالى لم يبعث نبيّاً دون معجزة، بل معاجز، والقرآن الكريم نصّ على ذلك بما لا يُبقي شكّاً إِلَّا لمن في قلبه مرض</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وكما أنّه لا بدّ للنبي من معجزة يظهر بها للناس؛ لإقامة الحجّة عليهم فلا بدّ أن تكون تلك المعجزة ظاهرة الإعجاز بين الناس على وجه يعجز عنها العلماء، وأهل الفنّ في وقته، فضلاً عن غيرهم من سائر الناس، مع اقتران تلك المعجزة بدعوى النبوّة منه لتكون دليلاً على مدّعاه، وحجّة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عجز عنها أمثال أولئك عُلم أنها فوق مقدور البشر، وخارقة للعادة، فيُعلم أنّ صاحبها فوق مستوى البشر بما له من ذلك الاتّصال الروحي بمدبّر الكائنات، وإذا تمّ ذلك لشخص من ظهور المعجز الخارق للعادة، وادّعى مع ذلك النبوّة والرسالة، يكون حينئذ موضعاً لتصديق الناس بدعواه، والإيمان برسالته، والخضوع لقوله وأمره، فيؤمِن به من يؤمِن، ويكفر به من يكفر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هذا وجدنا أنّ معجزة كلّ نبي تناسب ما يشتهر في عصره من العلوم والفنون، فكانت معجزة موسى علیه السلام هي العصا التي تلقف السحر وما يأفكون، إذ كان السحر في عصره فنّاً شائعاً، فلمّا جاءت العصا بطل ما كانوا يعملون، وعلموا أنّها فوق مقدورهم، وأعلى من فنّهم، وأنّها ممّا يعجز عن مثله البشر، ويتضاءل عندها الفنّ والعلم، وكذلك كانت معجزة عيسى علیه السلام، وهي إبراء الأكمه، والأبرص، وإحياء الموتى، إذ جاءت في وقت كان فنّ الطبّ هو السائد بين الناس، وفيه علماء، وأطبّاء </w:t>
      </w:r>
      <w:bookmarkStart w:id="90" w:name="pg19168_241984"/>
    </w:p>
    <w:p>
      <w:pPr>
        <w:pStyle w:val="BookText"/>
        <w:rPr/>
      </w:pPr>
      <w:bookmarkEnd w:id="90"/>
      <w:r>
        <w:rPr>
          <w:rFonts w:ascii="IRNazanin" w:hAnsi="IRNazanin" w:eastAsia="IRNazanin"/>
          <w:color w:val="111111"/>
          <w:sz w:val="28"/>
          <w:sz w:val="28"/>
          <w:szCs w:val="28"/>
          <w:rtl w:val="true"/>
          <w:lang w:bidi="fa-IR"/>
        </w:rPr>
        <w:t>لهم المكانة العليا، فعجز علمهم عن مجاراة ما جاء به عيسى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ومعجزة نبيّنا الخالدة هي القرآن الكريم، المعجز ببلاغته، وفصاحته، في وقت كان فنّ البلاغة معروفاً، وكان البلغاء هم المقدّمون عند الناس بحسن بيانهم، وسموّ فصاحتهم، فجاء القرآن كالصاعقة أذلّهم، وأدهشهم، وأفهمهم أنّهم لا قِبل لهم به، فخنعوا له مهطعين عندما عجزوا عن مجاراته، وقصروا عن اللحاق بغباره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عجزهم أنّه تحدّاهم بإتيان عشر سور مثله، فلم يقدروا، ثم تحدّاهم أن يأتوا بسورة من مثله فنكصوا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علمنا عجزهم عن مجاراته مع تحدّيه لهم، وعلمنا لجوءهم إلى المقاومة بالسنان دون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 القرآن من نوع المعجز، وقد جاء به محمّد بن عبد الله مقروناً بدعوى الرسالة، فعلمنا أنّه رسول الله، جاء بالحقّ، وصدّق به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91" w:name="__RefHeading___Toc16180397_1280447820"/>
      <w:bookmarkStart w:id="92" w:name="_Toc28"/>
      <w:bookmarkEnd w:id="91"/>
      <w:r>
        <w:rPr/>
        <w:t>16</w:t>
      </w:r>
      <w:r>
        <w:rPr>
          <w:rtl w:val="true"/>
        </w:rPr>
        <w:t xml:space="preserve">- </w:t>
      </w:r>
      <w:r>
        <w:rPr>
          <w:rtl w:val="true"/>
        </w:rPr>
        <w:t>عقيدتنا في عصمة الأنبياء</w:t>
      </w:r>
      <w:bookmarkEnd w:id="92"/>
    </w:p>
    <w:p>
      <w:pPr>
        <w:pStyle w:val="BookText"/>
        <w:rPr/>
      </w:pPr>
      <w:r>
        <w:rPr>
          <w:rFonts w:ascii="Amiri" w:hAnsi="Amiri" w:eastAsia="Amiri" w:cs="Amiri"/>
          <w:color w:val="111111"/>
          <w:sz w:val="28"/>
          <w:sz w:val="28"/>
          <w:szCs w:val="28"/>
          <w:rtl w:val="true"/>
          <w:lang w:bidi="ar-SA"/>
        </w:rPr>
        <w:t>ونعتقد أنّ الأنبياء معصومون قاطبة، وكذلك الأئمّة عليهم جميعاً التحيات الزاكيات، وخالفنا في ذلك بعض المسلمين، فلم يوجبوا العصمة في الأنبياء فضلاً عن الأئمّة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التنزّه عن الذنوب والمعاصي، صغائرها وكبائرها، </w:t>
      </w:r>
    </w:p>
    <w:p>
      <w:pPr>
        <w:pStyle w:val="BookText"/>
        <w:rPr/>
      </w:pPr>
      <w:r>
        <w:rPr>
          <w:rFonts w:ascii="Amiri" w:hAnsi="Amiri" w:eastAsia="Amiri" w:cs="Amiri"/>
          <w:color w:val="111111"/>
          <w:sz w:val="28"/>
          <w:sz w:val="28"/>
          <w:szCs w:val="28"/>
          <w:rtl w:val="true"/>
          <w:lang w:bidi="ar-SA"/>
        </w:rPr>
        <w:t>وعن الخطأ والنسيان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والعصمة في التبليغ ممّا يحتّمه العقل؛ إذ من المستقبح إرسال رسول، وإقامة حجّة يخطيء في أداء الرسالة، وبيان الحجّة، والله تعالى قادر على التسديد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الدليل العقلي لا يفي بامتداد العصمة إلى مساحة أكبر من التبليغ، ولكنّنا نعتقد بتلك المساحة الواسعة حيث تشمل العصمة جميع حياة وأفعال النبيّ والإمام علیهما السلام تبعاً للادلّة النقلية القطعية، ومنها آية التطهير</w:t>
      </w:r>
    </w:p>
    <w:p>
      <w:pPr>
        <w:pStyle w:val="BookText"/>
        <w:rPr/>
      </w:pPr>
      <w:r>
        <w:rPr>
          <w:rFonts w:ascii="Amiri" w:hAnsi="Amiri" w:eastAsia="Amiri" w:cs="Amiri"/>
          <w:color w:val="111111"/>
          <w:sz w:val="28"/>
          <w:sz w:val="28"/>
          <w:szCs w:val="28"/>
          <w:rtl w:val="true"/>
          <w:lang w:bidi="ar-SA"/>
        </w:rPr>
        <w:t>، وإن لم يمتنع عقلاً على النبيّ أن يصدر منه ذلك، بل يجب أن يكون منزّهاً حتّى عمّا ينا في المروّة، كالتبذّل بين الناس من أكل في الطريق، أو ضحك عال، وكلّ عمل يستهجن فعله عند العرف العامّ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وجوب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أن يفعل النبيّ المعصية أو يخطأ وينسى، وصدر منه شيء من هذا القبيل، فأمّا أن يجب اتّباعه في فعله الصادر منه عصياناً أو خطأ، أو لا يجب، فإن وجب اتّباعه فقد جوّزنا فعل المعاصي برخصة من الله تعالى، بل أو جبنا ذلك، وهذا باطل بضرورة الدين العقل، وإن لم يجب اتّباعه فذلك ينافي النبوّة التي لا بدّ أن تقترن بوجوب الطاعة أبداً، على أنّ كلّ شيء يقع منه من فعل، أو قول فنحن نحتمل فيه المعصية، أو الخطأ فلا يجب اتّباعه في شيء من الأشياء فتذهب </w:t>
      </w:r>
      <w:bookmarkStart w:id="93" w:name="pg19168_241986"/>
    </w:p>
    <w:p>
      <w:pPr>
        <w:pStyle w:val="BookText"/>
        <w:rPr/>
      </w:pPr>
      <w:bookmarkEnd w:id="93"/>
      <w:r>
        <w:rPr>
          <w:rFonts w:ascii="Amiri" w:hAnsi="Amiri" w:eastAsia="Amiri" w:cs="Amiri"/>
          <w:color w:val="111111"/>
          <w:sz w:val="28"/>
          <w:sz w:val="28"/>
          <w:szCs w:val="28"/>
          <w:rtl w:val="true"/>
          <w:lang w:bidi="ar-SA"/>
        </w:rPr>
        <w:t>فائدة البعثة، بل يصبح النبيّ كسائر الناس، ليس لكلامهم، ولا لعملهم تلك القيمة العالية التي يعتمد عليها دائماً، كما لا تبقى طاعة حتمية لأوامره، ولا ثقة مطلقة بأقواله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w:t>
      </w:r>
      <w:r>
        <w:rPr>
          <w:rStyle w:val="FootnoteAnchor"/>
          <w:rtl w:val="true"/>
        </w:rPr>
        <w:footnoteReference w:id="50"/>
      </w:r>
      <w:r>
        <w:rPr>
          <w:rFonts w:ascii="Amiri" w:hAnsi="Amiri" w:eastAsia="Amiri" w:cs="Amiri"/>
          <w:color w:val="111111"/>
          <w:sz w:val="28"/>
          <w:sz w:val="28"/>
          <w:szCs w:val="28"/>
          <w:rtl w:val="true"/>
          <w:lang w:bidi="ar-SA"/>
        </w:rPr>
        <w:t>على العصمة يجري عيناً في الإمام؛ لأنّ المفروض فيه أنّه منصوب من الله تعالى لهداية البشر خليفة للنبي على ما سيأتي في فصل الإمامة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180399_1280447820"/>
      <w:bookmarkStart w:id="95" w:name="_Toc29"/>
      <w:bookmarkEnd w:id="94"/>
      <w:r>
        <w:rPr/>
        <w:t>17</w:t>
      </w:r>
      <w:r>
        <w:rPr>
          <w:rtl w:val="true"/>
        </w:rPr>
        <w:t xml:space="preserve">- </w:t>
      </w:r>
      <w:r>
        <w:rPr>
          <w:rtl w:val="true"/>
        </w:rPr>
        <w:t>عقيدتنا في صفات النبيّ</w:t>
      </w:r>
      <w:bookmarkEnd w:id="95"/>
    </w:p>
    <w:p>
      <w:pPr>
        <w:pStyle w:val="BookText"/>
        <w:rPr/>
      </w:pPr>
      <w:r>
        <w:rPr>
          <w:rFonts w:ascii="Amiri" w:hAnsi="Amiri" w:eastAsia="Amiri" w:cs="Amiri"/>
          <w:color w:val="111111"/>
          <w:sz w:val="28"/>
          <w:sz w:val="28"/>
          <w:szCs w:val="28"/>
          <w:rtl w:val="true"/>
          <w:lang w:bidi="ar-SA"/>
        </w:rPr>
        <w:t>ونعتقد أنّ النبيّ كما يجب أن يكون معصوماً يجب أن يكون متّصفاً بأكمل الصفات الخلقية، والعقلية، وأفضلها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والسياسة، والتدبير، والصبر، والفطنة، والذكاء، حتّى لا يدانيه بشر سواه فيها؛ لأنّه لو لا ذلك لما صحّ أن تكون له الرئاسة العامّة على جميع الخلق، ولا قوّة إدراة العالم كله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يجب أن يكون طاهر المولد، أميناً، صادقاً، منزّهاً عن الرذائل قبل بعثته أيضاً؛ لكي تطمئنّ إليه القلوب وتركن إليه النفوس، بل لكي يستحقّ هذا المقام الإلهي العظيم</w:t>
      </w:r>
      <w:r>
        <w:rPr>
          <w:rFonts w:eastAsia="Amiri" w:cs="Amiri" w:ascii="Amiri" w:hAnsi="Amiri"/>
          <w:color w:val="111111"/>
          <w:sz w:val="28"/>
          <w:szCs w:val="28"/>
          <w:rtl w:val="true"/>
          <w:lang w:bidi="ar-SA"/>
        </w:rPr>
        <w:t xml:space="preserve">. </w:t>
      </w:r>
      <w:bookmarkStart w:id="96" w:name="pg19168_241987"/>
    </w:p>
    <w:p>
      <w:pPr>
        <w:pStyle w:val="Heading3"/>
        <w:numPr>
          <w:ilvl w:val="2"/>
          <w:numId w:val="1"/>
        </w:numPr>
        <w:rPr/>
      </w:pPr>
      <w:bookmarkStart w:id="97" w:name="__RefHeading___Toc16180401_1280447820"/>
      <w:bookmarkStart w:id="98" w:name="_Toc30"/>
      <w:bookmarkEnd w:id="96"/>
      <w:bookmarkEnd w:id="97"/>
      <w:r>
        <w:rPr/>
        <w:t>18</w:t>
      </w:r>
      <w:r>
        <w:rPr>
          <w:rtl w:val="true"/>
        </w:rPr>
        <w:t xml:space="preserve">- </w:t>
      </w:r>
      <w:r>
        <w:rPr>
          <w:rtl w:val="true"/>
        </w:rPr>
        <w:t>عقيدتنا في الأنبياء وكتبهم</w:t>
      </w:r>
      <w:bookmarkEnd w:id="98"/>
    </w:p>
    <w:p>
      <w:pPr>
        <w:pStyle w:val="BookText"/>
        <w:rPr/>
      </w:pPr>
      <w:r>
        <w:rPr>
          <w:rFonts w:ascii="Amiri" w:hAnsi="Amiri" w:eastAsia="Amiri" w:cs="Amiri"/>
          <w:color w:val="111111"/>
          <w:sz w:val="28"/>
          <w:sz w:val="28"/>
          <w:szCs w:val="28"/>
          <w:rtl w:val="true"/>
          <w:lang w:bidi="ar-SA"/>
        </w:rPr>
        <w:t>نؤمن على الإجمال بأنّ جميع الأنبياء والمرسلين</w:t>
      </w:r>
      <w:r>
        <w:rPr>
          <w:rStyle w:val="FootnoteAnchor"/>
          <w:rtl w:val="true"/>
        </w:rPr>
        <w:footnoteReference w:id="51"/>
      </w:r>
      <w:r>
        <w:rPr>
          <w:rFonts w:ascii="Amiri" w:hAnsi="Amiri" w:eastAsia="Amiri" w:cs="Amiri"/>
          <w:color w:val="111111"/>
          <w:sz w:val="28"/>
          <w:sz w:val="28"/>
          <w:szCs w:val="28"/>
          <w:rtl w:val="true"/>
          <w:lang w:bidi="ar-SA"/>
        </w:rPr>
        <w:t>على حقّ، كما نؤمن بعصمتهم وطهارتهم، وأمّا إنكار نبوتهم، أو سبّهم، أو الاستهزاء بهم فهو من الكفر والزندقة؛ لأنّ ذلك يستلزم إنكار نبيّنا الذي أخبر عنهم وصدّقهم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المعروفة أسماؤهم، وشرائعهم كآدم، ونوح، وإبراهيم، وداود، وسليمان، وموسى، وعيسى وسائر من ذكرهم القرآن الكريم بأعيانهم، فيجب الإيمان بهم على الخصوص، ومن أنكر واحداً منهم فقد أنكر الجميع، وأنكر نبوّة نبينا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الإيمان بكتبهم وما نزل عليهم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التوراة، والإنجيل</w:t>
      </w:r>
      <w:r>
        <w:rPr>
          <w:rStyle w:val="FootnoteAnchor"/>
          <w:rtl w:val="true"/>
        </w:rPr>
        <w:footnoteReference w:id="52"/>
      </w:r>
      <w:r>
        <w:rPr>
          <w:rFonts w:ascii="Amiri" w:hAnsi="Amiri" w:eastAsia="Amiri" w:cs="Amiri"/>
          <w:color w:val="111111"/>
          <w:sz w:val="28"/>
          <w:sz w:val="28"/>
          <w:szCs w:val="28"/>
          <w:rtl w:val="true"/>
          <w:lang w:bidi="ar-SA"/>
        </w:rPr>
        <w:t xml:space="preserve">الموجودان الآن بين أيدي الناس فقد ثبت </w:t>
      </w:r>
      <w:bookmarkStart w:id="99" w:name="pg19168_241988"/>
    </w:p>
    <w:p>
      <w:pPr>
        <w:pStyle w:val="BookText"/>
        <w:rPr/>
      </w:pPr>
      <w:bookmarkEnd w:id="99"/>
      <w:r>
        <w:rPr>
          <w:rFonts w:ascii="IRNazanin" w:hAnsi="IRNazanin" w:eastAsia="IRNazanin"/>
          <w:color w:val="111111"/>
          <w:sz w:val="28"/>
          <w:sz w:val="28"/>
          <w:szCs w:val="28"/>
          <w:rtl w:val="true"/>
          <w:lang w:bidi="fa-IR"/>
        </w:rPr>
        <w:t>أنّهما محرّفان عمّا أنزلا، بسبب ما حدث فيهما من التغيير، والتبديل، والزيادات والإضافات بعد زماني موسى وعيسى علیهما السلام بتلاعب ذوي الأهواء والأطماع، بل الموجود منهما أكثره أو كلّه موضوع بعد زمانهما من الأتباع والأشياع</w:t>
      </w:r>
      <w:r>
        <w:rPr>
          <w:rFonts w:eastAsia="IRNazanin" w:cs="IRNazanin"/>
          <w:color w:val="111111"/>
          <w:sz w:val="28"/>
          <w:szCs w:val="28"/>
          <w:rtl w:val="true"/>
          <w:lang w:bidi="fa-IR"/>
        </w:rPr>
        <w:t>.</w:t>
      </w:r>
    </w:p>
    <w:p>
      <w:pPr>
        <w:pStyle w:val="Heading3"/>
        <w:numPr>
          <w:ilvl w:val="2"/>
          <w:numId w:val="1"/>
        </w:numPr>
        <w:rPr/>
      </w:pPr>
      <w:bookmarkStart w:id="100" w:name="__RefHeading___Toc16180403_1280447820"/>
      <w:bookmarkStart w:id="101" w:name="_Toc31"/>
      <w:bookmarkEnd w:id="100"/>
      <w:r>
        <w:rPr/>
        <w:t>19</w:t>
      </w:r>
      <w:r>
        <w:rPr>
          <w:rtl w:val="true"/>
        </w:rPr>
        <w:t xml:space="preserve">- </w:t>
      </w:r>
      <w:r>
        <w:rPr>
          <w:rtl w:val="true"/>
        </w:rPr>
        <w:t>عقيدتنا في الإسلام</w:t>
      </w:r>
      <w:bookmarkEnd w:id="101"/>
    </w:p>
    <w:p>
      <w:pPr>
        <w:pStyle w:val="BookText"/>
        <w:rPr/>
      </w:pPr>
      <w:r>
        <w:rPr>
          <w:rFonts w:ascii="Amiri" w:hAnsi="Amiri" w:eastAsia="Amiri" w:cs="Amiri"/>
          <w:color w:val="111111"/>
          <w:sz w:val="28"/>
          <w:sz w:val="28"/>
          <w:szCs w:val="28"/>
          <w:rtl w:val="true"/>
          <w:lang w:bidi="ar-SA"/>
        </w:rPr>
        <w:t>نعتقد أنّ الدين عند الله الإسلام، وهو الشريعة الإلهية الحقّة التي هي خاتمة الشرائع، وأكملها، وأوفقها في سعادة البشر، وأجمعها لمصالحهم في دنياهم وآخرتهم، وصالحة للبقاء مدى الدهور والعصور، لا تتغيّر، ولا تتبدّل، وجامعة لجميع ما يحتاجه البشر من النظم الفردية، والاجتماعية،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خاتمة الشرائع، ولا نترقب شريعة أخرى تُصلح هذا البشر المنغمس بالظلم والفساد فلا بدّ أن يأتي يوم</w:t>
      </w:r>
      <w:r>
        <w:rPr>
          <w:rStyle w:val="FootnoteAnchor"/>
          <w:rtl w:val="true"/>
        </w:rPr>
        <w:footnoteReference w:id="53"/>
      </w:r>
      <w:r>
        <w:rPr>
          <w:rFonts w:ascii="Amiri" w:hAnsi="Amiri" w:eastAsia="Amiri" w:cs="Amiri"/>
          <w:color w:val="111111"/>
          <w:sz w:val="28"/>
          <w:sz w:val="28"/>
          <w:szCs w:val="28"/>
          <w:rtl w:val="true"/>
          <w:lang w:bidi="ar-SA"/>
        </w:rPr>
        <w:t>يقوى فيه الدين الإسلامي فيشمل المعمورة بعدله وقوانينه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طبّقت الشريعة الإسلامية بقوانينها في الأرض تطبيقاً كاملاً صحيحاً، لعمّ السلام بين البشر، وتمّت السعادة لهم، وبلغوا أقصى ما </w:t>
      </w:r>
    </w:p>
    <w:p>
      <w:pPr>
        <w:pStyle w:val="BookText"/>
        <w:rPr/>
      </w:pPr>
      <w:r>
        <w:rPr>
          <w:rFonts w:ascii="Amiri" w:hAnsi="Amiri" w:eastAsia="Amiri" w:cs="Amiri"/>
          <w:color w:val="111111"/>
          <w:sz w:val="28"/>
          <w:sz w:val="28"/>
          <w:szCs w:val="28"/>
          <w:rtl w:val="true"/>
          <w:lang w:bidi="ar-SA"/>
        </w:rPr>
        <w:t>يحلم به الإنسان من الرفاه، والعزّة، والسعة، والدعة، والخلق الفاضل، ولانقشع الظلم من الدنيا، وسادت المحبّة والإخاء بين الناس أجمعين، ولانمحى الفقر والفاقة من صفحة الوجود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كنّا نشاهد اليوم الحالة المخجلة، والمزرية عند الذين يسمّون أنفسهم بالمسلمين، فلأنّ الدين الإسلامي في الحقيقة لم يطبّق بنصّه وروحه، ابتداء من القرن الأوّل من عهودهم، واستمرّت الحال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سمّينا أنفسنا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سيء إلى أسوأ إلى يومنا هذا، فلم يكن التمسّك بالدين الإسلامي هو الذي جرّ على المسلمين هذا التأخّر المشين، بل بالعكس، إنّ تمرّدهم على تعاليمه، واستهانتهم بقوانينه، وانتشار الظلم والعدوان فيهم من ملوكهم إلى صعاليكهم، ومن خاصّتهم إلى عامّتهم هو الذي شلّ حركة تقدّمهم، وأضعف قوّتهم، وحطّم معنوياتهم، وجلب عليهم الويل والثبور، فأهلكهم الله تعالى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تلك 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الْمُجْرِمُونَ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أَخَذُ رَبِّكَ إِذَا أَخَذَ الْقُرَى وَهِيَ </w:t>
      </w:r>
    </w:p>
    <w:p>
      <w:pPr>
        <w:pStyle w:val="BookText"/>
        <w:rPr/>
      </w:pPr>
      <w:r>
        <w:rPr>
          <w:rFonts w:ascii="Amiri" w:hAnsi="Amiri" w:eastAsia="Amiri" w:cs="Amiri"/>
          <w:color w:val="111111"/>
          <w:sz w:val="28"/>
          <w:sz w:val="28"/>
          <w:szCs w:val="28"/>
          <w:rtl w:val="true"/>
          <w:lang w:bidi="ar-SA"/>
        </w:rPr>
        <w:t>ظَلِمَةُ إِنَّ أَخَذَهُ أَلِيمٌ شَدِيدٌ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يُنتظر من الدين أن ينتشل الأمّة من وهدتها وهو عندها حبر على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بأقلّ القليل من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والأمانة، والصدق، والإخلاص، وحسن المعاملة، والإيثار، وأن يحبّ المسلم لأخيه ما يحبّ لنفسه وأشباهها من أوّل أسس دين الإسلام، والمسلمون قد ودّعوها من قديم أيامهم إلى حيث نحن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تقدّم بهم الزمن وجدناهم أشتاتاً، وأحزاباً، وفرقاً، يتكالبون على الدنيا، ويتطاحنون على الخيال، ويكفّر بعضهم بعضاً بالآراء غير المفهومة، أو الأمور التي لا تعنيهم، فانشغلوا عن جوهر الدين، وعن مصالحهم ومصالح مجتمعهم بأمثال النزاع في خلق القرآن، والقول بالوعيد والرجعة، وأنّ الجنّة والنار مخلوقتان أو سيخلقان، ونحو هذه النزاعات التي أخذت منهم بالخناق، وكفّر بها بعضهم بعضاً، وهي إن دلّت على شيء فإنّما تدلّ على انحرافهم عن سنن الجادّة المعبّدة لهم، إلى حيث الهلاك والفناء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الانحراف فيهم بتطاول الزمان حتّى شملهم الجهل والضلال، وانشغلوا بالتوافه والقشور، وبالأتعاب والخرافات، والأوهام، </w:t>
      </w:r>
    </w:p>
    <w:p>
      <w:pPr>
        <w:pStyle w:val="BookText"/>
        <w:rPr/>
      </w:pPr>
      <w:r>
        <w:rPr>
          <w:rFonts w:ascii="Amiri" w:hAnsi="Amiri" w:eastAsia="Amiri" w:cs="Amiri"/>
          <w:color w:val="111111"/>
          <w:sz w:val="28"/>
          <w:sz w:val="28"/>
          <w:szCs w:val="28"/>
          <w:rtl w:val="true"/>
          <w:lang w:bidi="ar-SA"/>
        </w:rPr>
        <w:t xml:space="preserve">وبالحروب، والمجادلات، والمباهاة، فوقعوا بالأخير في هاوية لا قعر لها، يوم تمكّن الغرب المتيقّظ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اللدود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يستعمر هذه البقاع المنتّسبة إلى الإسلام، وهي في غفلتها وغفوتها، فيرمي بها في هذه الهوّة السحيقة، ولا يعلم إلّا الله تعالى مداها ومنتهاها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سبيل للمسلمين اليوم وبعد اليوم إلّا أن يرجعوا إلى أنفسهم فيحاسبوها على تفريطهم، وينهضوا إلى تهذيب أنفسهم والأجيال الآتية بتعاليم دينهم القويمة، ليمحوا الظلم والجور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يتمكّنون من أن ينجوا بأنفسهم من هذه الطامّة العظمى، ولا بدّ بعد ذلك أن يملؤا الأرض قسطاً وعدلاً بعد ما ملئت ظلما وجوراً، كما وعدهم الله تعالى ورسوله، وكما هو المترقب من دينهم الذي هو خاتمة الأديان، ولا رجاء في صلاح الدنيا وإصلاحها بدونه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إمام ينفي عن الإسلام ما علق فيه من أوهام، وألصق فيه من بدع وضلالات، وينقذ البشر وينجيهم ممّا بلغوا إليه من فساد شامل، وظلم دائم، وعدوان مستمر، واستهانة بالقيم الأخلاقية، والأرواح البشرية عجل الله تعالی فرجه الشریف</w:t>
      </w:r>
      <w:r>
        <w:rPr>
          <w:rFonts w:eastAsia="IRNazanin" w:cs="IRNazanin"/>
          <w:color w:val="111111"/>
          <w:sz w:val="28"/>
          <w:szCs w:val="28"/>
          <w:rtl w:val="true"/>
          <w:lang w:bidi="fa-IR"/>
        </w:rPr>
        <w:t xml:space="preserve">. </w:t>
      </w:r>
      <w:bookmarkStart w:id="102" w:name="pg19168_241992"/>
    </w:p>
    <w:p>
      <w:pPr>
        <w:pStyle w:val="Heading3"/>
        <w:numPr>
          <w:ilvl w:val="2"/>
          <w:numId w:val="1"/>
        </w:numPr>
        <w:rPr/>
      </w:pPr>
      <w:bookmarkStart w:id="103" w:name="__RefHeading___Toc16180405_1280447820"/>
      <w:bookmarkStart w:id="104" w:name="_Toc32"/>
      <w:bookmarkEnd w:id="102"/>
      <w:bookmarkEnd w:id="103"/>
      <w:r>
        <w:rPr/>
        <w:t>20</w:t>
      </w:r>
      <w:r>
        <w:rPr>
          <w:rtl w:val="true"/>
        </w:rPr>
        <w:t xml:space="preserve">- </w:t>
      </w:r>
      <w:r>
        <w:rPr>
          <w:rtl w:val="true"/>
        </w:rPr>
        <w:t>عقيدتنا في مشرّع الإسلام</w:t>
      </w:r>
      <w:bookmarkEnd w:id="104"/>
    </w:p>
    <w:p>
      <w:pPr>
        <w:pStyle w:val="BookText"/>
        <w:rPr/>
      </w:pPr>
      <w:r>
        <w:rPr>
          <w:rFonts w:ascii="Amiri" w:hAnsi="Amiri" w:eastAsia="Amiri" w:cs="Amiri"/>
          <w:color w:val="111111"/>
          <w:sz w:val="28"/>
          <w:sz w:val="28"/>
          <w:szCs w:val="28"/>
          <w:rtl w:val="true"/>
          <w:lang w:bidi="ar-SA"/>
        </w:rPr>
        <w:t>نعتقد أنّ صاحب الرسالة الإسلامية هو محمّد بن عبد الله، وهو خاتم النبيّين، وسيّد المرسلين، وأفضلهم على الإطلاق، كما أنّه سيّد البشر جميعاً، لا يوازيه فاضل في فضل، ولا يدانيه أحد في مكرمة، ولا يقاربه عاقل في عقل، ولا يشبهه شخص في خلق، وأنّه لعلى خلق عظيم، ذلك من أوّل نشأة البشر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6180407_1280447820"/>
      <w:bookmarkStart w:id="106" w:name="_Toc33"/>
      <w:bookmarkEnd w:id="105"/>
      <w:r>
        <w:rPr/>
        <w:t>21</w:t>
      </w:r>
      <w:r>
        <w:rPr>
          <w:rtl w:val="true"/>
        </w:rPr>
        <w:t xml:space="preserve">- </w:t>
      </w:r>
      <w:r>
        <w:rPr>
          <w:rtl w:val="true"/>
        </w:rPr>
        <w:t>عقيدتنا في القرآن الكريم</w:t>
      </w:r>
      <w:bookmarkEnd w:id="106"/>
    </w:p>
    <w:p>
      <w:pPr>
        <w:pStyle w:val="BookText"/>
        <w:rPr/>
      </w:pPr>
      <w:r>
        <w:rPr>
          <w:rFonts w:ascii="Amiri" w:hAnsi="Amiri" w:eastAsia="Amiri" w:cs="Amiri"/>
          <w:color w:val="111111"/>
          <w:sz w:val="28"/>
          <w:sz w:val="28"/>
          <w:szCs w:val="28"/>
          <w:rtl w:val="true"/>
          <w:lang w:bidi="ar-SA"/>
        </w:rPr>
        <w:t xml:space="preserve">نعتقد أنّ القرآن هو الوحي الإلهي المنزل من الله تعالى على لسان نبيّه الأكرم، فيه تبيان كلّ شيء، وهو معجزته الخالدة التي أعجزت البشر عن مجاراتها، في البلاغة، والفصاحة، وفيما احتوى من حقائق ومعارف عالية، لا يعتريه التبديل، والتغيير، والتحريف، وهذا الذي بين أيدينا نتلوه هو نفس القرآن المنزّل على النبيّ، ومن ادّعى فيه غير ذلك فهو مخترق، أو مغالط، أو مشتبه، وكلّهم على غير هدى، فإنّه كلام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الْبَطِلُ مِنْ بَيْنِ يَدَيْهِ وَلَا مِنْ خَلْفِهِ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دلائل إعجازه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تقدّم الزمن، وتقدّمت العلوم والفنون، فهو باق على طراوته وحلاوته، وعلى سمّو مقاصده وأفكاره، ولا يظهر </w:t>
      </w:r>
    </w:p>
    <w:p>
      <w:pPr>
        <w:pStyle w:val="BookText"/>
        <w:rPr/>
      </w:pPr>
      <w:r>
        <w:rPr>
          <w:rFonts w:ascii="Amiri" w:hAnsi="Amiri" w:eastAsia="Amiri" w:cs="Amiri"/>
          <w:color w:val="111111"/>
          <w:sz w:val="28"/>
          <w:sz w:val="28"/>
          <w:szCs w:val="28"/>
          <w:rtl w:val="true"/>
          <w:lang w:bidi="ar-SA"/>
        </w:rPr>
        <w:t>فيه خطأ في نظرية علمية ثابتة</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لكنّه لم يخلوا من معلومات علمية، ولا شكّ أنّه أشار إلى بعض المعلومات التي اكتشفت في العصور الأخيرة، منسجماً تمام الانسجام مع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شكّ أنّه خالف بعض النظريات العلمية، وهنا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بين من آمن بالقران كتاباً من وحي السماء، معصوماً عن الخطأ، محفوظا عن التلاعب، وبين من بهرته تلك النظريات، فصرنا نسمع بالاعتراضات على الكتاب العزيز، وأنّه لا يوافق العلم الحديث، أو أنّه مبني على خرافات تلك الأزمنة، وغير ذلك</w:t>
      </w:r>
    </w:p>
    <w:p>
      <w:pPr>
        <w:pStyle w:val="BookText"/>
        <w:rPr/>
      </w:pPr>
      <w:r>
        <w:rPr>
          <w:rFonts w:ascii="Amiri" w:hAnsi="Amiri" w:eastAsia="Amiri" w:cs="Amiri"/>
          <w:color w:val="111111"/>
          <w:sz w:val="28"/>
          <w:sz w:val="28"/>
          <w:szCs w:val="28"/>
          <w:rtl w:val="true"/>
          <w:lang w:bidi="ar-SA"/>
        </w:rPr>
        <w:t>، ولا يتحمّل نقض حقيقة فلسفية يقينية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 العكس من كتب العلماء وأعاظم الفلاسفة مهما بلغوا في منزلتهم العلمية ومراتبهم الفكرية، فإنّه يبدو بعض منها على الأقلّ تافهاً، أو نابياً، أو مغلوطاً، كلّما تقدّمت الأبحاث العلمية، وتقدّمت العلوم بالنظريات المستحدثة، حتّى من مثل أعاظم فلاسفة اليونان كسقراط، وإفلاطون، وأرسطو الذين اعترف لهم جميع من جاء بعدهم بالأبوّة العلمية، والتفوّق الفكري</w:t>
      </w:r>
      <w:r>
        <w:rPr>
          <w:rFonts w:eastAsia="Amiri" w:cs="Amiri" w:ascii="Amiri" w:hAnsi="Amiri"/>
          <w:color w:val="111111"/>
          <w:sz w:val="28"/>
          <w:szCs w:val="28"/>
          <w:rtl w:val="true"/>
          <w:lang w:bidi="ar-SA"/>
        </w:rPr>
        <w:t>.</w:t>
      </w:r>
      <w:bookmarkStart w:id="107" w:name="pg19168_241994"/>
    </w:p>
    <w:p>
      <w:pPr>
        <w:pStyle w:val="BookText"/>
        <w:rPr/>
      </w:pPr>
      <w:bookmarkEnd w:id="107"/>
      <w:r>
        <w:rPr>
          <w:rFonts w:ascii="Amiri" w:hAnsi="Amiri" w:eastAsia="Amiri" w:cs="Amiri"/>
          <w:color w:val="111111"/>
          <w:sz w:val="28"/>
          <w:sz w:val="28"/>
          <w:szCs w:val="28"/>
          <w:rtl w:val="true"/>
          <w:lang w:bidi="ar-SA"/>
        </w:rPr>
        <w:t xml:space="preserve">ونعتقد أيضاً بوجوب احترام القرآن الكريم، وتعظيمه بالقول والعمل، فلا يجوز تنجيس كلماته حتّى الكلمة الواحدة المعتبرة جزأ منه على وجه يقصد أنّها جزء منه، كما لا يجوز لمن كان على غير طهارة أن يمسّ كلماته أو 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سواء كان مُحدِثاً بالحدث الأكبر كالجنابة، والحيض والنفاس وشبهها، أو مُحدِثاً بالحدث الأصغر حتّى النوم، إلّا إذا اغتسل أو توضّأ على التفاصيل التي تُذكر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إحراقه، ولا يجوز توهينه بأيّ ضرب من ضروب التوهين الذي يُعدّ في عرف الناس توهيناً،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 أو تقذيره، أو سحقه بالرجل، أو وضعه في مكان مستحقر، فلو تعمّد شخص توهينه، وتحقيره بفعل واحد من هذه الأمور وشبهها فهو معدود من المنكرين للإسلام وقدسيته، المحكوم عليهم بالمروق عن الدين، والكفر بربّ العالمين</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6180409_1280447820"/>
      <w:bookmarkStart w:id="109" w:name="_Toc34"/>
      <w:bookmarkEnd w:id="108"/>
      <w:r>
        <w:rPr/>
        <w:t>22</w:t>
      </w:r>
      <w:r>
        <w:rPr>
          <w:rtl w:val="true"/>
        </w:rPr>
        <w:t xml:space="preserve">- </w:t>
      </w:r>
      <w:r>
        <w:rPr>
          <w:rtl w:val="true"/>
        </w:rPr>
        <w:t>طريقة إثبات الإسلام والشرائع السابقة</w:t>
      </w:r>
      <w:bookmarkEnd w:id="1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خاصمنا أحد في صحّة الدين الإسلامي</w:t>
      </w:r>
      <w:r>
        <w:rPr>
          <w:rStyle w:val="FootnoteAnchor"/>
          <w:rtl w:val="true"/>
        </w:rPr>
        <w:footnoteReference w:id="62"/>
      </w:r>
      <w:r>
        <w:rPr>
          <w:rFonts w:ascii="Amiri" w:hAnsi="Amiri" w:eastAsia="Amiri" w:cs="Amiri"/>
          <w:color w:val="111111"/>
          <w:sz w:val="28"/>
          <w:sz w:val="28"/>
          <w:szCs w:val="28"/>
          <w:rtl w:val="true"/>
          <w:lang w:bidi="ar-SA"/>
        </w:rPr>
        <w:t xml:space="preserve">، نستطيع أن نخصمه </w:t>
      </w:r>
    </w:p>
    <w:p>
      <w:pPr>
        <w:pStyle w:val="BookText"/>
        <w:rPr/>
      </w:pPr>
      <w:r>
        <w:rPr>
          <w:rFonts w:ascii="Amiri" w:hAnsi="Amiri" w:eastAsia="Amiri" w:cs="Amiri"/>
          <w:color w:val="111111"/>
          <w:sz w:val="28"/>
          <w:sz w:val="28"/>
          <w:szCs w:val="28"/>
          <w:rtl w:val="true"/>
          <w:lang w:bidi="ar-SA"/>
        </w:rPr>
        <w:t>بإثبات المعجزة الخالدة له، وهي القرآن الكريم على ما تقدّم من وجه إعجازه، وكذلك هو طريقنا لإقناع نفوسنا عند ابتداء الشكّ والتساؤل اللَذين لا بدّ أن يمرّا على الإنسان الحرّ في تفكيره عند تكوين عقيدته أو تثبيتها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الشرائع السابقة كاليهودية والنصرانية، فنحن قبل التصديق بالقرآن الكريم، أو عند تجريد أنفسنا عن العقيدة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لنا لإقناع نفوسنا بصحّتها، ولا لإقناع المشكّك المتسائل، إذ لا معجزة باقية لها كالكتاب العزيز، وما ينقله أتباعها من الخوارق معاجز للأنبياء السابقين فهم متّهمون في نقلهم لها، أو حكمهم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الكتب الموجودة بين أيدينا المنسوبة إلى الأنبياء كالتوراة والإنجيل ما يصلح أن يكون معجزة خالدة تصحّ أن تكون حجّة قاطعة، ودليلاً مقنعاً في نفسها قبل تصديق الإسلام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المؤلّف رحمه الله وهو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بشريعة كاملة مفصّلة، لا يمكن أن تكون نتاج تلك الحقبة المتخلّفة حتّى في أرقى حضاراتها، فإنّها تفرق عن ما جاء به النبي صلی الله علیه وآله وسلم كثيراً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أسرته به رغم أنّهم من أعاظم الإنسانية، لا تطاولهم الرجال في فضل، حووا من كلّ مكرمة أسناها، ووصلوا في كلّ فضيلة غايتها ومبتغاها، ولم ينتفعوا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النبوّة، بل قاسوا أشدّ البلاء، وأعظم المحن، تثبيتاً لتلك الحقيقة التي آمنوا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صحّ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نعتقد ونصدّق بنبوّة أهل الشرائع السابقة فلأنّا بعد تصديقنا بالدين الإسلامي كان علينا أن نصدّق بكلّ ما جاء به وصدّقه، ومن جملة ما جاء به وصدّقة نبوّة جملة من الأنبياء السابقين على نحو 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فالمسلم في غنى عن البحث والفحص عن صحّة الشريعة النصرانية، وما قبلها من الشرائع السابقة بعد اعتناقه الإسلام؛ لأنّ التصديق به تصديق بها، والإيمان به إيمان بالرسل السابقين والأنبياء المتقدّمين، فلا يجب على المسلم أن يبحث عنها ويفحص عن صدق معجزات أنبيائها، لأنّ المفروض أنّه مسلم قد آمن بها بإيمانه بالإسلام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بحث الشخص عن صحّة الدين الإسلامي فلم تثبت له صحّته، وجب عليه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وجوب المعرفة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 عن صحّة دين النصرانية، لأنّه هو آخر الأديان السابقة على الإسلام، فإن فحص ولم يحصل له اليقين به أيضاً وجب عليه أن ينتقل فيفحص عن آخر الأديان السابقة عليه، وهو دين اليهودية حسب الفرض، وهكذا ينتقل في الفحص حتّى يتمّ له اليقين بصحة دين من الأديان، أو يرفضها جميعاً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العكس فيمن نشأ على اليهودية أو النصرانية، فإنّ اليهودي لا </w:t>
      </w:r>
    </w:p>
    <w:p>
      <w:pPr>
        <w:pStyle w:val="BookText"/>
        <w:rPr/>
      </w:pPr>
      <w:r>
        <w:rPr>
          <w:rFonts w:ascii="Amiri" w:hAnsi="Amiri" w:eastAsia="Amiri" w:cs="Amiri"/>
          <w:color w:val="111111"/>
          <w:sz w:val="28"/>
          <w:sz w:val="28"/>
          <w:szCs w:val="28"/>
          <w:rtl w:val="true"/>
          <w:lang w:bidi="ar-SA"/>
        </w:rPr>
        <w:t>يغنيه اعتقاده بدينه عن البحث عن صحّة النصرانية والدين الإسلامي، بل يجب عليه النظر والمعرفة بمقتضى حكم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النصراني ليس له أن يكتفي بإيمانه بالمسيح علیه السلام، بل يجب أن يبحث ويفحص عن الإسلام وصحّته، ولا يُعذر في القناعة بدينه من دون بحث وفحص، لأنّ اليهودية وكذا النصرانية لا تنفي وجود شريعة لاحقة لها، ناسخة لأحكامها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يقل موسى، ولا المسيح علیهما السلام أنّه لا نبي بعدي</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وآله وسلم وقد حشده المهاجرون والأنصار، وانغصّت بهم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منّي كهارون من موسى إلّا أنّه لا نبيّ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خطبة الوسيلة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فرات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فسمعته يحدّث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اسرائيل تسوسهم الأنبياء، كلّما هلك نبيّ خلفه نبيّ، وأنّه لا نبيّ بعدي، وسيكون خلفاء فيكثرون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ابن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صلى الله عليه وآله وسلم علي بن أبي طالب 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في النساء والصبيان،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يجوز لهؤلاء النصارى واليهود أن يطمئنّوا إلى عقيدتهم، ويركنوا إلى دينهم قبل أن يفحصوا عن صحّة الشريعة اللاحقة لشريعتهم كالشريعة النصرانية بالنسبة إلى اليهود، والشريعة الإسلامية بالنسبة إلى اليهود والنصارى، بل يجب بحسب فطرة العقول أن يفحصوا عن صحّة هذه الدعوى اللآحقة، فإن ثبتت لهم صحّتها انتقلوا في دينهم إليها، وإلّا صحّ لهم في شريعة العقل حينئذ البقاء على دينهم القديم والركون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اعتقد بالإسلام لا يجب عليه الفحص لا عن الأديان السابقة على دينه، ولا عن اللاحقة التي تدّعى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السابقة فلأنّ المفروض أنّه مصدّق بها فلماذا يطلب الدليل عليها؟ وإنّما فقط قد حُكم له بأنّها منسوخة بشريعته الإسلامية، فلا يجب عليه العمل بأحكامها ولا بكتبها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اللاحقة فلأنّ نبيّ الإسلام محمّد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وهو الصادق الأمين كما هو المفروض،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فلماذا يطلب الدليل على صحّة دعوى النبوّة المتأخّرة إن ادّعاها مدّع؟ </w:t>
      </w:r>
    </w:p>
    <w:p>
      <w:pPr>
        <w:pStyle w:val="BookText"/>
        <w:rPr/>
      </w:pPr>
      <w:r>
        <w:rPr>
          <w:rFonts w:ascii="Amiri" w:hAnsi="Amiri" w:eastAsia="Amiri" w:cs="Amiri"/>
          <w:color w:val="111111"/>
          <w:sz w:val="28"/>
          <w:sz w:val="28"/>
          <w:szCs w:val="28"/>
          <w:rtl w:val="true"/>
          <w:lang w:bidi="ar-SA"/>
        </w:rPr>
        <w:t xml:space="preserve">نعم،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تباعد الزمان عن صاحب الرسالة، واختلاف المذاهب والآراء، وتشعّب الفرق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يسلك الطريق الذي يثق فيه أنّه يوصله إلى معرفة الأحكام المنزلة على محمّد صاحب الرسالة؛ لأنّ المسلم مكلّف بالعمل بجميع الأحكام المنزلة في الشريعة كما أنزلت، ولكن كيف يعرف أنّها الأحكام المنزلة كما أنزلت، والمسلمون مختلفون، والطوائف متفرّقة، فلا الصلاة واحدة، ولا العبادات متّفقة، ولا الأعمال في جميع المعاملات على وتيرة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يصنع؟ بأيّة طريقة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وبأيّة شاكلة من الآراء يعمل في عباداته ومعاملاته كالنكاح، والطلاق، والميراث، والبيع، والشراء، وإقامة الحدود، والديّات وما إلى ذلك؟</w:t>
      </w:r>
    </w:p>
    <w:p>
      <w:pPr>
        <w:pStyle w:val="BookText"/>
        <w:rPr/>
      </w:pPr>
      <w:r>
        <w:rPr>
          <w:rFonts w:ascii="Amiri" w:hAnsi="Amiri" w:eastAsia="Amiri" w:cs="Amiri"/>
          <w:color w:val="111111"/>
          <w:sz w:val="28"/>
          <w:sz w:val="28"/>
          <w:szCs w:val="28"/>
          <w:rtl w:val="true"/>
          <w:lang w:bidi="ar-SA"/>
        </w:rPr>
        <w:t>ولا يجوز له أن يقلّد الآباء، ويستكين إلى ما عليه أهله وأصحابه، بل لا بدّ أن يتيقّن بينه وبين نفسه، وبينه وبين الله تعالى، فإنّه لا مجاملة هنا، ولا مداهنة، ولا تحيّز، ولا تعصّب، نعم، لا بدّ أن يتيقّن بأنّه قد أخذ بأمثل الطرق التي يعتقد فيها بفراغ ذمّته بينه وبين الله من التكاليف المفروضة عليه منه تعالى، ويعتقد أنّه لا عقاب عليه، ولا عتاب منه تعالى باتِّباعها، وأخذ الأحكام منها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تأخذه في الله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الإِنسَنُ أَن يُتْرَكَ سُدًى</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الإِنسَنُ عَلَى نَفْسِهِ بَصِيرَهُ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وأوّل ما يقع التساؤل فيما بينه وبين نفسه أنّه هل يأخذ بطريقة آل البيت، أو يأخذ بطريقه غيرهم؟</w:t>
      </w:r>
    </w:p>
    <w:p>
      <w:pPr>
        <w:pStyle w:val="BookText"/>
        <w:rPr/>
      </w:pPr>
      <w:r>
        <w:rPr>
          <w:rFonts w:ascii="Amiri" w:hAnsi="Amiri" w:eastAsia="Amiri" w:cs="Amiri"/>
          <w:color w:val="111111"/>
          <w:sz w:val="28"/>
          <w:sz w:val="28"/>
          <w:szCs w:val="28"/>
          <w:rtl w:val="true"/>
          <w:lang w:bidi="ar-SA"/>
        </w:rPr>
        <w:t>وإذا أخذ بطريقة آل البيت، فهل الطريقة الصحيحة طريقة الإمامية الاثنى عشرية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ودليلنا على وجوب 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دلّنا عليه الحديث الشريف الذي اتّفق على روايته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إنّي تارك فيكم الثقلين، أمّا إن تمسّكتم بهما لن تضلّوا، كتاب الله، وعترتي أهل بيتي، فإنّهما لن يفترقا حتّى يردا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 ما فرض الله عزّوجلّ ورسوله صلی الله علیه وآله وسلم من الكون مع الأئمّة علیهم السلام،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ب أدنى ما يكون به العبد مؤمناً أو كافراً أو ضالّاً،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كفاية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ورواه العامّة في كتبهم المعروفة منها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371/4</w:t>
      </w:r>
      <w:r>
        <w:rPr>
          <w:rFonts w:ascii="IRNazanin" w:hAnsi="IRNazanin" w:eastAsia="IRNazanin"/>
          <w:color w:val="111111"/>
          <w:sz w:val="28"/>
          <w:sz w:val="28"/>
          <w:szCs w:val="28"/>
          <w:rtl w:val="true"/>
          <w:lang w:bidi="fa-IR"/>
        </w:rPr>
        <w:t>، سنن الدارمي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طريقة من سواهم من الفرق الأخرى؟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أخذ بطريقة أهل السنّة، فمن يقلّد من المذاهب؟ الأربعة، أو من غيرهم من المذاهب المندرسة؟ هكذا يقع التساؤل لمن أعطي الحرية في التفكير والاختيار، حتّى يلتجيء من الحقّ إلى ركن وثيق</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وجب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نبحث عن الإمامة، وأن نبحث عمّا يتبعها في عقيدة الإمامية الاثنى عشرية</w:t>
      </w:r>
      <w:r>
        <w:rPr>
          <w:rFonts w:eastAsia="Amiri" w:cs="Amiri" w:ascii="Amiri" w:hAnsi="Amiri"/>
          <w:color w:val="111111"/>
          <w:sz w:val="28"/>
          <w:szCs w:val="28"/>
          <w:rtl w:val="true"/>
          <w:lang w:bidi="ar-SA"/>
        </w:rPr>
        <w:t xml:space="preserve">. </w:t>
      </w:r>
      <w:bookmarkStart w:id="110" w:name="pg19168_242002"/>
    </w:p>
    <w:p>
      <w:pPr>
        <w:pStyle w:val="Heading2"/>
        <w:numPr>
          <w:ilvl w:val="1"/>
          <w:numId w:val="1"/>
        </w:numPr>
        <w:rPr/>
      </w:pPr>
      <w:bookmarkStart w:id="111" w:name="__RefHeading___Toc16180411_1280447820"/>
      <w:bookmarkStart w:id="112" w:name="_Toc35"/>
      <w:bookmarkEnd w:id="110"/>
      <w:bookmarkEnd w:id="111"/>
      <w:r>
        <w:rPr>
          <w:rtl w:val="true"/>
        </w:rPr>
        <w:t>الفصلُ الثَّالِثُ</w:t>
      </w:r>
      <w:r>
        <w:rPr>
          <w:rtl w:val="true"/>
        </w:rPr>
        <w:t xml:space="preserve">: </w:t>
      </w:r>
      <w:r>
        <w:rPr>
          <w:rtl w:val="true"/>
        </w:rPr>
        <w:t>الإمَامَة</w:t>
      </w:r>
      <w:bookmarkEnd w:id="1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6180413_1280447820"/>
      <w:bookmarkStart w:id="114" w:name="_Toc36"/>
      <w:bookmarkEnd w:id="113"/>
      <w:r>
        <w:rPr>
          <w:rtl w:val="true"/>
        </w:rPr>
        <w:t>اشارة</w:t>
      </w:r>
      <w:bookmarkEnd w:id="11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9168_242004"/>
      <w:bookmarkStart w:id="116" w:name="pg19168_242004"/>
      <w:bookmarkEnd w:id="116"/>
    </w:p>
    <w:p>
      <w:pPr>
        <w:pStyle w:val="Heading3"/>
        <w:numPr>
          <w:ilvl w:val="2"/>
          <w:numId w:val="1"/>
        </w:numPr>
        <w:rPr/>
      </w:pPr>
      <w:bookmarkStart w:id="117" w:name="pg19168_242004"/>
      <w:bookmarkStart w:id="118" w:name="__RefHeading___Toc16180415_1280447820"/>
      <w:bookmarkStart w:id="119" w:name="_Toc37"/>
      <w:bookmarkEnd w:id="117"/>
      <w:bookmarkEnd w:id="118"/>
      <w:r>
        <w:rPr/>
        <w:t>23</w:t>
      </w:r>
      <w:r>
        <w:rPr>
          <w:rtl w:val="true"/>
        </w:rPr>
        <w:t xml:space="preserve">- </w:t>
      </w:r>
      <w:r>
        <w:rPr>
          <w:rtl w:val="true"/>
        </w:rPr>
        <w:t>عقديتنا في الإمامة</w:t>
      </w:r>
      <w:bookmarkEnd w:id="119"/>
    </w:p>
    <w:p>
      <w:pPr>
        <w:pStyle w:val="BookText"/>
        <w:rPr/>
      </w:pPr>
      <w:r>
        <w:rPr>
          <w:rFonts w:ascii="Amiri" w:hAnsi="Amiri" w:eastAsia="Amiri" w:cs="Amiri"/>
          <w:color w:val="111111"/>
          <w:sz w:val="28"/>
          <w:sz w:val="28"/>
          <w:szCs w:val="28"/>
          <w:rtl w:val="true"/>
          <w:lang w:bidi="ar-SA"/>
        </w:rPr>
        <w:t>نعتقد أنّ الإمامة أصل من أصول الدين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قسّم علماء الكلام العقائد إلى أصول الدين، وعقائد فرعية، والضابط لتكون المسألة أصولية هو أنّ الدين ينهدم ولا تحصل جدوى منه إلّا بتحقّقها؛ لأنّها عامل أساسي في صيرورة الإنسان مسلماً، ولتحقيق فعالية الدين فكرياً كمنظومة لها أبعادها العملية، لذا نجد أن التوحيد أو النبوة من أصول الدين، حيث لا معنى لبقاء الإسلام دونهما، حيث شكّلا مرتكزاً أساسياً في الفكر الإسلامي، يحدّدان مسار الإنسان عند وصوله إلى مفترق طرق مع من يدّعي غير ذلك، ومن هنا فالإمامة أصل أصيل للدين الإسلامي، حيث تفترق الأمّة إلى مشارب مختلفة، لا وضوح في تحديد المسار فيها إلّا بتحديد الموقف من الإمامة، ولمّا كان ما تقوله الشيعة في الإمامة وأنّها الحافظة للدين الحقّ بعد الرسول الأعظم صلی الله علیه وآله وسلم فهي إذن من أصول الدين</w:t>
      </w:r>
    </w:p>
    <w:p>
      <w:pPr>
        <w:pStyle w:val="BookText"/>
        <w:rPr/>
      </w:pPr>
      <w:r>
        <w:rPr>
          <w:rFonts w:ascii="Amiri" w:hAnsi="Amiri" w:eastAsia="Amiri" w:cs="Amiri"/>
          <w:color w:val="111111"/>
          <w:sz w:val="28"/>
          <w:sz w:val="28"/>
          <w:szCs w:val="28"/>
          <w:rtl w:val="true"/>
          <w:lang w:bidi="ar-SA"/>
        </w:rPr>
        <w:t>، لا يتمّ الإيمان إلّا بالاعتقاد بها، ولا يجوز فيها تقليد الآباء والأهل والمربّين، مهما عظموا وكبروا، بل يجب النظر فيها كما يجب النظر في التوحيد والنبوّة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الأقلّ أنّ الاعتقاد بفراغ ذمّة المكلّف من التكاليف الشرعية </w:t>
      </w:r>
    </w:p>
    <w:p>
      <w:pPr>
        <w:pStyle w:val="BookText"/>
        <w:rPr/>
      </w:pPr>
      <w:r>
        <w:rPr>
          <w:rFonts w:ascii="Amiri" w:hAnsi="Amiri" w:eastAsia="Amiri" w:cs="Amiri"/>
          <w:color w:val="111111"/>
          <w:sz w:val="28"/>
          <w:sz w:val="28"/>
          <w:szCs w:val="28"/>
          <w:rtl w:val="true"/>
          <w:lang w:bidi="ar-SA"/>
        </w:rPr>
        <w:t>المفروضة عليه يتوقّف على الاعتقاد بها إيجاباً أو سلباً، فإذا لم تكن أصلاً من الأصول لا يجوز فيها التقليد؛ لكونها أصلاً، فإنّه يجب الاعتقاد بها من هذه الجهة أي من جهة أنّ فراغ ذمّة المكلّف من التكاليف المفروضة عليه قطعاً من الله تعالى واجب عقلاً، وليست كلّها معلومة من طريقة قطعية، فلا بدّ من الرجوع فيها إلى من نقطع بفراغ الذمة باتّباعه، أمّا الإمام على طريقة الإمامية، أو غيره على طريقة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نعتقد أنّها كالنبوة، لطف من الله تعالى، فلا بدّ أن يكون في كلّ عصر إمام هاد، يخلف النبيّ في وظائفه من هداية البشر، وإرشادهم إلى ما فيه الصلاح والسعادة في النشأتين، وله ما للنبيّ من الولاية العامّة</w:t>
      </w:r>
      <w:r>
        <w:rPr>
          <w:rStyle w:val="FootnoteAnchor"/>
          <w:rtl w:val="true"/>
        </w:rPr>
        <w:footnoteReference w:id="71"/>
      </w:r>
      <w:r>
        <w:rPr>
          <w:rFonts w:ascii="Amiri" w:hAnsi="Amiri" w:eastAsia="Amiri" w:cs="Amiri"/>
          <w:color w:val="111111"/>
          <w:sz w:val="28"/>
          <w:sz w:val="28"/>
          <w:szCs w:val="28"/>
          <w:rtl w:val="true"/>
          <w:lang w:bidi="ar-SA"/>
        </w:rPr>
        <w:t>على الناس؛ لتدبير شؤونهم، ومصالحهم، وإقامة العدل، بينهم ورفع، الظلم والعدوان من بينهم، وعلى هذا فالإمامة استمرار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w:t>
      </w:r>
      <w:r>
        <w:rPr>
          <w:rStyle w:val="FootnoteAnchor"/>
          <w:rtl w:val="true"/>
        </w:rPr>
        <w:footnoteReference w:id="72"/>
      </w:r>
      <w:r>
        <w:rPr>
          <w:rFonts w:ascii="Amiri" w:hAnsi="Amiri" w:eastAsia="Amiri" w:cs="Amiri"/>
          <w:color w:val="111111"/>
          <w:sz w:val="28"/>
          <w:sz w:val="28"/>
          <w:szCs w:val="28"/>
          <w:rtl w:val="true"/>
          <w:lang w:bidi="ar-SA"/>
        </w:rPr>
        <w:t>الذي يوجب إرسال الرسل وبعث الأنبياء هو نفسه يوجب أيضاً نصب الإمام بعد الرسول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لا تكون إلّا بالنصّ من الله تعالى على لسان </w:t>
      </w:r>
    </w:p>
    <w:p>
      <w:pPr>
        <w:pStyle w:val="BookText"/>
        <w:rPr/>
      </w:pPr>
      <w:r>
        <w:rPr>
          <w:rFonts w:ascii="Amiri" w:hAnsi="Amiri" w:eastAsia="Amiri" w:cs="Amiri"/>
          <w:color w:val="111111"/>
          <w:sz w:val="28"/>
          <w:sz w:val="28"/>
          <w:szCs w:val="28"/>
          <w:rtl w:val="true"/>
          <w:lang w:bidi="ar-SA"/>
        </w:rPr>
        <w:t>النبيّ، أو لسان الإمام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هي بالاختيار والانتخاب من الناس، فليس لهم إذا شاءوا أن ينصّبوا أحداً نصّبوه، وإذا شاءوا أن يعيّنوا إماماً لهم عيّنوه، ومتى شاءوا أن يتركوا تعيينه تركوه، ليصحّ لهم البقاء بلا إمام،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على ما ثبت ذلك عن الرسول الأعظم بالحديث المستفيض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يجوز أن يخلو عصر من العصور من إمام مفروض الطاعة، منصوب من الله تعالى، سواء أبى البشر أم لم يأبوا، وسواء ناصروه أم لم يناصروه، أطاعوه أم لم يطيعوه، وسواء كان حاضراً أم غائباً عن أعين الناس، إذ كما يصحّ أن يغيب النبيّ كغيبته في الغار والشعب صحّ أن يغيب الإمام، ولا فرق في حكم العقل بين طول الغيبة وقصرها،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0" w:name="pg19168_242007"/>
    </w:p>
    <w:p>
      <w:pPr>
        <w:pStyle w:val="Heading3"/>
        <w:numPr>
          <w:ilvl w:val="2"/>
          <w:numId w:val="1"/>
        </w:numPr>
        <w:rPr/>
      </w:pPr>
      <w:bookmarkStart w:id="121" w:name="__RefHeading___Toc16180417_1280447820"/>
      <w:bookmarkStart w:id="122" w:name="_Toc38"/>
      <w:bookmarkEnd w:id="120"/>
      <w:bookmarkEnd w:id="121"/>
      <w:r>
        <w:rPr/>
        <w:t>24</w:t>
      </w:r>
      <w:r>
        <w:rPr>
          <w:rtl w:val="true"/>
        </w:rPr>
        <w:t xml:space="preserve">- </w:t>
      </w:r>
      <w:r>
        <w:rPr>
          <w:rtl w:val="true"/>
        </w:rPr>
        <w:t>عقيدتنا في عصمة الإمام</w:t>
      </w:r>
      <w:bookmarkEnd w:id="122"/>
    </w:p>
    <w:p>
      <w:pPr>
        <w:pStyle w:val="BookText"/>
        <w:rPr/>
      </w:pPr>
      <w:r>
        <w:rPr>
          <w:rFonts w:ascii="Amiri" w:hAnsi="Amiri" w:eastAsia="Amiri" w:cs="Amiri"/>
          <w:color w:val="111111"/>
          <w:sz w:val="28"/>
          <w:sz w:val="28"/>
          <w:szCs w:val="28"/>
          <w:rtl w:val="true"/>
          <w:lang w:bidi="ar-SA"/>
        </w:rPr>
        <w:t>ونعتقد أنّ الإمام كالنبيّ يجب أن يكون معصوماً</w:t>
      </w:r>
      <w:r>
        <w:rPr>
          <w:rStyle w:val="FootnoteAnchor"/>
          <w:rtl w:val="true"/>
        </w:rPr>
        <w:footnoteReference w:id="76"/>
      </w:r>
      <w:r>
        <w:rPr>
          <w:rFonts w:ascii="Amiri" w:hAnsi="Amiri" w:eastAsia="Amiri" w:cs="Amiri"/>
          <w:color w:val="111111"/>
          <w:sz w:val="28"/>
          <w:sz w:val="28"/>
          <w:szCs w:val="28"/>
          <w:rtl w:val="true"/>
          <w:lang w:bidi="ar-SA"/>
        </w:rPr>
        <w:t>من جميع الرذائل والفواحش، ما ظهر منها وما بطن، من سنّ الطفولة إلى الموت، عمداً وسهواً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يكون معصوماً من السهو، والخطأ، والنسيان؛ لأنّ الأئمّة حفظة الشرع، والقوّامون عليه، حالهم في ذلك حال النبيّ، والدليل الذي اقتضانا أن نعتقد بعصمة الأنبياء هو نفسه يقتضينا أن نعتقد بعصمة الأئمّة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r>
        <w:rPr>
          <w:rStyle w:val="FootnoteAnchor"/>
          <w:rtl w:val="true"/>
        </w:rPr>
        <w:footnoteReference w:id="77"/>
      </w:r>
    </w:p>
    <w:p>
      <w:pPr>
        <w:pStyle w:val="Heading3"/>
        <w:numPr>
          <w:ilvl w:val="2"/>
          <w:numId w:val="1"/>
        </w:numPr>
        <w:rPr/>
      </w:pPr>
      <w:bookmarkStart w:id="123" w:name="__RefHeading___Toc16180419_1280447820"/>
      <w:bookmarkStart w:id="124" w:name="_Toc39"/>
      <w:bookmarkEnd w:id="123"/>
      <w:r>
        <w:rPr/>
        <w:t>25</w:t>
      </w:r>
      <w:r>
        <w:rPr>
          <w:rtl w:val="true"/>
        </w:rPr>
        <w:t xml:space="preserve">- </w:t>
      </w:r>
      <w:r>
        <w:rPr>
          <w:rtl w:val="true"/>
        </w:rPr>
        <w:t>عقيدتنا في صفات الإمام وعلمه</w:t>
      </w:r>
      <w:bookmarkEnd w:id="124"/>
    </w:p>
    <w:p>
      <w:pPr>
        <w:pStyle w:val="BookText"/>
        <w:rPr/>
      </w:pPr>
      <w:r>
        <w:rPr>
          <w:rFonts w:ascii="Amiri" w:hAnsi="Amiri" w:eastAsia="Amiri" w:cs="Amiri"/>
          <w:color w:val="111111"/>
          <w:sz w:val="28"/>
          <w:sz w:val="28"/>
          <w:szCs w:val="28"/>
          <w:rtl w:val="true"/>
          <w:lang w:bidi="ar-SA"/>
        </w:rPr>
        <w:t>ونعتقد أنّ الإمام كالنبيّ يجب أن يكون أفضل الناس في صفات الكمال من شجاعة، وكرم، وعفّة، وصدق، وعدل، ومن تدبير، وعقل، وحكمة،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في النبيّ هو نفسه الدليل في الإمام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علمه، فهو يتلّقى المعارف والأحكام الإلهية وجميع المعلومات من طريق النبيّ أو الإمام من قبله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استجدّ شيء لا بدّ أن يعلمه من طريق الإلهام بالقوّة القدسية التي أودعها الله تعالى فيه، فإن توجّه إلى شيء وشاء أن يعلمه على وجهه الحقيقي لا يخطأ فيه، ولا يشتبه، ولا يحتاج في كلّ ذلك إلى البراهين العقلية، ولا إلى تلقينات المعلّمين، وإن كان علمه قابلاً للزيادة والاشتداد، ولذا قال صلی الله علیه وآله وسلم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زِدْنِي عِلْمًا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في الأبحاث النفسية أنّ كلّ إنسان له ساعة أو ساعات في حياته قد يعلم فيها ببعض الأشياء من طريق الحدس الذي هو فرع من الإلهام، بسبب ما أودع الله تعالى فيه من قوّة على ذلك، وهذه القوّة تختلف شدّة، وضعفاً، وزيادة، ونقيصة في البشر باختلاف أفرادهم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فيطفر ذهن الإنسان في تلك الساعة إلى المعرفة من دون أن يحتاج إلى التفكير، وترتيب المقدّمات، والبراهين، أو تلقين المعلمين، ويجد كلّ إنسان من نفسه ذلك في فرص كثيرة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فيجوز أن يبلغ الإنسان من قوّته الإلهامية أعلى الدرجات وأكملها، وهذا أمر قرّره الفلاسفة المتقدّمون والمتأخّرون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الإلهام عند الإمام التي تسمّى بالقوّة القدسية تبلغ الكمال في أعلى درجاته، فيكون في صفاء </w:t>
      </w:r>
    </w:p>
    <w:p>
      <w:pPr>
        <w:pStyle w:val="BookText"/>
        <w:rPr/>
      </w:pPr>
      <w:r>
        <w:rPr>
          <w:rFonts w:ascii="Amiri" w:hAnsi="Amiri" w:eastAsia="Amiri" w:cs="Amiri"/>
          <w:color w:val="111111"/>
          <w:sz w:val="28"/>
          <w:sz w:val="28"/>
          <w:szCs w:val="28"/>
          <w:rtl w:val="true"/>
          <w:lang w:bidi="ar-SA"/>
        </w:rPr>
        <w:t>نفسه القدسية على استعداد لتلقي المعلومات في كلّ وقت، وفي كل حالة، فمتى توجّه إلى شيء من الأشياء وأراد معرفته استطاع علمه بتلك القوّة القدسية الإلهامية بلا توقّف، ولا ترتيب مقدّمات، ولا تلقين معلّم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وتنجلي في نفسه المعلومات كما تنجلي المرئيات في المرآة الصافية، لا غطش فيها، ولا إبهام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واضحاً هذا الأمر في تاريخ الأئمّة علیهم السلام كالنبيّ محمّد صلی الله علیه وآله وسلم، فإنّهم لم يتربّوا على أحد، ولم يتعلّموا على يد معلّم، من مبدأ طفولتهم إلى سنّ الرشد، حتّى القراءة والكتابة، ولم يثبت عن أحدهم أنّه دخل الكتاتيب، أو تلمّذ على يد أستاذ في شيء من الأشياء، مع ما لهم من منزلة علمية لا تجاری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سئلوا عن شيء إلّا أجابوا عليه في وقته، ولم تمرّ على ألسنتهم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تأجيل الجواب إلى المراجعة، أو التأمّل أو نحو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أنّك لا تجد شخصاً مُتَرجماً له من فقهاء الإسلام، ورواته، وعلمائه إلّا ذُكرت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تربيته، وتلمذته على غيره، وأخذه الرواية </w:t>
      </w:r>
    </w:p>
    <w:p>
      <w:pPr>
        <w:pStyle w:val="BookText"/>
        <w:rPr/>
      </w:pPr>
      <w:r>
        <w:rPr>
          <w:rFonts w:ascii="Amiri" w:hAnsi="Amiri" w:eastAsia="Amiri" w:cs="Amiri"/>
          <w:color w:val="111111"/>
          <w:sz w:val="28"/>
          <w:sz w:val="28"/>
          <w:szCs w:val="28"/>
          <w:rtl w:val="true"/>
          <w:lang w:bidi="ar-SA"/>
        </w:rPr>
        <w:t>أو العلم على المعروفين، وتوقّفه في بعض المسائل، أو شكّه في كثير من المعلومات، كعادة البشر في كلّ عصر ومصر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العلم</w:t>
      </w:r>
    </w:p>
    <w:p>
      <w:pPr>
        <w:pStyle w:val="BookText"/>
        <w:rPr/>
      </w:pPr>
      <w:r>
        <w:rPr>
          <w:rFonts w:ascii="Amiri" w:hAnsi="Amiri" w:eastAsia="Amiri" w:cs="Amiri"/>
          <w:color w:val="111111"/>
          <w:sz w:val="28"/>
          <w:sz w:val="28"/>
          <w:szCs w:val="28"/>
          <w:rtl w:val="true"/>
          <w:lang w:bidi="ar-SA"/>
        </w:rPr>
        <w:t>وقد شاع في العصور الأخيرة تقسيم العلم إلى حصولي، وهو حصول صورة الشيء في الذهن، وحضوري وهو حضور نفس الشيء عند العالم دون توسّط صورة، أو هو حضور مجرّد عند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الإمام حضوري، والصحيح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موهوم، لا حقيقة له، ولا نافذة للإنسان على الأشياء سوى العلم الحصولي، والصور الحاكية عن الأشياء، والمنطبعة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نحتاج إلى الكثير من البحث في المقام، فإنّ عهدة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مدّعيها، ولم نجد لهم دليلاً ينهض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إنّ من العلم ما هو مكتسب من خلال التعليم والتوضيح بالاستدلالات والتعريفات، ومنه ما هو موهوب يقع في النفس دون الخوض في مقدمات كسبية كما هو المألوف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بالدين شريعة وعقيدة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المغيرة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الأمر، والفهم، والحلال، والحرام نجري مجرى واحد، فأمّا رسول </w:t>
      </w:r>
    </w:p>
    <w:p>
      <w:pPr>
        <w:pStyle w:val="BookText"/>
        <w:rPr/>
      </w:pPr>
      <w:r>
        <w:rPr>
          <w:rFonts w:ascii="IRNazanin" w:hAnsi="IRNazanin" w:eastAsia="IRNazanin"/>
          <w:color w:val="111111"/>
          <w:sz w:val="28"/>
          <w:sz w:val="28"/>
          <w:szCs w:val="28"/>
          <w:rtl w:val="true"/>
          <w:lang w:bidi="fa-IR"/>
        </w:rPr>
        <w:t>الله صلی الله علیه وآله وسلم وعلي علیه السلام  فلهما فضلهما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 في أنّ الأئمّة علیهم السلام في العلم والشجاعة والطاعة سواء،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كان أو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أبي عبد الله علیه السلام الجماعة من الشيعة في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عين؟</w:t>
      </w:r>
    </w:p>
    <w:p>
      <w:pPr>
        <w:pStyle w:val="BookText"/>
        <w:rPr/>
      </w:pPr>
      <w:r>
        <w:rPr>
          <w:rFonts w:ascii="Amiri" w:hAnsi="Amiri" w:eastAsia="Amiri" w:cs="Amiri"/>
          <w:color w:val="111111"/>
          <w:sz w:val="28"/>
          <w:sz w:val="28"/>
          <w:szCs w:val="28"/>
          <w:rtl w:val="true"/>
          <w:lang w:bidi="ar-SA"/>
        </w:rPr>
        <w:t>فالتفتنا يمنة ويسرة فلم نر أحداً،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الكعبة، وربّ البنية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بين موسى و لأخبرتهما أنّي أعلم منهما، ولا نبئتهما بما ليس في أيديهما، لأنّ موسى والخضر علیهما السلام أعطيا علم ما كان، ولم يُعطيا علم ما يكون وما هو كائن حتّى تقوم الساعة، وقد ورثناه من رسول الله صلی الله علیه وآله وسلم وراثة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 أنّ الأئمّة علیهم السلام يعلمون علم ما كان وما يكون، وأنّه لا يخفى عليهم الشيء علیهم السلام،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يونس بن يعقوب عن الحارث بن المغيرة، وعدّة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وأبو عبيدة، وعبد الله ابن بشر الخثعمي سمعوا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ما في السماوات، وما في الأرض، وأعلم ما في الجنّة، وأعلم ما في النار، وأعلم ما كان وما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 على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من كتاب الله عزّوجلّ،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الكافي، وفي المصحف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الْكِتَبَ تِبْيَنَنَا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ب أنّ الأئمّة علیهم السلام يعلمون علم ما كان وما يكون، وأنّه لا يخفى عليهم الشيء علیهم السلام،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المغيرة بن شعبة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رسول الله صلی الله علیه وآله وسلم مقاماً فأخبرنا بما يكون </w:t>
      </w:r>
    </w:p>
    <w:p>
      <w:pPr>
        <w:pStyle w:val="BookText"/>
        <w:rPr/>
      </w:pPr>
      <w:r>
        <w:rPr>
          <w:rFonts w:ascii="Amiri" w:hAnsi="Amiri" w:eastAsia="Amiri" w:cs="Amiri"/>
          <w:color w:val="111111"/>
          <w:sz w:val="28"/>
          <w:sz w:val="28"/>
          <w:szCs w:val="28"/>
          <w:rtl w:val="true"/>
          <w:lang w:bidi="ar-SA"/>
        </w:rPr>
        <w:t>في أمته إلى يوم القيامة، وعاه من وعاه ونسيه من نسيه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 النيسابوري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حذيفة رضي الله عنه 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فينا رسول الله صلی الله علیه وآله وسلم مقاماً أخبرنا بما يكون فيه إلى قيام الساعة، عقله فينا من عقله، ونسيه من نسيه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 وقد رواه أبو عوانة، وأبان بن يزيد القطّان عن عاصم، وعاصم بن أبي النجود إمام مُتّفق على إمامته في القرآن وسائر العلوم، إذا انفرد بالحديث لزمنا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أبي عوانة فحدّثناه أبو عبد الله محمّد بن يعقوب، ومحمّد بن صالح بن 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بن يحيى الشهيد، ثنا أبو الوليد الطيالسي، ثنا أبو عوانة عن عاصم عن زر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وآله وسلم مقاماً فلم يدع شيئاً إلّا ذكره إلى أن تقوم الساعة، عقله من عقله، ونسيه من نسيه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الاستزادة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يحيى الصنعاني،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يحيى، إنّ لنا في ليالي الجمعة لشأناً من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ذاك الشأن؟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 لأرواح الأنبياء الموتى علیهم السلام، وأرواح الأوصياء الموتى، وروح الوصي الذي بين ظهرانيكم، يعرج بها إلى السماء حتّى توافي عرش ربّها، فتطوف به أسبوعاً، وتصلّي عند كلّ قائمة من قوائم العرش ركعتين، ثمّ تُردّ إلى الأبدان التي كانت فيها، فتصبح الأنبياء والأوصياء قد مُلؤا سروراً، ويصبح الوصي الذي بين ظهرانيكم وقد زيد في علمه مثل جم الغفير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 في أنّ الأئمّة علیهم السلام يزدادون في ليلة الجمعة،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ذات يوم، وكان لا يكنّيني قبل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كلّ ليلة جمعة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وما ذاك؟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الجمعة وافى رسول الله صلی الله علیه وآله وسلم العرش، ووافي الأئمّة علیهم السلام معه، ووافینا معهم، فلا تردّ أرواحنا إلى أبداننا إلّا بعلم مستفاد، ولولا ذلك لأنفدنا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 في أنّ الأئمّة علیهم السلام يزدادون في ليلة الجمعة،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يونس أو المفضل،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ليلة جمعة إلّا ولأولياء الله فيها 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الجمعة وافى رسول الله صلی الله علیه وآله وسلم العرش ووافى الائمة عليهم السلام ووافيت معهم، فما أرجع إلّا بعلم مستفاد، ولولا ذلك لنفد ما عندي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 في أنّ الأئمّة علیهم السلام يزدادون في ليلة الجمعة،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بن محمّد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نزداد لانفدنا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يحيى، عن أحمد بن محمّد، عن محمّد بن خالد، عن صفوان، عن أبي الحسن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 لولا أنّ الأئمّة علیهم السلام يزدادون لنفد ما عندهم،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نزداد لأنفدنا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 لولا أنّ الأئمّة علیهم السلام يزدادون لنفد ما عندهم،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نزداد لأنفدنا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تزدادون شيئاً لا يعلمه رسول الله صلی الله علیه وآله وسلم؟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إذا كان ذلك عرض على رسول الله صلی الله علیه وآله وسلم ثمّ على الأئمّة، ثمّ انتهى </w:t>
      </w:r>
    </w:p>
    <w:p>
      <w:pPr>
        <w:pStyle w:val="BookText"/>
        <w:rPr/>
      </w:pPr>
      <w:r>
        <w:rPr>
          <w:rFonts w:ascii="IRNazanin" w:hAnsi="IRNazanin" w:eastAsia="IRNazanin"/>
          <w:color w:val="111111"/>
          <w:sz w:val="28"/>
          <w:sz w:val="28"/>
          <w:szCs w:val="28"/>
          <w:rtl w:val="true"/>
          <w:lang w:bidi="fa-IR"/>
        </w:rPr>
        <w:t>الأمر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بل لولا أنّ الأئمّة علیهم السلام يزدادون لنفد ما عندهم،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يخرج شيء من عند الله عزّوجلّ حتّى يبدأ برسول الله صلی الله علیه وآله وسلم، ثمّ بأمير المؤمنين علیه السلام، ثمّ بواحد بعد واحد، لكيلا يكون آخرنا أعلم من أوّلنا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 لولا أنّ الأئمّة علیهم السلام يزدادون لنفد ما عندهم،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العلم عندهم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علم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ادّعى أحد من الناس أنّه جمع القرآن كلّه كما أنزل إلّا كذّاب، وما جمعه وحفظه كما نزله الله تعالى إلّا علي بن أبي طالب علیه السلام والأئمّة من بعده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ب أنّه لم يجمع القرآن كلّه إلّا الأئمّة علیهم السلام، وأنّهم يعلمون علمه كلّه،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يستطيع أحد أن يدّعي أنّ عنده جميع القرآن كلّه ظاهره وباطنه غير الأوصياء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ب أنّه لم يجمع القرآن كلّه إلّا الأئمّة علیهم السلام، وأنّهم يعلمون علمه كلّه،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علم ما أوتينا تفسير القرآن وأحكامه، وعلم تغيير الزمان وحدثانه، إذا أراد الله بقوم خيراً أسمعهم، ولو أسمع مَن لم يسمع لولّى معرضاً كأن لم يسمع، ثمّ أمسك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وجدنا أوعية أو مستراحاً لقلنا والله المستعان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ب أنّه لم يجمع القرآن كلّه إلّا الأئمّة علیهم السلام، وأنّهم يعلمون علمه كلّه،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كتاب الله من أوّله إلى آخره، كأنه في كفّي، فيه خبر السماء، وخبر الأرض، وخبر ما كان، وخبر ما هو كائن،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في الكافي، وفي المصحف 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الْكِتَبَ تِبْيَنَا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ب أنّه لم </w:t>
      </w:r>
    </w:p>
    <w:p>
      <w:pPr>
        <w:pStyle w:val="BookText"/>
        <w:rPr/>
      </w:pPr>
      <w:r>
        <w:rPr>
          <w:rFonts w:ascii="IRNazanin" w:hAnsi="IRNazanin" w:eastAsia="IRNazanin"/>
          <w:color w:val="111111"/>
          <w:sz w:val="28"/>
          <w:sz w:val="28"/>
          <w:szCs w:val="28"/>
          <w:rtl w:val="true"/>
          <w:lang w:bidi="fa-IR"/>
        </w:rPr>
        <w:t xml:space="preserve">يجمع القرآن كلّه إلّا الأئمّة علیهم السلام، وأنّهم يعلمون علمه كلّه،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كثير،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الْكِتَبِ أَنَا ءَانِيكَ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علیه السلام بين أصابعه، فوضعها في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والله علم الكتاب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ب أنّه لم يجمع القرآن كلّه إلّا الأئمّة علیهم السلام، وأنّهم يعلمون علمه كلّه،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وعلي أوّلنا، وأفضلنا، وخيرنا بعد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ب أنّه لم يجمع القرآن كلّه إلّا الأئمّة علیهم السلام، وأنّهم يعلمون علمه كلّه،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والجفر، ومصحف فاطمة علیها السلام وغيرها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مسألة، ههنا أحد يسمع كلامي؟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بينه وبين بيت آخر فاطّلع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سل عمّا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شيعتك يتحدّثون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علّم علياً علیه السلام باباً يُفتح له منه ألف باب؟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علّم رسول الله صلی الله علیه وآله وسلم علياً علیه السلام ألف باب يُفتح من كلّ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وإنّ عندنا الجامعة، وما يدريهم ما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طولها سبعون ذراعاً بذراع رسول الله صلی الله علیه وآله وسلم، وإملائه من فلق فِيه، </w:t>
      </w:r>
    </w:p>
    <w:p>
      <w:pPr>
        <w:pStyle w:val="BookText"/>
        <w:rPr/>
      </w:pPr>
      <w:r>
        <w:rPr>
          <w:rFonts w:ascii="Amiri" w:hAnsi="Amiri" w:eastAsia="Amiri" w:cs="Amiri"/>
          <w:color w:val="111111"/>
          <w:sz w:val="28"/>
          <w:sz w:val="28"/>
          <w:szCs w:val="28"/>
          <w:rtl w:val="true"/>
          <w:lang w:bidi="ar-SA"/>
        </w:rPr>
        <w:t>وخطّ علي بيمينه، فيها كلّ حلال وحرام، وكلّ شيء يحتاج الناس إليه حتّى الأرش في الخدش، وضرب بيده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والله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الجفر، وما يدريهم ما الجفر؟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فيه علم النبيين والوصيين، وعلم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سكت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عندنا لمصحف فاطمة علیها السلام، وما يدريهم ما مصحف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 xml:space="preserve">. </w:t>
      </w:r>
      <w:bookmarkStart w:id="125" w:name="pg19168_242017"/>
    </w:p>
    <w:p>
      <w:pPr>
        <w:pStyle w:val="Heading3"/>
        <w:numPr>
          <w:ilvl w:val="2"/>
          <w:numId w:val="1"/>
        </w:numPr>
        <w:rPr/>
      </w:pPr>
      <w:bookmarkStart w:id="126" w:name="__RefHeading___Toc16180421_1280447820"/>
      <w:bookmarkStart w:id="127" w:name="_Toc40"/>
      <w:bookmarkEnd w:id="125"/>
      <w:bookmarkEnd w:id="126"/>
      <w:r>
        <w:rPr/>
        <w:t>26</w:t>
      </w:r>
      <w:r>
        <w:rPr>
          <w:rtl w:val="true"/>
        </w:rPr>
        <w:t xml:space="preserve">- </w:t>
      </w:r>
      <w:r>
        <w:rPr>
          <w:rtl w:val="true"/>
        </w:rPr>
        <w:t>عقديتنا في طاعة الأئمّة</w:t>
      </w:r>
      <w:bookmarkEnd w:id="127"/>
    </w:p>
    <w:p>
      <w:pPr>
        <w:pStyle w:val="BookText"/>
        <w:rPr/>
      </w:pPr>
      <w:r>
        <w:rPr>
          <w:rFonts w:ascii="IRNazanin" w:hAnsi="IRNazanin" w:eastAsia="IRNazanin"/>
          <w:color w:val="111111"/>
          <w:sz w:val="28"/>
          <w:sz w:val="28"/>
          <w:szCs w:val="28"/>
          <w:rtl w:val="true"/>
          <w:lang w:bidi="fa-IR"/>
        </w:rPr>
        <w:t>ونعتقد أنّ الأئمّة هم أولو الأمر الذين أمر الله تعالى بطاعتهم، وأنّهم الشهداء على الناس، وأنّهم أبواب الله، والسبل إليه، والأدلاء عليه، وأنّهم عيبة علمه، وتراجمة وحيه، وأركان توحيده، وخزّان معرفته، ولذا كانوا أماناً لأهل الأرض كما أنّ النجوم أمان لأهل السماء على حدّ تعبيره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مثلهم في هذه الأمّة كسفينة نوح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يحدث بالليل والنهار، الأمر من بعد الأمر، والشيء بعد الشيء،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ب فيه ذكر الصحيفة، والجفر، والجامعة، ومصحف فاطمة علیها السلام،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الزنادقة في سنة ثمان وعشرين ومائة، وذلك أنّي نظرت في مصحف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قبض نبيّه صلی الله علیه وآله وسلم دخل على فاطمة عليها السلام من وفاته من الحزن ما لا يعلمه إلّا الله عزّوجلّ، فأرسل الله إليها ملكاً يسلّي غمّها ويحدّثها، فشكت ذلك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بذلك، وسمعت الصوت قولي لي، بذلك فجعل أمير المؤمنين علیه السلام يكتب كلّما سمع حتّى أثبت من ذلك مصحفاً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فيه شيء من الحلال والحرام، ولكن فيه علم ما 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ب فيه ذكر الصحيفة، والجفر، والجامعة، ومصحف فاطمة علیها السلام،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ركبها نجا ومن تخلف عنها غرق وهوى</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وأنّهم حسبما جاء في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المكرمون الذين لا يسبقونه بالقول وهم بأمره يعملون</w:t>
      </w:r>
      <w:r>
        <w:rPr>
          <w:rStyle w:val="FootnoteAnchor"/>
          <w:rtl w:val="true"/>
        </w:rPr>
        <w:footnoteReference w:id="81"/>
      </w:r>
      <w:r>
        <w:rPr>
          <w:rFonts w:ascii="Amiri" w:hAnsi="Amiri" w:eastAsia="Amiri" w:cs="Amiri"/>
          <w:color w:val="111111"/>
          <w:sz w:val="28"/>
          <w:sz w:val="28"/>
          <w:szCs w:val="28"/>
          <w:rtl w:val="true"/>
          <w:lang w:bidi="ar-SA"/>
        </w:rPr>
        <w:t>، وأنّهم الذين أذهب الله عنهم الرجس وطهّرهم تطهيراً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نعتقد أنّ أمرهم أمر الله تعالى، ونهيهم نهيه، وطاعتهم طاعته، ومعصيتهم معصيته، ووليهم وليه، وعدوّهم عدوّه، ولا يجوز الردّ عليهم، والرادّ عليهم كالرادّ على الرسول، والرادّ على الرسول كالرادّ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التسليم لهم، والانقياد لأمرهم، والأخذ بقولهم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نعتقد أنّ الأحكام الشرعية الإلهية لا تستقى إلّا من نمير مائهم، ولا يصحّ أخذها إلّا منهم، ولا تفرغ ذمّة المكلّف بالرجوع إلى غيرهم، ولا يطمئنّ بينه وبين الله إلى أنّه قد أدّى ما عليه من التكاليف المفروضة إلّا من طريقهم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كسفينة نوح من ركبها نجا، ومن تخلّف عنها غرق في هذا البحر المائج الزاخر بأمواج الشبه والضلالات، والادعاءات والمنازعات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من بحث الإمامة في هذه العصور إثبات أنّهم هم الخلفاء الشرعيون، وأهل السلطة الإلهيّة</w:t>
      </w:r>
      <w:r>
        <w:rPr>
          <w:rStyle w:val="FootnoteAnchor"/>
          <w:rtl w:val="true"/>
        </w:rPr>
        <w:footnoteReference w:id="83"/>
      </w:r>
      <w:r>
        <w:rPr>
          <w:rFonts w:ascii="Amiri" w:hAnsi="Amiri" w:eastAsia="Amiri" w:cs="Amiri"/>
          <w:color w:val="111111"/>
          <w:sz w:val="28"/>
          <w:sz w:val="28"/>
          <w:szCs w:val="28"/>
          <w:rtl w:val="true"/>
          <w:lang w:bidi="ar-SA"/>
        </w:rPr>
        <w:t>، فإنّ ذلك أمر مضى في ذمّة التاريخ، وليس في إثباته ما يعيد دورة الزمن من جديد، أو يعيد الحقوق المسلوبة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الذي يهمّنا منه ما ذكرنا من لزوم الرجوع إليهم في الأخذ بأحكام الله الشرعية، وتحصيل ما جاء به الرسول الأكرم على الوجه الصحيح الذي جاء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في أخذ الأحكام من الرواة والمجتهدين الذين لا يستقون من نمير مائهم، ولا يستضيئون بنورهم ابتعاداً عن محجّة الصواب في الدين، ولا يطمئنّ المكلّف من فراغ ذمّته من التكاليف المفروضة عليه من الله تعالى، لأنّه مع فرض وجود الاختلاف في الآراء بين الطوائف والنحل فيما يتعلّق بالأحكام الشرعية إختلافاً لا يُرجى معه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للمكلّف مجال أن يتخيّر ويرجع إلى أيّ مذهب شاء، ورأي اختار، بل لا بدّ له أن يفحص، ويبحث حتّى تحصل له الحجّة القاطعة بينه وبين الله </w:t>
      </w:r>
    </w:p>
    <w:p>
      <w:pPr>
        <w:pStyle w:val="BookText"/>
        <w:rPr/>
      </w:pPr>
      <w:r>
        <w:rPr>
          <w:rFonts w:ascii="Amiri" w:hAnsi="Amiri" w:eastAsia="Amiri" w:cs="Amiri"/>
          <w:color w:val="111111"/>
          <w:sz w:val="28"/>
          <w:sz w:val="28"/>
          <w:szCs w:val="28"/>
          <w:rtl w:val="true"/>
          <w:lang w:bidi="ar-SA"/>
        </w:rPr>
        <w:t>تعالى على تعيين مذهب خاصّ، يتيقّن أنّه يتوصّل به إلى أحكام الله، وتفرغ به ذمّته من التكاليف المفروضة، فإنّه كما يقطع بوجود أحكام مفروضة عليه يجب أن يقطع بفراغ ذمّته منها، فإنّ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القطعي دالّ على وجوب الرجوع إلى آل البيت، وأنّهم المرجع الأصلي بعد النبيّ لأحكام الله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الأقلّ قوله عليه أفضل التحيات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أن تمسّكتم به لن تضلّوا بعدي أبداً، الثقلين، وأحدهما أكبر من الآخر، 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اتّفقت الرواية عليه من طرق أهل السنّة والشيعة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فدقّق النظر في هذا الحديث الجليل تجد ما يقنعك، ويدهشك في مبناه ومعناه، فما أبعد المرمى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تمسّكتم به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تركه فينا هما الثقلان معاً، إذ جعلهما كأمر واحد، ولم يكتف </w:t>
      </w:r>
      <w:bookmarkStart w:id="128" w:name="pg19168_242021"/>
    </w:p>
    <w:p>
      <w:pPr>
        <w:pStyle w:val="BookText"/>
        <w:rPr/>
      </w:pPr>
      <w:bookmarkEnd w:id="128"/>
      <w:r>
        <w:rPr>
          <w:rFonts w:ascii="Amiri" w:hAnsi="Amiri" w:eastAsia="Amiri" w:cs="Amiri"/>
          <w:color w:val="111111"/>
          <w:sz w:val="28"/>
          <w:sz w:val="28"/>
          <w:szCs w:val="28"/>
          <w:rtl w:val="true"/>
          <w:lang w:bidi="ar-SA"/>
        </w:rPr>
        <w:t>بالتمسّك بواحد منهما فقط فيهما معاً لن نضل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أوضح المعنى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 الهداية أبداً مَن فرّق بينهما، ولم يتمسّك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 لأهل الأرض</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ومَن تخلّف عنهم غرق في لحج الضلال، ولم يأمن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ذلك بحبّهم فقط من دون الأخذ بأقوالهم، واتّباع طريقهم هروب من الحقّ، لا يُلجئ إليه إلّا التعصّب، والغفلة عن المنهج الصحيح في تفسير الكلام العربي المبين</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6180423_1280447820"/>
      <w:bookmarkStart w:id="130" w:name="_Toc41"/>
      <w:bookmarkEnd w:id="129"/>
      <w:r>
        <w:rPr/>
        <w:t>27</w:t>
      </w:r>
      <w:r>
        <w:rPr>
          <w:rtl w:val="true"/>
        </w:rPr>
        <w:t xml:space="preserve">- </w:t>
      </w:r>
      <w:r>
        <w:rPr>
          <w:rtl w:val="true"/>
        </w:rPr>
        <w:t>عقديتنا في حبّ آل البيت</w:t>
      </w:r>
      <w:bookmarkEnd w:id="13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الْقُرْبَی</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نعتقد أنّه زيادة على وجوب التمسّك بآل البيت، يجب على كلّ مسلم أن يدين بحبّهم ومودّتهم، لأنّه تعالى في هذه الآية المذكورة حصر المسؤول عليه الناس في المودّة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تواتر عن النبىّ صلی الله علیه وآله وسلم أنّ حبّهم علامة الإيمان، وأنّ بعضهم علامة النفاق، وأنّ من أحبّهم أحبّ الله ورسوله، ومن أبغضهم أبغض الله ورسوله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حبّهم فرض من ضروريات الدين الإسلامي التي لا تقبل الجدل والشكّ، وقد اتّفق عليه جميع المسلمين، على اختلاف نحلهم وآرائهم، عدا فئة قليلة اعتُبروا من أعداء آل محمّد، فنبزوا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نصبوا العداوة لآل بيت محمّد، وبهذا يعدّون من المنكرين لضرورة إسلامية ثابتة بالقطع، والمنكر للضرورة الإسلامية كوجوب الصلاة، والزكاة يُعدّ في حكم المنكر لأصل الرسالة، بل هو على التحقيق منكر للرسالة، وإن أقرّ في ظاهر الحال بالشهادتين، ولأجل هذا كان بغض آل محمّد من علامات النفاق، وحبّهم من علامات الإيمان، ولأجله أيضاً كان بغضهم بعضاً الله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أنّه تعالى لم يفرض حبّهم، ومودّتهم إلّا لأنّهم أهل للحبّ والولاء، من ناحية قربهم إليه سبحانه، ومنزلتهم عنده، وطهارتهم من الشرك والمعاصي، ومن كلّ ما يُبعد عن دار كرامته، وساحة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 نصّ قطعي يدلّ على طهارتهم وهو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دلّت الأخبار من الفريقين على تحديد أهل البيت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وفاطمة، والحسن والحسين علیهم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الآخرون إبعاد الآية عن مفادها بحجج واهية، تارة بالسياق، وأخرى بروايات موضوعة تعمّم أهل البيت إلى غير الخمسة أصحاب الكساء، بل حاول الرازي التصرّف باللغة ليدّعي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الحصر، ولا مجال لأي هذه الدعاوى بعد وضوح النصوص النبويّة على اختصاصها بالأفراد المعينين</w:t>
      </w:r>
      <w:r>
        <w:rPr>
          <w:rFonts w:eastAsia="Amiri" w:cs="Amiri" w:ascii="Amiri" w:hAnsi="Amiri"/>
          <w:color w:val="111111"/>
          <w:sz w:val="28"/>
          <w:szCs w:val="28"/>
          <w:rtl w:val="true"/>
          <w:lang w:bidi="ar-SA"/>
        </w:rPr>
        <w:t xml:space="preserve">. </w:t>
      </w:r>
      <w:bookmarkStart w:id="131" w:name="pg19168_242023"/>
    </w:p>
    <w:p>
      <w:pPr>
        <w:pStyle w:val="BookText"/>
        <w:rPr/>
      </w:pPr>
      <w:bookmarkEnd w:id="131"/>
      <w:r>
        <w:rPr>
          <w:rFonts w:ascii="Amiri" w:hAnsi="Amiri" w:eastAsia="Amiri" w:cs="Amiri"/>
          <w:color w:val="111111"/>
          <w:sz w:val="28"/>
          <w:sz w:val="28"/>
          <w:szCs w:val="28"/>
          <w:rtl w:val="true"/>
          <w:lang w:bidi="ar-SA"/>
        </w:rPr>
        <w:t>ولا يمكن أن تتصوّر أنّه تعالى يفرض حبّ من يرتكب المعاصي، أو لا يطيعه حقّ طاعته، فإنّه ليس له قرابة مع أحد، أو صداقة، وليس عنده الناس بالنسبة إليه إلّا عبيداً مخلوقين على حدّ سواء، وإنّما 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أوجب حبّه على الناس كلّهم لا بدّ أن يكون أتقاهم، وأفضلهم جميعاً، وإلّا كان غيره أولى بذلك الحبّ، أو كان الله يفضّل بعضاً على بعض في وجوب الحبّ والولاية عبثاً، أو لهواً بلا جهة استحقاق وكرامة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6180425_1280447820"/>
      <w:bookmarkStart w:id="133" w:name="_Toc42"/>
      <w:bookmarkEnd w:id="132"/>
      <w:r>
        <w:rPr/>
        <w:t>28</w:t>
      </w:r>
      <w:r>
        <w:rPr>
          <w:rtl w:val="true"/>
        </w:rPr>
        <w:t xml:space="preserve">- </w:t>
      </w:r>
      <w:r>
        <w:rPr>
          <w:rtl w:val="true"/>
        </w:rPr>
        <w:t>عقيدتنا في الأئمّة</w:t>
      </w:r>
      <w:bookmarkEnd w:id="133"/>
    </w:p>
    <w:p>
      <w:pPr>
        <w:pStyle w:val="BookText"/>
        <w:rPr/>
      </w:pPr>
      <w:r>
        <w:rPr>
          <w:rFonts w:ascii="Amiri" w:hAnsi="Amiri" w:eastAsia="Amiri" w:cs="Amiri"/>
          <w:color w:val="111111"/>
          <w:sz w:val="28"/>
          <w:sz w:val="28"/>
          <w:szCs w:val="28"/>
          <w:rtl w:val="true"/>
          <w:lang w:bidi="ar-SA"/>
        </w:rPr>
        <w:t>لا نعتقد في أئمّتنا ما يعتقده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والحلوليون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بل عقديتنا الخاصّة أنّهم بشر مثلنا، لهم ما لنا، وعليهم ما علينا، وإنّما هم عباد مُكرَمون، اختصّهم الله تعالى بكرامته، وحباهم بولايته</w:t>
      </w:r>
      <w:r>
        <w:rPr>
          <w:rStyle w:val="FootnoteAnchor"/>
          <w:rtl w:val="true"/>
        </w:rPr>
        <w:footnoteReference w:id="88"/>
      </w:r>
      <w:r>
        <w:rPr>
          <w:rFonts w:ascii="Amiri" w:hAnsi="Amiri" w:eastAsia="Amiri" w:cs="Amiri"/>
          <w:color w:val="111111"/>
          <w:sz w:val="28"/>
          <w:sz w:val="28"/>
          <w:szCs w:val="28"/>
          <w:rtl w:val="true"/>
          <w:lang w:bidi="ar-SA"/>
        </w:rPr>
        <w:t>، إذ كانوا في أعلى درجات الكمال اللائقة في البشر من العلم، والتقوى، والشجاعة، والكرم والعفّة، وجميع الأخلاق الفاضلة، والصفات الحميدة، لا يدانيهم أحد من البشر فيها اختصّوا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استحقّوا أن يكونوا أئمّة، وهداة، ومرجعاً بعد النبيّ في كلّ ما </w:t>
      </w:r>
      <w:bookmarkStart w:id="134" w:name="pg19168_242024"/>
    </w:p>
    <w:p>
      <w:pPr>
        <w:pStyle w:val="BookText"/>
        <w:rPr/>
      </w:pPr>
      <w:bookmarkEnd w:id="134"/>
      <w:r>
        <w:rPr>
          <w:rFonts w:ascii="Amiri" w:hAnsi="Amiri" w:eastAsia="Amiri" w:cs="Amiri"/>
          <w:color w:val="111111"/>
          <w:sz w:val="28"/>
          <w:sz w:val="28"/>
          <w:szCs w:val="28"/>
          <w:rtl w:val="true"/>
          <w:lang w:bidi="ar-SA"/>
        </w:rPr>
        <w:t>يعود للناس من أحكام وحِكم، وما يرجع للدين من بيان وتشريع، وما يختصّ بالقرآن من تفسير وتأويل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إمامنا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عنّا ممّا يجوز أن يكون في المخلوقين ولم تعلموه، ولم تفهموه فلا تجحدوه، وردّوه إلينا، وما جاءكم عنّا ممّا لا يجوز أن يكون في المخلوقين فأجحدوه، ولا تردّوه إلينا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ليعن قويّكم ضعيفكم، وليعطف غنيّكم على فقيركم، ولينصح الرجل أخاه كنصيحته لنفسه، واكتموا أسرارنا، ولا تحملوا الناس على أعناقنا، وانظروا أمرنا وما جاءكم عنا، فإن وجدتموه للقرآن موافقاً فخذوا به، وإن لم تجدوه موافقاً فردّوه، وإن اشتبه الأمر عليكم فيه فقفوا عنده، وردّوه إلينا حتّى نشرح لكم من ذلك ما شُرح لنا، وإذا كنتم كما أوصيناكم، لم تعدوا إلى غيره، فمات منكم ميّت قبل أن يخرج قائمنا كان شهيداً، ومن أدرك منكم قائمنا فقتل معه كان له أجر شهيدين، ومن قَتل بين يديه عدوّاً لنا كان له أجر عشرين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6180427_1280447820"/>
      <w:bookmarkStart w:id="136" w:name="_Toc43"/>
      <w:bookmarkEnd w:id="135"/>
      <w:r>
        <w:rPr/>
        <w:t>29</w:t>
      </w:r>
      <w:r>
        <w:rPr>
          <w:rtl w:val="true"/>
        </w:rPr>
        <w:t xml:space="preserve">- </w:t>
      </w:r>
      <w:r>
        <w:rPr>
          <w:rtl w:val="true"/>
        </w:rPr>
        <w:t>عقيدتنا في أنّ الإمامة بالنصّ</w:t>
      </w:r>
      <w:bookmarkEnd w:id="1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نعتقد أنّ الإمامة كالنبوّة لا تكون إلّا بالنصّ</w:t>
      </w:r>
      <w:r>
        <w:rPr>
          <w:rStyle w:val="FootnoteAnchor"/>
          <w:rtl w:val="true"/>
        </w:rPr>
        <w:footnoteReference w:id="91"/>
      </w:r>
      <w:r>
        <w:rPr>
          <w:rFonts w:ascii="Amiri" w:hAnsi="Amiri" w:eastAsia="Amiri" w:cs="Amiri"/>
          <w:color w:val="111111"/>
          <w:sz w:val="28"/>
          <w:sz w:val="28"/>
          <w:szCs w:val="28"/>
          <w:rtl w:val="true"/>
          <w:lang w:bidi="ar-SA"/>
        </w:rPr>
        <w:t xml:space="preserve">من الله تعالى على لسان رسوله، أو لسان الإمام المنصوب بالنصّ إذا أراد أن ينصّ على </w:t>
      </w:r>
    </w:p>
    <w:p>
      <w:pPr>
        <w:pStyle w:val="BookText"/>
        <w:rPr/>
      </w:pPr>
      <w:r>
        <w:rPr>
          <w:rFonts w:ascii="Amiri" w:hAnsi="Amiri" w:eastAsia="Amiri" w:cs="Amiri"/>
          <w:color w:val="111111"/>
          <w:sz w:val="28"/>
          <w:sz w:val="28"/>
          <w:szCs w:val="28"/>
          <w:rtl w:val="true"/>
          <w:lang w:bidi="ar-SA"/>
        </w:rPr>
        <w:t>الإمام من بعده، وحكمها في ذلك حكم النبوّة بلا فرق، فليس للناس أن يتحكّموا فيمن يعيّنه الله هادياً، ومرشداً لعامّة البشر، كما ليس لهم حقّ تعيينه، أو ترشيحه، أو انتخابه؛ لأنّ الشخص الذي له من نفسه القدسية استعداد لتحمّل أعباء الإمامة العامّة، وهداية البشر قاطبة يجب ألّا يُعرّف إلّا بتعريف الله، ولا يُعيّن إلّا بتعيينه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أنّ النبيّ صلی الله علیه وآله وسلم نصّ على خليفته، والإمام في البرية من بعده، فعيّن ابن عمّه علي بن أبي طالب أميراً للمؤمنين، وأميناً للوحي، وإماماً للخلق في عدّة مواطن، ونصّبه، وأخذ البيعة له بإمرة المؤمنين يوم الغدير،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كنت مولاه فهذا علي مولاه، اللهمّ وآل من وآلاه، وعاد عاداه، وانصر من نصره، واخذل من خذله، وأدر الحقّ معه كيفما من دار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ومن طرق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أوّل مواطن النصّ على إمامته قوله حينما دعا أقرباءه الأدنين، وعشيرته الأقربين،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من بعدي، فاسمعوا له وأطيعوا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وهو يومئذ صبي لم يبلغ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قوله له في عدّة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302/5</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وغيرها</w:t>
      </w:r>
    </w:p>
    <w:p>
      <w:pPr>
        <w:pStyle w:val="BookText"/>
        <w:rPr/>
      </w:pPr>
      <w:r>
        <w:rPr>
          <w:rFonts w:ascii="Amiri" w:hAnsi="Amiri" w:eastAsia="Amiri" w:cs="Amiri"/>
          <w:color w:val="111111"/>
          <w:sz w:val="28"/>
          <w:sz w:val="28"/>
          <w:szCs w:val="28"/>
          <w:rtl w:val="true"/>
          <w:lang w:bidi="ar-SA"/>
        </w:rPr>
        <w:t>، إلى غير ذلك من روايات، وآيات كريمة دلّت على، ثبوت الولاية العامة له كآية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نزلت فيه عندما تصدّق بالخاتم وهو راكع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يساعد وضع هذه الرسالة على استقصاء كلّ ما ورد في إمامته من الآيات، والروايات، ولا بيان وجه دلالتها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علیه السلام نصّ</w:t>
      </w:r>
      <w:r>
        <w:rPr>
          <w:rStyle w:val="FootnoteAnchor"/>
          <w:rtl w:val="true"/>
        </w:rPr>
        <w:footnoteReference w:id="95"/>
      </w:r>
      <w:r>
        <w:rPr>
          <w:rFonts w:ascii="Amiri" w:hAnsi="Amiri" w:eastAsia="Amiri" w:cs="Amiri"/>
          <w:color w:val="111111"/>
          <w:sz w:val="28"/>
          <w:sz w:val="28"/>
          <w:szCs w:val="28"/>
          <w:rtl w:val="true"/>
          <w:lang w:bidi="ar-SA"/>
        </w:rPr>
        <w:t xml:space="preserve">على إمامة الحسن والحسين، والحسين نصّ على </w:t>
      </w:r>
      <w:bookmarkStart w:id="137" w:name="pg19168_242027"/>
    </w:p>
    <w:p>
      <w:pPr>
        <w:pStyle w:val="BookText"/>
        <w:rPr/>
      </w:pPr>
      <w:bookmarkEnd w:id="137"/>
      <w:r>
        <w:rPr>
          <w:rFonts w:ascii="Amiri" w:hAnsi="Amiri" w:eastAsia="Amiri" w:cs="Amiri"/>
          <w:color w:val="111111"/>
          <w:sz w:val="28"/>
          <w:sz w:val="28"/>
          <w:szCs w:val="28"/>
          <w:rtl w:val="true"/>
          <w:lang w:bidi="ar-SA"/>
        </w:rPr>
        <w:t>إمامة ولده علي زين العابدين، وهكذا إماماً بعد إمام، ينصّ المتقدّم منهم على المتأخّر إلى آخرهم، وهو أخيرهم على ما سيأتي</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6180429_1280447820"/>
      <w:bookmarkStart w:id="139" w:name="_Toc44"/>
      <w:bookmarkEnd w:id="138"/>
      <w:r>
        <w:rPr/>
        <w:t>30</w:t>
      </w:r>
      <w:r>
        <w:rPr>
          <w:rtl w:val="true"/>
        </w:rPr>
        <w:t xml:space="preserve">- </w:t>
      </w:r>
      <w:r>
        <w:rPr>
          <w:rtl w:val="true"/>
        </w:rPr>
        <w:t>عقيدتنا في عدد الأئمّة</w:t>
      </w:r>
      <w:bookmarkEnd w:id="139"/>
    </w:p>
    <w:p>
      <w:pPr>
        <w:pStyle w:val="BookText"/>
        <w:rPr/>
      </w:pPr>
      <w:r>
        <w:rPr>
          <w:rFonts w:ascii="IRNazanin" w:hAnsi="IRNazanin" w:eastAsia="IRNazanin"/>
          <w:color w:val="111111"/>
          <w:sz w:val="28"/>
          <w:sz w:val="28"/>
          <w:szCs w:val="28"/>
          <w:rtl w:val="true"/>
          <w:lang w:bidi="fa-IR"/>
        </w:rPr>
        <w:t>ونعتقد أنّ الأئمّة الذين لهم صفة الإمامة الحقّة هم مرجعنا في الأحكام الشرعية، المنصوص عليهم بالإمامة اثنا عشر إماماً، نصّ عليهم النبيّ صلی الله علیه وآله وسلم جميعاً بأسمائهم، ثمّ نص المتقدّم منهم على مَن بعده،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المتولّد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والمقتول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40" w:name="pg19168_242028"/>
    </w:p>
    <w:p>
      <w:pPr>
        <w:pStyle w:val="BookText"/>
        <w:rPr/>
      </w:pPr>
      <w:bookmarkEnd w:id="14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w:t>
      </w:r>
      <w:r>
        <w:rPr>
          <w:rStyle w:val="FootnoteAnchor"/>
          <w:rtl w:val="true"/>
        </w:rPr>
        <w:footnoteReference w:id="96"/>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الحجّة في عصرنا، الغائب المنتظر عجل الله تعالی فرجه الشریف، ليملأ الأرض عدلاً وقسطاً، بعد ما ملئت ظلما وجوراً</w:t>
      </w:r>
      <w:r>
        <w:rPr>
          <w:rFonts w:eastAsia="IRNazanin" w:cs="IRNazanin"/>
          <w:color w:val="111111"/>
          <w:sz w:val="28"/>
          <w:szCs w:val="28"/>
          <w:rtl w:val="true"/>
          <w:lang w:bidi="fa-IR"/>
        </w:rPr>
        <w:t>.</w:t>
      </w:r>
    </w:p>
    <w:p>
      <w:pPr>
        <w:pStyle w:val="Heading3"/>
        <w:numPr>
          <w:ilvl w:val="2"/>
          <w:numId w:val="1"/>
        </w:numPr>
        <w:rPr/>
      </w:pPr>
      <w:bookmarkStart w:id="141" w:name="__RefHeading___Toc16180431_1280447820"/>
      <w:bookmarkStart w:id="142" w:name="_Toc45"/>
      <w:bookmarkEnd w:id="141"/>
      <w:r>
        <w:rPr/>
        <w:t>31</w:t>
      </w:r>
      <w:r>
        <w:rPr>
          <w:rtl w:val="true"/>
        </w:rPr>
        <w:t xml:space="preserve">- </w:t>
      </w:r>
      <w:r>
        <w:rPr>
          <w:rtl w:val="true"/>
        </w:rPr>
        <w:t>عقيدتنا في المهدي</w:t>
      </w:r>
      <w:bookmarkEnd w:id="142"/>
    </w:p>
    <w:p>
      <w:pPr>
        <w:pStyle w:val="BookText"/>
        <w:rPr/>
      </w:pPr>
      <w:r>
        <w:rPr>
          <w:rFonts w:ascii="IRNazanin" w:hAnsi="IRNazanin" w:eastAsia="IRNazanin"/>
          <w:color w:val="111111"/>
          <w:sz w:val="28"/>
          <w:sz w:val="28"/>
          <w:szCs w:val="28"/>
          <w:rtl w:val="true"/>
          <w:lang w:bidi="fa-IR"/>
        </w:rPr>
        <w:t xml:space="preserve">إنّ البشارة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في آخر الزمان ليملاً الأرض قسطاً وعدلاً، بعد 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عن النبيّ صلی الله علیه وآله وسلم بالتواتر، وسجّلها المسلمون جميعاً فيما رووه من الحديث عنه على اختلاف مشاربهم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فممّا روي من طرقنا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عن الصادق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إسمه إسمي، وكنيته كنيتي، أشبه الناس بي خَلقاً وخُلقاً، تكون له غيبة وحيرة حتّى تضلّ الخلق عن أديانهم، فعند ذلك يُقبل كالشهاب الثاقب، فيملأها قسطاً وعدلاً كما ملئت ظلما وجوراً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إلى أبي جعفر علیه السلام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اقبض هذه الخمسمائة درهم فضعها في موضعها، فإنّها زكاة مالي،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خذها أنت، فضعها في جيرانك، والأيتام، والمساكين، وفي إخوانك من المسلمين، إنّما يكون هذا إذا قام قائمنا، فإنّه يقسّم بالسويّة، ويعدل في خلق الرحمن، البرّ منهم والفاجر، فمن أطاعه فقد أطاع الله، ومن عصاه فقد عصى الله، فإنمّا سمّي المهدي لأنّه يهدى لأمر خفي، يستخرج التوراة، وسائر كتب الله من غار بانطاكية، فيحكم بين أهل التوراة بالتوراة، وبين أهل الإنجيل بالإنجيل، وبين أهل الزبور بالزبور، وبين أهل الفرقان بالفرقان، وتُجمع إليه أموال الدنيا كلّها، ما في بطن الأرض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إلى ما قطعتم فيه الأرحام، وسفكتم فيه الدماء، وركبتم فيه محارم الله، فيعطي شيئاً لم يُعط أحداً كان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كاسمي، يحفظني الله فيه، ويعمل بسنّتي، يملأ الأرض قسطاً، وعدلاً، ونوراً بعد ما تمتلي ظلماً، وجوراً، وسوءاً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طرق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الصّديق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أمتي المهدي، فإن طال عمره، أو قصر عمره عاش سبع سنين، أو ثمان سنين، أو تسع سنين، يملأ الأرض قسطاً وعدلاً، وتخرج الأرض نباتها، وتُمطر السماء قطرها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عاصم، عن زرّ، عن عبد الله،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الطول الله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يبعث فيه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يواطئ اسمه اسمي، 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زاد في </w:t>
      </w:r>
    </w:p>
    <w:p>
      <w:pPr>
        <w:pStyle w:val="BookText"/>
        <w:rPr/>
      </w:pPr>
      <w:r>
        <w:rPr>
          <w:rFonts w:ascii="Amiri" w:hAnsi="Amiri" w:eastAsia="Amiri" w:cs="Amiri"/>
          <w:color w:val="111111"/>
          <w:sz w:val="28"/>
          <w:sz w:val="28"/>
          <w:szCs w:val="28"/>
          <w:rtl w:val="true"/>
          <w:lang w:bidi="ar-SA"/>
        </w:rPr>
        <w:t>حديث 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حديث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أو لا تنقضي الدنيا حتّى يملك العرب رجل من أهل بيتي، يواطئ اسمه 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رسول الله صلی الله علیه وآله وسلم فخرج إلينا مستبشراً، يُعرف السرور في وجهه، فما سألناه عن شيء إلّا أخبرنا به، ولا سكتنا إلّا ابتدأنا، حتّى مرّت فتية من بني هاشم فيهم الحسن والحسين، فلّما رآهم التزمهم، وانهملت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نزال نرى في وجهك شيئاً نكرهه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وأنّه سيلقى أهل بيتي من بعدي تطريداً، أو تشريداً في البلاد، حتّى ترتفع رايات سود من المشرق، فيسألون الحقّ فلا يُعطونه، ثمّ يسألونه فلا يعطونه، ثمّ يسألونه فلا يطعونه، فيقاتلون، فينصرون، فمن أدركه منكم، أو من أعقابكم فليأت إمام أهل بيتي ولو حبواً على الثلج، فإنّها رايات هدى، يدفعونها إلى رجل من أهل بيتي، يواطىء اسمه اسمي، واسم أبيه اسم أبي، فيملك الأرض، فيملأها قسطاً وعدلا كما ملئت جوراً وظلماً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وسلم إلى جزيرة العرب فملأها قسطاً وعدلاً، ثمّ طعن بهم أبو بكر فطعن بهم طعنة رغيبة، ثمّ طعن بهم عمر فطعن بهم طعنة رغيبة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الرزاق عن معمّر عن أبي إسحاق عن عاصم ابن ضمرة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لتُملانّ الأرض ظلماً وجوراً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يستعلق به، ثمّ لتملان بعد ذلك قسطاً وعدلاً، كما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للصنعاني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373/11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وليست هي بالفكرة المستحدثة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دفع إليها انتشار الظلم والجور، فحلموا بظهور من يطهر الأرض من رجس الظلم، كما يريد أن يصوّرها بغض المغالطين غير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على وجه عرفها جميع المسلمين، وتشبّعت في نفوسهم، واعتقدوها لما كان يتمكّن مدّعوا المهديّة في القرون الأولى كالكيسانية، والعبّاسيين، وجملة من العلويين وغيرهم من خدعة الناس، واستغلال هذه العقيدة فيهم، طلباً للملك والسلطان، فجعلوا ادعاءهم المهدية الكاذبة طريقاً للتأثير على العامّة، وبسط نفوذهم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مع إيماننا بصحّة الدين الإسلامي، وأنّه خاتمة الأديان الإلهية، ولا نترقّب ديناً آخر لإصلاح البشر، ومع ما نشاهد من انتشار الظلم، واستشراء الفساد في العالم، على وجه لا تجد للعدل، والصلاح موضع قدم في الممالك المعمورة، ومع ما نرى من انكفاء المسلمين أنفسهم عن دينهم، وتعطيل أحكامه، وقوانينه في جميع الممالك الإسلامية، وعدم التزامهم بواحد من الألف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كلّ ذلك لا بدّ أن ننتظر الفرج بعودة الدين الإسلامي إلى قوّته، وتمكينه من إصلاح هذا العالم المنغمس بغطرسة الظلم والفساد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يمكن أن يعود الدين الإسلامي إلى قوّته، وسيطرته على البشر </w:t>
      </w:r>
    </w:p>
    <w:p>
      <w:pPr>
        <w:pStyle w:val="BookText"/>
        <w:rPr/>
      </w:pPr>
      <w:r>
        <w:rPr>
          <w:rFonts w:ascii="Amiri" w:hAnsi="Amiri" w:eastAsia="Amiri" w:cs="Amiri"/>
          <w:color w:val="111111"/>
          <w:sz w:val="28"/>
          <w:sz w:val="28"/>
          <w:szCs w:val="28"/>
          <w:rtl w:val="true"/>
          <w:lang w:bidi="ar-SA"/>
        </w:rPr>
        <w:t>عامّة، وهو على ما هو عليه اليوم، وقبل اليوم من اختلاف معتنقيه في قوانينه وأحكامه، وفي أفكارهم عنه، وهم على ما هم عليه اليوم، وقبل اليوم من البدع والتحريفات في قوانينه، والضلالات في ادّعاءاتهم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أن يعود الدين إلى قوته إلّا إذا ظهر على رأسه مصلح عظيم، يجمع الكلمة، ويردّ عن الدين تحريف المبطلين، ويُبطل ما ألصق به من البدع والضلالات، بعناية ربّانية، وبلطف إلهي، ليجعل منه شخصاً، هادياً، مهدياً، له هذه المنزلة العظمى، والرئاسة العامّة، والقدرة الخارقة، ليملأ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طبيعة الوضع الفاسد في البشر البالغة الغاية في الفساد والظلم، مع الإيمان بصحّة هذا الدين، وأنّه الخاتمة للأديان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انتظار هذا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لإنقاذ العالم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آمنت بهذا الانتظار جميع الفرق المسلمة، بل الأمم من غير المسلمين، غير أنّ الفَرق بين الإمامية وغيرها هو أنّ الإمامية تعتقد أنّ هذا المصلح المهدي هو شخص معيّن، معروف، ولد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98"/>
      </w:r>
      <w:r>
        <w:rPr>
          <w:rFonts w:ascii="Amiri" w:hAnsi="Amiri" w:eastAsia="Amiri" w:cs="Amiri"/>
          <w:color w:val="111111"/>
          <w:sz w:val="28"/>
          <w:sz w:val="28"/>
          <w:szCs w:val="28"/>
          <w:rtl w:val="true"/>
          <w:lang w:bidi="ar-SA"/>
        </w:rPr>
        <w:t xml:space="preserve">ولا يزال حيّاً، هو ابن الحسن العسكري،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اختلف الأصحاب في جواز تسمية الإمام الثاني عشر باسمه الشريف، فذهب بعضهم كصاحب الوسائل قدس سرّه إلى عدم الجواز، لكن خصّه بزمن التقيّة، وعمّم الحكم لسائر الأئمّة الهداة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بالمعروف والنهي عن المنكر، حيث عنون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تسمية المهدي علیه السلام، وسائر الأئمّة علیهم السلام وذكرهم وقت التقية، وجواز ذلك مع عدم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المحقّقان الصدوق، والمجلسي قدس سرّهما إلى عدم الجواز مطلقاً، وهو الأحوط، والأخبار مختلفة المضامين في هذا الباب، فمنها ما أطلق فيه النهي عن التسمية، ومنها ما علّل بالخوف عليه علیه السلام، ومنها ما جعل الغاية للنهي هو ظهوره الشريف، وعمدة ما تمسّك به المجوّزون هو تسميته في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التسمية لأجل التعريف لا تنافي نهي الشيعة عن تسميته بعد أن يعرفوا اسمه، إذ لا موضوع للنهي عن التسمية ما لم يُعرّفوه لشيعتهم، وجعل الغاية للنهي هي الظهور ينفي التقييد بخصوص التقيّة، أما في حال التقيّة فلا خصوصية للحجّة ابن الحسن علیهما السلام، بل لا خصوصية للأئمّة علیهم السلام، إذ مع فرض التقيّة، والتفصّي عن مورد الخوف على الشخص يستوي في ذلك حتّى عوّام الشيعة، لكنّنا نجد في الأخبار أنّ النهي خصوصية للإمام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يغيب عنكم شخصه، ولا يحلّ لكم تسميته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ولسان هذه الأخبار، ومقتضى الجمع بينها آب عن تخصيصه بزمن التقيّة كما ذهب إليه الشيخ الحرّ في الوسائل، وبعض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بزمن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هو ما ذهب إليه المحقّق المجلسي،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التحديدات مصرّحة في نفي قول من خصّ ذلك بزمان الغيبة الصغرى تعويلاً على بعض العلل المستنبطة، والاستبعادات الوهمية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وذلك بما ثبت عن النبيّ وآل البيت من الوعد به، وما تواتر عندنا من ولادته واحتجابه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تنقطع الإمامة، وتحول في عصر من العصور، وإن كان الإمام مخفيّاً، ليظهر في اليوم الموعود به من الله تعالى الذي هو من الأسرار الإلهية التي لا يعلم بها إلّا هو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أن تكون حياته، وبقاؤه هذه المدّة الطويلة معجزة جعلها الله تعالى له، وليست هي بأعظم من معجزة أن يكون إماماً للخلق وهو ابن خمس سنين يوم رحل والده إلى الرفيق الأعلى، ولا هي بأعظم من معجزة عيسى إذ كلّم الناس في المهد صبيّاً، وبُعث في الناس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الحياة أكثر من العمر الطبيعي أو الذي يُتخيّل أنّه العمر الطبيعي لا يمنع منها فنّ الطبّ، ولا يحيلها، غير أنّ الطبّ بعد لم يتوصّل إلى ما يُمكّنه من تعمير حياة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عجز عنه الطبّ فإنّ الله تعالى قادر على كلّ شيء، وقد وقع فعلاً تعمير نوح، وبقاء عيسى علیهما السلام، كما أخبر عنهما القرآن الكريم، ولو شكّ الشاكّ فيما أخبر به القرآن فعلى الإسلام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العجب أن يتساءل المسلم عن إمكان ذلك وهو يدّعي الإيمان بالكتاب العزيز</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يجدر أن نذكره في هذا الصدد، ونذكّر أنفسنا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معنى </w:t>
      </w:r>
      <w:bookmarkStart w:id="143" w:name="pg19168_242035"/>
    </w:p>
    <w:p>
      <w:pPr>
        <w:pStyle w:val="BookText"/>
        <w:rPr/>
      </w:pPr>
      <w:bookmarkEnd w:id="143"/>
      <w:r>
        <w:rPr>
          <w:rFonts w:ascii="Amiri" w:hAnsi="Amiri" w:eastAsia="Amiri" w:cs="Amiri"/>
          <w:color w:val="111111"/>
          <w:sz w:val="28"/>
          <w:sz w:val="28"/>
          <w:szCs w:val="28"/>
          <w:rtl w:val="true"/>
          <w:lang w:bidi="ar-SA"/>
        </w:rPr>
        <w:t xml:space="preserve">انتظار هذا المصلح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يقف المسلمون مكتوفي الأيدي فيما يعود إلى الحقّ من دينهم، وما يجب عليهم من نصرته، والجهاد في سبيله، والأخذ بأحكامه،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المسلم أبداً مكلّف بالعمل بما أُنزل من الأحكام الشرعية، وواجب عليه السعي لمعرفتها على وجهها الصحيح، بالطرق الموصلة إليها حقيقة، وواجب عليه أن يأمر بالمعروف وينهى عن المنكر ما تمكّن من ذلك، وبلغت إليه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يجوز له التأخّر عن واجباته بمجرّد الانتظار للمصلح المهدي، والمبشّر الهادي، فإنّ هذا لا يُسقط تكليفاً، ولا يؤجّل عملاً، ولا يجعل الناس هَملاً كالسوائم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6180433_1280447820"/>
      <w:bookmarkStart w:id="145" w:name="_Toc46"/>
      <w:bookmarkEnd w:id="144"/>
      <w:r>
        <w:rPr/>
        <w:t>32</w:t>
      </w:r>
      <w:r>
        <w:rPr>
          <w:rtl w:val="true"/>
        </w:rPr>
        <w:t xml:space="preserve">- </w:t>
      </w:r>
      <w:r>
        <w:rPr>
          <w:rtl w:val="true"/>
        </w:rPr>
        <w:t>عقيدتنا في الرجعة</w:t>
      </w:r>
      <w:bookmarkEnd w:id="1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تذهب إليه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بما جاء عن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يعيد قوماً من الأموات إلى الدنيا في صورهم</w:t>
      </w:r>
      <w:r>
        <w:rPr>
          <w:rStyle w:val="FootnoteAnchor"/>
          <w:rtl w:val="true"/>
        </w:rPr>
        <w:footnoteReference w:id="101"/>
      </w:r>
      <w:r>
        <w:rPr>
          <w:rFonts w:ascii="Amiri" w:hAnsi="Amiri" w:eastAsia="Amiri" w:cs="Amiri"/>
          <w:color w:val="111111"/>
          <w:sz w:val="28"/>
          <w:sz w:val="28"/>
          <w:szCs w:val="28"/>
          <w:rtl w:val="true"/>
          <w:lang w:bidi="ar-SA"/>
        </w:rPr>
        <w:t xml:space="preserve">التي كانوا </w:t>
      </w:r>
    </w:p>
    <w:p>
      <w:pPr>
        <w:pStyle w:val="BookText"/>
        <w:rPr/>
      </w:pPr>
      <w:r>
        <w:rPr>
          <w:rFonts w:ascii="IRNazanin" w:hAnsi="IRNazanin" w:eastAsia="IRNazanin"/>
          <w:color w:val="111111"/>
          <w:sz w:val="28"/>
          <w:sz w:val="28"/>
          <w:szCs w:val="28"/>
          <w:rtl w:val="true"/>
          <w:lang w:bidi="fa-IR"/>
        </w:rPr>
        <w:t>عليها، فيُعزّ فريقاً، ويُذلّ فريقا آخر، ويديل المحقّين من المبطلين، والمظلومين منهم من الظالمين، وذلك عند قيام مهدي 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يرجع إلَّا مَن علت درجته في الإيمان، أو من بلغ الغاية من الفساد، ثمّ يصيرون بعد ذلك إلى الموت، ومن بعده إلى النشور وما يستحقّونه من الثواب أو العقاب، كما حكى الله تعالى في قرآنه الكريم تمنّي هؤلاء المرتجعين الذين لم يصلحوا بالارتجاع فنالوا مقت الله أن يخرجوا ثالثاً لعلّهم يصلحون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فَأَعْتَرَفْنَا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جاء القرآن الكريم بوقوع الرجعة إلى الدنيا، وتظافرت بها الأخبار عن بيت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والإمامية بأجمعها عليه، إلّا قليلون منهم تأوّلوا ما ورد في الرجعة بأنّ معناها رجوع الدولة، والأمر والنهي إلى آل البيت بظهور الإمام المنتظر، من دون رجوع أعيان الأشخاص وإحياء الموتى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بالرجعة يُعدّ عند أهل السنّة من المستنكرات التي يستقبح الاعتقاد بها، وكان المؤلِّفون منهم في رجال الحديث يعدّون الاعتقاد بالرجعة من الطعون في الراوي، والشناعات عليه، التي تستوجب رفض روايته، وطرحها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أنهم يعدّونها بمنزلة الكفر والشرك، بل أشنع، فكان هذا الاعتقاد من أكبر ما تُنبز به الشيعة الإمامية، ويشنع به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في أن هذا من نوع التهويلات التي تتّخذها الطوائف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لطعن بعضها في بعض، والدعاية ضدّه، ولا نرى في الواقع ما يبرّر هذا التهويل، لأنّ الاعتقاد بالرجعة لا يخدش في عقيدة التوحيد، ولا في عقيدة النبوّة، بل يؤكّد صحة العقيدتين؛ إذ الرجعة دليل القدرة البالغة الله تعالى كالبعث، والنشر، وهي من الأمور الخارقة للعادة التي تصلح أن تكون معجزة لنبينا محمّد وآل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عيناً معجزة إحياء الموتى التي كانت للمسيح علیه السلام، بل أبلغ هنا؛ لأنّها بعد أن يصبح الأموات رمياً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يُحْيِ الْعِظَمَ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طعن في الرجعة باعتبار أنّها من التناسخ الباطل، فلأنّه لم يفرق بين معنى التناسخ وبين المعاد الجسماني، والرجعة من نوع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النفس من بدن إلى بدن آخر منفصل عن الأوّل، وليس كذلك معنى المعاد الجسماني،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نفس البدن الأوّل بمشخّصاته النفسية، فكذلك الرجعة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الرجعة تناسخاً فإنّ إحياء الموتى على يد عيسى علیه السلام كان </w:t>
      </w:r>
    </w:p>
    <w:p>
      <w:pPr>
        <w:pStyle w:val="BookText"/>
        <w:rPr/>
      </w:pPr>
      <w:r>
        <w:rPr>
          <w:rFonts w:ascii="Amiri" w:hAnsi="Amiri" w:eastAsia="Amiri" w:cs="Amiri"/>
          <w:color w:val="111111"/>
          <w:sz w:val="28"/>
          <w:sz w:val="28"/>
          <w:szCs w:val="28"/>
          <w:rtl w:val="true"/>
          <w:lang w:bidi="ar-SA"/>
        </w:rPr>
        <w:t>تناسخاً، وإذا كانت الرجعة تناسخاً كان البعث والمعاد الجسماني تناسخاً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يبق إلّا أن يناقش في الرجعة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مستحيلة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الأحاديث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صحّة المناقشتين فإنّه لا يعتبر الاعتقاد بها بهذه الدرجة من الشناعة التي هوّلها خصوم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معتقدات لباقي طوائف المسلمين هي من الأمور المستحيلة، أو التي لم يثبت فيها نصّ صحيح، ولكنها لم توجب تكفيراً، وخروجاً عن الإسلام، ولذلك أمثلة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بجواز سهو النبيّ</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وآله وسلم إحدى صلاتي العشيّ،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سمّاها أبو هريرة ولكن نسيت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ركعتين، ثمّ سلّم، فقام إلى خشبة معروضة في المسجد، فاتّكأ عليها كأنّه غضبان، ووضع يده اليمنى على اليسرى، وشبك بين أصابعه، ووضع خدّه الأيمن على ظهر كفّه اليسرى، وخرجت السرعان من أبواب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الصلاة؟ وفي القوم أبو بكر، وعمر فهابا أن يكلّماه، وفي القوم رجل في يديه طول،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أنسيت، أم قصرت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أنس، ولم تقصر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أكما يقول ذو اليدين؟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 فصلّى ما ترك، ثمّ سلّم، ثمّ كبّر، وسجد مثل سجوده، أو أطول، ثمّ رفع رأسه وكبّر، ثمّ كبّر وسجد، مثل سجوده، أو أطول، ثمّ رفع رأسه وكبّر، فربّما سألوه ثمّ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 يعني جواز سهو النبي صلی الله علیه وآله وسلم، وهذا خلاف ما يلزم العصمة، وهو خبر لا يمكننا التصديق به؛ لأنّ ذا اليدين استشهد في بدر، وأبو هريرة أسلم في السنة السابعة، فبين وفاته وإسلام الهُريري خمس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من طرقنا إسهاء، وليس سهواً،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السهو والإسهاء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السهو من الطبيعة البشرية، وحصولة لا يترك مجالاً للوثوق بالتبليغ، خلافاً للإسهاء، فإنّه يعني أنّ الأصل في النبيّ هو العصمة عن السهو، حتّى أنّه لا يحصل فيه إلّا بتدخّل إلهيّ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عصیانه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وللإمامية بيان آخر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لِذَنْبِكَ وَلِلْمُؤْمِنِينَ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فالخطاب له، والمراد به الأمّة؛ لأنّه صلی الله علیه وآله وسلم لا ذنب له يستغفر منه، ويجوز أن يكون ذلك على وجه الانقطاع إليه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بقدم القرآن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الاعتقاد بأنّ النبيّ لم ينصّ على 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هاتين المناقشتين لا أساس لهما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الرجعة مستحيلة فقد قلنا أنّها من نوع البعث والمعاد الجسماني، غير أنّها بعث موقوت في الدنيا، والدليل على إمكان البعث دليل على إمكانها، ولا سبب لاستغرابها إلّا أنّها أمر غير معهود لنا فيما ألفناه في حياتنا الدنيا، ولا نعرف من أسبابها، أو موانعها ما يقرّبها إلى اعترافنا، أو يبعدها، وخيال الإنسان لا يسهل عليه أن يتقبّل تصديق ما لم يألفه، وذلك كمن يستغرب البعث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 الْعِظَمَ وَهِيَ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مثل ذلك، ممّا لا دليل عقلي لنا على نفيه، أو إثباته، أو نتخيّل عدم وجود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يلزمنا الرضوخ إلى النصوص الدينية التي هي من مصدر الوحي الإلهي، وقد ورد في القرآن الكريم ما يثبت وقوع الرجعة إلى الدنيا لبعض الأموات كمعجزة عيسى علیه السلام في إحياء الموتى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وَأُبَرِئُ </w:t>
      </w:r>
    </w:p>
    <w:p>
      <w:pPr>
        <w:pStyle w:val="BookText"/>
        <w:rPr/>
      </w:pPr>
      <w:r>
        <w:rPr>
          <w:rFonts w:ascii="Amiri" w:hAnsi="Amiri" w:eastAsia="Amiri" w:cs="Amiri"/>
          <w:color w:val="111111"/>
          <w:sz w:val="28"/>
          <w:sz w:val="28"/>
          <w:szCs w:val="28"/>
          <w:rtl w:val="true"/>
          <w:lang w:bidi="ar-SA"/>
        </w:rPr>
        <w:t>الْأَكْمَهَ وَالْأَبْرَصَ وَأَحْيِ الْمَوْتَى بِإِذْنِ اللَّهِ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يُحي هَذِهِ اللهُ بَعْدَ مَوْتِهَا 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فإنّه لا يستقيم معنى هذه الآية بغير الرجوع إلى الدنيا بعد الموت، وإن تكلّف بعض المفسّرين في تأويلها بما لا يروي الغليل، ولا يحقّق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دعوى أنّ الحديث فيها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لها؛ لأنّ الرجعة من الأمور الضرورية فيما جاء عن آل البيت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أفلا تعجب من كاتب شهير يدّعى المعرفة مثل أحمد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فاليهودية ظهرت في التشيع بالقول بالرجعة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أقول له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فاليهودية أيضاً ظهرت في القرآن بالرجعة، كما تقدّم ذكر القرآن لها في الآيات المتقدّمة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أنّه لا بدّ أن تظهر اليهودية والنصرانية في </w:t>
      </w:r>
      <w:bookmarkStart w:id="146" w:name="pg19168_242042"/>
    </w:p>
    <w:p>
      <w:pPr>
        <w:pStyle w:val="BookText"/>
        <w:rPr/>
      </w:pPr>
      <w:bookmarkEnd w:id="146"/>
      <w:r>
        <w:rPr>
          <w:rFonts w:ascii="Amiri" w:hAnsi="Amiri" w:eastAsia="Amiri" w:cs="Amiri"/>
          <w:color w:val="111111"/>
          <w:sz w:val="28"/>
          <w:sz w:val="28"/>
          <w:szCs w:val="28"/>
          <w:rtl w:val="true"/>
          <w:lang w:bidi="ar-SA"/>
        </w:rPr>
        <w:t>كثير من المعتقدات والأحكام الإسلامية؛ لأنّ النبيّ الأكرم جاء مصدّقاً لما بين يديه من الشرائع السماوية، وإن نسخ بعض أحكامها، فظهور اليهودية أو النصرانية في بعض المعتقدات الإسلامية ليس عيباً في الإسلام، على تقدير أنّ الرجعة من الآراء اليهودية كما يدّعيه هذا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فالرجعة ليست من الأصول التي يجب الاعتقاد بها والنظر فيها، وإنّما اعتقادنا بها كان تبعاً للآثار الصحيحة الواردة عن آل البيت علیهم السلام الذين ندين بعصمتهم من الكذب، وهي من الأمور الغيبية التي أخبروا عنها، ولا يمتنع وقوعها</w:t>
      </w:r>
      <w:r>
        <w:rPr>
          <w:rFonts w:eastAsia="IRNazanin" w:cs="IRNazanin"/>
          <w:color w:val="111111"/>
          <w:sz w:val="28"/>
          <w:szCs w:val="28"/>
          <w:rtl w:val="true"/>
          <w:lang w:bidi="fa-IR"/>
        </w:rPr>
        <w:t>.</w:t>
      </w:r>
    </w:p>
    <w:p>
      <w:pPr>
        <w:pStyle w:val="Heading3"/>
        <w:numPr>
          <w:ilvl w:val="2"/>
          <w:numId w:val="1"/>
        </w:numPr>
        <w:rPr/>
      </w:pPr>
      <w:bookmarkStart w:id="147" w:name="__RefHeading___Toc16180435_1280447820"/>
      <w:bookmarkStart w:id="148" w:name="_Toc47"/>
      <w:bookmarkEnd w:id="147"/>
      <w:r>
        <w:rPr/>
        <w:t>33</w:t>
      </w:r>
      <w:r>
        <w:rPr>
          <w:rtl w:val="true"/>
        </w:rPr>
        <w:t xml:space="preserve">- </w:t>
      </w:r>
      <w:r>
        <w:rPr>
          <w:rtl w:val="true"/>
        </w:rPr>
        <w:t>عقيدتنا في التقيّة</w:t>
      </w:r>
      <w:bookmarkEnd w:id="148"/>
    </w:p>
    <w:p>
      <w:pPr>
        <w:pStyle w:val="BookText"/>
        <w:rPr/>
      </w:pPr>
      <w:r>
        <w:rPr>
          <w:rFonts w:ascii="IRNazanin" w:hAnsi="IRNazanin" w:eastAsia="IRNazanin"/>
          <w:color w:val="111111"/>
          <w:sz w:val="28"/>
          <w:sz w:val="28"/>
          <w:szCs w:val="28"/>
          <w:rtl w:val="true"/>
          <w:lang w:bidi="fa-IR"/>
        </w:rPr>
        <w:t>روي عن صادق آل البيت علیه السلام في الأثر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آبائی</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هي، لقد كانت شعاراً لآل البيت علیهم السلام، دفعاً للضرر عنهم وعن أتباعهم، وحقناً لدمائهم، واستصلاحاً لحال المسلمين، وجمعاً لكلمتهم، ولمّا لشعثهم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زالت سمة تعرف بها الإمامية دون غيرها من الطوائف والأمم، وكلّ إنسان إذا أحسّ بالخطر على نفسه، أو ماله بسبب نشر معتقده، أو التظاهر به لا بدّ أن يتكتم، ويتّقى في مواضع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تقضيه فطرة العقول، ومن المعلوم أنّ الإمامية وأئمّتهم لاقوا من ضروب المحن، وصنوف الضيق على حرّيّاتهم في جميع العهود ما لم تلاقه أيّة طائفة، أو أمّة أخرى، فاضطروا في أكثر عهودهم إلى استعمال التقيّة بمكاتمة المخالفين لهم، وترك مظاهرتهم، وستر اعتقاداتهم، وأعمالهم المختصّة بهم عنهم، لما كان يعقب ذلك من الضرر في الدين والدنيا، ولهذا السبب امتازوا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وعرفوا بها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وللتقيّة أحكام من حيث وجوبها وعدم وجوبها بحسب اختلاف مواقع خوف الضرر، مذكورة في أبوابها في كتب العلماء الفقهية، وليست هي بواجبة على كلّ حال، بل قد يجوز أو يجب خلافها في بعض الأحوال، كما إذا كان في إظهار الحقّ والتظاهر به نصرة للدين، وخدمة للإسلام، وجهاد في سبيله، فإنّه عند ذلك يستهان بالأموال، ولا تَعزّ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تحرم التقيّة في الأعمال التي تستوجب قتل النفوس المحترمة، أو رواجاً للباطل، أو فساداً في الدين، أو ضرراً بالغاً على المسلمين بإضلالهم، أو إفشاء الظلم والجور فيهم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ليس معنى التقيّة عند الإمامية أنّها تجعل منهم جمعية </w:t>
      </w:r>
    </w:p>
    <w:p>
      <w:pPr>
        <w:pStyle w:val="BookText"/>
        <w:rPr/>
      </w:pPr>
      <w:r>
        <w:rPr>
          <w:rFonts w:ascii="Amiri" w:hAnsi="Amiri" w:eastAsia="Amiri" w:cs="Amiri"/>
          <w:color w:val="111111"/>
          <w:sz w:val="28"/>
          <w:sz w:val="28"/>
          <w:szCs w:val="28"/>
          <w:rtl w:val="true"/>
          <w:lang w:bidi="ar-SA"/>
        </w:rPr>
        <w:t>سرّية لغاية الهدم والتخريب، كما يريد أن يصوّرها بعض أعدائهم غير المتورّعين في إدراك الأمور على وجهها، ولا يكلّفون أنفسهم فهم الرأي الصحيح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معناها أنّها تجعل الدين وأحكامه سرّاً من الأسرار لا يجوز أن يذاع لمن لا يدين به، كيف؟ وكتب الإمامية ومؤلّفاتهم فيما يخصّ الفقه والأحكام، ومباحث الكلام والمعتقدات قد ملأت الخافقين، وتجاوزت الحدّ الذي ينتظر من أيّة أمّة تدين بدينها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عقيدتنا في التقيّة قد استغلّها من أراد التشنيع على الإمامية، فجعلوها من جملة المطاعن فيهم، وكأنّهم كان لا يشفي غليلهم إلّا أن تقدّم رقابهم إلى السيوف لاستئصالهم عن آخرهم في تلك العصور التي يكفي فيها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شيعي ليلاقي حتفه على يد أعداء آل البيت من الأمويين والعبّاسيين، بل والعثمانيين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طعن من أراد أن يطعن يستند إلى زعم عدم مشروعيّتها من ناحية دينية، فإنّا نقول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متّبعون لأئمّتنا علیهم السلام، ونحن نهتدي بهداهم، وهم أمرونا بها، وفرضوها علينا وقت الحاجة، وهي عندهم من الدين، وقد سمعت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تقيّة له لا دين له</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تشريعها في نفس القرآن الكريم ذلك قوله تعالى</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وقد نزلت هذه الآية في عمّار بن ياسر الذي التجأ إلى التظاهر بالكفر خوفا من أعداء الإسلام،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عَالِ فِرْعَوْنَ يَكْتُمُ إِيمَانَهُ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49" w:name="pg19168_242046"/>
    </w:p>
    <w:p>
      <w:pPr>
        <w:pStyle w:val="Heading2"/>
        <w:numPr>
          <w:ilvl w:val="1"/>
          <w:numId w:val="1"/>
        </w:numPr>
        <w:rPr/>
      </w:pPr>
      <w:bookmarkStart w:id="150" w:name="__RefHeading___Toc16180437_1280447820"/>
      <w:bookmarkStart w:id="151" w:name="_Toc48"/>
      <w:bookmarkEnd w:id="149"/>
      <w:bookmarkEnd w:id="150"/>
      <w:r>
        <w:rPr>
          <w:rtl w:val="true"/>
        </w:rPr>
        <w:t>الفَصلُ الرَّابِعُ</w:t>
      </w:r>
      <w:r>
        <w:rPr>
          <w:rtl w:val="true"/>
        </w:rPr>
        <w:t xml:space="preserve">: </w:t>
      </w:r>
      <w:r>
        <w:rPr>
          <w:rtl w:val="true"/>
        </w:rPr>
        <w:t>مَا أدَّبَ بهِ آل البَيتِ شِيعَتِهم</w:t>
      </w:r>
      <w:bookmarkEnd w:id="1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6180439_1280447820"/>
      <w:bookmarkStart w:id="153" w:name="_Toc49"/>
      <w:bookmarkEnd w:id="152"/>
      <w:r>
        <w:rPr>
          <w:rtl w:val="true"/>
        </w:rPr>
        <w:t>اشارة</w:t>
      </w:r>
      <w:bookmarkEnd w:id="15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9168_242048"/>
      <w:bookmarkStart w:id="155" w:name="pg19168_242048"/>
      <w:bookmarkEnd w:id="155"/>
    </w:p>
    <w:p>
      <w:pPr>
        <w:pStyle w:val="Heading3"/>
        <w:numPr>
          <w:ilvl w:val="2"/>
          <w:numId w:val="1"/>
        </w:numPr>
        <w:rPr/>
      </w:pPr>
      <w:bookmarkStart w:id="156" w:name="pg19168_242048"/>
      <w:bookmarkStart w:id="157" w:name="__RefHeading___Toc16180441_1280447820"/>
      <w:bookmarkStart w:id="158" w:name="_Toc50"/>
      <w:bookmarkEnd w:id="156"/>
      <w:bookmarkEnd w:id="157"/>
      <w:r>
        <w:rPr>
          <w:rtl w:val="true"/>
        </w:rPr>
        <w:t>تمهيد</w:t>
      </w:r>
      <w:r>
        <w:rPr>
          <w:rtl w:val="true"/>
        </w:rPr>
        <w:t>:</w:t>
      </w:r>
      <w:bookmarkEnd w:id="158"/>
    </w:p>
    <w:p>
      <w:pPr>
        <w:pStyle w:val="BookText"/>
        <w:rPr/>
      </w:pPr>
      <w:r>
        <w:rPr>
          <w:rFonts w:ascii="IRNazanin" w:hAnsi="IRNazanin" w:eastAsia="IRNazanin"/>
          <w:color w:val="111111"/>
          <w:sz w:val="28"/>
          <w:sz w:val="28"/>
          <w:szCs w:val="28"/>
          <w:rtl w:val="true"/>
          <w:lang w:bidi="fa-IR"/>
        </w:rPr>
        <w:t>إنّ الأئمّة من آل البيت علیهم السلام علموا من ذي قبل أنّ دولتهم لن تعود إليهم في حياتهم، وأنّهم وشيعتهم سيبقون تحت سلطان غيرهم ممّن يرى ضرورة مكافحتهم بجميع وسائل العنف والشدّة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يتّخذوا التكتّم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وديدنا لهم ولأتباعهم، ما دامت التقيّة تحقن من دمائهم ولا تسيء إلى الآخرين ولا إلى الدين، ليستطيعوا البقاء في هذا الخضم العجاج بالفتن، والثائر على آل البيت بالإحن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اللازم بمقتضى 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ينصرفوا إلى تلقين أتباعهم أحكام الشريعة الإسلامية، وإلى توجيههم توجيهاً دينياً صالحاً، وإلى أن يسلكوا بهم مسلكاً اجتماعياً مفيداً، ليكونوا مثال المسلم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وطريقة آل البيت في التعليم لا تحيط بها هذه الرسالة، وكتب الحديث الضخمة متكلّفة بما نشروه من تلك المعارف الدينية، غير أنّه لا بأس أن نشير هنا إلى بعض ما يشبه أن يدخل في باب العقائد فيما يتعلّق بتأديبهم لشيعتهم بالآداب التي تسلك بهم المسلك الاجتماعي المفيد، وتقرّبهم </w:t>
      </w:r>
      <w:bookmarkStart w:id="159" w:name="pg19168_242049"/>
    </w:p>
    <w:p>
      <w:pPr>
        <w:pStyle w:val="BookText"/>
        <w:rPr/>
      </w:pPr>
      <w:bookmarkEnd w:id="159"/>
      <w:r>
        <w:rPr>
          <w:rFonts w:ascii="Amiri" w:hAnsi="Amiri" w:eastAsia="Amiri" w:cs="Amiri"/>
          <w:color w:val="111111"/>
          <w:sz w:val="28"/>
          <w:sz w:val="28"/>
          <w:szCs w:val="28"/>
          <w:rtl w:val="true"/>
          <w:lang w:bidi="ar-SA"/>
        </w:rPr>
        <w:t>زلفى إلى الله تعالى، وتطهّر صدورهم من درن الآثام والرذائل، وتجعل منهم عدولاً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تلك الآداب المفيدة اجتماعيّاً لهم، ونحن ذاكرون هنا بعض ما يعن لنا من هذه الآداب</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6180443_1280447820"/>
      <w:bookmarkStart w:id="161" w:name="_Toc51"/>
      <w:bookmarkEnd w:id="160"/>
      <w:r>
        <w:rPr/>
        <w:t>34</w:t>
      </w:r>
      <w:r>
        <w:rPr>
          <w:rtl w:val="true"/>
        </w:rPr>
        <w:t xml:space="preserve">- </w:t>
      </w:r>
      <w:r>
        <w:rPr>
          <w:rtl w:val="true"/>
        </w:rPr>
        <w:t>عقيدتنا في الدعاء</w:t>
      </w:r>
      <w:bookmarkEnd w:id="161"/>
    </w:p>
    <w:p>
      <w:pPr>
        <w:pStyle w:val="BookText"/>
        <w:rPr/>
      </w:pP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الدين، ونور السماوات والأرض</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وكذلك هو، أصبح من خصائص الشيعة التي امتازوا بها، وقد ألّفوا في فضله وآدابه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الأدعية المأثورة عن آل البيت ما يبلغ عشرات الكتب من مطوّلة ومختصرة، وقد أودع في هذه الكتب ما كان يهدف إليه النبيّ وآل بيته علیهم السلام من الحثّ على الدعاء والترغيب فيه، حتّى جاء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الدعاء</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عزّوجلّ في الأرض الدعاء</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بل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والبلاء</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شفاء من كلّ داء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ورد أنّ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رجلاً دعّاء</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أي كثير الدعاء، وكذلك ينبغي أن يكون، وهو سيّد الموحّدين، وإمام الآلهيين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أدعيته كخطبه آية من آيات البلاغة العربية كدعاء كميل بن زياد المشهور، وقد تضمّنت من المعارف الإلهية، والتوجيهات الدينية ما يصلح أن تكون منهجاً رفيعاً للمسلم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الحقيقة، إنّ الأدعية الواردة عن النبيّ وآل بيته علیهم السلام خير منهج للمسلم إذا تدبّرها، تبعث في نفسه قوّة الإيمان، والعقيدة، وروح التضحية في سبيل الحقّ، وتُعرّفه سرّ العبادة، ولذّة مناجاة الله تعالى، والانقطاع إليه، وتلقّنه ما يجب على الإنسان أن يعلمه لدينه، وما يقرّبه إلى الله تعالى زلفى، ويبعده عن المفاسد، والأهواء، والبدع الباطلة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وبالاختصار، إنّ هذه الأدعية قد أودعت فيها خلاصة المعارف الدينية من الناحية الخلقية والتهذيبية للنفوس، ومن ناحية العقيدة الإسلامية، بل هي من أهم مصادر الآراء الفلسفية</w:t>
      </w:r>
      <w:r>
        <w:rPr>
          <w:rStyle w:val="FootnoteAnchor"/>
          <w:rtl w:val="true"/>
        </w:rPr>
        <w:footnoteReference w:id="123"/>
      </w:r>
      <w:r>
        <w:rPr>
          <w:rFonts w:ascii="Amiri" w:hAnsi="Amiri" w:eastAsia="Amiri" w:cs="Amiri"/>
          <w:color w:val="111111"/>
          <w:sz w:val="28"/>
          <w:sz w:val="28"/>
          <w:szCs w:val="28"/>
          <w:rtl w:val="true"/>
          <w:lang w:bidi="ar-SA"/>
        </w:rPr>
        <w:t>، والمباحث العلمية في الإلهيات والأخلاقيات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استطاع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كلّهم بمستطيعين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يهتدوا بهذا الهدى الذي تثيره هذه الأدعية في مضامينها العالية لما كنت تجد من هذه المفاسد المثقلة بها الأرض أثراً، ولحلّقت هذه النفوس المكبّلة بالشرور في سماء الحقّ حرّة طليقة، ولكن أنّى للبشر أن يصغي إلى كلمة المصلحين، والدعاة إلى الحقّ، وقد كشف عنهم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لَأَمَارَةُ بِالسُّوءِ</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ركيزة السوء في الإنسان اغتراره بنفسه، وتجاهله لمساوئه، ومغالطته لنفسه في أنّه يحسن صنعاً فيها اتّخذ من عمل فيظلم، ويتعدّى، ويكذب، ويراوغ، ويطاوع شهواته ما شاء له هواه، ومع ذلك يخادع نفسه أنّه لم يفعل إلّا ما ينبغي أن يفعل، أو يغضّ بصره متعمّداً عن قبيح ما يصنع، ويستصغر خطيئته في عينه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الأدعية المأثورة التي تُستمدّ من منبع الوحي تجاهد أن تحمل الإنسان على الإختلاء بنفسه، والتجرّد إلى الله تعالى؛ لتلقّنه الاعتراف بالخطأ، وأنّه المذنب الذي يجب عليه الانقطاع إلى الله تعالى لطلب التوبة والمغفرة، ولتلمّسه مواقع الغرور، والاجترام في نفسه، ومثل أنّ يقول الداعي من دعاء 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ومولاي، أجريت عليّ حكماً </w:t>
      </w:r>
    </w:p>
    <w:p>
      <w:pPr>
        <w:pStyle w:val="BookText"/>
        <w:rPr/>
      </w:pPr>
      <w:r>
        <w:rPr>
          <w:rFonts w:ascii="Amiri" w:hAnsi="Amiri" w:eastAsia="Amiri" w:cs="Amiri"/>
          <w:color w:val="111111"/>
          <w:sz w:val="28"/>
          <w:sz w:val="28"/>
          <w:szCs w:val="28"/>
          <w:rtl w:val="true"/>
          <w:lang w:bidi="ar-SA"/>
        </w:rPr>
        <w:t>اتّبعت فيه هوى نفسي، ولم أحترس فيه من تزيين عدوّي، فغرّني بما أهوى، وأسعده على ذلك القضاء، فتجاوزت بما جرى عليّ من ذلك بعض حدودك، وخالفت بعض أوامرك</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مثل هذا الاعتراف في الخلوة أسهل على الإنسان من الاعتراف علانية مع الناس، وإن كان من أشقّ أحوال النفس أيضاً، وإن كان بينه وبين نفسه في خلواته، ولو تمّ ذلك للإنسان فله شأن كبير في تخفيف غلواء نفسه الشريرة، وترويضها على طلب الخير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يريد تهذيب نفسه لا بدّ أن يصنع لها هذه الخلوة، والتفكير فيها بحرّية لمحاسبتها، وخير طريق لهذه الخلوة والمحاسبة أن يواظب على قراءة هذه الأدعية المأثورة التي تصل بمضامينها إلى أغوار النفس، مثل أن يقرأ في دعاء أبي حمزة الثمالي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ربّ، جلّلني بسترك، واعف عن توبيخي بكرم وجهك</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 فتأمل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ما يُثير في النفس رغبتها في كتم ما تنطوي عليه من المساوئ، ليتنبه الأنسان إلى هذه الدخيلة فيها، ويستدرجه إلى أن يعترف بذلك حين يقرأ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اطلع اليوم على ذنبي غيرك ما فعلته ولو خفت تعجيل العقوبة لاجتنبته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الاعتراف بدخيلة النفس، وانتباهه إلى الحرص على كتمان ما عنده من المساوئ يستثيران الرغبة في طلب العفو، والمغفرة من الله تعالى لئلّا يُفتضح عند الناس لو أراد الله أن يعاقبه في الدنيا أو الآخرة على أفعاله، فيلتدّ الإنسان ساعتئذ بمناجاة السرّ، وينقطع إلى الله تعالى، ويحمده أنّه حلم عنه، وعفا عنه بعد المقدرة فلم يفضحه، إذ يقول في الدعاء بعد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 الحمد على حلمك بعد علمك، وعلى عفوك بعد قدرتك</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ثمّ يوحي الدعاء إلى النفس سبيل الاعتذار عمّا فرّط منها على أساس ذلك الحلم والعفو منه تعالى، لئلّا تنقطع الصلة بين العبد وربّه، ولتلقين العبد أنّ عصيانه ليس لنكران الله، واستهانة بأوامره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ويحملني ويجرّئني على معصيتك حلمك عنّي، ويدعوني إلى قلّة الحياء سترك عليّ، ويسر عني إلى التوثّب على محارمك معرفتي بسعة رحمتك وعظيم عفوك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أمثال هذا النمط تنهج الأدعية في مناجاة السرّ لتهذيب النفس وترويضها على الطاعات وترك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تسمح الرسالة هذه بتكثير النماذج من هذا النوع، وما أكثرها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ويعجبني أن أورد بعض النماذج من الأدعية الواردة بأسلوب </w:t>
      </w:r>
    </w:p>
    <w:p>
      <w:pPr>
        <w:pStyle w:val="BookText"/>
        <w:rPr/>
      </w:pPr>
      <w:r>
        <w:rPr>
          <w:rFonts w:ascii="IRNazanin" w:hAnsi="IRNazanin" w:eastAsia="IRNazanin"/>
          <w:color w:val="111111"/>
          <w:sz w:val="28"/>
          <w:sz w:val="28"/>
          <w:szCs w:val="28"/>
          <w:rtl w:val="true"/>
          <w:lang w:bidi="fa-IR"/>
        </w:rPr>
        <w:t>الاحتجاج مع الله تعالى لطلب العفو والمغفرة، مثل ما تقرأ في دعاء كميل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 شعري يا سيدي ومولاي، 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الظنّ بك، ولا أخبرنا بفضلك</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كرّر قراءة هذه الفقرات، وتأمّل في لطف هذا الاحتجاج، وبلاغته، وسحر بيانه، فهو في الوقت الذي يوحي للنفس الاعتراف بتقصيرها وعبوديّتها، يلقّنها عدم اليأس من رحمة الله تعالى وكرمه، ثمّ يكلّم النفس بابن عمّ الكلام، ومن طرف خفي لتلقينها واجباتها العليا، إذ يفرض فيها أنّها قد قامت بهذه الواجبات كاملة، ثمّ يعلّمها أنّ الإنسان بعمل هذه الواجبات يستحقّ التفضل من الله بالمغفرة، وهذا ما يشوّق المرء إلى أن يرجع إلى نفسه فيعمل ما يجب أن يعمله إن كان لم يؤدّ تلك الواجبات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 أسلوباً آخر من الاحتجاج من نفس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فهبني يا إلهي وسيّدي وربّي، صبرت على عذابك، فكيف أصبر على فراقك، وهبني يا إلهي، صبرت على حرّ نارك، فكيف أصبر عن النظر إلى كرامتك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تلقين للنفس بضرورة الالتذاذ بقرب الله تعالى ومشاهدة كرامته وقدرته، </w:t>
      </w:r>
    </w:p>
    <w:p>
      <w:pPr>
        <w:pStyle w:val="BookText"/>
        <w:rPr/>
      </w:pPr>
      <w:r>
        <w:rPr>
          <w:rFonts w:ascii="Amiri" w:hAnsi="Amiri" w:eastAsia="Amiri" w:cs="Amiri"/>
          <w:color w:val="111111"/>
          <w:sz w:val="28"/>
          <w:sz w:val="28"/>
          <w:szCs w:val="28"/>
          <w:rtl w:val="true"/>
          <w:lang w:bidi="ar-SA"/>
        </w:rPr>
        <w:t>حبّاً له وشوقاً إلى ما عنده، وبأنّ هذا الالتذاذ ينبغي أن يبلغ من الدرجة على وجه يكون تأثير تركه على النفس أعظم من العذاب وحّر النار، فلو فرض أنّ الإنسان تمكّن من أن يصبر على حرّ النار فإنّه لا يتمكّن من الصبر على هذا الترك، كما تُفهّمنا هذه الفقرات أنّ هذا الحبّ، والالتذاذ بالقرب من المحبوب المعبود خير شفيع للمذنب عند الله لأن يعفو ويصفح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لطف هذا النوع من التعجب، والتملق إلى الكريم الحليم، قابل التوب، وغافر الذنب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في أن نختم بحثنا هذا بإيراد دعاء مختصر جامع لمكارم الخلاق، ولما ينبغي لكلّ عضو من الإنسان، وكلّ صنف منه أن يكون عليه من الصفات المحمودة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بالإتباع والموعظة، وعلى مرضى المسلمين بالشفاء والراحة، وعلى موتانا بالرأفة والرحمة، وعلى مشايخنا بالوقار والسكينة وعلى الشباب بالإنابة </w:t>
      </w:r>
      <w:bookmarkStart w:id="162" w:name="pg19168_242056"/>
    </w:p>
    <w:p>
      <w:pPr>
        <w:pStyle w:val="BookText"/>
        <w:rPr/>
      </w:pPr>
      <w:bookmarkEnd w:id="162"/>
      <w:r>
        <w:rPr>
          <w:rFonts w:ascii="Amiri" w:hAnsi="Amiri" w:eastAsia="Amiri" w:cs="Amiri"/>
          <w:color w:val="111111"/>
          <w:sz w:val="28"/>
          <w:sz w:val="28"/>
          <w:szCs w:val="28"/>
          <w:rtl w:val="true"/>
          <w:lang w:bidi="ar-SA"/>
        </w:rPr>
        <w:t>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لموص إخواني القرّاء ألّا تفوتهم الاستفادة من تلاوة هذه الأدعية، بشرط التدبّر في معانيها ومراميها، وإحضار القلب، والإقبال والتوجه إلى الله بخشوع وخضوع، وقراءتها كأنّها من إنشائه للتعبير بها عن نفسه، مع اتباع الآداب التي ذُكرت لها من طريقة آل البيت، فإنّ قراءتها بلا توجّه من القلب صِرف لقلقة في اللسان، لا تزيد الإنسان معرفة، ولا تقرّبه زلفى، ولا تكشف له مكروباً، ولا يستجاب معه له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لا يستجيب دعاء بظهر قلب ساه، فإذا دعوت فأقبل بقلبك ثم استيقن بالإجابة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6180445_1280447820"/>
      <w:bookmarkStart w:id="164" w:name="_Toc52"/>
      <w:bookmarkEnd w:id="163"/>
      <w:r>
        <w:rPr/>
        <w:t>35</w:t>
      </w:r>
      <w:r>
        <w:rPr>
          <w:rtl w:val="true"/>
        </w:rPr>
        <w:t xml:space="preserve">- </w:t>
      </w:r>
      <w:r>
        <w:rPr>
          <w:rtl w:val="true"/>
        </w:rPr>
        <w:t>أدعية الصحيفة السجّادية</w:t>
      </w:r>
      <w:bookmarkEnd w:id="1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واقعة الطفّ المحزنة، وتملّك بني أميّة ناصية أمر الأمة الإسلامية، فأوغلوا في الاستبداد، وولغوا في الدماء، واستهتروا في </w:t>
      </w:r>
    </w:p>
    <w:p>
      <w:pPr>
        <w:pStyle w:val="BookText"/>
        <w:rPr/>
      </w:pPr>
      <w:r>
        <w:rPr>
          <w:rFonts w:ascii="IRNazanin" w:hAnsi="IRNazanin" w:eastAsia="IRNazanin"/>
          <w:color w:val="111111"/>
          <w:sz w:val="28"/>
          <w:sz w:val="28"/>
          <w:szCs w:val="28"/>
          <w:rtl w:val="true"/>
          <w:lang w:bidi="fa-IR"/>
        </w:rPr>
        <w:t xml:space="preserve">تعاليم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الإمام زين العابدين وسيّد الساجدين علیه السلام جليس داره محزوناً ثاكلاً، وجليس بيته، لا يقربه أحد، ولا يستطيع أن يفضي إلى الناس بما يجب عليهم، وما ينبغي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فاضطرّ أن يتخذ من أسلوب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الطرق التعليمية لتهذيب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لنشر تعاليم القرآن، وآداب الإسلام، وطريقة آل البيت، ولتلقين الناس روحية الدين والزهد، وما يجب من تهذيب النفوس والأخلاق، وهذه طريقة مبتكرة له في التلقين، لا تحوم حولها شبهة المطاردين له، ولا تقوم بها عليه الحجّة لهم، فلذلك أكثر من هذه الأدعية البليغة، وقد جمعت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في أسلوبها، ومراميها في أعلى أساليب الأدب العربي، وفي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التعليم من خلال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تلائم ما روي في صدر الصحيفة السجّادية على منشئها علیه السلام، حيث كان التحفّظ من نشرها، والدعوة لكتمانها هو ما صلى طلبه الرواة الأوائل من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زين العابدين وسيّد الساجدين علیه السلام فقد اتّخذ الطرق المعروفة في تربية العلماء، وبثّ العلم من خلالهم، ومنهم قيس الماصر، فإنّه أخذ الكلام منه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كان للتضييق الذي مارسته السلطة المتجبّرة الأمويّة دور كبير في تحجيم عمل الإمام علیه السلام، والتضييق عليه، لكنّه مارس دوره الطبيعي بحسب ما تيسّر له، وليس من خلال الدعاء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أسمى مرامي الدين الحنيف، وأدقّ أسرار التوحيد والنبوّة، وأصحّ طريقة لتعليم الأخلاق المحمّدية، والآداب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في مختلف الموضوعات التربوية الدينية، فهي تعليم للدين، والأخلاق في أسلوب الدعاء، أو دعاء في أسلوب تعليم للدين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بحقّ بعد القرآن، ونهج البلاغة، من أعلى أساليب البيان العربي، وأرقى المناهل الفلسفية في الإلهيات والأخلاقيات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يعلّمك كيف تمجد الله، وتقدّسه، وتحمده، وتشكره، وتنوب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يعلّمك كيف تناجيه، وتخلو به بسرّك، وتنقطع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يبسط لك معنى الصلاة على نبيّه ورسله، وصفوته من خلقه، وكيفيتها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يفهّمك ما ينبغي أن تبرّ به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يشرح لك حقوق الوالد على ولده، أو حقوق الولد على والده، أو حقوق الجيران، أو حقوق الأرحام، أو حقوق المسلمين عامّة، أو حقوق الفقراء على الأغنياء وبالعكس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ينبّهك على ما يجب إزاء الديون للناس عليك، وما ينبغي أن تعمله في الشؤون الاقتصادية والمالية، وما ينبغي أن تعامل به أقرانك، </w:t>
      </w:r>
    </w:p>
    <w:p>
      <w:pPr>
        <w:pStyle w:val="BookText"/>
        <w:rPr/>
      </w:pPr>
      <w:r>
        <w:rPr>
          <w:rFonts w:ascii="Amiri" w:hAnsi="Amiri" w:eastAsia="Amiri" w:cs="Amiri"/>
          <w:color w:val="111111"/>
          <w:sz w:val="28"/>
          <w:sz w:val="28"/>
          <w:szCs w:val="28"/>
          <w:rtl w:val="true"/>
          <w:lang w:bidi="ar-SA"/>
        </w:rPr>
        <w:t>وأصدقاءك، وكافّة الناس، ومن تستعملهم في مصالحك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لك بين جميع مكارم الأخلاق، ويصلح أن يكون منهاجاً كاملاً لعلم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يعلّمك كيف تصبر على المكاره والحوادث، وكيف تلاقي حالات المرض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يشرح لك واجبات الجيوش الإسلامية، وواجبات الناس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تقتضيه الأخلاق المحمّدية، والشريعة الإلهيّة، وكلّ ذلك بإسلوب الدعاء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والظاهرة التي تطغو على أدعية الإمام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بالله تعالى، وعظمته وقدرته، وبيان توحيده، وتنزيهه بأدقّ التعبيرات العلمية، وذلك يتكرّر في كلّ دعاء بمختلف الأساليب، مثل ما تقرأ في الدعاء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بلا أوّل كان قبله، والآخر بلا آخر يكون بعده، الذي قصرت عن رؤيته أبصار الناظرين، وعجزت عن نعته أوهام الواصفين، ابتدع بقدرته الخلق ابتداعاً، واخترعهم على مشيئته اختراعاً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فتقرأ دقيق معنى الأوّل والآخر، وتنزّه الله تعالى عن أن يحيط به بصر أو وهم، ودقيق معنى الخلق والتكوين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تقرأ أسلوباً آخر في بيان قدرته تعالى، وتدبيره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خلق الليل والنهار بقوّته، وميّز بينهما بقدرته، وجعل لكلّ منهما حداً محدوداً، يولج كلّ واحد منهما في صاحبه، ويولج صاحبه فيه، بتقدير منه للعباد فيما يغذوهم به وينشئهم عليه، فخلق لهم الليل ليسكنوا فيه من حركات التعب، ونهضات النصب، وجعله لباساً ليلبسوا من راحته ومقامه، فيكون ذلك لهم جماماً وقوّة، لينالوا به لذة وشهوة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يذكر من فوائد خلق النهار الليل، وما ينبغي أن يشكره الإنسان من هذا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أسلوباً آخر في بيان أنّ جميع الأمور بيده تعالى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فهي بمشيتك دون قولك مؤتمرة، وبإرادتك دون نهيك منزجرة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فضل الله تعالى على العبد، وعجز العبد عن أداء حقّه مهما بالغ في الطاعة، والعبادة، والانقطاع إليه تعالى كما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أحداً لا يبلغ من شكرك غاية إلّا حَصَل عليه من إحسانك ما يُلزمه شكراً ، ولا يبلغ مبلغاً من طاعتك وإن اجتهد إلّا كان مقصّراً دون استحقاقك بفضلك، فأشكَر عبادك عاجزٌ عن شكرك، وأعْبَدهم مقصّر عن طاعتك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وبسبب عظم نِعم الله تعالى على العبد التي لا تتناهى يعجز عن شكره، فكيف إذا كان يعصيه مجترئاً، فمهما صنع بعدئذ لا يستطيع أن يكفّر عن معصية واحدة، وهذا ما تصوّره الفقرات الآتية من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إلهي لو بكيت إليك حتّى تسقط أشفار 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بالثواب والعقاب، والجنّة، والنار، وأنّ ثواب الله تعالى كلّه تفضّل، وأنّ العبد يستحقّ العقاب منه بأدنى معصية يجترئ بها، والحجّة عليه فيها الله تعالى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الأدعية السجّادية تلهج بهذه النغمة المؤثّرة، للإيحاء إلى النفس الخوف من عقابه تعالى، والرجاء في ثوابه، وكلّها شواهد على ذلك بأساليبها البليغة، المختلفة التي تبعث في قلب المتدبّر الرعب، والفزع من الإقدام على المعصية، 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حجّتك قائمة، وسلطانك ثابت لا يزول، فالويل الدائم لمن جنح عنك، والخيبة الخاذلة لمن خاب منك، والشقاء الأشقى لمن اغترّ بك، ما أكثرَ تصرّفه في عذابك، </w:t>
      </w:r>
    </w:p>
    <w:p>
      <w:pPr>
        <w:pStyle w:val="BookText"/>
        <w:rPr/>
      </w:pPr>
      <w:r>
        <w:rPr>
          <w:rFonts w:ascii="Amiri" w:hAnsi="Amiri" w:eastAsia="Amiri" w:cs="Amiri"/>
          <w:color w:val="111111"/>
          <w:sz w:val="28"/>
          <w:sz w:val="28"/>
          <w:szCs w:val="28"/>
          <w:rtl w:val="true"/>
          <w:lang w:bidi="ar-SA"/>
        </w:rPr>
        <w:t>وما أطول تردّده في عقابك، وما أبعد غايته من الفرج، وما أقنطه من سهولة المخرج، عدلاً من قضائك لا تجور فيه، وإنصافاً من حكمك لا تحيف عليه، فقد ظاهرت الحجج، وأُبليت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فارحم وحدتي بين يديك، ووجيب قلبي من خشيتك، واضطراب أركاني من هيبتك، فقد أقامتني يا ربّ ذنوبي مقام الخزي بفنائك، فإن سكتّ لم ينطق عنّي أحد، وإن شفعت فلست بأهل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إن تكافني بالحقّ تهلكني، وإلّا تغمدني برحمتك توبقني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وأستحملك من ذنوبي ما قد بهظَني حمله، وأستعين بك على ما قد فدحني ثقله، فصلّ على محمد وآله، وهب لنفسي على ظلمها نفسي، ووكلّ رحمتك باحتمال إصري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الداعي بهذه الأدعية إلى الترفّع عن مساوئ الأفعال، وخسائس الصفات، لتنقية ضميره، وتطهير قلبه، 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وفّر بلطفك نيّتي، وصحح بما عندك يقيني، واستصلح بقدرتك ما فسد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ومتّعني بهدى صالح لا أستبدل به وطريقة حقّ لا أزيغ عنها، ونيّة رشد لا أشكّ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منّي إلّا أصلحتها، ولا عائبة أؤنّب بها إلّا حسّنتها، ولا أكرومة في ناقصة إلّا أتممتها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الإيحاء إلى الداعي بلزوم الترفّع عن الناس، وعدم التذلّل لهم، وألّا يضع حاجته عند أحد غير الله، وأنّ الطمع بما في أيدي الناس من أخسّ ما يتّصف به الانسان 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تفتنّي بالاستعانة بغيرك إذا اضطررت، ولا بالخشوع لسؤال غيرك إذا افتقرت، ولا بالتضرّع إلى من دونك إذا رهبت، فأستحقّ بذلك خذلانك ومنعك وإعراضك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أخلصت بانقطاعي إليك، وصرفت وجهي عمّن يحتاج إلى رفدك، وقلبت مسألتي عمّن لم يستغن عن فضلك، ورأيت أنّ طلب المحتاج إلى المحتاج سفه من رأيه، وضلة من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حاول سدّ خلّته من عندك ورام صرف الفقر عن نفسه بك، فقد طلب حاجته في مظانّها، وأتى طلبته من وجهها، ومن توجّه بحاجته إلى أحد من خلقك، أو جعله سبب نجاحها دونك، فقد تعرّض للحرمان، واستحقّ منك فوت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الناس وجوب مراعاة حقوق الآخرين، ومعاونتهم، والشفقة، والرأفة من بعضهم لبعض، والإيثار فيما بينهم، تحقيقاً لمعنى الأخوّة الإسلامية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تقرأ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أعتذر إليك من مظلوم ظُلم </w:t>
      </w:r>
    </w:p>
    <w:p>
      <w:pPr>
        <w:pStyle w:val="BookText"/>
        <w:rPr/>
      </w:pPr>
      <w:r>
        <w:rPr>
          <w:rFonts w:ascii="Amiri" w:hAnsi="Amiri" w:eastAsia="Amiri" w:cs="Amiri"/>
          <w:color w:val="111111"/>
          <w:sz w:val="28"/>
          <w:sz w:val="28"/>
          <w:szCs w:val="28"/>
          <w:rtl w:val="true"/>
          <w:lang w:bidi="ar-SA"/>
        </w:rPr>
        <w:t>بحضرتي فلم أنصره، ومن معروف أُسدي إليّ فلم أشكره، ومن مسيءٍ اعتذر إليّ فلم أعذره، ومن ذي فاقة سألني فلم أؤثره، ومن حقّ ذي حقّ لزمني لمؤمن فلم أوفّره، ومن عيب مؤمن ظهر لي فلم أستره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الاعتذار من أبدع ما ينبّه النفس إلى ما ينبغي عمله من هذه الأخلاق الإلهية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على ذلك، فيعلّمك كيف يلزمك أن تعفو عمّن أساء إليك، ويحذّرك من الانتقام منه، ويسمو بنفسك إلى مقام القديسين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وأيّما عبد نال منّي ما حظرت عليه، وانتهك منّي ما حجرت عليه، فمضى بظلامتي ميّتاً، أو حصلت لي قِبَلَه حيّاً فاغفر له ما ألمّ به منّي، واعف له عمّا أدبر به عنّي، ولا تقفه على ما ارتكب فيّ، ولا تكشفه عمّا اكتسب بي، واجعل ما سمحت به من العفو عنهم، وتبرّعت الصدقة عليهم أزكى صدقات المتصدّقين، وأعلى صلات المتقرّبين، وعوّضني من عفوي عنهم عفوك، ومن دعائي لهم رحمتك، حتّى يسعد كلّ واحد منّا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أبدع هذه الفقرة الأخيرة، وما أجمل وقعها في النفوس الخيّرة لتنبيهها على لزوم سلامة النيّة مع جميع الناس، وطلب السعادة لكلّ أحد حتّى من يظلمه ويعتدي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كثير في الأدعية السجّادية، وما أكثر ما فيها من هذا النوع من التعاليم السماوية المهذّبة لنفوس البشر لو كانوا يهتدون</w:t>
      </w:r>
      <w:r>
        <w:rPr>
          <w:rFonts w:eastAsia="Amiri" w:cs="Amiri" w:ascii="Amiri" w:hAnsi="Amiri"/>
          <w:color w:val="111111"/>
          <w:sz w:val="28"/>
          <w:szCs w:val="28"/>
          <w:rtl w:val="true"/>
          <w:lang w:bidi="ar-SA"/>
        </w:rPr>
        <w:t xml:space="preserve">. </w:t>
      </w:r>
      <w:bookmarkStart w:id="165" w:name="pg19168_242065"/>
    </w:p>
    <w:p>
      <w:pPr>
        <w:pStyle w:val="Heading3"/>
        <w:numPr>
          <w:ilvl w:val="2"/>
          <w:numId w:val="1"/>
        </w:numPr>
        <w:rPr/>
      </w:pPr>
      <w:bookmarkStart w:id="166" w:name="__RefHeading___Toc16180447_1280447820"/>
      <w:bookmarkStart w:id="167" w:name="_Toc53"/>
      <w:bookmarkEnd w:id="165"/>
      <w:bookmarkEnd w:id="166"/>
      <w:r>
        <w:rPr/>
        <w:t>36</w:t>
      </w:r>
      <w:r>
        <w:rPr>
          <w:rtl w:val="true"/>
        </w:rPr>
        <w:t xml:space="preserve">- </w:t>
      </w:r>
      <w:r>
        <w:rPr>
          <w:rtl w:val="true"/>
        </w:rPr>
        <w:t>عقيدتنا في زيارة القبور</w:t>
      </w:r>
      <w:bookmarkEnd w:id="167"/>
    </w:p>
    <w:p>
      <w:pPr>
        <w:pStyle w:val="Heading4"/>
        <w:numPr>
          <w:ilvl w:val="3"/>
          <w:numId w:val="1"/>
        </w:numPr>
        <w:rPr/>
      </w:pPr>
      <w:bookmarkStart w:id="168" w:name="__RefHeading___Toc16180449_1280447820"/>
      <w:bookmarkStart w:id="169" w:name="_Toc54"/>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وممّا امتازت به الإمامية العناية بزيارة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قبور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زيارة القبور</w:t>
      </w:r>
    </w:p>
    <w:p>
      <w:pPr>
        <w:pStyle w:val="BookText"/>
        <w:rPr/>
      </w:pPr>
      <w:r>
        <w:rPr>
          <w:rFonts w:ascii="IRNazanin" w:hAnsi="IRNazanin" w:eastAsia="IRNazanin"/>
          <w:color w:val="111111"/>
          <w:sz w:val="28"/>
          <w:sz w:val="28"/>
          <w:szCs w:val="28"/>
          <w:rtl w:val="true"/>
          <w:lang w:bidi="fa-IR"/>
        </w:rPr>
        <w:t>لقد مثّل الإسلام في منظومته العقائدية، والتشريعية أرقى ألوان الانسجام والتفاعل المعطاء بين المفاهيم النظرية والآثار العملية المترتّبة عليها، ومن الدعائم المهمّة للعقيدة الإسلامية هي الاعتقاد بالإمامة التي هي في حقيقتها الولاية الإلهيّة المربّية للإنسان، والموصلة له إلى كماله المنشود، لذا كان للحجّة في الفكر الإسلامي منزلة سامية لا يدانيه فيها أحد، فهو في أحد أبعاده ضرورة وجوديه،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محور نظام التكوين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مضمون الكثير من الروايات، وهو في أحد أبعاده القدوة للإنسان في مسيرة حياته، والمرء لا تخلو حياته من حاجة إلى مَن يستر شد هداه، ومهما حصل من الكمال فهو يشعر بالضعف والفقر، ويتطلّب من يتمثّله فكراً، أو يقتدي به في السلوك، وقد جاء في التنزيل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بالتأسّي لكلّ البشر بشخص المصطفى صلى الله عليه وآله وسلم لدليل على وجود معنى وهدف في شخصيّته المقدّسة، تسعى له كلّ شخصيات البشر إلى يوم القيامة، فالرسول الأكرم وآله الأطهار علیهم السلام حجج الله على الناس وقدوتهم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منزلتهم التي أنزلهم الله بها، وهذا واضح من عقيدتنا في الرسول الأكرم محمّد وآله الطاهرين علیهم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معالم الانسجام بين العقيدة والشريعة، وبين المفاهيم النظرية والمواقف العملية أن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بالاستحباب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بزيارتهم، والوقوف على قبورهم، لئلّا تحرم الأجيال التي لم نعاصرها من فيض ذلك العطاء الإلهيّ العظيم، يقف الزائر </w:t>
      </w:r>
    </w:p>
    <w:p>
      <w:pPr>
        <w:pStyle w:val="BookText"/>
        <w:rPr/>
      </w:pPr>
      <w:r>
        <w:rPr>
          <w:rFonts w:ascii="IRNazanin" w:hAnsi="IRNazanin" w:eastAsia="IRNazanin"/>
          <w:color w:val="111111"/>
          <w:sz w:val="28"/>
          <w:sz w:val="28"/>
          <w:szCs w:val="28"/>
          <w:rtl w:val="true"/>
          <w:lang w:bidi="fa-IR"/>
        </w:rPr>
        <w:t>ليحمد الله تعالى، ويثنني، ويبيّن فضائل المزور، وموقعه من الإسلام، ويستجلي من مفاهيم دينه كنوزاً ما كان ليعرفها لولا الوقوف، وهو في حالة من الشدّ العاطفي والاستجلاء الفكري الذي تطرحه الزيارات والتي هي في الغالب مأثورة عن آل محمّد علیهم السلام، ومشحونة بألوان المعارف الإسلامية العظيمة، فللزيارة موقعها الناهض في شدّ الناس إلى الإسلام فكراً، وربطهم بأشخاص مثّلوا ذلك الفكر سلوكاً تامّاً لا شائبة للدنيا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الزيارات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تعارف في هذا الزمان أنّه يُزار أمير المؤمنين علیه السلام بها كزيارة مطلقة في جميع الأوقات، وكزيارة مخصوصة له علیه السلام في يوم الغدير، وكزيارة جامعة يُزار بها أيّ من الأئمّة الهداة علیهم السلام، ولأهميّتها البالغة سنتعرّض لاستيضاح معانيها، وفيض عطائها، في وقفة سريعة، يحاصرها قصر باع، وقلّة اطلاع، أسأله تعالى التوفيق والسداد بمحمّد وآله الأمجاد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 الحشود الهائلة تُهرع إلى أئمّتها كلّما حلّ موسم من مواسم الولاء لآل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السنّة، فهم يزورون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المراقد المعروفة لصلحائهم مثل عبد القادر الكيلاني، وأبي حنيفة وغيرهما، وهذا معروف من سيرتهم، والناظر في تراجم رجالاتهم، وكبار مذهبهم يجد 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ظاهر يزار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كثيرة الدوران، بل ملفتة للنظر مع ما يدّعيه بعضهم من كون زيارة القبور من البدع الحادثة في الإسلام، لا سيّما وقد ذكر تلك التصريحات الذهبي المعاصر لابن تيمية إمام الناهين عن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لغة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 اعلى الصدر وزرت فلانا تلقيته بزوري أو قصدت 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 ميل في الزور، والأزور المائل الزور،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 عَن كَهْفِهِمْ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المفردات في غريب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وقيل وسط الصدر وقيل اعلى الصدر وقيل ملتقى اطراف عظام الصدر حيث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والزور الزائرون، وزاره يزوره زوراً، وزيارة وزوارة وازداره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افتعل من 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الواحدة، ورجل زائر من قوم زور وزوّار و زور، الأخيرة اسم للجمع،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زائر، 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يزورك، ورجل زور وقوم زور وامرأة زور ونساء زور، يكون للواحد، والجمع، والمذكر، والمؤنث بلفظ واحد؛ لأنّه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بعضهم بعضاً، والتزوير كرامة الزائر، وإكرام المزور للزائر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متابعة كلام أهل اللغة تعرف أنّ الزيارة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وتعديته بنفسه بمعنى مال إليه،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 نصّ على ذلك ابن فارس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الزاي والواو والراء أصل واحد يدلّ على الميل والعدول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الباب الزائر لأنه إذا زارك فقد عدل عن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في الكتاب الكريم</w:t>
      </w:r>
    </w:p>
    <w:p>
      <w:pPr>
        <w:pStyle w:val="BookText"/>
        <w:rPr/>
      </w:pPr>
      <w:r>
        <w:rPr>
          <w:rFonts w:ascii="Amiri" w:hAnsi="Amiri" w:eastAsia="Amiri" w:cs="Amiri"/>
          <w:color w:val="111111"/>
          <w:sz w:val="28"/>
          <w:sz w:val="28"/>
          <w:szCs w:val="28"/>
          <w:rtl w:val="true"/>
          <w:lang w:bidi="ar-SA"/>
        </w:rPr>
        <w:t xml:space="preserve">في كتاب الله العزيز جاءت هذه الآية وهي تدلّ على جواز الوقوف على القبر، والدعاء، والاستغفار، والزيارة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 على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 مَّاتَ أَبَدًا وَلَا نَهُمْ عَلَى قَبرِهِ إِنَّهُمْ كَفَرُوا بِاللَّهِ وَرَسُولِهِ وَمَاتُوا وَهُمْ 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الوقوف على قبور من مات على الكفر، 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الوقوف على قبور المؤمنين، بل لعلّ الأقرب أن يكون الوقوف على قبور المؤمنين هو المعروف الذي </w:t>
      </w:r>
    </w:p>
    <w:p>
      <w:pPr>
        <w:pStyle w:val="BookText"/>
        <w:rPr/>
      </w:pPr>
      <w:r>
        <w:rPr>
          <w:rFonts w:ascii="IRNazanin" w:hAnsi="IRNazanin" w:eastAsia="IRNazanin"/>
          <w:color w:val="111111"/>
          <w:sz w:val="28"/>
          <w:sz w:val="28"/>
          <w:szCs w:val="28"/>
          <w:rtl w:val="true"/>
          <w:lang w:bidi="fa-IR"/>
        </w:rPr>
        <w:t xml:space="preserve">عليه عمل المصطفى صلی الله علیه وآله وسلم، والمسلمين، ثمّ نهي الرسول الأكرم صلی الله علیه وآله وسلم عن الوقوف على قبور من كفر بالله ورسوله صلی الله علیه وآله وسلم فهي مخصّصة للسيرة الدالّة على العموم، وأنت خبير بأنّ العامّ المخصّص حجّة في ما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الأصوليون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آراء بعض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تقف على قبره للدعاء فإنّه علیه السلام كان اذا صلى على ميت يقف على قبره ساعة، ويدعو له، فنهاه الله تعالى عن على المنافقين، والوقوف على قبورهم، والدعاء لهم، ثمّ بيّن سبحانه سبب الأمرين،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كَفَرُوا بِاللَّهِ وَرَسُولِهِ وَمَاتُوا وَهُمْ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صلّى رسول الله صلى الله عليه وآله وسلم بعد ذلك على منافق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دلالة على أنّ القيام على القبر للدعاء مشروعة، ولولا ذلك لم يخصّ سبحانه النهي بالكافر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رسول الله صلى الله عليه وسلم اذا دفن الميت وقف على قبره ودعا له بالتثبيت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تعالى رسوله صلی الله علیه وآله وسلم أن يبرأ من المنافقين، وأن لا يصلّي على أحد منهم إذا مات، وأن لا يقوم على قبره ليستغفر له، أو يدعو له؛ لأنّهم كفروا بالله ورسوله، وماتوا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الزيارة في السنّة</w:t>
      </w:r>
    </w:p>
    <w:p>
      <w:pPr>
        <w:pStyle w:val="BookText"/>
        <w:rPr/>
      </w:pPr>
      <w:r>
        <w:rPr>
          <w:rFonts w:ascii="Amiri" w:hAnsi="Amiri" w:eastAsia="Amiri" w:cs="Amiri"/>
          <w:color w:val="111111"/>
          <w:sz w:val="28"/>
          <w:sz w:val="28"/>
          <w:szCs w:val="28"/>
          <w:rtl w:val="true"/>
          <w:lang w:bidi="ar-SA"/>
        </w:rPr>
        <w:t>والروايات الحاثّة على زيارة قبور المؤمنين عموماً أو قبور النبيّ وآله الطاهرين كثيرة من الفريقين، وإليك نماذج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سعيد الخدري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ونهيتكم عن زيارة القبور فزوروها ولا تقولوا هجراً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نهى عن زيارة القبور، وعن الأوعية، وأن تحبس </w:t>
      </w:r>
    </w:p>
    <w:p>
      <w:pPr>
        <w:pStyle w:val="BookText"/>
        <w:rPr/>
      </w:pPr>
      <w:r>
        <w:rPr>
          <w:rFonts w:ascii="Amiri" w:hAnsi="Amiri" w:eastAsia="Amiri" w:cs="Amiri"/>
          <w:color w:val="111111"/>
          <w:sz w:val="28"/>
          <w:sz w:val="28"/>
          <w:szCs w:val="28"/>
          <w:rtl w:val="true"/>
          <w:lang w:bidi="ar-SA"/>
        </w:rPr>
        <w:t>لحوم الأضاحي بعد ثلاث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نهيتكم عن زيارة القبور فزوروها فإنّها تذكّركم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كنت له شفيعاً، أو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مسند أبي داود الطيالسي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بالمدينة محتسباً كنت له شفيعاً وشهيداً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طرق الشيعة، فقد وردت الكثير من الروايات الحاثّة على زيارة قبر النبيّ صلی الله علیه وآله وسلم وقبور آله علیهم السلام،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في حياتي وبعد موتي كان في جواري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 فضل زيارته صلی الله علیه وآله وسلم،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جعفر الثاني علیه السلام عمّن زار النبيّ صلی الله علیه وآله وسلم قاصداً،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 فضل زيارته صلی الله علیه وآله وسلم،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الحسن بن علي علیه السلام في حجر رسول الله صلى الله عليه وآله وسلم إذ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ما لمن زارك بعد موتك؟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زائراً بعد موتي فله الجنّة، ومن أتى أخاك زائراً بعد موته فله الجنّة، ومن أتاك بعد موتك فله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 فضل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إعزّ الله دعوتهم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تصانيف في بيان فضل الزيارات للرسول والأئمّة علیهم السلام،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قولويه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 وكتب المزار معروفة مشهورة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روايات الشيعة في فضل زيارة سيّد المرسلين صلی الله علیه وآله وسلم وأمير المؤمنين علیه السلام </w:t>
      </w:r>
    </w:p>
    <w:p>
      <w:pPr>
        <w:pStyle w:val="BookText"/>
        <w:rPr/>
      </w:pP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وهب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فأتيت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أتيتك ولم أزر قبر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لولا أنّك من شيعتنا ما نظرت إليك، ألا تزور من يزوره الملائكة، ويزوره الأنبياء، ويزوره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أمير المؤمنين علیه السلام أفضل عند الله من الأئمة كلّهم، وله ثواب أعمالهم، وعلى قدر أعمالهم فضّلوا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ما جزاء من زارك،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من زارني حيّاً أو ميتاً، أو زار أباك كان حقّاً على الله عزّوجلّ أن أزوره يوم القيامة حتى أخلصه من ذنوبه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الزيارة في سيرة المسلمين</w:t>
      </w:r>
    </w:p>
    <w:p>
      <w:pPr>
        <w:pStyle w:val="BookText"/>
        <w:rPr/>
      </w:pPr>
      <w:r>
        <w:rPr>
          <w:rFonts w:ascii="IRNazanin" w:hAnsi="IRNazanin" w:eastAsia="IRNazanin"/>
          <w:color w:val="111111"/>
          <w:sz w:val="28"/>
          <w:sz w:val="28"/>
          <w:szCs w:val="28"/>
          <w:rtl w:val="true"/>
          <w:lang w:bidi="fa-IR"/>
        </w:rPr>
        <w:t>أمّا الشيعة، فالمعروف من مذهبهم تشريع الزيارة، والحثّ عليها، وقد دأب أبناء الطائفة على ممارستها رغم ضغوط الحكّام، ومحاربة الطواغيت لهذا المظهر المرتبط بآل محمّد علیهم السلام، وقد ظهر منهم من الإصرار عليها، والثبات على أدائها ما يُسرّ الصديق، ويسوء العدو الشانئ، لما تمثّله الزيارة من ارتباط بالرسالة الإسلامية في خطّها العلوي الأصيل، وتأريخ الشيعة حافل بأرق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اهدة لهذه الدعوة، وآخرها في زماننا هذا، إقبال شيعة العراق على الزيارات رغم ما يحفّ بها من مخاطر، سواء أيام البعث المجرم وسياطه، وسجونه، واعداماته، أو أيام ما بعد البعث ومفخّخاته، وأحزمته الناسفة، وإليك نماذج منها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ترجمة مسلم بن الحجّاج صاحب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حجّة الإسلام أبو الحسين القشيري النيسابوري، صاحب التصانيف،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p>
    <w:p>
      <w:pPr>
        <w:pStyle w:val="BookText"/>
        <w:rPr/>
      </w:pPr>
      <w:r>
        <w:rPr>
          <w:rFonts w:ascii="Amiri" w:hAnsi="Amiri" w:eastAsia="Amiri" w:cs="Amiri"/>
          <w:color w:val="111111"/>
          <w:sz w:val="28"/>
          <w:sz w:val="28"/>
          <w:szCs w:val="28"/>
          <w:rtl w:val="true"/>
          <w:lang w:bidi="ar-SA"/>
        </w:rPr>
        <w:t>سنة أربعة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مسلم في رجب سنة إحدى وستّين ومئتين، وقبره يزار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ترجمة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وقبره يزار بباب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ترجمة معروف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إبراهيم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الترياق 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إجابة دعاء المضطرّ عنده لان البقاع المباركة يستجاب عندها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الذهلي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ورعاً، تقيّاً، محتشماً، يُتبرّك بقبره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هذه الموارد كثير، والمتابع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الزيارة وآدابها</w:t>
      </w:r>
    </w:p>
    <w:p>
      <w:pPr>
        <w:pStyle w:val="BookText"/>
        <w:rPr/>
      </w:pPr>
      <w:r>
        <w:rPr>
          <w:rFonts w:ascii="IRNazanin" w:hAnsi="IRNazanin" w:eastAsia="IRNazanin"/>
          <w:color w:val="111111"/>
          <w:sz w:val="28"/>
          <w:sz w:val="28"/>
          <w:szCs w:val="28"/>
          <w:rtl w:val="true"/>
          <w:lang w:bidi="fa-IR"/>
        </w:rPr>
        <w:t>الزيارة من المستحبّات، وقال بعض علماء الإمامية بوجوبها؛ لخصوص الإمام الحسين علیه السلام لما ورد من الحثّ عليها، وفي بعض الروايات أنّ زيارته واجبة لكن الأشهر أنها مستحبّة، وكذا ذهب أهل السنّة إلّا شرذمة منهم إلى اسحبابها للنبي صلی الله علیه وآله وسلم، وزيارة قبور الصالحين من مرتكزاتهم، وقد عرفت ذلك في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آداب الزيارة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يغتسل المصلّي قبلها، وهل هذا الغسل يجزي عن الوضوء أم لا؟ فيه خلاف، منشأه عدم ثبوت استحبابه شرعاً لذا يؤتى بالغسل برجاء المطلوبية ولا يُجتزء به عن الوضوء كما ذهب إليه 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منهاج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محمّد سعيد الحكيم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منهاج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السيستاني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الثياب النظيفة، والتعطّر إلّا في زيارة أبي عبد الله الحسين علیه السلام فالأفضل زيارته أشعث أغبر، وعلّل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علیه السلام قتل أشعثاً أغبراً عطشاناً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بوقار وسكينة، ويقارب بين خطاه، والإكثار من ذكر الله تعالى قبل الدخول أثناء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في الطريق التكلّم بالغو، والخصام، والجدال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 قبل الدخول، ومن الملاحظ في الاستئذانات الواردة لدخول الحضرات الشريفة أنّها تربط بين المزور من أهل البيت علیهم السلام وبين الرسول الأكرم صلی الله علیه وآله وسلم فقد جاء في أحدها عند الاستئذان لدخول حرم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رسول الله أمين الله على وحيه وعزائم أمره، الخاتم لما سبق، والفاتح لما استقبل، والمهيمن على ذلك كلّه، السلام على صاحب السكينة، السلام المدفون بالمدينة، السلام على المنصور المؤيّد، السلام على أبي القاسم محمّد بن عبد الله ورحمة الله وبركاته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لاترى ذكراً للمزور إنّما هو سلام على منبع الشرف، وشمس الكمال الذي تستمدّ منه جميع الموجودات خيرها، ووجودها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ما خلقت الأفلاك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تاريخ نبيّنا علیه السلام، باب بدء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استأذان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وقفت على باب من أبواب بيوت نبيّك صلواتك عليه وآله، وقد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تَدْخُلُوا بُيُوتَ النَّبِي إِلَّا أَن يُؤْذَنَ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فنجد أنّ الدخول إلى حرم المعصوم من آل محمّد صلی الله علیه وآله وسلم للدخول إلى بيت من بيوت الرسول الأكرم صلی الله علیه وآله وسلم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وضعت أمام عينك الجهود المبذوله من قبل أعداء الله تعالى للفصل </w:t>
      </w:r>
    </w:p>
    <w:p>
      <w:pPr>
        <w:pStyle w:val="BookText"/>
        <w:rPr/>
      </w:pPr>
      <w:r>
        <w:rPr>
          <w:rFonts w:ascii="IRNazanin" w:hAnsi="IRNazanin" w:eastAsia="IRNazanin"/>
          <w:color w:val="111111"/>
          <w:sz w:val="28"/>
          <w:sz w:val="28"/>
          <w:szCs w:val="28"/>
          <w:rtl w:val="true"/>
          <w:lang w:bidi="fa-IR"/>
        </w:rPr>
        <w:t>بين النبي الأكرم وآله صلی الله علیه وآله وسلم عرفت عظم هذه الخطوة المؤكِّدة للرابطة الوثيقة بين الرسول وآل الرسول صلی الله علیه وآله وسلم، فقد قالت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محمّد نخلة نبتت في الكبا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الزبير عندما ليم في تركة للصلاة على محمّد وآل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أهيل سوء، إذا ذكر اشر أبّت أعناقهم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قال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لا يورّث، في محاولة خبيثه للفصل بين الرسول الأعظم وبضعته الطاهرة، وبالتالي علي وآل علي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آداب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العتبة المباركة، قال الشيخ عبّاس القمي نقلاً عن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سجد الزائر، ونوى بالسجدة الشكر الله تعالى على بلوغه تلك البقعة كان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في آداب الزيارة، الدروس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اليمنى عند الدخول، واليسرى عند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يقترب من الضريح بحيث يلصق جسمه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محمّد مهدي بحر العلوم قدس سرّه في درّته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كربلا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 بانَ علوُّ الرتبةِ</w:t>
      </w:r>
    </w:p>
    <w:p>
      <w:pPr>
        <w:pStyle w:val="BookText"/>
        <w:rPr/>
      </w:pPr>
      <w:r>
        <w:rPr>
          <w:rFonts w:ascii="Amiri" w:hAnsi="Amiri" w:eastAsia="Amiri" w:cs="Amiri"/>
          <w:color w:val="111111"/>
          <w:sz w:val="28"/>
          <w:sz w:val="28"/>
          <w:szCs w:val="28"/>
          <w:rtl w:val="true"/>
          <w:lang w:bidi="ar-SA"/>
        </w:rPr>
        <w:t xml:space="preserve">وغيرها مِن سائرِ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أمثالُها بالنقلِ ذي الشواهدِ</w:t>
      </w:r>
    </w:p>
    <w:p>
      <w:pPr>
        <w:pStyle w:val="BookText"/>
        <w:rPr/>
      </w:pPr>
      <w:r>
        <w:rPr>
          <w:rFonts w:ascii="Amiri" w:hAnsi="Amiri" w:eastAsia="Amiri" w:cs="Amiri"/>
          <w:color w:val="111111"/>
          <w:sz w:val="28"/>
          <w:sz w:val="28"/>
          <w:szCs w:val="28"/>
          <w:rtl w:val="true"/>
          <w:lang w:bidi="ar-SA"/>
        </w:rPr>
        <w:t xml:space="preserve">وراعَ فيهنّ اقترابِ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الصلاةَ عند الرأسِ</w:t>
      </w:r>
    </w:p>
    <w:p>
      <w:pPr>
        <w:pStyle w:val="BookText"/>
        <w:rPr/>
      </w:pPr>
      <w:r>
        <w:rPr>
          <w:rFonts w:ascii="Amiri" w:hAnsi="Amiri" w:eastAsia="Amiri" w:cs="Amiri"/>
          <w:color w:val="111111"/>
          <w:sz w:val="28"/>
          <w:sz w:val="28"/>
          <w:szCs w:val="28"/>
          <w:rtl w:val="true"/>
          <w:lang w:bidi="ar-SA"/>
        </w:rPr>
        <w:t xml:space="preserve">وصلِّ خلفَ القبرِ 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في ندبِها صريحِ</w:t>
      </w:r>
    </w:p>
    <w:p>
      <w:pPr>
        <w:pStyle w:val="BookText"/>
        <w:rPr/>
      </w:pPr>
      <w:r>
        <w:rPr>
          <w:rFonts w:ascii="Amiri" w:hAnsi="Amiri" w:eastAsia="Amiri" w:cs="Amiri"/>
          <w:color w:val="111111"/>
          <w:sz w:val="28"/>
          <w:sz w:val="28"/>
          <w:szCs w:val="28"/>
          <w:rtl w:val="true"/>
          <w:lang w:bidi="ar-SA"/>
        </w:rPr>
        <w:t xml:space="preserve">والفرقُ بينَ هذهِ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كالنورِ فوقَ الطورِ</w:t>
      </w:r>
    </w:p>
    <w:p>
      <w:pPr>
        <w:pStyle w:val="BookText"/>
        <w:rPr/>
      </w:pPr>
      <w:r>
        <w:rPr>
          <w:rFonts w:ascii="Amiri" w:hAnsi="Amiri" w:eastAsia="Amiri" w:cs="Amiri"/>
          <w:color w:val="111111"/>
          <w:sz w:val="28"/>
          <w:sz w:val="28"/>
          <w:szCs w:val="28"/>
          <w:rtl w:val="true"/>
          <w:lang w:bidi="ar-SA"/>
        </w:rPr>
        <w:t xml:space="preserve">فالسعي للصلاةِ عندها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وقربها بل اللصوق قد طَلِب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للزيارة مستقبلاً القبر مستدبراً القبلة قال الشيخ عباس القمّي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الأدب ممّا يخصّ زيارة المعصوم على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النصوص في أن يقف الزائر مستقبلاً القبر مستدبراً القبلة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زيارته بالمأثور من الزيارات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صلاة الزيارة وأقلّها ركعتان، وأن تكون القراءة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إن لم تكن لصلاة الزيارة كيفية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ويدعوا بعدها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يبدء بالصلاة المفروضة إن دخل في وقتها، أو كان الإمام يصلّى، وان كان قد صلّى بدء بالزيارة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شيء من القرآن عند الضريح، وإهداءه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اللغو، وما لا ينبغي من الكلام، وترك الاشتغال بالتكلّم في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يرفع صوته بما يزور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إلى الله تعالى، ويستغفر من ذنوبه، وأن يجعل أعماله وأقواله بعد الزيارة خيراً منها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على سدنه المشهد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المجاورين لتلك المشاهد من الفقراء والمساكين المتعفّفين، والإحسان إليهم، لا سيّما السادة، وأهل العلم المنقطعين، الذين يعيشون في غربة وضيق، وهم يرفعون لواء التعظيم لشعائر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 الانتهاء من الزيارة؛ وذلك لتعظيم الحرمة، وليشتدّ شوقه للعود إلى ذلك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تزور النساء منفردات عن الرجال والأولى أن يزرن ليلاً، وليكنّ متنكرات أي يبّدلن الثياب النفيسة بالدانية الرخيصة لكي لا يعرفن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يعجّل الواصل إلى الضريح بتركه؛ لإفساح المجال للآخرين للوصول والدنو من الضريح الطاهر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وتشييدها، وإقامة العمارات الضخمة عليها، ولأجلها يضحّون بكلّ غال ورخيص، عن إيمان وطيب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ومردّ كلّ ذلك إلى وصايا الأئمّة، وحثّهم شيعتهم على الزيارة، وترغيبهم فيما لها من الثواب الجزيل عند الله تعالى، باعتبار أنّها من أفضل الطاعات والقربات بعد العبادات الواجبة، وباعتبار أنّ هاتيك القبور من خير المواقع لاستجابة الدعاء، 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وجعلوها أيضاً من تمام الوفاء بعهود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لكلّ إمام عهداً في عنق أوليائه وشيعته، وأنّ من تمام الوفاء بالعهد وحسن الأداء زيارة قبورهم، فمن زارهم رغبة في زيارتهم وتصديقاً بما رغّبوا فيه كان أئمّتهم شفعاؤهم يوم القيامة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القبور من الفوائد الدينية والاجتماعية ما تستحقّ العناية من أئمّتنا، فإنّها في الوقت الذي تزيد من رابطة الولاء والمحبّة بين الأئمّة وأوليائهم، وتجدد في النفوس ذكر مآثرهم وأخلاقهم وجهادهم في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في مواسمها أشتات المسلمين المتفرّقين على صعيد واحد، ليتعارفوا ويتآلفوا، ثمّ تُطبع في قلوبهم روح الانقياد إلى الله تعالى والانقطاع إليه وطاعة أوامره وتلقّنهم في مضامين عبارات الزيارات البليغة الواردة عن آل البيت حقيقة التوحيد، والاعتراف بقدسية </w:t>
      </w:r>
    </w:p>
    <w:p>
      <w:pPr>
        <w:pStyle w:val="BookText"/>
        <w:rPr/>
      </w:pPr>
      <w:r>
        <w:rPr>
          <w:rFonts w:ascii="IRNazanin" w:hAnsi="IRNazanin" w:eastAsia="IRNazanin"/>
          <w:color w:val="111111"/>
          <w:sz w:val="28"/>
          <w:sz w:val="28"/>
          <w:szCs w:val="28"/>
          <w:rtl w:val="true"/>
          <w:lang w:bidi="fa-IR"/>
        </w:rPr>
        <w:t xml:space="preserve">الإسلام والرسالة المحمدية، وما يجب على المسلم من الخُلق العالي الرصين، والخضوع إلى مدبّر الكائنات، وشكر آلائه ونعمه، فهي من هذه الجهة تقوم بنفس وظيفة الأدعية المأثورة التي تقدّم الكلام عليها، بل بعضها يشتمل على أبلغ الأدعية وأسماها كزيارة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الزيارة المرويّة عن الإمام زين العابدين علیه السلام حينما زار قبر جدّه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تُفّهم هذه الزيارات المأثورة مواقف الأئمّة علیهم السلام وتضحياتهم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الكثير من المصادر التي ذكرت هذه الزيارة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المزار وما يناسبه،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اختلاف في النسخ،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نسخة المصباح للشيخ الطوسي قدس سرّه تبدء الزيارة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أمين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والإغاثة لمن استغاث بك موجودة، والإعانة لمن استعان بك مبذولة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وعوائد المزيد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وجوائز السائلين عندك موفّرة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يوجد في نسخة الشيخ الدعاء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إلهي، وسيّدي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170" w:name="pg19168_242077"/>
    </w:p>
    <w:p>
      <w:pPr>
        <w:pStyle w:val="BookText"/>
        <w:rPr/>
      </w:pPr>
      <w:bookmarkEnd w:id="170"/>
      <w:r>
        <w:rPr>
          <w:rFonts w:ascii="Amiri" w:hAnsi="Amiri" w:eastAsia="Amiri" w:cs="Amiri"/>
          <w:color w:val="111111"/>
          <w:sz w:val="28"/>
          <w:sz w:val="28"/>
          <w:szCs w:val="28"/>
          <w:rtl w:val="true"/>
          <w:lang w:bidi="ar-SA"/>
        </w:rPr>
        <w:t>سبيل نصرة الحقّ، وإعلاء كلمة الدين، وتجرّدهم لطاعة الله تعالى، وقد وردت بأسلوب عربي جزل، وفصاحة عالية، وعبارات سهلة يفهمها الخاصّة والعامّة، وهي محتوية على أسمى معاني التوحيد، ودقائقه، والدعاء، والابتهال إليه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بحقّ من أرقى الأدب الديني بعد القرآن الكريم، ونهج البلاغة، والأدعية المأثورة عنهم؛ إذ أودعت فيها خلاصة معارف الأئمّة علیهم السلام فيما يتعلّق بهذه الشؤون الدينية والتهذيبية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 آداب أداء الزيارة أيضاً من التعليم، والإرشاد ما يؤكّد من تحقيق تلك المعاني الدينية السامية، من نحو رفع معنوية المسلم، وتنمية العطف على الفقير، وحمله على حسن العشرة، والسلوك، والتحبّب إلى مخالطة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آدابها ما ينبغي أن يصنع قبل البدء بالدخول في المرقد المطهّر وزيارته، ومنها ما ينبغي أن يصنع في أثناء الزيارة، وفيما بعد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نعرض بعض هذه الآداب للتنبيه على مقاصدها التي قلناها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6180451_1280447820"/>
      <w:bookmarkStart w:id="172" w:name="_Toc55"/>
      <w:bookmarkEnd w:id="171"/>
      <w:r>
        <w:rPr>
          <w:rtl w:val="true"/>
        </w:rPr>
        <w:t>من آدابها</w:t>
      </w:r>
      <w:r>
        <w:rPr>
          <w:rtl w:val="true"/>
        </w:rPr>
        <w:t>:</w:t>
      </w:r>
      <w:bookmarkEnd w:id="1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يغتسل الزائر قبل الشروع بالزيارة ويتطهّر، وفائدة ذلك فيما نفهمه واضحة، وهي أن ينظّف الإنسان بدنه من الأوساخ؛ ليقيه من </w:t>
      </w:r>
    </w:p>
    <w:p>
      <w:pPr>
        <w:pStyle w:val="BookText"/>
        <w:rPr/>
      </w:pPr>
      <w:r>
        <w:rPr>
          <w:rFonts w:ascii="Amiri" w:hAnsi="Amiri" w:eastAsia="Amiri" w:cs="Amiri"/>
          <w:color w:val="111111"/>
          <w:sz w:val="28"/>
          <w:sz w:val="28"/>
          <w:szCs w:val="28"/>
          <w:rtl w:val="true"/>
          <w:lang w:bidi="ar-SA"/>
        </w:rPr>
        <w:t>كثير من الأمراض والأدواء، ولئلّا يتأفّف من روائحه الناس، وأن يُطهّر نفسه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المأثور أن يدعو الزائر بعد الانتهاء من الغسل؛ لغرض تنبيهه على تلكم الأهداف العالية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نوراً، وطهورا، وحرزاً كافياً من كلّ داء وسقم، ومن كلّ آفة وعاهة، وطهّر به قلبي، وجوارحي، وعظامي، ولحمي، ودمي، وشعري، وبشري، ومخّي، وعظمي وما أقلّت الأرض مني، واجعل لي شاهداً يوم حاجتي، وفقري وفاقتي</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أحسن وأنظف ما عنده من الثياب، فإنّ في الأناقة في الملبس في المواسم العامّة ما يحبّب الناس بعضهم إلى بعض، ويقرّب بينهم، ويزيد في عزّة النفوس، والشعور بأهمّية الموسم الذي يشترك فيه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أن نُلفت النظر إليه في هذا التعليم أنّه لم يفرض فيه أن يلبس الزائر أحسن الثياب على العموم، بل يلبس أحسن ما يتمكّن عليه؛ إذ ليس كلّ أحد يستطيع ذلك، وفيه تضييق على الضعفاء لا تستدعيه الشفقة، فقد جمع هذا الأدب بين ما ينبغي من الأناقة وبين رعاية الفقير، وضعيف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يتطيّب ما وسعه الطيب، وفائدته كفائدة أدب لبس أحسن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على الفقراء بما يعنّ له أن يتصدق به، ومن المعلوم فائدة التصدّق في مثل هذه المواسم، فإنّ فيه معاونة المعوزين، وتنمية روح العطف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على سكينة ووقار، غاضّاً من بصره، وواضح ما في هذا من توقير للحرم، والزيارة، وتعظيم للمزور، وتوجه إلى الله تعالى، وانقطاع إليه، مع ما في ذلك من اجتناب مزاحمة الناس، ومضايقتهم في المرور، وعدم إساءة بعضهم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 ما شاء، وقد تحدّد في بعض الزيارات إلى أن تبلغ المائة، وفي ذلك فائدة إشعار النفس بعظمة الله، وأنّه لا شيء أكبر منه، وأنّ الزيارة ليست إلّا لعبادة الله، وتعظيمه، وتقديسه في إحياء شعائر الله وتأييد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الفراغ من الزيارة للنبي أو الإمام يصلّي ركعتين على الأقلّ، تطوّعاً وعبادة لله تعالى، ليشكره على توفيقه إيّاه، ويهدي ثواب الصلاة إلى المزور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الدعاء المأثور الذي يدعو به الزائر بعد هذه الصلاة ما يفهم الزائر، إنّ صلاته، وعمله إنّما هو لله وحده، وأنّه لا يعبد سواه، وليست </w:t>
      </w:r>
    </w:p>
    <w:p>
      <w:pPr>
        <w:pStyle w:val="BookText"/>
        <w:rPr/>
      </w:pPr>
      <w:r>
        <w:rPr>
          <w:rFonts w:ascii="Amiri" w:hAnsi="Amiri" w:eastAsia="Amiri" w:cs="Amiri"/>
          <w:color w:val="111111"/>
          <w:sz w:val="28"/>
          <w:sz w:val="28"/>
          <w:szCs w:val="28"/>
          <w:rtl w:val="true"/>
          <w:lang w:bidi="ar-SA"/>
        </w:rPr>
        <w:t>الزيارة إلّا نوع التقرّب إليه تعالى زلفى،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صلّيت، ولك ركعت، ولك سجدت، وحدك لا شريك لك، لأنّه لا تكون الصلاة، والركوع والسجود، إلّا لك، لأنّك أنت الله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وتقبّل منّي زيارتي، وأعطني سؤلي بمحمّد وآله الطاهرين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النوع من الأدب ما يوضّح لمن يريد أن يفهم الحقيقة عن مقاصد الأئمّة، وشيعتهم تبعاً لهم في زيارة القبور، وما يُلقم المتجاهلين حجراً حينما يزعمون أنّها عندهم من نوع عبادة القبور، والتقرّب إليها، والشرك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الظنّ أنّ غرض أمثال هؤلاء هو التزهيد فيما يجلب لجماعة الإمامية من الفوائد الاجتماعية الدينية في مواسم الزيارات، إذ أصبحت شوكة في أعين أعداء آل بيت محمّد، وإلّا فما نظنّهم يجهلون حقيقة مقاصد آل البيت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أولئك الذين أخلصوا الله نيّاتهم، وتجرّدوا له في عباداتهم، وبذلوا مهجهم في نصرة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الناس إلى الشرك في عبادة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آداب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يلزم للزائر حسن الصحبة لمن يصحبه، وقلّة الكلام إلّا بخير، وكثرة ذكر الله، والخشوع، وكثرة الصلاة، </w:t>
      </w:r>
      <w:bookmarkStart w:id="173" w:name="pg19168_242081"/>
    </w:p>
    <w:p>
      <w:pPr>
        <w:pStyle w:val="BookText"/>
        <w:rPr/>
      </w:pPr>
      <w:bookmarkEnd w:id="173"/>
      <w:r>
        <w:rPr>
          <w:rFonts w:ascii="Amiri" w:hAnsi="Amiri" w:eastAsia="Amiri" w:cs="Amiri"/>
          <w:color w:val="111111"/>
          <w:sz w:val="28"/>
          <w:sz w:val="28"/>
          <w:szCs w:val="28"/>
          <w:rtl w:val="true"/>
          <w:lang w:bidi="ar-SA"/>
        </w:rPr>
        <w:t>والصلاة على محمّد وآل محمّد، وأن يغضّ من بصره، وأن يَعدو إلى أهل الحاجة من إخوانه إذا رُأي منقطعاً، والمواساة لهم، والورع عمّا نهى عنه، وعن الخصومة، وكثرة الأيمان، والجدال الذي فيه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ليست حقيقة الزيارة إلّا السلام على النبيّ أو الإمام باعتبار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فهم يسمعون الكلام، ويردّون الجواب، ويكفي أن يقول فيها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غير أنّ الأولى أن يقرأ فيها المأثور الوارد من الزيارات عن آل البيت؛ لما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المقاصد العالية والفوائد الدينية، مع بلاغتها وفصاحتها، ومع ما فيها من الأدعية العالية التي يتّجه بها الإنسان إلى الله تعالى وحده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6180453_1280447820"/>
      <w:bookmarkStart w:id="175" w:name="_Toc56"/>
      <w:bookmarkEnd w:id="174"/>
      <w:r>
        <w:rPr/>
        <w:t>37</w:t>
      </w:r>
      <w:r>
        <w:rPr>
          <w:rtl w:val="true"/>
        </w:rPr>
        <w:t xml:space="preserve">- </w:t>
      </w:r>
      <w:r>
        <w:rPr>
          <w:rtl w:val="true"/>
        </w:rPr>
        <w:t>عقيدتنا في معنى التشيّع عند آل البيت</w:t>
      </w:r>
      <w:bookmarkEnd w:id="175"/>
    </w:p>
    <w:p>
      <w:pPr>
        <w:pStyle w:val="BookText"/>
        <w:rPr/>
      </w:pPr>
      <w:r>
        <w:rPr>
          <w:rFonts w:ascii="IRNazanin" w:hAnsi="IRNazanin" w:eastAsia="IRNazanin"/>
          <w:color w:val="111111"/>
          <w:sz w:val="28"/>
          <w:sz w:val="28"/>
          <w:szCs w:val="28"/>
          <w:rtl w:val="true"/>
          <w:lang w:bidi="fa-IR"/>
        </w:rPr>
        <w:t xml:space="preserve">إنّ الأئمّة من آل البيت علیهم السلام لم تكن لهم 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انصرفوا عن أن يرجع أمر الأمّة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تهذيب المسلمين، وتربيتهم تربية صالحة كما يريدها الله تعالى منهم، فكانوا مع كلّ من يواليهم ويأتمنونه على سرّهم يبذلون قصارى جهدهم في تعليمه الأحكام الشرعية، وتلقينه المعارف المحمّدية، ويعرفونه ما له وما عليه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يعتبرون الرجل تابعاً وشيعة لهم إلّا إذا كان مطيعاً لأمر الله مجانباً لهواه، آخذا بتعاليمهم وإرشاداتهم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يعتبرون حبّهم وحده كافياً للنجاة، كما قد يمني نفسه بعض من يسكن إلى الدعة، والشهوات، ويلتمس عذراً في التمرّد على طاعة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يعتبرون حبّهم، وولاءهم منجاة إلّا إذا اقترن بالأعمال الصالحة، وتحلّي الموالي لهم بالصدق والأمانة، والورع،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أبلغ موالينا، أنّه لا نغني عنهم من الله شيئاً إلّا بعمل، وأنّهم لن ينالوا ولايتنا إلّا بالورع، وإنّ أشدّ الناس حسرة يوم القيامة 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هم يريدون من أتباعهم أن يكونوا دعاة للحقّ، وأدلّاء على الخير والرشاد، ويرون أنّ الدعوة بالعمل أبلغ من الدعوة باللسان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بالخير 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نذكر لك الآن بعض المحاورات التي جرت لهم مع بعض اتباعهم، لتعرف مدى تشديدهم، وحرصهم على تهذيب أخلاق الناس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محاورة أبي جعفر الباقر علیه السلام مع جابر الجعفي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أيكتفي من ينتحل التشيع أن يقول بحبّنا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شيعتنا إلّا من اتّقى الله وأطاعه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كانوا يعرفون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واعملوا لما عند الله، ليس بين الله وبين أحد قرابة، أحبّ العباد إلى الله عزّوجلّ أتقاهم، وأعملهم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والله ما نتقرّب إلى الله تبارك وتعالى إلّا بالطاعة، وما معنا براءة من النار، ولا على الله لأحد من حجّة، من كان الله مطيعاً فهو لنا ولي، ومن كان الله عاصياً فهو لنا 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أبي جعفر أيضاً مع سعيد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أيجئ أحدكم إلى أخيه، فيدخل يده في كيسه، فيأخذ حاجته، فلا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ذلك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فالهلاك إذن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القوم لم يعطوا أحلامهم بعد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محاورة أبي عبد الله الصادق علیه السلام مع أبي الصباح الكناني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نلقى من الناس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تلقى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يكون بيننا وبين الرجل الكلام،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يعيّركم الناس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 والله، مَن يتّبع جعفراً منكم، إنّما أصحابي من اشتدّ ورعه، وعمل لخالقه، ورجا ثوابه، فهؤلاء أصحابي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عبد الله علیه السلام كلمات في هذا الباب نقتطف منها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مصر في مائة ألف أو يزيدون، وكان في ذلك المصر أحد أورع منه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مؤمنا حتّى يكون لجميع أمرنا متّبعاً ومريداً ألا وإنّ من اتّباع أمرناً وإرادته الورع، فتزيّنوا به يرحمكم الله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شيعتنا من لا تتحدّث المخدّرات بورعه في خدورهن، </w:t>
      </w:r>
      <w:bookmarkStart w:id="176" w:name="pg19168_242085"/>
    </w:p>
    <w:p>
      <w:pPr>
        <w:pStyle w:val="BookText"/>
        <w:rPr/>
      </w:pPr>
      <w:bookmarkEnd w:id="176"/>
      <w:r>
        <w:rPr>
          <w:rFonts w:ascii="Amiri" w:hAnsi="Amiri" w:eastAsia="Amiri" w:cs="Amiri"/>
          <w:color w:val="111111"/>
          <w:sz w:val="28"/>
          <w:sz w:val="28"/>
          <w:szCs w:val="28"/>
          <w:rtl w:val="true"/>
          <w:lang w:bidi="ar-SA"/>
        </w:rPr>
        <w:t>وليس من أوليائنا من هو في قرية فيها عشرة آلاف رجل فيهم خلق الله أورع منه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جعفر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6180455_1280447820"/>
      <w:bookmarkStart w:id="178" w:name="_Toc57"/>
      <w:bookmarkEnd w:id="177"/>
      <w:r>
        <w:rPr/>
        <w:t>38</w:t>
      </w:r>
      <w:r>
        <w:rPr>
          <w:rtl w:val="true"/>
        </w:rPr>
        <w:t xml:space="preserve">- </w:t>
      </w:r>
      <w:r>
        <w:rPr>
          <w:rtl w:val="true"/>
        </w:rPr>
        <w:t>عقيدتنا في الجور والظلم</w:t>
      </w:r>
      <w:bookmarkEnd w:id="178"/>
    </w:p>
    <w:p>
      <w:pPr>
        <w:pStyle w:val="BookText"/>
        <w:rPr/>
      </w:pPr>
      <w:r>
        <w:rPr>
          <w:rFonts w:ascii="Amiri" w:hAnsi="Amiri" w:eastAsia="Amiri" w:cs="Amiri"/>
          <w:color w:val="111111"/>
          <w:sz w:val="28"/>
          <w:sz w:val="28"/>
          <w:szCs w:val="28"/>
          <w:rtl w:val="true"/>
          <w:lang w:bidi="ar-SA"/>
        </w:rPr>
        <w:t>من أكبر ما كان يعظّمه الأئمّة علیهم السلام على الإنسان من الذنوب العدوان على الغير، والظلم للناس، وذلك اتّباعاً لما جاء في القرآن الكريم من تهويل الظلم واستنكاره،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ج عَمَّا يَعْمَلُ الظَّالِمُونَ إِنَّمَا يُؤَخِّرُهُمْ لِيَوْمٍ تَشْخَصُ فِيهِ الْأَبْصَرُ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في كلام أمير المؤمنين علیه السلام ما يبلغ الغاية في بشاعة الظلم والتنفير منه، كقوله وهو الصادق المصدّق من كلامه في نهج البلاغة برقم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أعطيت الأقاليم السبعة بما تحت أفلاكها على أن أعصي الله في نملة أسلبها جلب شعيرة ما فعلت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غاية ما يمكن أن يتصوّره الإنسان في التعفّف عن الظلم، والحذر من الجور، واستنكار عمله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أنّه لا يظلم نملة في قشرة شعيرة وإن أعطي الأقاليم السبعة، فكيف حال من يلغ في دماء المسلمين، وينهب أموال الناس، ويستهين في أعراضهم وكراماتهم؟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قياسه إلى فعل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 منزلته من فقهه علیه السلام؟</w:t>
      </w:r>
    </w:p>
    <w:p>
      <w:pPr>
        <w:pStyle w:val="BookText"/>
        <w:rPr/>
      </w:pPr>
      <w:r>
        <w:rPr>
          <w:rFonts w:ascii="Amiri" w:hAnsi="Amiri" w:eastAsia="Amiri" w:cs="Amiri"/>
          <w:color w:val="111111"/>
          <w:sz w:val="28"/>
          <w:sz w:val="28"/>
          <w:szCs w:val="28"/>
          <w:rtl w:val="true"/>
          <w:lang w:bidi="ar-SA"/>
        </w:rPr>
        <w:t>إنّ هذا هو الأدب الإلهي الرفيع الذي يتطلّبه الدين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الظلم من أعظم ما حرّم الله تعالى، فلذا أخذ من أحاديث آل البيت، وأدعيتهم المقام الأوّل في ذمّة، وتنفير أتباعهم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سياستهم علیهم السلام، وعليها سلوكهم حتّى مع من يعتدى عليهم، ويجترئ على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وقصّة الإمام الحسن علیه السلام المعروفة في حلمه عن الشامي الذي اجترأ عليه وشتمه، فلاطفه الإمام، وعطف عليه، حتّى أشعر بس بسوء فعلته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قرأت آنفا في دعاء سيد الساجدين من الأدب الرفيع في العفو عن المعتدين، وطلب المغفرة لهم، وهو غاية ما يبلغه السمو النفسي، والإنسانية الكاملة، وإن كان الاعتداء على الظالم بمثل ما اعتدى جائزاً في الشريعة، وكذا الدعاء عليه جائز مباح، ولكن الجواز شيء، والعفو الذي هو من مكارم الأخلاق شيء آخر</w:t>
      </w:r>
      <w:r>
        <w:rPr>
          <w:rFonts w:eastAsia="Amiri" w:cs="Amiri" w:ascii="Amiri" w:hAnsi="Amiri"/>
          <w:color w:val="111111"/>
          <w:sz w:val="28"/>
          <w:szCs w:val="28"/>
          <w:rtl w:val="true"/>
          <w:lang w:bidi="ar-SA"/>
        </w:rPr>
        <w:t xml:space="preserve">. </w:t>
      </w:r>
      <w:bookmarkStart w:id="179" w:name="pg19168_242087"/>
    </w:p>
    <w:p>
      <w:pPr>
        <w:pStyle w:val="BookText"/>
        <w:rPr/>
      </w:pPr>
      <w:bookmarkEnd w:id="179"/>
      <w:r>
        <w:rPr>
          <w:rFonts w:ascii="IRNazanin" w:hAnsi="IRNazanin" w:eastAsia="IRNazanin"/>
          <w:color w:val="111111"/>
          <w:sz w:val="28"/>
          <w:sz w:val="28"/>
          <w:szCs w:val="28"/>
          <w:rtl w:val="true"/>
          <w:lang w:bidi="fa-IR"/>
        </w:rPr>
        <w:t>بل عند الأئمّة أنّ المبالغة في الدعاء على الظالم قد تعدّ ظلماً،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ليكون مظلوماً فما يزال يدعو حتى يكون ظالماً</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أي حتّى يكون ظالماً في دعائه على الظالم؛ بسبب كثرة تكراره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سبحان الله، أيكون الدعاء على الظالم إذا تجاوز الحد ظلما؟ إذن ما حال من يبتدئ بالظلم والجور، ويعتدي على الناس، أو ينهش أعراضهم، أو ينهب أموالهم أو يشي عليهم عند الظالمين، أو يخدعهم فيورّطهم في المهلكات، أو ينبزهم ويؤذيهم، أو يتجسّس عليهم؟ ما حال مثال هؤلاء في فقه آل البيت علیهم السلام؟</w:t>
      </w:r>
    </w:p>
    <w:p>
      <w:pPr>
        <w:pStyle w:val="BookText"/>
        <w:rPr/>
      </w:pPr>
      <w:r>
        <w:rPr>
          <w:rFonts w:ascii="IRNazanin" w:hAnsi="IRNazanin" w:eastAsia="IRNazanin"/>
          <w:color w:val="111111"/>
          <w:sz w:val="28"/>
          <w:sz w:val="28"/>
          <w:szCs w:val="28"/>
          <w:rtl w:val="true"/>
          <w:lang w:bidi="fa-IR"/>
        </w:rPr>
        <w:t>إنّ أمثال هؤلاء أبعد الناس عن الله تعالى، وأشدّهم إثماً وعقاباً، وأقبحهم أعمالاً وأخلاقاً</w:t>
      </w:r>
      <w:r>
        <w:rPr>
          <w:rFonts w:eastAsia="IRNazanin" w:cs="IRNazanin"/>
          <w:color w:val="111111"/>
          <w:sz w:val="28"/>
          <w:szCs w:val="28"/>
          <w:rtl w:val="true"/>
          <w:lang w:bidi="fa-IR"/>
        </w:rPr>
        <w:t>.</w:t>
      </w:r>
    </w:p>
    <w:p>
      <w:pPr>
        <w:pStyle w:val="Heading3"/>
        <w:numPr>
          <w:ilvl w:val="2"/>
          <w:numId w:val="1"/>
        </w:numPr>
        <w:rPr/>
      </w:pPr>
      <w:bookmarkStart w:id="180" w:name="__RefHeading___Toc16180457_1280447820"/>
      <w:bookmarkStart w:id="181" w:name="_Toc58"/>
      <w:bookmarkEnd w:id="180"/>
      <w:r>
        <w:rPr/>
        <w:t>39</w:t>
      </w:r>
      <w:r>
        <w:rPr>
          <w:rtl w:val="true"/>
        </w:rPr>
        <w:t xml:space="preserve">- </w:t>
      </w:r>
      <w:r>
        <w:rPr>
          <w:rtl w:val="true"/>
        </w:rPr>
        <w:t>عقيدتنا في التعاون مع الظالمين</w:t>
      </w:r>
      <w:bookmarkEnd w:id="181"/>
    </w:p>
    <w:p>
      <w:pPr>
        <w:pStyle w:val="BookText"/>
        <w:rPr/>
      </w:pPr>
      <w:r>
        <w:rPr>
          <w:rFonts w:ascii="Amiri" w:hAnsi="Amiri" w:eastAsia="Amiri" w:cs="Amiri"/>
          <w:color w:val="111111"/>
          <w:sz w:val="28"/>
          <w:sz w:val="28"/>
          <w:szCs w:val="28"/>
          <w:rtl w:val="true"/>
          <w:lang w:bidi="ar-SA"/>
        </w:rPr>
        <w:t xml:space="preserve">ومِن عظم خطر الظلم، وسوء مغبّته أن نهى الله تعالى عن معاونة الظالمين، والركون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أدب القرآن الكريم، وهو أدب آل البيت علیهم السلام، وقد ورد </w:t>
      </w:r>
    </w:p>
    <w:p>
      <w:pPr>
        <w:pStyle w:val="BookText"/>
        <w:rPr/>
      </w:pPr>
      <w:r>
        <w:rPr>
          <w:rFonts w:ascii="Amiri" w:hAnsi="Amiri" w:eastAsia="Amiri" w:cs="Amiri"/>
          <w:color w:val="111111"/>
          <w:sz w:val="28"/>
          <w:sz w:val="28"/>
          <w:szCs w:val="28"/>
          <w:rtl w:val="true"/>
          <w:lang w:bidi="ar-SA"/>
        </w:rPr>
        <w:t>عنهم ما يبلغ الغاية من التنفير عن الركون إلى الظالمين، والاتّصال بهم، ومشاركتهم في أي عمل كان ومعاونتهم، ولو بشقّ تمرة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أعظم ما منى به الإسلام والمسلمون هو التساهل مع أهل الجور، والتغاضي عن مساوئهم، والتعامل معهم، فضلاً عن ممالاتهم، ومناصرتهم، وإعانتهم على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 الويلات على الجامعة الإسلامية إلّا ذلك الانحراف عن جدد الصواب والحق، حتى ضعف الدين بمرور الأيام، فتلاشت قوّته، ووصل إلى ما عليه اليوم، فعاد غريبا، وأصبح المسلمون، أو ما يسمون أنفسم بالمسلمين، وما لهم من دون الله أولياء، ثمّ لا ينصرون حتّى على أضعف أعدائهم، وأرذل المجترئين ،عليم، كاليهود الأذلّاء، فضلاً عن الصليبيين الأقوياء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جاهد الأئمّة علیهم السلام في أبعاد من يتّصل بهم عن التعاون مع الظالمين، وشدّدوا على أوليائهم في مسايرة أهل الظلم والجور، وممالاتهم، ولا يحصى ما ورد عنهم في هذا الباب، ومن ذلك ما كتبه الإمام زين العابدين علیه السلام إلى محمّد بن مسلم الزهري، بعد أن حذّره عن إعانة الظلمة على ظلمهم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ليس بدعائهم إيّاك حين دعوك جعلوك قطباً أداروا بك رحى مظالمهم، وجسراً يعبرون عليك إلى بلاياهم، وسلّماً إلى ضلالتهم، </w:t>
      </w:r>
    </w:p>
    <w:p>
      <w:pPr>
        <w:pStyle w:val="BookText"/>
        <w:rPr/>
      </w:pPr>
      <w:r>
        <w:rPr>
          <w:rFonts w:ascii="Amiri" w:hAnsi="Amiri" w:eastAsia="Amiri" w:cs="Amiri"/>
          <w:color w:val="111111"/>
          <w:sz w:val="28"/>
          <w:sz w:val="28"/>
          <w:szCs w:val="28"/>
          <w:rtl w:val="true"/>
          <w:lang w:bidi="ar-SA"/>
        </w:rPr>
        <w:t>داعياً إلى غيّهم، سالكاً سبيلهم، يُدخلون بك الشكّ على العلماء، ويقتادون بك قلوب الجهّال إليهم، فلم يبلغ أخص وزرائهم، ولا أقوى أعوانهم إلّا دون ما بلغت من إصلاح فسادهم، واختلاف الخاصّة والعامّة إليهم، فما أقلّ ما أعطوك في قدر ما أخذوا منك، وما أيسر ما عمّروا لك في جنب ما خرّبوا عليك، فانظر لنفسك فإنّه لا ينظر لها غيرك، وحاسبها حساب رجل مسؤول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أعظم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وحاسبها حساب رجل 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الإنسان حينما يغلبه هواه يستهين في أغوار مكنون سره بكرامة نفسه، بمعنى أنّه لا يجده مسؤولاً عن أعماله، ويستحقر ما يأتي به من أفعال، ويتخيّل أنّه ليس بذلك الذي يحسب له الحساب على ما يرتكبه ويقترفه، إنّ هذا من أسرار النفس الإنسانية الأمّارة، فأراد الإمام أن ينبّه الزهري على هذا السرّ النفساني في دخيلته الكامنة، لئلّا يغلب عليه الوهم فيفرط في مسؤوليته عن نفسه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وأبلغ من ذلك في تصوير حرمة معاونة الظالمين حديث صفوان الجمّال مع الإمام موسى الكاظم علیه السلام، وقد كان من شيعته، ورواة حديثه الموثقين،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رواية الكشّي في رجاله بترجمة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كلّ شيء منك حسن جميل، خلّا شيئاً واحداً</w:t>
      </w:r>
      <w:r>
        <w:rPr>
          <w:rFonts w:eastAsia="IRNazanin" w:cs="IRNazanin"/>
          <w:color w:val="111111"/>
          <w:sz w:val="28"/>
          <w:szCs w:val="28"/>
          <w:rtl w:val="true"/>
          <w:lang w:bidi="fa-IR"/>
        </w:rPr>
        <w:t xml:space="preserve">. </w:t>
      </w:r>
      <w:bookmarkStart w:id="182" w:name="pg19168_242090"/>
    </w:p>
    <w:p>
      <w:pPr>
        <w:pStyle w:val="BookText"/>
        <w:rPr/>
      </w:pPr>
      <w:bookmarkEnd w:id="18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ولا للصيد، ولا للهو، ولكن أكريته 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أتولّاه بنفسي، ولكن أبعث معه غلماني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أيقع كراؤك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بقاهم حتّى يخرج كراك؟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بقاهم فهو منهم، ومن كان منهم فهو كان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وبعت جمالي عن آخرها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نفس حبّ حياة الظالمين، وبقائهم بهذه المنزلة، فكيف بمن يستعينون به على الظلم، أو يؤيّدهم في الجور، وكيف حال من يدخل في زمرتهم، أو يعمل بأعمالهم، أو يواكب قافلتهم، أو يأتمر بأمرهم؟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6180459_1280447820"/>
      <w:bookmarkStart w:id="184" w:name="_Toc59"/>
      <w:bookmarkEnd w:id="183"/>
      <w:r>
        <w:rPr/>
        <w:t>40</w:t>
      </w:r>
      <w:r>
        <w:rPr>
          <w:rtl w:val="true"/>
        </w:rPr>
        <w:t xml:space="preserve">- </w:t>
      </w:r>
      <w:r>
        <w:rPr>
          <w:rtl w:val="true"/>
        </w:rPr>
        <w:t>عقيدتنا في الوظيفة في الدولة الظالمة</w:t>
      </w:r>
      <w:bookmarkEnd w:id="1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معاونة الظالمين ولو بشقّ تمرة، بل حبّ بقائهم، من أشدّ ما حذّر عنه الأئمّة علیهم السلام، فما حال الاشتراك معهم في الحكم والدخول في </w:t>
      </w:r>
    </w:p>
    <w:p>
      <w:pPr>
        <w:pStyle w:val="BookText"/>
        <w:rPr/>
      </w:pPr>
      <w:r>
        <w:rPr>
          <w:rFonts w:ascii="IRNazanin" w:hAnsi="IRNazanin" w:eastAsia="IRNazanin"/>
          <w:color w:val="111111"/>
          <w:sz w:val="28"/>
          <w:sz w:val="28"/>
          <w:szCs w:val="28"/>
          <w:rtl w:val="true"/>
          <w:lang w:bidi="fa-IR"/>
        </w:rPr>
        <w:t xml:space="preserve">وظائفهم وولاياتهم، بل ما حال من يكون من جملة المؤسّسين لدولتهم، أو من كان من أركان سلطانهم، والمنغمسين في تشييد 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ولاية الجائر دروس الحقّ كلّه، وإحياء الباطل كلّه، وإظهار الظلم، والجور،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حديث تحف العقول عن الصادق علیه 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أنّه ورد عنهم علیهم السلام جواز ولاية الجائر إذا كان فيها صيانة العدل، وإقامة حدود الله، والإحسان إلى المؤمنين، والأمر بالمعروف والنهي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في أبواب الظلمة مَن نوّر الله به البرهان، ومكّن له في البلاد، فيدفع بهم عن أوليائه، ويصلح بهم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المؤمنون حقاً، أولئك منار الله في أرضه، أولئك نور الله في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الحديث عن الإمام موسى ابن جعفر علیه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الباب أحاديث كثيرة توضّح النهج الذي ينبغي أن يجري عليه الولاة والموظفين، مثل ما في رسالة و الصادق علیه السلام إلى عبد الله النجاشي أمير الأهواز،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78</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85" w:name="pg19168_242092"/>
    </w:p>
    <w:p>
      <w:pPr>
        <w:pStyle w:val="Heading3"/>
        <w:numPr>
          <w:ilvl w:val="2"/>
          <w:numId w:val="1"/>
        </w:numPr>
        <w:rPr/>
      </w:pPr>
      <w:bookmarkStart w:id="186" w:name="__RefHeading___Toc16180461_1280447820"/>
      <w:bookmarkStart w:id="187" w:name="_Toc60"/>
      <w:bookmarkEnd w:id="185"/>
      <w:bookmarkEnd w:id="186"/>
      <w:r>
        <w:rPr/>
        <w:t>41</w:t>
      </w:r>
      <w:r>
        <w:rPr>
          <w:rtl w:val="true"/>
        </w:rPr>
        <w:t xml:space="preserve">- </w:t>
      </w:r>
      <w:r>
        <w:rPr>
          <w:rtl w:val="true"/>
        </w:rPr>
        <w:t>عقيدتنا في الدعوة إلى الوحدة الإسلامية</w:t>
      </w:r>
      <w:bookmarkEnd w:id="187"/>
    </w:p>
    <w:p>
      <w:pPr>
        <w:pStyle w:val="BookText"/>
        <w:rPr/>
      </w:pPr>
      <w:r>
        <w:rPr>
          <w:rFonts w:ascii="IRNazanin" w:hAnsi="IRNazanin" w:eastAsia="IRNazanin"/>
          <w:color w:val="111111"/>
          <w:sz w:val="28"/>
          <w:sz w:val="28"/>
          <w:szCs w:val="28"/>
          <w:rtl w:val="true"/>
          <w:lang w:bidi="fa-IR"/>
        </w:rPr>
        <w:t>عُرف آل البيت علیهم السلام بحرصهم على بقاء مظاهر الإسلام، والدعوة إلى عزّته، ووحدة كلمة أهله، وحفظ التآخي بينهم، ورفع السخيمة من القلوب، والأحقاد من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يُنسى موقف أمير المؤمنين علیه السلام مع الخلفاء الذين سبقوه، مع توجّده عليهم، واعتقاده بغصبهم لحقّه، فجاراهم، وسالمهم، بل حبس رأيه في أنّه المنصوص عليه بالخلافة، حتّى أنّه لم يجهر في حشد عامّ بالنصّ إلّا بعد أن آل الأمر إليه، فاستشهد بمن بقي من الصحابة عن نصّ الغدير في يوم الرحبة المعروف</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لا يتأخّر عن الإشارة عليهم فيما يعود على المسلمين أو للاسلام بالنفع والمصلحة، وكم كان يقول عن ذلك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فخشيت إن لم أنصر الإسلام وأهله أن أرى فيه ثلماً أو هدماً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يصدر منه ما يؤثّر على شوكة ملكهم، أو يضعف من سلطانهم، أو يقلّل من هيبتهم، فانكمش على نفسه، وجلس حلس البيت، بالرغم ممّا كان يشهده منهم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رعاية لمصلحة الإسلام العامّة، ورعاية أن لا يُرى في </w:t>
      </w:r>
    </w:p>
    <w:p>
      <w:pPr>
        <w:pStyle w:val="BookText"/>
        <w:rPr/>
      </w:pPr>
      <w:r>
        <w:rPr>
          <w:rFonts w:ascii="Amiri" w:hAnsi="Amiri" w:eastAsia="Amiri" w:cs="Amiri"/>
          <w:color w:val="111111"/>
          <w:sz w:val="28"/>
          <w:sz w:val="28"/>
          <w:szCs w:val="28"/>
          <w:rtl w:val="true"/>
          <w:lang w:bidi="ar-SA"/>
        </w:rPr>
        <w:t>الإسلام ثلماً أو هدماً، حتّى عُرف ذلك منه، وكان الخليفة عمر بن الخطاب يقول ويكرّر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كنت لمعضلة ليس لها أبو الحسن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يُنسى موقف الحسن بن علي علیه السلام من الصلح مع معاوية</w:t>
      </w:r>
      <w:r>
        <w:rPr>
          <w:rStyle w:val="FootnoteAnchor"/>
          <w:rtl w:val="true"/>
        </w:rPr>
        <w:footnoteReference w:id="161"/>
      </w:r>
      <w:r>
        <w:rPr>
          <w:rFonts w:ascii="Amiri" w:hAnsi="Amiri" w:eastAsia="Amiri" w:cs="Amiri"/>
          <w:color w:val="111111"/>
          <w:sz w:val="28"/>
          <w:sz w:val="28"/>
          <w:szCs w:val="28"/>
          <w:rtl w:val="true"/>
          <w:lang w:bidi="ar-SA"/>
        </w:rPr>
        <w:t>، بعد أن رأى أنّ الإصرار على الحرب سيديل من ثقل الله الأكبر، ومن دولة العدل، بل اسم الإسلام إلى آخر الدهر، فتُمحى الشريعة الإلهية، ويُقضى على البقية الباقية من آل البيت، ففضّل المحافظة على ظواهر الإسلام واسم الدين، وإن سالم معاوية العدو الألدّ للدين وأهله، والخصم الحقود له ولشيعته، مع ما يتوقّع من الظلم والذلّ له ولأتباعه، وكانت سيوف بني هاشم، وسيوف شيعته مشحوذة تأبى أن تغمد، دون أن تأخذ بحقّها من الدفاع والكفاح، ولكن مصلحة الإسلام العليا كانت عنده فوق جميع هذه الاعتبارات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الحسين الشهيد علیه السلام فلئن نهض فلأنّه رأى من بني أميّة إن دامت الحال لهم، ولم يقف في وجههم من يكشف سوء نيّاتهم، سيمحون ذكر الإسلام، ويطيحون بمجده، فأراد أن يثبت للتأريخ جورهم، وعدوانهم، ويفضح ما كانوا يبيّتونه لشريعة الرسول، وكان 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نهضته المباركة لذهب الإسلام في خبر كان، يتلهّى بذكره التأريخ كأنّه دين باطل، وحرص الشيعة على تجديد ذكراه بشتّى أساليبهم إنّما هو لإتمام رسالة نهضته في مكافحة الظلم والجور، ولإحياء أمره امتثالاً لأوامر الأئمّة من بعده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وينجلي لنا حرص آل البيت علیهم السلام على بقاء عزّ الإسلام وإن كان ذو السلطة من ألدّ أعدائهم، في موقف الإمام زين العابدين علیه السلام من ملوك بني أميّة، وهو الموتور لهم، والمنتهكة في عهدهم حرمته وحرمه، والمحزون على ما صنعوا مع أبيه وأهل بيته في واقعة كربلا،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في سرّه لجيوش المسلمين بالنصر، وللإسلام بالعزّ، وللمسلمين بالدعة والسلامة، وقد تقدّم أنّه كان سلاحه الوحيد في نشر المعرفة هو الدعاء، فعلّم شيعته كيف يدعون للجيوش الإسلامية والمسلمين، كدعائه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أهل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وآل محمّد، وكثّر عددهم، واشحذ أسلحتهم، واحرس حوزتهم، وامنع حومتهم، وألّف جمعهم، ودبّر أمرهم، وواتر </w:t>
      </w:r>
    </w:p>
    <w:p>
      <w:pPr>
        <w:pStyle w:val="BookText"/>
        <w:rPr/>
      </w:pPr>
      <w:r>
        <w:rPr>
          <w:rFonts w:ascii="Amiri" w:hAnsi="Amiri" w:eastAsia="Amiri" w:cs="Amiri"/>
          <w:color w:val="111111"/>
          <w:sz w:val="28"/>
          <w:sz w:val="28"/>
          <w:szCs w:val="28"/>
          <w:rtl w:val="true"/>
          <w:lang w:bidi="ar-SA"/>
        </w:rPr>
        <w:t>بين ميرهم، وتوحّد بكفاية مؤنهم، واعضدهم بالنصر، وأعنهم بالصبر، والطف لهم في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يدعو على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محالّ أهل الإسلام، وحصّن به ديارهم، وثمّر به أموالهم، وفرّغهم عن محاربتهم لعبادتك، وعن منابذتهم للخلوة بك، حتّى لا يعبد في بقاع الأرض غيرك، ولا تعفّر لأحد منهم جبهة دونك</w:t>
      </w:r>
      <w:r>
        <w:rPr>
          <w:rFonts w:eastAsia="Amiri" w:cs="Amiri" w:ascii="Amiri" w:hAnsi="Amiri"/>
          <w:color w:val="111111"/>
          <w:sz w:val="28"/>
          <w:szCs w:val="28"/>
          <w:rtl w:val="true"/>
          <w:lang w:bidi="ar-SA"/>
        </w:rPr>
        <w:t>»</w:t>
      </w:r>
      <w:r>
        <w:rPr>
          <w:rStyle w:val="FootnoteAnchor"/>
          <w:rtl w:val="true"/>
        </w:rPr>
        <w:footnoteReference w:id="162"/>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يمضي في دعائه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أطول أدعيته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الجيوش المسلمة إلى ما ينبغي لها من مكارم الأخلاق، وأخذ العدّة للأعداء، وهو يجمع إلى التعاليم الحربية للجهاد الإسلامي بيان الغاية منه وفائدته، كما ينبّه المسلمين إلى نوع الحذر من أعدائهم، وما يجب أن يتّخذوه في معاملتهم ومكافحتهم، وما يجب عليهم من الانقطاع إلى الله تعالى، والانتهاء عن محارمه، والإخلاص لوجهه الكريم في جهادهم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باقي الأئمّة علیهم السلام في مواقفهم مع ملوك عصرهم، وإن لاقوا منهم أنواع الضغط والتنكيل بكل قساوة وشدّة، فإنّهم لمّا علموا أنّ دولة الحقّ لا تعود إليهم انصرفوا إلى تعليم الناس معالم دينهم، وتوجيه </w:t>
      </w:r>
    </w:p>
    <w:p>
      <w:pPr>
        <w:pStyle w:val="BookText"/>
        <w:rPr/>
      </w:pPr>
      <w:r>
        <w:rPr>
          <w:rFonts w:ascii="Amiri" w:hAnsi="Amiri" w:eastAsia="Amiri" w:cs="Amiri"/>
          <w:color w:val="111111"/>
          <w:sz w:val="28"/>
          <w:sz w:val="28"/>
          <w:szCs w:val="28"/>
          <w:rtl w:val="true"/>
          <w:lang w:bidi="ar-SA"/>
        </w:rPr>
        <w:t>أتباعهم التوجيه الديني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الثورات التي حدثت في عصرهم من العلويين وغيرهم لم تكن عن إشارتهم ورغبتهم، بل كانت كلّها مخالفة صريحة لأوامرهم وتشديداتهم، فإنّهم كانوا أحرص على كيان الدولة الإسلامية من كلّ أحد، حتّى من خلفاء بني العبّاس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وكفى أن نقرأ وصيّة الإمام موسى بن جعفر علیه السلام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تذلّوا رقابكم بترك طاعة سلطانكم، فإن كان عادلاً فاسألوا الله بقاه، وإن كان جائراً فاسألوا الله إصلاحه، فإنّ صلاحكم في صلاح سلطانكم، وإن السلطان العادل بمنزلة الوالد الرحيم، فأحبّوا له ما تحبون لأنفسكم، وأكرهوا له ما تكرهون لأنفسكم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غاية ما يوصف في محافظة الرعية على سلامة السلطان أن يحبّوا له ما يحبون لأنفسهم، ويكرهوا له ما يكرهون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فما أعظم تجنّى بعض كُتاب العصر، إذ يصف الشيعة بأنّهم جمعية سرّية هدامة، أو طائفة ثوروية ناقمة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أنّ من خُلق الرجل المسلم المتّبع لتعاليم آل البيت علیهم السلام بُغض الظلم والظالمين، والانكماش عن أهل الجور والفسوق، والنظرة إلى أعوانهم وأنصارهم نظرة الاشمئزاز والاستنكار، والاستيحاش </w:t>
      </w:r>
      <w:bookmarkStart w:id="188" w:name="pg19168_242097"/>
    </w:p>
    <w:p>
      <w:pPr>
        <w:pStyle w:val="BookText"/>
        <w:rPr/>
      </w:pPr>
      <w:bookmarkEnd w:id="188"/>
      <w:r>
        <w:rPr>
          <w:rFonts w:ascii="IRNazanin" w:hAnsi="IRNazanin" w:eastAsia="IRNazanin"/>
          <w:color w:val="111111"/>
          <w:sz w:val="28"/>
          <w:sz w:val="28"/>
          <w:szCs w:val="28"/>
          <w:rtl w:val="true"/>
          <w:lang w:bidi="fa-IR"/>
        </w:rPr>
        <w:t xml:space="preserve">والاستحقار، وما زال هذا الخلق متغلغلاً في نفوسهم، يتوارثونه جيلاً بعد جيل، ولكن مع ذلك ليس من شيمتهم الغدر والختل، ولا من طريقتهم الثورة والانتفاض على السلطة الدينية السائدة باسم الإسلام لا سرّاً ولا علناً، ولا يبيحون لأنفسهم الاغتيال، أو الوقيعة بمسلم مهما كان مذهبه وطريقته، أخذاً بتعاليم أئمّتهم علیهم السلام، بل المسلم الذي يشهد الشهادتين مصون المال، محقون الدم، محرّم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مال أمرئ مسلم إلا بطيب نفسه</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بل المسلم أخو المسلم، عليه من حقوق الأخوّة لأخيه ما يكشف عنه البحث الآتي</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6180463_1280447820"/>
      <w:bookmarkStart w:id="190" w:name="_Toc61"/>
      <w:bookmarkEnd w:id="189"/>
      <w:r>
        <w:rPr/>
        <w:t>42</w:t>
      </w:r>
      <w:r>
        <w:rPr>
          <w:rtl w:val="true"/>
        </w:rPr>
        <w:t xml:space="preserve">- </w:t>
      </w:r>
      <w:r>
        <w:rPr>
          <w:rtl w:val="true"/>
        </w:rPr>
        <w:t>عقيدتنا في حقّ المسلم على المسلم</w:t>
      </w:r>
      <w:bookmarkEnd w:id="190"/>
    </w:p>
    <w:p>
      <w:pPr>
        <w:pStyle w:val="BookText"/>
        <w:rPr/>
      </w:pPr>
      <w:r>
        <w:rPr>
          <w:rFonts w:ascii="Amiri" w:hAnsi="Amiri" w:eastAsia="Amiri" w:cs="Amiri"/>
          <w:color w:val="111111"/>
          <w:sz w:val="28"/>
          <w:sz w:val="28"/>
          <w:szCs w:val="28"/>
          <w:rtl w:val="true"/>
          <w:lang w:bidi="ar-SA"/>
        </w:rPr>
        <w:t>إنّ من أعظم، وأجمل ما دعا إليه الدين الإسلامي هو التآخي بين المسلمين</w:t>
      </w:r>
      <w:r>
        <w:rPr>
          <w:rStyle w:val="FootnoteAnchor"/>
          <w:rtl w:val="true"/>
        </w:rPr>
        <w:footnoteReference w:id="166"/>
      </w:r>
      <w:r>
        <w:rPr>
          <w:rFonts w:ascii="IRNazanin" w:hAnsi="IRNazanin" w:eastAsia="IRNazanin"/>
          <w:color w:val="111111"/>
          <w:sz w:val="28"/>
          <w:sz w:val="28"/>
          <w:szCs w:val="28"/>
          <w:rtl w:val="true"/>
          <w:lang w:bidi="fa-IR"/>
        </w:rPr>
        <w:t>على اختلاف طبقاتهم ومراتبهم ومنازلهم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من أوطأ وأخسّ ما صنعه المسلمون اليوم، وقبل اليوم هو تسامحهم بالأخذ بمقتضيات هذه الأخوّة الإسلامية، لأنّ من أيسر مقتضياتها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سيجئ في كلمة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يحبّ لأخيه المسلم ما يحبّ، لنفسه ويكره له ما يكره لنفسه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أنعم النظر، وفكّر في هذه الخصلة اليسيرة في نظر آل البيت علیهم السلام، فستجد أنّها من أشقّ ما يفرض طلبه من المسلمين اليوم، وهم على مثل هذه الأخلاق الموجودة عندهم، البعيدة عن روحية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في هذه الخصلة لو قدّر للمسلمين أن ينصفوا أنفسهم، ويعرفوا دينهم حقّاً، ويأخذوا بها، فقط أن يحبّ أحدهم لأخيه ما يحبّ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شاهدت من أحد ظلماً، ولا اعتداء، ولا سرقة ولا كذباً، ولا غيبة، ولا نميمة، ولا تهمة بسوء، ولا قدحاً بباطل، ولا إهانة ولا تجبّراً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المسلمين لو وقفوا لإدراك أيسر خصال الأخوة فيما بينهم، وعملوا بها لارتفع الظلم والعدوان من الأرض، ولرأيت البشر إخواناً على سرر متقابلين، قد كملت لهم أعلى درجات السعادة الاجتماعية، ولتحقّق حلم الفلاسفة الأقدمين في المدينة الفاضلة، فما احتاجوا حينما يتبادلون الحبّ والمودّة إلى الحكومات والمحاكم، ولا إلى الشرطة والسجون، ولا إلى قانون للعقوبات وأحكام للحدود والقصاص، ولما خضعوا المستعمر، ولا خنعوا الجبّار، ولا استبدّ بهم الطغاة، ولتبدّلت الأرض غير الأرض، وأصبحت جنّة النعيم، ودار السعادة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أزيدك، أنّ قانون المحبة لو ساد بين البشر، كما يريده الدين بتعاليم الأخوّة لانمحت من قاموس لغاتنا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نعد نحتاج إلى العدل وقوانينه حتّى نحتاج إلى استعمال كلمته، بل كفانا قانون </w:t>
      </w:r>
    </w:p>
    <w:p>
      <w:pPr>
        <w:pStyle w:val="BookText"/>
        <w:rPr/>
      </w:pPr>
      <w:r>
        <w:rPr>
          <w:rFonts w:ascii="Amiri" w:hAnsi="Amiri" w:eastAsia="Amiri" w:cs="Amiri"/>
          <w:color w:val="111111"/>
          <w:sz w:val="28"/>
          <w:sz w:val="28"/>
          <w:szCs w:val="28"/>
          <w:rtl w:val="true"/>
          <w:lang w:bidi="ar-SA"/>
        </w:rPr>
        <w:t>الحبّ لنشر الخير والسلام، والسعادة والهناء، لأنّ الإنسان لا يحتاج إلى استعمال العدل، ولا يطلبه القانون منه إلّا إذا فقد الحبّ فيمن يجب أن يعدل معه، أمّا فيمن يبادله الحبّ كالولد، والأخ إنّما يحسن إليه، ويتنازل له عن جملة من رغباته فبدافع من الحبّ والرغبة عن طيب خاطر، لا بدافع العدل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أنّ الإنسان لا يحب إلّا نفسه، وما يلائم نفسه، ويستحيل أن يحبّ شيئاً، أو شخصاً خارجاً عن ذاته إلّا إذا ارتبط به، وانطبعت في نفسه منه صورة ملائمة مرغوبة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يستحيل أن يضحّي بمحض اختياره له، في رغباته، ومحبوباته لأجل شخص آخر لا يحبّه ولا يرغب فيه، إلّا إذا تكونت عنده عقيدة أقوى من رغباته مثل عقيدة حسن العدل والإحسان، وحينئذ إذ يضحّي بإحدى رغباته إنّما يضحّي لأجل رغبة أخرى أقوى كعقيدته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جزء من رغباته، بل جزء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العقيدة المثالية لأجل أن تتكوّن في نفس الإنسان تتطلّب منه أن يسمو بروحه على الاعتبارات المادّية؛ ليدرك المثال الأعلى في العدل، والاحسان إلى الغير، وذلك بعد أن يعجز أن يتكوّن في نفسه شعور الأخوّة الصادق، والعطف بينه وبين أبناء نوعه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درجات المسلم التي يجب أن يتّصف بها أن يحصل عنده </w:t>
      </w:r>
    </w:p>
    <w:p>
      <w:pPr>
        <w:pStyle w:val="BookText"/>
        <w:rPr/>
      </w:pPr>
      <w:r>
        <w:rPr>
          <w:rFonts w:ascii="Amiri" w:hAnsi="Amiri" w:eastAsia="Amiri" w:cs="Amiri"/>
          <w:color w:val="111111"/>
          <w:sz w:val="28"/>
          <w:sz w:val="28"/>
          <w:szCs w:val="28"/>
          <w:rtl w:val="true"/>
          <w:lang w:bidi="ar-SA"/>
        </w:rPr>
        <w:t xml:space="preserve">الشعور بالأخوّة مع الآخرين، فإذا عجز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عاجز على الأكثر؛ لغلبة رغباته الكثيرة وأنانيّته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يكوّن في نفسه عقيدة في العدل، والإحسان؛ اتّباعا للإرشادات الإسلامية، فإذا عجز عن ذلك فلا يستحق أن يكون مسلماً إلّا بالاسم، وخرج عن ولاية الله، ولم يكن الله فيه نصيب على حدّ التعبير الآتي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والإنسان على الأكثر تطغى عليه شهواته العارمة، فيكون من أشقّ ما يعانيه أن یهیی نفسه لقبول عقيدة العدل، فضلاً عن أن يحصل عليها عقيدة كاملة تفوق بقوّتها على شهواته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فلذلك كان القيام بحقوق الأخوّة من أشقّ تعاليم الدين، إذا لم يكن عند الإنسان ذلك الشعور الصادق بالأخوّة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هذا أشفق الإمام أبو عبد الله الصادق علیه السلام أن يوضح لسائله وهو 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حقوق الأخوان أكثر ممّا ينبغي أن يوضّح له؛ خشية أن يتعلّم ما لا يستطيع أن يعمل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ما حقّ المسلم على المسلم؟</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حقوق واجبات، ما منهن حقّ إلّا وهو عليه واجب، إن ضيّع منها شيئاً خرج من ولاية الله وطاعته، ولم يكن الله فيه نصيب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إنّي عليك شفيق، أخاف أن تضيّع ولا تحفظ، وتعلم ولا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ذكر الإمام الحقوق السبعة بعد أن قال عن الأوّل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حقّ منها أن تحبّ له كما تحبّ لنفسك، وتكره له ما تكره لنفسك</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سبحان الله، هذ هو الحق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هذا الحقّ علينا؟ شاهت وجوه تدّعي الإسلام ولا تعمل بأيسر ما يفرضه من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أن يلصق بالإسلام هذا التأخّر الذي أصاب المسلمين، وما الذنب إلّا ذنب من يسمّون أنفسهم بالمسلمين، ولا يعملون بأيسر ما يجب أن يعملوه من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التأريخ فقط، ولنعرف أنفسنا وتقصيرها، أذكر هذه الحقوق السبعة التي أوضحها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لأخيك المسلم ما تحبّ لنفسك، وتكره له ما تكره لنفسك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وتتّبع مرضاته، وتطيع أمره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بنفسك، ومالك ولسانك، ويدك، ورجلك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تروى ويظمأ، ولا تلبس ويعرى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وليس لأخيك خادم، فواجب أن تبعث خادمك، فتغسل ثيابه، وتصنع طعامه، وتمهد فراشه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تبرّ قسمه، وتجيب دعوته، وتعود مريضه، وتشهد جنازته، وإذا علمت له حاجة تبادره إلى قضائها، ولا تلجئه إلى أن يسألكها، ولكن تبادره مبادرة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ختم كلامه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فعلت ذلك وصلت ولايتك بولايته وولايته بولايتك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وبمضمون هذا الحديث روايات مستفيضة عن أئمّتنا جمع قسماً كبيرا منها كتاب الوسائل في أبواب 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يتوهّم المتوهّم، أنّ المقصود بالأخوّة في أحاديث أهل البيت علیهم السلام خصوص الأخوّة بين المسلمين الذين من 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شيعتهم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الرجوع إلى رواياتهم كلّها يُطرد هذا الوهم، وإن كانوا من جهة أخرى يشدّدون النكير على من يخالف طريقتهم، ولا يأخذ بهداهم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أن تقرأ حديث معاوية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ينبغي لنا أن نصنع فيما بيننا وبين قومنا، وبين </w:t>
      </w:r>
    </w:p>
    <w:p>
      <w:pPr>
        <w:pStyle w:val="BookText"/>
        <w:rPr/>
      </w:pPr>
      <w:r>
        <w:rPr>
          <w:rFonts w:ascii="Amiri" w:hAnsi="Amiri" w:eastAsia="Amiri" w:cs="Amiri"/>
          <w:color w:val="111111"/>
          <w:sz w:val="28"/>
          <w:sz w:val="28"/>
          <w:szCs w:val="28"/>
          <w:rtl w:val="true"/>
          <w:lang w:bidi="ar-SA"/>
        </w:rPr>
        <w:t>خلطائنا من الناس ممّن ليسوا على أمرنا؟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إلى أئمّتكم الذين تقتدون بهم، فتصنعون ما يصنعون، فوالله، إنّهم ليعودون مرضاهم، ويشهدون جنائزهم، ويقيمون الشهادة لهم وعليهم، ويؤدّون الأمانة إليهم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الأخوّة التي يريدها الأئمّة علیهم السلام من أتباعهم فهي أرفع من هذه الأخوّة الإسلامية، وقد سمعت بعض الأحاديث في فصل تعريف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أن تقرأ هذه المحاورة بين أبان بن تغلب، وبين الصادق علیه السلام من حديث أبان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مع أبي عبد الله، فعرض لي رجل من أصحابنا كان سألني الذهاب معه في حاجته، فأشار إلي، فرآنا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إياك يريد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مثل ما أنت عليه؟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واقطع الطواف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طواف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ثمّ دخلت عليه بعد، فسألته عن حقّ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أردّ عليه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تقاسمه شطر مالك، ثمّ نظر إلي فرأى ما داخلني،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أما تعلم أنّ الله قد ذكر المؤثرين على أنفسهم؟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قاسمته فلم تؤثره، إنّما تؤثره إذا أنت أعطيته من النصف الآخر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واقعنا المخجل لا يطمعنا أن نسمّي أنفسنا بالمؤمنين حقاً، فنحن بواد وتعاليم أئمّتنا علیهم السلام في واد آخر، وما داخل نفس أبان يداخل نفس كلّ قارئ لهذا الحديث، فيصرف بوجهه متناسياً له كأنّ المخاطب غيره، ولا يحاسب نفسه حساب رجل مسؤول</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9168_242106"/>
      <w:bookmarkStart w:id="192" w:name="pg19168_242106"/>
      <w:bookmarkEnd w:id="192"/>
    </w:p>
    <w:p>
      <w:pPr>
        <w:pStyle w:val="Heading2"/>
        <w:numPr>
          <w:ilvl w:val="1"/>
          <w:numId w:val="1"/>
        </w:numPr>
        <w:rPr/>
      </w:pPr>
      <w:bookmarkStart w:id="193" w:name="pg19168_242106"/>
      <w:bookmarkStart w:id="194" w:name="__RefHeading___Toc16180465_1280447820"/>
      <w:bookmarkStart w:id="195" w:name="_Toc62"/>
      <w:bookmarkEnd w:id="193"/>
      <w:bookmarkEnd w:id="194"/>
      <w:r>
        <w:rPr>
          <w:rtl w:val="true"/>
        </w:rPr>
        <w:t>الفَصلُ الْخَامِسُ</w:t>
      </w:r>
      <w:r>
        <w:rPr>
          <w:rtl w:val="true"/>
        </w:rPr>
        <w:t xml:space="preserve">: </w:t>
      </w:r>
      <w:r>
        <w:rPr>
          <w:rtl w:val="true"/>
        </w:rPr>
        <w:t>المِعَاد</w:t>
      </w:r>
      <w:bookmarkEnd w:id="19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6180467_1280447820"/>
      <w:bookmarkStart w:id="197" w:name="_Toc63"/>
      <w:bookmarkEnd w:id="196"/>
      <w:r>
        <w:rPr>
          <w:rtl w:val="true"/>
        </w:rPr>
        <w:t>اشارة</w:t>
      </w:r>
      <w:bookmarkEnd w:id="1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9168_242108"/>
      <w:bookmarkStart w:id="199" w:name="pg19168_242108"/>
      <w:bookmarkEnd w:id="199"/>
    </w:p>
    <w:p>
      <w:pPr>
        <w:pStyle w:val="Heading3"/>
        <w:numPr>
          <w:ilvl w:val="2"/>
          <w:numId w:val="1"/>
        </w:numPr>
        <w:rPr/>
      </w:pPr>
      <w:bookmarkStart w:id="200" w:name="pg19168_242108"/>
      <w:bookmarkStart w:id="201" w:name="__RefHeading___Toc16180469_1280447820"/>
      <w:bookmarkStart w:id="202" w:name="_Toc64"/>
      <w:bookmarkEnd w:id="200"/>
      <w:bookmarkEnd w:id="201"/>
      <w:r>
        <w:rPr/>
        <w:t>43</w:t>
      </w:r>
      <w:r>
        <w:rPr>
          <w:rtl w:val="true"/>
        </w:rPr>
        <w:t xml:space="preserve">- </w:t>
      </w:r>
      <w:r>
        <w:rPr>
          <w:rtl w:val="true"/>
        </w:rPr>
        <w:t>عقيدتنا في البعث والمعاد</w:t>
      </w:r>
      <w:bookmarkEnd w:id="2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نعتقد أنّ الله تعالى يبعث الناس بعد الموت في خلق جديد، في اليوم الموعود به عباده فيثيب المطيعين، ويعدّب العاصين، وهذا أمر على جملته، وما عليه من البساطة في العقيدة اتّفقت عليه الشرائع السماوية والفلاسفة</w:t>
      </w:r>
      <w:r>
        <w:rPr>
          <w:rStyle w:val="FootnoteAnchor"/>
          <w:rtl w:val="true"/>
        </w:rPr>
        <w:footnoteReference w:id="170"/>
      </w:r>
      <w:r>
        <w:rPr>
          <w:rFonts w:ascii="IRNazanin" w:hAnsi="IRNazanin" w:eastAsia="IRNazanin"/>
          <w:color w:val="111111"/>
          <w:sz w:val="28"/>
          <w:sz w:val="28"/>
          <w:szCs w:val="28"/>
          <w:rtl w:val="true"/>
          <w:lang w:bidi="fa-IR"/>
        </w:rPr>
        <w:t>، ولا محيص للمسلم من الاعتراف به عقيدة قرآنية جاء بها نبيّنا الأكرم صلی الله علیه وآله وسلم، فإنّ من يعتقد بالله اعتقاداً قاطعاً ويعتقد كذلك بمحمّد رسولاً منه، أرسله بالهدى ودين الحقّ لا بدّ أن يؤمن بما أخبر به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البعث، والثواب، والعقاب، والجنّة، والنعيم، والنار، والجحيم، وقد صرّح القرآن بذلك، ولّمح إليه بما يقرب من ألف آية كريمة</w:t>
      </w:r>
      <w:r>
        <w:rPr>
          <w:rFonts w:eastAsia="IRNazanin" w:cs="IRNazanin"/>
          <w:color w:val="111111"/>
          <w:sz w:val="28"/>
          <w:szCs w:val="28"/>
          <w:rtl w:val="true"/>
          <w:lang w:bidi="fa-IR"/>
        </w:rPr>
        <w:t xml:space="preserve">. </w:t>
      </w:r>
      <w:bookmarkStart w:id="203" w:name="pg19168_242109"/>
    </w:p>
    <w:p>
      <w:pPr>
        <w:pStyle w:val="BookText"/>
        <w:rPr/>
      </w:pPr>
      <w:bookmarkEnd w:id="203"/>
      <w:r>
        <w:rPr>
          <w:rFonts w:ascii="Amiri" w:hAnsi="Amiri" w:eastAsia="Amiri" w:cs="Amiri"/>
          <w:color w:val="111111"/>
          <w:sz w:val="28"/>
          <w:sz w:val="28"/>
          <w:szCs w:val="28"/>
          <w:rtl w:val="true"/>
          <w:lang w:bidi="ar-SA"/>
        </w:rPr>
        <w:t>وإذا تطرّق الشكّ في ذلك إلى شخص فليس إلّا لشكّ يخالجه في صاحب الرسالة، أو وجود خالق الكائنات، أو قدرته، بل ليس إلّا لشكّ يعتريه في أصل الأديان كلّها، وفي صحّة الشرائع جميعها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6180471_1280447820"/>
      <w:bookmarkStart w:id="205" w:name="_Toc65"/>
      <w:bookmarkEnd w:id="204"/>
      <w:r>
        <w:rPr/>
        <w:t>44</w:t>
      </w:r>
      <w:r>
        <w:rPr>
          <w:rtl w:val="true"/>
        </w:rPr>
        <w:t xml:space="preserve">- </w:t>
      </w:r>
      <w:r>
        <w:rPr>
          <w:rtl w:val="true"/>
        </w:rPr>
        <w:t>عقيدتنا في المعاد الجسماني</w:t>
      </w:r>
      <w:bookmarkEnd w:id="205"/>
    </w:p>
    <w:p>
      <w:pPr>
        <w:pStyle w:val="BookText"/>
        <w:rPr/>
      </w:pPr>
      <w:r>
        <w:rPr>
          <w:rFonts w:ascii="Amiri" w:hAnsi="Amiri" w:eastAsia="Amiri" w:cs="Amiri"/>
          <w:color w:val="111111"/>
          <w:sz w:val="28"/>
          <w:sz w:val="28"/>
          <w:szCs w:val="28"/>
          <w:rtl w:val="true"/>
          <w:lang w:bidi="ar-SA"/>
        </w:rPr>
        <w:t>وبعد هذا، فالمعاد الجسماني بالخصوص ضرورة من ضروريات الدين الإسلامي، دلّ صريح القرآن الكريم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الإِنسَنُ أَلَّن تَجمَعَ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قَدِرِينَ عَلَى أَن تُسَوّى بَنَانَهُ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تَعْجَبْ فَعَجَبٌ قَوْلُهُمْ أَءِ ذَا كُنَّا تُرَابًا أَعِنَّا لَفِي خَلْقٍ جَدِيدٍ</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 بَلْ هُمْ فِي لَبْسٍ مِنْ خَلْقٍ جَدِیدٍ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المعاد الجسماني على إجماله إلّا إعادة الإنسان في يوم البعث والنشور، ببدنه بعد الخراب، وإرجاعه إلى هيئته الأولى بعد أن يصبح رميماً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الاعتقاد في تفصيلات المعاد الجسماني أكثر من هذه العقيدة على بساطتها التي نادى بها القرآن، وأكثر ممّا يتبعها من الحساب، والصراط، والميزان، والجنّة والنار، والثواب، والعقاب، بمقدار ما </w:t>
      </w:r>
    </w:p>
    <w:p>
      <w:pPr>
        <w:pStyle w:val="BookText"/>
        <w:rPr/>
      </w:pPr>
      <w:r>
        <w:rPr>
          <w:rFonts w:ascii="Amiri" w:hAnsi="Amiri" w:eastAsia="Amiri" w:cs="Amiri"/>
          <w:color w:val="111111"/>
          <w:sz w:val="28"/>
          <w:sz w:val="28"/>
          <w:szCs w:val="28"/>
          <w:rtl w:val="true"/>
          <w:lang w:bidi="ar-SA"/>
        </w:rPr>
        <w:t>جاءت به التفصيلات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المعرفة على التحقيق، التي لا يصلها إلّا صاحب النظر الدقيق، كالعلم بأن الأبدان هل تعود بذواتها، أو إنّما يعود ما يماثلها بهيئات، وأنّ الأرواح هل تعدم كالأجساد، أو تبقى مستمرّة حتّى تتّصل بالأبدان عند المعاد، وأنّ المعاد هل يختصّ بالإنسان أو يجري على كافّة ضروب الحيوان، وأنّ عودها بحكم الله دفعي، أو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لزم الاعتقاد بالجنّة، والنار لا تلزم معرفة وجودهما الآن</w:t>
      </w:r>
      <w:r>
        <w:rPr>
          <w:rStyle w:val="FootnoteAnchor"/>
          <w:rtl w:val="true"/>
        </w:rPr>
        <w:footnoteReference w:id="174"/>
      </w:r>
      <w:r>
        <w:rPr>
          <w:rFonts w:ascii="Amiri" w:hAnsi="Amiri" w:eastAsia="Amiri" w:cs="Amiri"/>
          <w:color w:val="111111"/>
          <w:sz w:val="28"/>
          <w:sz w:val="28"/>
          <w:szCs w:val="28"/>
          <w:rtl w:val="true"/>
          <w:lang w:bidi="ar-SA"/>
        </w:rPr>
        <w:t>، ولا العلم بأنّهما في السماء، أو الأرض، أو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 وجبت معرفة الميزان لا تجب معرفة أنّها ميزان معنوية، أولها كفّتان، ولا تلزم معرفة أنّ الصراط جسم دقيق، أو هو الاستقامة المعنوية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أنّه لا يشترط في تحقيق الإسلام معرف أنّها من الأجسام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إن تلك العقيدة في البعث والمعاد على بساطتها هي التي جاء بها الدين الإسلامي، فإذا أراد الإنسان أن يتجاوزها إلى تفصيلها بأكثر ممّا جاء في القرآن، ليقنع نفسه دفعاً للشُبه التى يُثيرها الباحثون، والمشكّكون بالتماس البرهان العقلي، أو التجربة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يجني على نفسه، ويقع في مشكلات، ومنازعات لا نهاية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في الدين ما يدعو إلى مثل هذه التفصيلات التي حشدت بها كتب المتكلّمين والمتفلسفين، ولا ضرورة دينية، ولا اجتماعية، ولا سیاسية تدعو إلى أمثال هاتيك المشاحنات، والمقالات المشحونة بها الكتب عبثاً، والتي استنفدت كثيراً من جهود المجادلين، وأوقاتهم، وتفكيرهم، بلا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والشُبه، والشكوك التي تثار حول تلك التفصيلات يكفي في ردّها قناعتنا بقصور الإنسان عن إدراك هذه الأمور الغائبة عنّا، والخارجة عن أفقنا ومحيط وجودنا، والمرتفعة فوق مستوانا الأرضي، مع علمنا بأنّ الله تعالى العالم القادر أخبرنا عن تحقيق المعاد ووقوع البعث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وعلوم الإنسان، وتجربياته، وأبحاثه يستحيل أن تتناول شيئاً لا يعرفه، ولا يقع تحت تجربته واختباره، إلّا بعد موته وانتقاله من هذا العالم عالم الحسّ والتجربة والبحث، فكيف ينتظر منه أن يحكم باستقلال تفكيره، وتجربته بنفي هذا الشيء أو إثباته؟ فضلاً عن أن يتناول تفاصيله </w:t>
      </w:r>
    </w:p>
    <w:p>
      <w:pPr>
        <w:pStyle w:val="BookText"/>
        <w:rPr/>
      </w:pPr>
      <w:r>
        <w:rPr>
          <w:rFonts w:ascii="Amiri" w:hAnsi="Amiri" w:eastAsia="Amiri" w:cs="Amiri"/>
          <w:color w:val="111111"/>
          <w:sz w:val="28"/>
          <w:sz w:val="28"/>
          <w:szCs w:val="28"/>
          <w:rtl w:val="true"/>
          <w:lang w:bidi="ar-SA"/>
        </w:rPr>
        <w:t>وخصوصياته، إلّا إذا اعتمد على التكهّن، والتخمين، أو على الاستبعاد والاستغراب، كما هو من طبيعة خيال الإنسان أن يستغرب كلّ ما لم يألفه، ولم يتناوله علمه وحسّه، كالقائل المندفع بجهله لاستغراب البعث والمعاد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الْعِظَمَ وَهِيَ رَمِيمٌ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سند لهذا الاستغراب، إلّا أنّه لم ير ميّتاً رميماً قد أعيدت له الحياة من جديد، ولكنّه ينسى هذا المستغرب كيف خلقت ذاته لأوّل مرّة، ولقد كان عدماً، وأجزاء بدنه رميماً تألّفت من الأرض وما حملت، ومن الفضاء وما حوى، من هنا وهنا، حتّى صار بشراً سويّاً، ذا عقل وبيان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 الإِنسَنُ أَنَّا خَلَقْتَهُ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لمثل هذا القائل الذي نسي خلق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بعد أن تعترف بخالق الكائنات وقدرته، وتعترف بالرسول وما أخبر به، مع قصور علمك حتّى عن إدراك سرّ خلق ذاتك، وسرّ تكوينك، وكيف كان كان نموّك، وانتقالك من نطفة لا شعور لها، </w:t>
      </w:r>
    </w:p>
    <w:p>
      <w:pPr>
        <w:pStyle w:val="BookText"/>
        <w:rPr/>
      </w:pPr>
      <w:r>
        <w:rPr>
          <w:rFonts w:ascii="Amiri" w:hAnsi="Amiri" w:eastAsia="Amiri" w:cs="Amiri"/>
          <w:color w:val="111111"/>
          <w:sz w:val="28"/>
          <w:sz w:val="28"/>
          <w:szCs w:val="28"/>
          <w:rtl w:val="true"/>
          <w:lang w:bidi="ar-SA"/>
        </w:rPr>
        <w:t>ولا إرادة، ولا عقل إلى مراحل متصاعدة مؤتلفاً من ذرّات متباعدة، لبلغ بشراً سويّاً، عاقلاً، مدبّراً، ذا شعور وإحساس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كيف تستغرب أن تعود لك الحياة من جديد بعد أن تصبح رميما، وأنت بذلك تحاول أن تتطاول إلى معرفة ما لا قِبل لتجاربك، وعلومك بكشفه؟</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حينئذ إلّا أن تذعن صاغراً للاعتراف بهذه الحقيقة التي أخبر عنها مدبّر الكائنات، العالِم القدير، وخالقك من العدم، والرميم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محاولة لكشف ما لا يمكن كشفه، ولا يتناوله علمك فهي محاولة باطلة، وضرب في التيه، وفتح للعيون في الظلام الحالك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مع ما بلغ من معرفة في هذه السنين الأخيرة، فاكتشف الكهرباء، والرادار، واستخدم الذرّة، إلى أمثال هذه الاكتشافات التي لو حُدّث عنها في السنين الخوالي لعدّها من أوّل المستحيلات، ومن مواضع التندّر،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مع كلّ ذلك لم يستطع كشف حقيقة الكهرباء ولا سرّ الذرّة، بل حتّى حقيقة إحدى خواصّهما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أوصافها، فكيف يطمع أن يعرف سرّ الخلقة والتكوين، ثمّ يترقّى فيريد أن يعرف سرّ المعاد والبعث</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ينبغي للإنسان بعد الإيمان بالإسلام أن يتجنّب عن متابعة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الهوى، وأن يشغل فيما يصلح أمر آخرته ودنياه، وفيما يرفع قدره عند الله، وأن يتفكّر فيما يستعين به على نفسه، وفيما يستقبله بعد الموت، من شدائد القبر، والحساب، بعد الحضور بين يدي الملك العلّام، وأن يتّقي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9168_242116"/>
      <w:bookmarkStart w:id="207" w:name="pg19168_242116"/>
      <w:bookmarkEnd w:id="207"/>
    </w:p>
    <w:p>
      <w:pPr>
        <w:pStyle w:val="Heading2"/>
        <w:numPr>
          <w:ilvl w:val="1"/>
          <w:numId w:val="1"/>
        </w:numPr>
        <w:rPr/>
      </w:pPr>
      <w:bookmarkStart w:id="208" w:name="pg19168_242116"/>
      <w:bookmarkStart w:id="209" w:name="__RefHeading___Toc16180473_1280447820"/>
      <w:bookmarkStart w:id="210" w:name="_Toc66"/>
      <w:bookmarkEnd w:id="208"/>
      <w:bookmarkEnd w:id="209"/>
      <w:r>
        <w:rPr>
          <w:rtl w:val="true"/>
        </w:rPr>
        <w:t>المصادر</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الشيخ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لأبي عبد الله محمّد بن النعمان العكبري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الزرندي،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طبعت بموافقة اللجنة الخاصة المشرفة على المؤتمر العالمي لألفية الشيخ 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الثالث ميرداماد الاستربادي،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مؤسّسة آل البيت علیهم السلام، قم المشرّفة،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محمد بن محمد بن النعمان العكبري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لتحقيق التراث،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لأبي عمر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الإسفار عن نصوص الأسفار، للشيخ حيدر الوكيل،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لأبي الفضل أحمد بن علي بن محمّد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 معوض،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العقيدة، للمرجع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النافع يوم الحشر، للشيخ حيدر الوكيل،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الإمامية، للشيخ أبي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للسيّد أبي القاسم رضي الدين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لأبي جعفر محمّد بن علي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مركز الطباعة والنشر في مؤسّسة البعثة،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أبي جعفر محمّد بن الحسن الطوسي،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دار الثقافة، قم المشرّفة،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من الحيرة، لأبي الحسن علي بن الحسين بن بابويه القمّي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أحمد بن يحيى بن جابر بن داود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الزركلي،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لأبي عبد الله محمّد بن النعمان العكبري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الأنصاري،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p>
    <w:p>
      <w:p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طبعت بموافقة اللجنة الخاصّة المشرفة على المؤتمر العالمي لألفية الشيخ 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 للشيخ حيدر الوكيل،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في علوم البلاغة المعاني والبيان والبديع، لجلال الدين أبو عبد الله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للشيخ محمّد باقر بن محمّد تقي بن مقصود علي الأصفهاني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الكبرى في فضائل آل محمّد علیهم السلام، للثقة الجليل والمحدّث النبيل شيخ القمّيين 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وتعليق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الحجّة الحاج میرزا محسن کوچه باغي،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والدرع الحصين، للشيخ إبراهيم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سرای اردیبهشت، المطبعة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 افست مروي،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الأمم والملوك،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 وتصحيح وضبط نخبة من العلماء،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قوبلت هذه الطبعة على النسخة المطبوعة بمطبعة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ليدن في سنة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تاؤيل مختلف الحديث،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طبعت هذه النسخة على الطبعة التي حقّقها وصححها الشيخ إسماعيل الأسعردي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حيدر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علیهم السلام، الشيخ أبو محمّد الحسن بن علي بن الحسين ابن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الغفاري، مؤسّسة النشر الإسلامي، قمّ المشرفة،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 عن النسخة </w:t>
      </w:r>
    </w:p>
    <w:p>
      <w:pPr>
        <w:pStyle w:val="BookText"/>
        <w:rPr/>
      </w:pPr>
      <w:r>
        <w:rPr>
          <w:rFonts w:ascii="Amiri" w:hAnsi="Amiri" w:eastAsia="Amiri" w:cs="Amiri"/>
          <w:color w:val="111111"/>
          <w:sz w:val="28"/>
          <w:sz w:val="28"/>
          <w:szCs w:val="28"/>
          <w:rtl w:val="true"/>
          <w:lang w:bidi="ar-SA"/>
        </w:rPr>
        <w:t>القديمة المحفوظة في مكتبة الحرم المكّي تحت إعانة وزارة معارف الحكومة العالية الهندية،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الحبير في تخريج الرافعي الكبير، للشيخ أبي الفضل أحمد بن علي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أبي جعفر محمّد بن الحسن الطوسي،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أبي جعفر محمّد بن علي بن الحسين بن موسى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منشورات جماعة المدرسين في الحوزة العلميّة، قمّ المشرّفة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الميس، </w:t>
      </w:r>
    </w:p>
    <w:p>
      <w:pPr>
        <w:pStyle w:val="BookText"/>
        <w:rPr/>
      </w:pPr>
      <w:r>
        <w:rPr>
          <w:rFonts w:ascii="Amiri" w:hAnsi="Amiri" w:eastAsia="Amiri" w:cs="Amiri"/>
          <w:color w:val="111111"/>
          <w:sz w:val="28"/>
          <w:sz w:val="28"/>
          <w:szCs w:val="28"/>
          <w:rtl w:val="true"/>
          <w:lang w:bidi="ar-SA"/>
        </w:rPr>
        <w:t>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المسند الصحيح المختصر من أُمور رسول الله صلی الله علیه وآله وسلم وسننه وأيامه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عبد الله محمّد بن إسماعيل بن إبراهيم ابن المغيرة بن بردزبة البخاري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الأمان الواقية وجنّة الإيمان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إبراهيم بن علي الحسن بن محمّد بن صالح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الجليل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الثانية،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الأكبر محمّد مهدي بن مرتضى بن محمّد الطباطبائي النجفي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للمحدّث الشيخ لأبي جعفر محمّد بن جریر بن رستم الطبري الصغير من أعلام القرن الخامس الهجري،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والنشر في مؤسسة البعثة،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للشيخ أبي داود سليمان بن الأشعث بن بشير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إخراج ومراجعة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الدراسات والبحوث في دار الفكر،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للشيخ أبي محمّد عبد الله بن الرحمن بن الفضل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السنة الشريفة،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للشيخ 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للشيخ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 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بيروت،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للقاضي أبي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لجماعة المدرسين بقمّ المشرفة،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لكمال الدين ميثم بن علي 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بتصحيحه عدّة من الأفاضل،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دفتر تبلیغات إسلامي، الطبعة الأولى تابستان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أبي الحسين مسلم بن الحجاج بن مسلم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بيروت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الجامعة لأدعية الإمام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علیه السلام،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نجل السيّد المرتضى الموحد الأبطحي الأصفهاني، قم المشرّفة،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الحسن، للشيخ راضي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عبد الله محمّد بن سعد بن منيع الهاشمي بالولاء، البصري، البغدادي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للشيخ أبي العبّاس أحمد بن محمّد الأسدي،ابن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للشيخ أبي جعفر محمّد بن علي بن الحسين بن موسى،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منشورات المكتبة الحيدرية،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للشيخ المحقّق المتتبّع محمّد بن علي بن إبراهيم الأحسائيّ المعروف بابن أبي جمهر الأحسائيّ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مجتبى العراقيّ،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قمّ المقدّسة،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للشيخ الجليل الأقدم الصدوق أبي جعفر </w:t>
      </w:r>
    </w:p>
    <w:p>
      <w:pPr>
        <w:pStyle w:val="BookText"/>
        <w:rPr/>
      </w:pP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الغري في تعيين قبر أمير المؤمنين علي علیه السلام، للسيد عبد الكريم بن طاووس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تحسين آل شبيب الموسوي،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الإسلامية،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العقيدة، للمرجع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للشيخ أبي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الإحياء التراث، قم المشرّفة،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ثقة الإسلام أبو جعفر محمّد بن يعقوب بن إسحاق الكلينيّ الرازي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الطبعة الثالثة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للشيخ الأقدم أبي القاسم جعفر بن محمّد بن </w:t>
      </w:r>
    </w:p>
    <w:p>
      <w:pPr>
        <w:pStyle w:val="BookText"/>
        <w:rPr/>
      </w:pPr>
      <w:r>
        <w:rPr>
          <w:rFonts w:ascii="Amiri" w:hAnsi="Amiri" w:eastAsia="Amiri" w:cs="Amiri"/>
          <w:color w:val="111111"/>
          <w:sz w:val="28"/>
          <w:sz w:val="28"/>
          <w:szCs w:val="28"/>
          <w:rtl w:val="true"/>
          <w:lang w:bidi="ar-SA"/>
        </w:rPr>
        <w:t xml:space="preserve">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لجنة التحقيق،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عيد الغدير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الاجتهاد والتقليد، تتقريرات بحث السيد الخوئي للشيخ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المطبعة صدر قمّ، نشر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عن مبهمات الشريعة الغرّاء، للعلّامة الشيخ جعفر الكبير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التبريزيان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الذاكري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الحليم الحلّي،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النشر التابع لمكتب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مكتب الإعلام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للسيّد، رضي الدين أبي القاسم علي بن موسى بن جعفر بن محمّد بن طاووس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نشر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للعلّامة الحليّ أبي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حسن زاده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 على الأئمّة الاثني عشر، لأبي القاسم علي بن محمّد بن علي الخزّاز القمّي الرازي من علماء القرن الرابع،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 الخوئي،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محرم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لأبي الفضل جمال الدين محمّد بن 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للحافظ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للشيخ الثقة الجليل الأقدم أبي جعفر أحمد بن محمّد بن </w:t>
      </w:r>
    </w:p>
    <w:p>
      <w:pPr>
        <w:pStyle w:val="BookText"/>
        <w:rPr/>
      </w:pPr>
      <w:r>
        <w:rPr>
          <w:rFonts w:ascii="Amiri" w:hAnsi="Amiri" w:eastAsia="Amiri" w:cs="Amiri"/>
          <w:color w:val="111111"/>
          <w:sz w:val="28"/>
          <w:sz w:val="28"/>
          <w:szCs w:val="28"/>
          <w:rtl w:val="true"/>
          <w:lang w:bidi="ar-SA"/>
        </w:rPr>
        <w:t xml:space="preserve">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الشيخ 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رمضان المبارك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للشيخ محمّد بن جمال الدين مكي العاملي الجزيني،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قمّ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ذو الحجّة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المنتخبة العبادات والمعاملات، فتاوى سماحة آية الله العظمى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للشيخ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الثالثة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لأبي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w:t>
      </w:r>
    </w:p>
    <w:p>
      <w:pPr>
        <w:pStyle w:val="BookText"/>
        <w:rPr/>
      </w:pPr>
      <w:r>
        <w:rPr>
          <w:rFonts w:ascii="Amiri" w:hAnsi="Amiri" w:eastAsia="Amiri" w:cs="Amiri"/>
          <w:color w:val="111111"/>
          <w:sz w:val="28"/>
          <w:sz w:val="28"/>
          <w:szCs w:val="28"/>
          <w:rtl w:val="true"/>
          <w:lang w:bidi="ar-SA"/>
        </w:rPr>
        <w:t>المرعشلي،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 للشيخ سليمان بن داود بن الجارود،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داود الطيالسي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أحمد بن محمّد بن حنبل، أبو عبد الله، الشيباني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للشيخ أبي عبدالله محمّد بن إدريس بن العبّاس المطلبي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صحّحت هذه النسخة على النسخة المطبوعة في مطبعة بولاق الأميرية والنسخة المطبوعة في بلاد الهند،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للشيخ أبي جعفر محمّد بن الحسن الطوسي،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للشيخ أبي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بتحقيق نصوصه وتخريج أحاديثه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الرحمن الأعظمي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للشيخ لأبي الحسين أحمد بن فارس بن زكريا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للمحدّث المحقق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النوري النجفي،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في غريب القرآن، للشيخ الحسين بن محمّد بن المفضل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للشيخ أبي جعفر محمّد بن علي بن الحسين بن موسى،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جماعة المدرّسين في الحوزة العلميّة، قم المشرفة،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لمشير الدين أبي عبد الله محمّد بن علي بن شهر آشوب ابن أبي نصر بن أبي حبيشي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أحمد البكري المكي الحنفي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الشيخ مالك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سيد الشهداء علیه السلام،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لزعيم الحوزة العلمية السيّد أبو القاسم الموسوي </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للمرجع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ومنهج العبادات، للسيّد أبي القاسم رضي الدين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كتابخانه سنائي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الأبرار ومنار الأنظار في خلق الجنّة والنار، للسيّد هاشم بن سليمان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ما أختاره وجمعه من كلام الإمام أمير المؤمنين أبي الحسن علي بن أبي طالب علیه السلام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نصّه ووضع فهارسه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صبحي صالح،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9168_242134"/>
      <w:bookmarkStart w:id="212" w:name="pg19168_242134"/>
      <w:bookmarkEnd w:id="212"/>
    </w:p>
    <w:p>
      <w:pPr>
        <w:pStyle w:val="Heading2"/>
        <w:numPr>
          <w:ilvl w:val="1"/>
          <w:numId w:val="1"/>
        </w:numPr>
        <w:rPr/>
      </w:pPr>
      <w:bookmarkStart w:id="213" w:name="pg19168_242134"/>
      <w:bookmarkStart w:id="214" w:name="__RefHeading___Toc16180475_1280447820"/>
      <w:bookmarkStart w:id="215" w:name="_Toc67"/>
      <w:bookmarkEnd w:id="213"/>
      <w:bookmarkEnd w:id="214"/>
      <w:r>
        <w:rPr>
          <w:rtl w:val="true"/>
        </w:rPr>
        <w:t>المحتويات</w:t>
      </w:r>
      <w:bookmarkEnd w:id="215"/>
    </w:p>
    <w:p>
      <w:pPr>
        <w:pStyle w:val="BookText"/>
        <w:rPr/>
      </w:pPr>
      <w:r>
        <w:rPr>
          <w:rFonts w:ascii="Amiri" w:hAnsi="Amiri" w:eastAsia="Amiri" w:cs="Amiri"/>
          <w:color w:val="111111"/>
          <w:sz w:val="28"/>
          <w:sz w:val="28"/>
          <w:szCs w:val="28"/>
          <w:rtl w:val="true"/>
          <w:lang w:bidi="ar-SA"/>
        </w:rPr>
        <w:t>مقدّمة حجّة الإسلام والمسلمين الشيخ محمّد آل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النظر والمعرفة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التقليد بالفروع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صفاته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القضاء والقدر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أحكام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معجزة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عصمة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صفات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الأنبياء وكتبهم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مشرع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إثبات الإسلام والشرائع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عقديتنا 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عصمة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صفات الإمام وعلمه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عقديتنا في طاعة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عقديتنا في حبّ آل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أنّ الإمامة بالنصّ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عدد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أدّب به آل البيت 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آدابها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معنى التشيّع عند آل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الجور والظلم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التعاون مع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الوظيفة في الدولة الظالمة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الدعوة إلى الوحدة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حقّ المسلم على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البعث والمعاد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المعاد الجسماني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زلنا نؤكّد على أهمّية العقيدة، ودورها الفاعل في تكوين الرؤية الصحيحة للإنسان، فهي المنطلق الأساس للحياة الكريمة في الدنيا والنجاة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الكتب المؤلَّفة في عصورنا الأخيرة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الفاضل الكبير العلّامة المحقّق آية الله الشيخ محمّد رضا المظفّر قدس سرّه، وقد صار هذا الكتاب رغم اختصاره مداراً للتعرّف على عقائد الإمامية الإثني عشرية، فهو كتاب يسّر الله تعالى له الانتشار في سائر الأقطار، وذلك لإيجازه، ووضوح بيانه، وأهتمامه ببيان العقيدة في زمن لم يتصدّ الكثيرون للبيان والدفاع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الإمامية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الإمامية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دالّ على ضرورة النظر في دعوى كلّ مدّع، يسبب ادعاؤه احتمال الضرر، وهذا يحصل عند توفّر أمور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كلّ ما ذكر في هذه الرسالة هو من أصول الاعتقادات، فإنّ كثيراً من الاعتقادات المذكورة كالقضاء والقدر، والرجعة، وغيرهما لا يجب فيها الاعتقاد ولا النظر، ويجوز الرجوع فيها إلى الغير المعلوم صحّة قوله كالأنبياء والأئمّة، وكثير من الاعتقادات من هذا القبيل كان اعتقادنا فيها مستندا إلى ما هو المأثور عن أئمتنا من صحيح الأثر القطعي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اصطلاحاً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التي ذكرها لا سبيل إلى العقل لتحصيلها جميعاً، فقد صرّح القوم أنّ الدِلالة على المعاد من المنقول الذي ثبت عن صاحب الشرع، كما هو المعروف عن ابن سينا، كما لا ريب أنّ نبوة الرسول الأعظم محمّد صلی الله علیه وآله وسلم ليست ممّا يَثبت بالبحث العقلي، وكذلك الإمامة، فكيف يجعل المصنّف أُصولَ الدين ممّا يجب النظر فيها دون الرجوع إلى الشرع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وجدت الدِلالة الشرعية فهي مؤيّدة للدليل العقلي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التقليد ليست تقليدية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لمعنى الوجوب الكفائي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خلاف بين الفقهاء في إشتراط التقليد بالحياة فراجعه في البحوث الفقهية الإستدلالية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النعمان الأحول، عن سلام بن المستنير، عن أبي جعفر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جدّي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حلالي حلال إلى يوم القيامة، وحرامي حرام إلى يوم القيامة، ألّا وقد بينهما الله عزّوجلّ في الكتاب، وبيّنتهما لكم في سنّتي وسيرتي، وبينهما شبهات من الشيطان، وبدع بعدي من تركها صلح له أمر دينه، وصلحت له مروّته وعرضه، ومن تلبّس بها، ووقع فيها، واتّبعها كان كمن رعى غنمه قرب الحمى، ومن رعى ماشيته قرب الحمى نازعته نفسه إلى أن يرعاها في الحمى، ألّا وإنّ لكلّ مَلك حمى، ألّا وإنّ حمى الله عزّوجلّ محارمه، فتوقّوا حمى الله ومحارمه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والسنّة هما العمدة في الفكر الديني، فقهاً وعقيدة، والإجماع إن كشف عن السنّة فهو حجّة وإلّا فلا قيمة له، وفي العقل كلام فليُراجع في مضانّه من كتب أُصول الفقه، يُنظر كتاب الرسائل للشيخ الأعظم</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رجلين من أصحابنا بينهما منازعة في دَين، أو ميراث فتحاكما إلى السلطان وإلى القضاة أيحلّ ذلك؟</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حدود ولاية الفقيه في زمن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خصّها بما قام الدليل عليه في موارده الخاصّة، وعليه مشهور العلماء، ومنهم من وسّعها إلى كلّ ما للإمام المعصوم علیه السلام إلّا ما خرج بالدليل، وبينهما آراء وتوجّهات مختلفة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التشبيه أيضاً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علمه مثل علمنا، لكنّه أشدّ، أو قدرته مثل قدرتنا لكنّها أشدّ وهكذا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الاعتقاد بذلك، بل لا موجب له إلّا إن كان مرادهم بالعينية نفي التركيب بين الصفة والذات، لا الحكم بعينيّة الصفة للذات، فإنّه لا من حكم العقل، ولا من بلاغ المبلّغين عن الله، فالالتزام به تقوّل على الله تعالى</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نظير له في صفاته الذاتية؛ لأنّها تختلف عمّا فينا، ولا يجمعنا معها إلّا اللفظ، وأمّا المعنى فهو أمر آخر لا ندركه، ولا نفهمه، ولم يبيّنه الحجج علیهم السلام، فصفاته في معانيها، وفي كيفيّة اتّصافه تعالى بها غيب لا يُدرك لأحد أبداً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تغافل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المشنّعون على طريقة الشيعة، ومسلكهم في المآتم والزيارات عن معنى التعبّد، إذ لا بدّ فيه من الخضوع لمن تعتقد أنّه إله، أمّا مطلق الخضوع فليس عبادة، بل أمر الله تعالى به بنصّ القران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وَاخْفِضْ لَهُمَا جَنَاحَ الذُّلِ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بعد خفض جناح الذلّ 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للوالدين مع عدم اعتقاد أنّهم آلهة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 المخلوق الحادث ليس في الخالق القديم، فصفات خلقه عنه منفيّه؛ لمكان القدم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نصّ آية كريمة هي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أصولاً وفرعاً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 الجاهل والعالم، ولكن فعلية التكليف بحيث تصحّ من المولى المؤاخذة عليه مشروط بإقامة الحجّة، ومن هنا فالمجتمعات التي غرقت في بحر الضلال ولم تصلهم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لمنع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مُستضعفة يشملها حكم المستضعفين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أكرم من أن يكلّف الناس ما لا يطيقون، والله أعزّ من أن يكون في سلطانه ما لا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 الجبر والقدر والأمر بين الأمرين،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 أمتي تسع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 والنسيان، وما لا يعلمون، وما لا يطيقون، وما اضطروا إليه، وما استكرهوا عليه، والطيرة، والوسوسة في التفكر في الخلق والحسد ما لم يظهر بلسان أو 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ب ما رفع عن الأمّة،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عمّن حدّثه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ولا تفويض الله ولكن أمر بين أمرين</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وسُئل عن القدر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مظلم فلا تسلكوه، وبحر عميق فلا تلجوه، وسرّ الله فلا تتكلّفوه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ينظر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بمعنى 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وبداء على وزن سلام بمعنى الظهور، وهذا المعنى يكون في الإنسان بعد الخفاء، ومن هنا ظنّ المخالفون إنّنا ننسب الجهل إلى ساحة الحقّ تعالى ولكن 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إظهار الباري لما خفي علينا، ومن هنا ورد ما يرفع الإشكال، ويبيّن الحال في البداء الذي تقول به الإمامية، ففي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لله في شيء إلّا كان في لا علمه قبل أن يبدو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ب في البداء،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رضی الله عنه عن محمّد بن يحيى العطّار، عن محمّد بن أحمد بن يحيى بن عمران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الرازي، عن الحسن بن الحسين اللؤلؤي، عن عمّار، عن أبي بصير، وسماعة، عن أبي عبد الله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 الله يبدو له في شيء اليوم لم يعلمه أمس فابرؤوا 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ينظر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فالأحكام كلّها توقيفية لا يُرجع فيها لأحد سوى الشارع المقدّس ومَن نصبهم لتبيان أحكامه وتبليغ شريعته، ومن هنا رفض الإمامية ما استساغه غيرهم من تغييرات في الشرع كتحريم المتعتين، والزيادة في الأذان وغير ذلك من تغييرات، بل رفضوا القياس والاستحسان وغيرها ممّا يفعله غيرهم قولاً في الشرع بغير علم، وتمسّك الإمامية بالهداة الأطهار المبلّغين رسالة الله تعالى</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أنّ هناك حجّة على الإنسان هي العقل فيكون النبي مقرّباً للإنسان لما يهديه إليه عقله، ولكن الصحيح أنّ الحجّة مركّبة من العقل والنبي، فلا مجال للطف، أو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المقام ليس من موارد اللطف الاصطلاحي</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هنا بيان أمرين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المنع، فالمعصوم منعه الله تعالى من ارتكاب المعاصي، ومن الخطأ، والسهو، والنسيان بما منحه من علم وصفاء في النفس، وتسديد خاصّ، والعصمة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 جميع عمر النبي، أو الإمام علیه السلام، كما تكون شاملة لجميع أفعاله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الدليل العقلي الذي بيّنه الشيخ المؤلّف رحمه الله، وقد تقدّم أنّه لا يفي بجميع مساحة العصمة في عقيدة الشيعة، فراجع التعليقة السابقة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المشهور الوارد به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وأربعة وعشرون ألف نبيّ، منهم ثلاث مائة وثلاثة عشر رسولاً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النصوص الإسلامية أنّ الإنجيل هو احد الكتب المنزلة من الله تعالى على نبيّه عيسى على نبينا وآله وعليه السلام، ولكن الموجود اليوم هو عدّة أناجيل، الموجود المعترف به من قبل الكنيسة أربعة أناجيل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التلامذة الأربعة كتبوها لتكون قصّة عيسى، ولا يدّعون أنّها كتاب منزّل من الله تعالى، وفي ما وصلوا إليه ضياع للحقيقة وتعمية عليها، ومنه نعرف مدى ما تعرّضت له المسيحية من تغيير وتبديل</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اليوم الذي وعدنا به الله تعالى في القران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 وَنَجْعَلَهُمْ أَبِمَّةً وَنَجْعَلَهُمُ الْوَارِثِينَ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يوم غلبة الحق على الباطل بظهور الخلف الحجّة ابن الحسن علیهما السلام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القران الكريم هو كتاب الله تعالى، لا يأتيه الباطل من بين يديه ولا من خلفه، تنزيل العزيز الحكيم، وهو كتاب الله المعجز للبشر أن يأتوا بسورة من مثله، والهدف من القرآن هو الدلالة إلى طريق الحقّ، ورسم منهاج الحياة، وإيصال رسالة السماء إلى الإنسان، وليس القرآن كتاباً علمياً معدّاً للنظريات العلمية، بل هو كتاب هداية لمن اتبعه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الْكِتَبُ لَا رَيْبَ فِيهِ هُدًى لِلْمُتَّقِينَ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يرتبط الدين الإسلامي بصحّة نبوّة نبيّنا الأعظم محمّد صلى الله عليه وآله وسلم، والأدلّة على نبوّة النبي كثيرة</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أميّة يوسف بن ثابت بن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تكونوا وحدانيين فقد كان رسول الله صلی الله علیه وآله وسلم وحدانياً، يدعو الناس فلا يستجيبون له، وقد كان أوّل من استجاب له علي بن أبي طالب علیه السلام، وقد قال له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 إلّا أنّه لا نبيّ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خطبة الوسيلة،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الحقّ لمعرفة الإسلام وما جاء به الرسول الأعظم هو طريق آل البيت علیهم السلام، ودين الله الذي أراد منّا سلوكه هو الذي بيّنوه، هم لا سواهم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الضابط لتكون العقيدة أصلا من أصول الدين؟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رسول الله صلى الله عليه وآله وسلم في الخبر المتواتر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يأتي تفصيل تخريجه من الخاصّة والعامّة في 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إقامة الحجّة على الناس</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بألفاظ متقاربة عند الفريقين، من طريقنا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 أنّه من عرف إمامه لم يضرّه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ومن طريق المخالفين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ينفع في المقام وزدناه تفصيلاً في التحف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مطبوع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ناظمه أبو نؤاس، ينظر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تميّز به الحجّج الأطهار إنّما هو لمكان إعدادهم من قبل الله تعالى، وتعليمهم الإلهي، وفتح سبل المعرفة لا لمجرّد الإلهام، وطي مراحل الاستدلال، بل تعليم من الله بسبل مختلفة، فتأمّله، وراجع الأخبار في كتاب الحجّة من الكافي الشريف</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34170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عِبَادٌ مُكْرَمُونَ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يَسْبِقُونَهُ بِالْقَوْلِ وَهُم بِأَمْرِه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مهمّات البحث العقائدي، وما ذكره المصنّف بعد ذلك متفرّع عليه، فكيف لا يكون الأساس 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ما فرض الله عزّوجلّ ورسوله صلی الله علیه وآله وسلم من الكون مع الأئمّة علیهم السلام،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 أدنى ما يكون به العبد مؤمناً أو كافراً أو ضالّاً،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ورواه العامّة في كتبهم المعروفة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واعدّهم لإقامة حجّته، والشهادة على خلقه، فميّزهم بما ليس في غيرهم من خَلقه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لولاهم لساخت الأرض بأهلها، بهم يمسك السماء أن تقع على الأرض</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على أبي جعفر محمّد بن علي علیهما السلام ونحن جماعة، بعدما قضينا نسكنا، فودّعناه وقلنا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أوصنا يابن رسول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فالصفات النفسية كالعصمة مثلاً لا يمكن للبشر التحقّق منها في الإمام إلّا بالدلالة عليه من خالقه، أو طريق معصوم يرشدنا إليه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المحدّثون منّا ومن المخالفين، وهو متواتر، وقد ألّف فيه العلّامة الأميني قدس سرّه كتاباً كبيراً مستوفياً، ونذكر هنا إشارة إلى مصادره، فمن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 ما نصّ الله عزّوجلّ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الإشارة والنصّ على أمير المؤمنين علیه السلام،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سيرة الإمام في نفسه، وفي المطعم، والملبس إذا ولي الأمر،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 فضل المياجد وحرمتها،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وغيرها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ب في الردّ على من زعم أنّ الكمال كلّه في عفّة البطن والفرج،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ومواضع أخرى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لسيّدنا الأستاذ السيّد محمّد سعيد الحكيم قدس سرّه، الجزء الثالث، فقد استقصى النصوص بما يُشبع نهم الباحث عن الحقيقة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تسميته باسمه الشريف علیه السلام خلاف، والصحيح ترك التسمية في زمن الغيبة، وسيأتي بيانه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مضمون هذا الخبر من طرقنا، ومن طرق المخالفين كثيراً، ينظر معجم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للكوراني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فقد ذكر في هذا عشرات المصادر من طرقنا، ومن طرق المخالفين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التسمية وعدمها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عوالي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كالمعاد يعاد فيها الإنسان بروحه وجسده، ولا أدري ما حدا بشيخنا المظفّر إلى هذا التعبير الموهم بمطلب الفلاسفة في المعاد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سهو النبي صلی الله علیه وآله وسلم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قالوا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فَأَعْلَمْ أَنَّهُ لَا إِلَهَ إِلَّا اللَّهُ وَاسْتَغْفِرْ لِذَنُكَ وَلِلْمُؤْمِنِينَ وَالْمُؤْمِنَاتِ وَاللَّهُ يَعْلَمُ مُتَقَلَبَكُمْ وَمَثْوَكُمْ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تعالى ذكره لنبيّه 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يا محمّد أنّه لا معبود تنبغي، أو تصلح له الألوهية، ويجوز لك وللخلق عبادته إلّا الله الذي هو خالق الخلق، ومالك كلّ شيء، يدين له بالربوبية كلّ ما دونه، واستغفر لذنبك، وسل ربّك غفران سالف ذنوبك وحادثها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يلزم منه تعدّد القدماء</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ينظر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ب التقية،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 ب أنّ الدعاء سلاح المؤمن، ح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 فضل الدعاء والحثّ عليه، ح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 فضل الدعاء والحثّ عليه، ح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ب إنّ الدعاء يردّ البلاء والقضاء، ح </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 إنّ الدعاء شفاء من كل داء، ح </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 ب فضل الدعاء والحثّ عليه، ح </w:t>
      </w:r>
      <w:r>
        <w:rPr>
          <w:rFonts w:eastAsia="IRNazanin" w:cs="IRNazanin"/>
          <w:b w:val="false"/>
          <w:bCs w:val="false"/>
          <w:i w:val="false"/>
          <w:iCs w:val="false"/>
          <w:color w:val="333333"/>
          <w:sz w:val="20"/>
          <w:szCs w:val="20"/>
        </w:rPr>
        <w:t>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لا دليل عليها، بل الموجود في كتبهم أمّا لَي عنق الأخبار، أو الاستشهاد بما لا سبيل إلى إثباته، والأدعية بما هي أخبار داخلة في منهجهم الملتوي في التعامل مع الأخبار الشريفة، فراجع ما حقّقناه في كتابنا الإسفار عن نصوص الأسفار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 الإقبال على الدعاء، ح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 بدون عنوان،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 فضل الغسل للزيارة، ح </w:t>
      </w:r>
      <w:r>
        <w:rPr>
          <w:rFonts w:eastAsia="IRNazanin" w:cs="IRNazanin"/>
          <w:b w:val="false"/>
          <w:bCs w:val="false"/>
          <w:i w:val="false"/>
          <w:iCs w:val="false"/>
          <w:color w:val="333333"/>
          <w:sz w:val="20"/>
          <w:szCs w:val="20"/>
        </w:rPr>
        <w:t>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 زيارة الإخوان، ح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الورع، ح </w:t>
      </w:r>
      <w:r>
        <w:rPr>
          <w:rFonts w:eastAsia="IRNazanin" w:cs="IRNazanin"/>
          <w:b w:val="false"/>
          <w:bCs w:val="false"/>
          <w:i w:val="false"/>
          <w:iCs w:val="false"/>
          <w:color w:val="333333"/>
          <w:sz w:val="20"/>
          <w:szCs w:val="20"/>
        </w:rPr>
        <w:t>14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الطاعة والتقوى، ح </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 في أنّ التواخي لم يقع على الدين وإنمّا هو التعارف، ح </w:t>
      </w:r>
      <w:r>
        <w:rPr>
          <w:rFonts w:eastAsia="IRNazanin" w:cs="IRNazanin"/>
          <w:b w:val="false"/>
          <w:bCs w:val="false"/>
          <w:i w:val="false"/>
          <w:iCs w:val="false"/>
          <w:color w:val="333333"/>
          <w:sz w:val="20"/>
          <w:szCs w:val="20"/>
        </w:rPr>
        <w:t>13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الورع، ح </w:t>
      </w:r>
      <w:r>
        <w:rPr>
          <w:rFonts w:eastAsia="IRNazanin" w:cs="IRNazanin"/>
          <w:b w:val="false"/>
          <w:bCs w:val="false"/>
          <w:i w:val="false"/>
          <w:iCs w:val="false"/>
          <w:color w:val="333333"/>
          <w:sz w:val="20"/>
          <w:szCs w:val="20"/>
        </w:rPr>
        <w:t>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الورع، ح </w:t>
      </w:r>
      <w:r>
        <w:rPr>
          <w:rFonts w:eastAsia="IRNazanin" w:cs="IRNazanin"/>
          <w:b w:val="false"/>
          <w:bCs w:val="false"/>
          <w:i w:val="false"/>
          <w:iCs w:val="false"/>
          <w:color w:val="333333"/>
          <w:sz w:val="20"/>
          <w:szCs w:val="20"/>
        </w:rPr>
        <w:t>10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الورع، ح </w:t>
      </w:r>
      <w:r>
        <w:rPr>
          <w:rFonts w:eastAsia="IRNazanin" w:cs="IRNazanin"/>
          <w:b w:val="false"/>
          <w:bCs w:val="false"/>
          <w:i w:val="false"/>
          <w:iCs w:val="false"/>
          <w:color w:val="333333"/>
          <w:sz w:val="20"/>
          <w:szCs w:val="20"/>
        </w:rPr>
        <w:t>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الورع، ح </w:t>
      </w:r>
      <w:r>
        <w:rPr>
          <w:rFonts w:eastAsia="IRNazanin" w:cs="IRNazanin"/>
          <w:b w:val="false"/>
          <w:bCs w:val="false"/>
          <w:i w:val="false"/>
          <w:iCs w:val="false"/>
          <w:color w:val="333333"/>
          <w:sz w:val="20"/>
          <w:szCs w:val="20"/>
        </w:rPr>
        <w:t>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 الظلم، ح </w:t>
      </w:r>
      <w:r>
        <w:rPr>
          <w:rFonts w:eastAsia="IRNazanin" w:cs="IRNazanin"/>
          <w:b w:val="false"/>
          <w:bCs w:val="false"/>
          <w:i w:val="false"/>
          <w:iCs w:val="false"/>
          <w:color w:val="333333"/>
          <w:sz w:val="20"/>
          <w:szCs w:val="20"/>
        </w:rPr>
        <w:t>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وورد فيهما عن أبي الحسن الرضا علیه السلام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 علیهم السلام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شأن حديث الغدير موسوعة الغدير للعلّامة الأميني رحمه الله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تاؤيل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وغيرها</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صلح الحسن للشيخ راضي آل ياسين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وما بعدها، 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أجمل هذا الدعاء، وأجدر بالمسلمين في هذه العصور أن يتلوا هذا الدعاء، ليعتبروا به، وليبتهلوا إلى الله تعالى في جمع كلمتهم، وتوحيد صفوفهم، وتنوير عقولهم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عوالي الآلي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التآخي بين المؤمنين، فتنبه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 حقّ المؤمن على أخيه، وأداء حقّه، ح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 ما يجب من المعاشرة، ح </w:t>
      </w:r>
      <w:r>
        <w:rPr>
          <w:rFonts w:eastAsia="IRNazanin" w:cs="IRNazanin"/>
          <w:b w:val="false"/>
          <w:bCs w:val="false"/>
          <w:i w:val="false"/>
          <w:iCs w:val="false"/>
          <w:color w:val="333333"/>
          <w:sz w:val="20"/>
          <w:szCs w:val="20"/>
        </w:rPr>
        <w:t>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حقّ المؤمن على أخيه وأداء حقّه، ح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ما المسوّغ لذكر الفلاسفة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كلام ابن سينا الذي اعترف بعدم إمكان إثبات المعاد حسب أصول فلسفته، إلى ملّا صدرا الذي جاء بمعاد لا يوافق ما ورد في الشرع الشريف، كما أقرّ به الشيخ محمّد تقي آملي في آخر شرحه على المنظومة، فالمعاد بالبيانات الإلهية، والمعصومية هو ما نعتقده، وهو من قطعي الدين الذي لم يوافقنا فيه الفلاسفة، فتنبّه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موجودتان مخلوقتان الآن، كما هو ثابت في الأخبار الشريفة، ينظر نزهة الأبرار ومنار الأنظار في خلق الجنّة والنار للسيّد هاشم البحراني قدس سرّه، نعم، لا يضرّ الجهل بهذه العقيدة في تحقّق الإيمان، لكن لا يمكن ردّها بعد الاطلاع على الأدلّة، و مذهب آل البيت فيهما أنّهما مخلوقتان، موجودتان الآن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42685</Words>
  <Characters>190516</Characters>
  <CharactersWithSpaces>231647</CharactersWithSpaces>
  <Paragraphs>1942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2026-08-25T19:44:59Z</dcterms:created>
  <dc:creator>ghaemiyeh.com</dc:creator>
  <dc:description/>
  <dc:language>en-US</dc:language>
  <cp:lastModifiedBy/>
  <dcterms:modified xsi:type="dcterms:W3CDTF">2026-08-25T23:15:05Z</dcterms:modified>
  <cp:revision>1</cp:revision>
  <dc:subject/>
  <dc:title>عقائد الأمامیة</dc:title>
</cp:coreProperties>
</file>

<file path=docProps/custom.xml><?xml version="1.0" encoding="utf-8"?>
<Properties xmlns="http://schemas.openxmlformats.org/officeDocument/2006/custom-properties" xmlns:vt="http://schemas.openxmlformats.org/officeDocument/2006/docPropsVTypes"/>
</file>