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یأجوج و مأجوج و دابة الأرض بررسی سندی و دلالى روایات یأجوج و مأجوج و دابة الأرض در منابع روایی عامه و خاصه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40664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44066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440668_1280447820">
            <w:r>
              <w:rPr>
                <w:webHidden/>
                <w:rStyle w:val="IndexLink"/>
                <w:rtl w:val="true"/>
              </w:rPr>
              <w:t>مقدمه پژوهش</w:t>
            </w:r>
            <w:r>
              <w:rPr>
                <w:rStyle w:val="IndexLink"/>
                <w:rtl w:val="true"/>
              </w:rPr>
              <w:tab/>
            </w:r>
            <w:r>
              <w:rPr>
                <w:rStyle w:val="IndexLink"/>
              </w:rPr>
              <w:t>12</w:t>
            </w:r>
          </w:hyperlink>
        </w:p>
        <w:p>
          <w:pPr>
            <w:pStyle w:val="Contents2"/>
            <w:tabs>
              <w:tab w:val="clear" w:pos="8743"/>
              <w:tab w:val="right" w:pos="9026" w:leader="dot"/>
            </w:tabs>
            <w:rPr/>
          </w:pPr>
          <w:hyperlink w:anchor="__RefHeading___Toc14440670_1280447820">
            <w:r>
              <w:rPr>
                <w:webHidden/>
                <w:rStyle w:val="IndexLink"/>
                <w:rtl w:val="true"/>
              </w:rPr>
              <w:t>مقدمه مؤلف</w:t>
            </w:r>
            <w:r>
              <w:rPr>
                <w:rStyle w:val="IndexLink"/>
                <w:rtl w:val="true"/>
              </w:rPr>
              <w:tab/>
            </w:r>
            <w:r>
              <w:rPr>
                <w:rStyle w:val="IndexLink"/>
              </w:rPr>
              <w:t>14</w:t>
            </w:r>
          </w:hyperlink>
        </w:p>
        <w:p>
          <w:pPr>
            <w:pStyle w:val="Contents2"/>
            <w:tabs>
              <w:tab w:val="clear" w:pos="8743"/>
              <w:tab w:val="right" w:pos="9026" w:leader="dot"/>
            </w:tabs>
            <w:rPr/>
          </w:pPr>
          <w:hyperlink w:anchor="__RefHeading___Toc14440672_12804478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4440674_1280447820">
            <w:r>
              <w:rPr>
                <w:webHidden/>
                <w:rStyle w:val="IndexLink"/>
                <w:rtl w:val="true"/>
              </w:rPr>
              <w:t>بخش اول</w:t>
            </w:r>
            <w:r>
              <w:rPr>
                <w:rStyle w:val="IndexLink"/>
                <w:rtl w:val="true"/>
              </w:rPr>
              <w:t xml:space="preserve">: </w:t>
            </w:r>
            <w:r>
              <w:rPr>
                <w:rStyle w:val="IndexLink"/>
                <w:rtl w:val="true"/>
              </w:rPr>
              <w:t>يأجوج و مأجوج</w:t>
            </w:r>
            <w:r>
              <w:rPr>
                <w:rStyle w:val="IndexLink"/>
                <w:rtl w:val="true"/>
              </w:rPr>
              <w:tab/>
            </w:r>
            <w:r>
              <w:rPr>
                <w:rStyle w:val="IndexLink"/>
              </w:rPr>
              <w:t>24</w:t>
            </w:r>
          </w:hyperlink>
        </w:p>
        <w:p>
          <w:pPr>
            <w:pStyle w:val="Contents3"/>
            <w:tabs>
              <w:tab w:val="clear" w:pos="8459"/>
              <w:tab w:val="right" w:pos="9026" w:leader="dot"/>
            </w:tabs>
            <w:rPr/>
          </w:pPr>
          <w:hyperlink w:anchor="__RefHeading___Toc14440676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440678_1280447820">
            <w:r>
              <w:rPr>
                <w:webHidden/>
                <w:rStyle w:val="IndexLink"/>
                <w:rtl w:val="true"/>
              </w:rPr>
              <w:t>جلسه اول</w:t>
            </w:r>
            <w:r>
              <w:rPr>
                <w:rStyle w:val="IndexLink"/>
                <w:rtl w:val="true"/>
              </w:rPr>
              <w:tab/>
            </w:r>
            <w:r>
              <w:rPr>
                <w:rStyle w:val="IndexLink"/>
              </w:rPr>
              <w:t>26</w:t>
            </w:r>
          </w:hyperlink>
        </w:p>
        <w:p>
          <w:pPr>
            <w:pStyle w:val="Contents4"/>
            <w:tabs>
              <w:tab w:val="clear" w:pos="8176"/>
              <w:tab w:val="right" w:pos="9026" w:leader="dot"/>
            </w:tabs>
            <w:rPr/>
          </w:pPr>
          <w:hyperlink w:anchor="__RefHeading___Toc14440680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4440682_1280447820">
            <w:r>
              <w:rPr>
                <w:webHidden/>
                <w:rStyle w:val="IndexLink"/>
                <w:rtl w:val="true"/>
              </w:rPr>
              <w:t>فهرست مباحث مرتبط با این موضوع</w:t>
            </w:r>
            <w:r>
              <w:rPr>
                <w:rStyle w:val="IndexLink"/>
                <w:rtl w:val="true"/>
              </w:rPr>
              <w:tab/>
            </w:r>
            <w:r>
              <w:rPr>
                <w:rStyle w:val="IndexLink"/>
              </w:rPr>
              <w:t>27</w:t>
            </w:r>
          </w:hyperlink>
        </w:p>
        <w:p>
          <w:pPr>
            <w:pStyle w:val="Contents4"/>
            <w:tabs>
              <w:tab w:val="clear" w:pos="8176"/>
              <w:tab w:val="right" w:pos="9026" w:leader="dot"/>
            </w:tabs>
            <w:rPr/>
          </w:pPr>
          <w:hyperlink w:anchor="__RefHeading___Toc14440684_1280447820">
            <w:r>
              <w:rPr>
                <w:webHidden/>
                <w:rStyle w:val="IndexLink"/>
                <w:rtl w:val="true"/>
              </w:rPr>
              <w:t>روایات عامه</w:t>
            </w:r>
            <w:r>
              <w:rPr>
                <w:rStyle w:val="IndexLink"/>
                <w:rtl w:val="true"/>
              </w:rPr>
              <w:tab/>
            </w:r>
            <w:r>
              <w:rPr>
                <w:rStyle w:val="IndexLink"/>
              </w:rPr>
              <w:t>29</w:t>
            </w:r>
          </w:hyperlink>
        </w:p>
        <w:p>
          <w:pPr>
            <w:pStyle w:val="Contents5"/>
            <w:tabs>
              <w:tab w:val="clear" w:pos="7892"/>
              <w:tab w:val="right" w:pos="9026" w:leader="dot"/>
            </w:tabs>
            <w:rPr/>
          </w:pPr>
          <w:hyperlink w:anchor="__RefHeading___Toc14440686_12804478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440688_1280447820">
            <w:r>
              <w:rPr>
                <w:webHidden/>
                <w:rStyle w:val="IndexLink"/>
                <w:rtl w:val="true"/>
              </w:rPr>
              <w:t>روایت اول</w:t>
            </w:r>
            <w:r>
              <w:rPr>
                <w:rStyle w:val="IndexLink"/>
                <w:rtl w:val="true"/>
              </w:rPr>
              <w:tab/>
            </w:r>
            <w:r>
              <w:rPr>
                <w:rStyle w:val="IndexLink"/>
              </w:rPr>
              <w:t>29</w:t>
            </w:r>
          </w:hyperlink>
        </w:p>
        <w:p>
          <w:pPr>
            <w:pStyle w:val="Contents6"/>
            <w:tabs>
              <w:tab w:val="clear" w:pos="7609"/>
              <w:tab w:val="right" w:pos="9026" w:leader="dot"/>
            </w:tabs>
            <w:rPr/>
          </w:pPr>
          <w:hyperlink w:anchor="__RefHeading___Toc14440690_128044782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14440692_1280447820">
            <w:r>
              <w:rPr>
                <w:webHidden/>
                <w:rStyle w:val="IndexLink"/>
                <w:rtl w:val="true"/>
              </w:rPr>
              <w:t>بررسی روایت</w:t>
            </w:r>
            <w:r>
              <w:rPr>
                <w:rStyle w:val="IndexLink"/>
                <w:rtl w:val="true"/>
              </w:rPr>
              <w:tab/>
            </w:r>
            <w:r>
              <w:rPr>
                <w:rStyle w:val="IndexLink"/>
              </w:rPr>
              <w:t>31</w:t>
            </w:r>
          </w:hyperlink>
        </w:p>
        <w:p>
          <w:pPr>
            <w:pStyle w:val="Contents5"/>
            <w:tabs>
              <w:tab w:val="clear" w:pos="7892"/>
              <w:tab w:val="right" w:pos="9026" w:leader="dot"/>
            </w:tabs>
            <w:rPr/>
          </w:pPr>
          <w:hyperlink w:anchor="__RefHeading___Toc14440694_1280447820">
            <w:r>
              <w:rPr>
                <w:webHidden/>
                <w:rStyle w:val="IndexLink"/>
                <w:rtl w:val="true"/>
              </w:rPr>
              <w:t>روایت دوم</w:t>
            </w:r>
            <w:r>
              <w:rPr>
                <w:rStyle w:val="IndexLink"/>
                <w:rtl w:val="true"/>
              </w:rPr>
              <w:tab/>
            </w:r>
            <w:r>
              <w:rPr>
                <w:rStyle w:val="IndexLink"/>
              </w:rPr>
              <w:t>31</w:t>
            </w:r>
          </w:hyperlink>
        </w:p>
        <w:p>
          <w:pPr>
            <w:pStyle w:val="Contents6"/>
            <w:tabs>
              <w:tab w:val="clear" w:pos="7609"/>
              <w:tab w:val="right" w:pos="9026" w:leader="dot"/>
            </w:tabs>
            <w:rPr/>
          </w:pPr>
          <w:hyperlink w:anchor="__RefHeading___Toc14440696_1280447820">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4440698_1280447820">
            <w:r>
              <w:rPr>
                <w:webHidden/>
                <w:rStyle w:val="IndexLink"/>
                <w:rtl w:val="true"/>
              </w:rPr>
              <w:t>منابع روایت</w:t>
            </w:r>
            <w:r>
              <w:rPr>
                <w:rStyle w:val="IndexLink"/>
                <w:rtl w:val="true"/>
              </w:rPr>
              <w:tab/>
            </w:r>
            <w:r>
              <w:rPr>
                <w:rStyle w:val="IndexLink"/>
              </w:rPr>
              <w:t>33</w:t>
            </w:r>
          </w:hyperlink>
        </w:p>
        <w:p>
          <w:pPr>
            <w:pStyle w:val="Contents6"/>
            <w:tabs>
              <w:tab w:val="clear" w:pos="7609"/>
              <w:tab w:val="right" w:pos="9026" w:leader="dot"/>
            </w:tabs>
            <w:rPr/>
          </w:pPr>
          <w:hyperlink w:anchor="__RefHeading___Toc14440700_1280447820">
            <w:r>
              <w:rPr>
                <w:webHidden/>
                <w:rStyle w:val="IndexLink"/>
                <w:rtl w:val="true"/>
              </w:rPr>
              <w:t>بررسی روایت</w:t>
            </w:r>
            <w:r>
              <w:rPr>
                <w:rStyle w:val="IndexLink"/>
                <w:rtl w:val="true"/>
              </w:rPr>
              <w:tab/>
            </w:r>
            <w:r>
              <w:rPr>
                <w:rStyle w:val="IndexLink"/>
              </w:rPr>
              <w:t>34</w:t>
            </w:r>
          </w:hyperlink>
        </w:p>
        <w:p>
          <w:pPr>
            <w:pStyle w:val="Contents3"/>
            <w:tabs>
              <w:tab w:val="clear" w:pos="8459"/>
              <w:tab w:val="right" w:pos="9026" w:leader="dot"/>
            </w:tabs>
            <w:rPr/>
          </w:pPr>
          <w:hyperlink w:anchor="__RefHeading___Toc14440702_1280447820">
            <w:r>
              <w:rPr>
                <w:webHidden/>
                <w:rStyle w:val="IndexLink"/>
                <w:rtl w:val="true"/>
              </w:rPr>
              <w:t>جلسه دوم</w:t>
            </w:r>
            <w:r>
              <w:rPr>
                <w:rStyle w:val="IndexLink"/>
                <w:rtl w:val="true"/>
              </w:rPr>
              <w:tab/>
            </w:r>
            <w:r>
              <w:rPr>
                <w:rStyle w:val="IndexLink"/>
              </w:rPr>
              <w:t>38</w:t>
            </w:r>
          </w:hyperlink>
        </w:p>
        <w:p>
          <w:pPr>
            <w:pStyle w:val="Contents4"/>
            <w:tabs>
              <w:tab w:val="clear" w:pos="8176"/>
              <w:tab w:val="right" w:pos="9026" w:leader="dot"/>
            </w:tabs>
            <w:rPr/>
          </w:pPr>
          <w:hyperlink w:anchor="__RefHeading___Toc14440704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4440706_1280447820">
            <w:r>
              <w:rPr>
                <w:webHidden/>
                <w:rStyle w:val="IndexLink"/>
                <w:rtl w:val="true"/>
              </w:rPr>
              <w:t>روایت سوم</w:t>
            </w:r>
            <w:r>
              <w:rPr>
                <w:rStyle w:val="IndexLink"/>
                <w:rtl w:val="true"/>
              </w:rPr>
              <w:tab/>
            </w:r>
            <w:r>
              <w:rPr>
                <w:rStyle w:val="IndexLink"/>
              </w:rPr>
              <w:t>40</w:t>
            </w:r>
          </w:hyperlink>
        </w:p>
        <w:p>
          <w:pPr>
            <w:pStyle w:val="Contents5"/>
            <w:tabs>
              <w:tab w:val="clear" w:pos="7892"/>
              <w:tab w:val="right" w:pos="9026" w:leader="dot"/>
            </w:tabs>
            <w:rPr/>
          </w:pPr>
          <w:hyperlink w:anchor="__RefHeading___Toc14440708_12804478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4440710_1280447820">
            <w:r>
              <w:rPr>
                <w:webHidden/>
                <w:rStyle w:val="IndexLink"/>
                <w:rtl w:val="true"/>
              </w:rPr>
              <w:t>بررسی منبع</w:t>
            </w:r>
            <w:r>
              <w:rPr>
                <w:rStyle w:val="IndexLink"/>
                <w:rtl w:val="true"/>
              </w:rPr>
              <w:tab/>
            </w:r>
            <w:r>
              <w:rPr>
                <w:rStyle w:val="IndexLink"/>
              </w:rPr>
              <w:t>44</w:t>
            </w:r>
          </w:hyperlink>
        </w:p>
        <w:p>
          <w:pPr>
            <w:pStyle w:val="Contents5"/>
            <w:tabs>
              <w:tab w:val="clear" w:pos="7892"/>
              <w:tab w:val="right" w:pos="9026" w:leader="dot"/>
            </w:tabs>
            <w:rPr/>
          </w:pPr>
          <w:hyperlink w:anchor="__RefHeading___Toc14440712_1280447820">
            <w:r>
              <w:rPr>
                <w:webHidden/>
                <w:rStyle w:val="IndexLink"/>
                <w:rtl w:val="true"/>
              </w:rPr>
              <w:t>بررسی دلالی</w:t>
            </w:r>
            <w:r>
              <w:rPr>
                <w:rStyle w:val="IndexLink"/>
                <w:rtl w:val="true"/>
              </w:rPr>
              <w:tab/>
            </w:r>
            <w:r>
              <w:rPr>
                <w:rStyle w:val="IndexLink"/>
              </w:rPr>
              <w:t>44</w:t>
            </w:r>
          </w:hyperlink>
        </w:p>
        <w:p>
          <w:pPr>
            <w:pStyle w:val="Contents6"/>
            <w:tabs>
              <w:tab w:val="clear" w:pos="7609"/>
              <w:tab w:val="right" w:pos="9026" w:leader="dot"/>
            </w:tabs>
            <w:rPr/>
          </w:pPr>
          <w:hyperlink w:anchor="__RefHeading___Toc14440714_12804478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14440716_1280447820">
            <w:r>
              <w:rPr>
                <w:webHidden/>
                <w:rStyle w:val="IndexLink"/>
                <w:rtl w:val="true"/>
              </w:rPr>
              <w:t>تبیع بن عامر</w:t>
            </w:r>
            <w:r>
              <w:rPr>
                <w:rStyle w:val="IndexLink"/>
                <w:rtl w:val="true"/>
              </w:rPr>
              <w:tab/>
            </w:r>
            <w:r>
              <w:rPr>
                <w:rStyle w:val="IndexLink"/>
              </w:rPr>
              <w:t>45</w:t>
            </w:r>
          </w:hyperlink>
        </w:p>
        <w:p>
          <w:pPr>
            <w:pStyle w:val="Contents6"/>
            <w:tabs>
              <w:tab w:val="clear" w:pos="7609"/>
              <w:tab w:val="right" w:pos="9026" w:leader="dot"/>
            </w:tabs>
            <w:rPr/>
          </w:pPr>
          <w:hyperlink w:anchor="__RefHeading___Toc14440718_1280447820">
            <w:r>
              <w:rPr>
                <w:webHidden/>
                <w:rStyle w:val="IndexLink"/>
                <w:rtl w:val="true"/>
              </w:rPr>
              <w:t>وهب بن منبه</w:t>
            </w:r>
            <w:r>
              <w:rPr>
                <w:rStyle w:val="IndexLink"/>
                <w:rtl w:val="true"/>
              </w:rPr>
              <w:tab/>
            </w:r>
            <w:r>
              <w:rPr>
                <w:rStyle w:val="IndexLink"/>
              </w:rPr>
              <w:t>46</w:t>
            </w:r>
          </w:hyperlink>
        </w:p>
        <w:p>
          <w:pPr>
            <w:pStyle w:val="Contents4"/>
            <w:tabs>
              <w:tab w:val="clear" w:pos="8176"/>
              <w:tab w:val="right" w:pos="9026" w:leader="dot"/>
            </w:tabs>
            <w:rPr/>
          </w:pPr>
          <w:hyperlink w:anchor="__RefHeading___Toc14440720_1280447820">
            <w:r>
              <w:rPr>
                <w:webHidden/>
                <w:rStyle w:val="IndexLink"/>
                <w:rtl w:val="true"/>
              </w:rPr>
              <w:t>روایت چهارم</w:t>
            </w:r>
            <w:r>
              <w:rPr>
                <w:rStyle w:val="IndexLink"/>
                <w:rtl w:val="true"/>
              </w:rPr>
              <w:tab/>
            </w:r>
            <w:r>
              <w:rPr>
                <w:rStyle w:val="IndexLink"/>
              </w:rPr>
              <w:t>49</w:t>
            </w:r>
          </w:hyperlink>
        </w:p>
        <w:p>
          <w:pPr>
            <w:pStyle w:val="Contents5"/>
            <w:tabs>
              <w:tab w:val="clear" w:pos="7892"/>
              <w:tab w:val="right" w:pos="9026" w:leader="dot"/>
            </w:tabs>
            <w:rPr/>
          </w:pPr>
          <w:hyperlink w:anchor="__RefHeading___Toc14440722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4440724_1280447820">
            <w:r>
              <w:rPr>
                <w:webHidden/>
                <w:rStyle w:val="IndexLink"/>
                <w:rtl w:val="true"/>
              </w:rPr>
              <w:t>بررسی سندی</w:t>
            </w:r>
            <w:r>
              <w:rPr>
                <w:rStyle w:val="IndexLink"/>
                <w:rtl w:val="true"/>
              </w:rPr>
              <w:tab/>
            </w:r>
            <w:r>
              <w:rPr>
                <w:rStyle w:val="IndexLink"/>
              </w:rPr>
              <w:t>52</w:t>
            </w:r>
          </w:hyperlink>
        </w:p>
        <w:p>
          <w:pPr>
            <w:pStyle w:val="Contents5"/>
            <w:tabs>
              <w:tab w:val="clear" w:pos="7892"/>
              <w:tab w:val="right" w:pos="9026" w:leader="dot"/>
            </w:tabs>
            <w:rPr/>
          </w:pPr>
          <w:hyperlink w:anchor="__RefHeading___Toc14440726_1280447820">
            <w:r>
              <w:rPr>
                <w:webHidden/>
                <w:rStyle w:val="IndexLink"/>
                <w:rtl w:val="true"/>
              </w:rPr>
              <w:t>بررسی روایت</w:t>
            </w:r>
            <w:r>
              <w:rPr>
                <w:rStyle w:val="IndexLink"/>
                <w:rtl w:val="true"/>
              </w:rPr>
              <w:tab/>
            </w:r>
            <w:r>
              <w:rPr>
                <w:rStyle w:val="IndexLink"/>
              </w:rPr>
              <w:t>52</w:t>
            </w:r>
          </w:hyperlink>
        </w:p>
        <w:p>
          <w:pPr>
            <w:pStyle w:val="Contents3"/>
            <w:tabs>
              <w:tab w:val="clear" w:pos="8459"/>
              <w:tab w:val="right" w:pos="9026" w:leader="dot"/>
            </w:tabs>
            <w:rPr/>
          </w:pPr>
          <w:hyperlink w:anchor="__RefHeading___Toc14440728_1280447820">
            <w:r>
              <w:rPr>
                <w:webHidden/>
                <w:rStyle w:val="IndexLink"/>
                <w:rtl w:val="true"/>
              </w:rPr>
              <w:t>جلسه سوم</w:t>
            </w:r>
            <w:r>
              <w:rPr>
                <w:rStyle w:val="IndexLink"/>
                <w:rtl w:val="true"/>
              </w:rPr>
              <w:tab/>
            </w:r>
            <w:r>
              <w:rPr>
                <w:rStyle w:val="IndexLink"/>
              </w:rPr>
              <w:t>54</w:t>
            </w:r>
          </w:hyperlink>
        </w:p>
        <w:p>
          <w:pPr>
            <w:pStyle w:val="Contents4"/>
            <w:tabs>
              <w:tab w:val="clear" w:pos="8176"/>
              <w:tab w:val="right" w:pos="9026" w:leader="dot"/>
            </w:tabs>
            <w:rPr/>
          </w:pPr>
          <w:hyperlink w:anchor="__RefHeading___Toc14440730_1280447820">
            <w:r>
              <w:rPr>
                <w:webHidden/>
                <w:rStyle w:val="IndexLink"/>
                <w:rtl w:val="true"/>
              </w:rPr>
              <w:t>روایت پنجم</w:t>
            </w:r>
            <w:r>
              <w:rPr>
                <w:rStyle w:val="IndexLink"/>
                <w:rtl w:val="true"/>
              </w:rPr>
              <w:tab/>
            </w:r>
            <w:r>
              <w:rPr>
                <w:rStyle w:val="IndexLink"/>
              </w:rPr>
              <w:t>54</w:t>
            </w:r>
          </w:hyperlink>
        </w:p>
        <w:p>
          <w:pPr>
            <w:pStyle w:val="Contents5"/>
            <w:tabs>
              <w:tab w:val="clear" w:pos="7892"/>
              <w:tab w:val="right" w:pos="9026" w:leader="dot"/>
            </w:tabs>
            <w:rPr/>
          </w:pPr>
          <w:hyperlink w:anchor="__RefHeading___Toc14440732_12804478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4440734_1280447820">
            <w:r>
              <w:rPr>
                <w:webHidden/>
                <w:rStyle w:val="IndexLink"/>
                <w:rtl w:val="true"/>
              </w:rPr>
              <w:t>منابع روایت</w:t>
            </w:r>
            <w:r>
              <w:rPr>
                <w:rStyle w:val="IndexLink"/>
                <w:rtl w:val="true"/>
              </w:rPr>
              <w:tab/>
            </w:r>
            <w:r>
              <w:rPr>
                <w:rStyle w:val="IndexLink"/>
              </w:rPr>
              <w:t>60</w:t>
            </w:r>
          </w:hyperlink>
        </w:p>
        <w:p>
          <w:pPr>
            <w:pStyle w:val="Contents5"/>
            <w:tabs>
              <w:tab w:val="clear" w:pos="7892"/>
              <w:tab w:val="right" w:pos="9026" w:leader="dot"/>
            </w:tabs>
            <w:rPr/>
          </w:pPr>
          <w:hyperlink w:anchor="__RefHeading___Toc14440736_1280447820">
            <w:r>
              <w:rPr>
                <w:webHidden/>
                <w:rStyle w:val="IndexLink"/>
                <w:rtl w:val="true"/>
              </w:rPr>
              <w:t>بررسی سندی</w:t>
            </w:r>
            <w:r>
              <w:rPr>
                <w:rStyle w:val="IndexLink"/>
                <w:rtl w:val="true"/>
              </w:rPr>
              <w:tab/>
            </w:r>
            <w:r>
              <w:rPr>
                <w:rStyle w:val="IndexLink"/>
              </w:rPr>
              <w:t>61</w:t>
            </w:r>
          </w:hyperlink>
        </w:p>
        <w:p>
          <w:pPr>
            <w:pStyle w:val="Contents5"/>
            <w:tabs>
              <w:tab w:val="clear" w:pos="7892"/>
              <w:tab w:val="right" w:pos="9026" w:leader="dot"/>
            </w:tabs>
            <w:rPr/>
          </w:pPr>
          <w:hyperlink w:anchor="__RefHeading___Toc14440738_1280447820">
            <w:r>
              <w:rPr>
                <w:webHidden/>
                <w:rStyle w:val="IndexLink"/>
                <w:rtl w:val="true"/>
              </w:rPr>
              <w:t>بررسی دلالی</w:t>
            </w:r>
            <w:r>
              <w:rPr>
                <w:rStyle w:val="IndexLink"/>
                <w:rtl w:val="true"/>
              </w:rPr>
              <w:tab/>
            </w:r>
            <w:r>
              <w:rPr>
                <w:rStyle w:val="IndexLink"/>
              </w:rPr>
              <w:t>61</w:t>
            </w:r>
          </w:hyperlink>
        </w:p>
        <w:p>
          <w:pPr>
            <w:pStyle w:val="Contents4"/>
            <w:tabs>
              <w:tab w:val="clear" w:pos="8176"/>
              <w:tab w:val="right" w:pos="9026" w:leader="dot"/>
            </w:tabs>
            <w:rPr/>
          </w:pPr>
          <w:hyperlink w:anchor="__RefHeading___Toc14440740_1280447820">
            <w:r>
              <w:rPr>
                <w:webHidden/>
                <w:rStyle w:val="IndexLink"/>
                <w:rtl w:val="true"/>
              </w:rPr>
              <w:t>روایت هفتم</w:t>
            </w:r>
            <w:r>
              <w:rPr>
                <w:rStyle w:val="IndexLink"/>
                <w:rtl w:val="true"/>
              </w:rPr>
              <w:tab/>
            </w:r>
            <w:r>
              <w:rPr>
                <w:rStyle w:val="IndexLink"/>
              </w:rPr>
              <w:t>62</w:t>
            </w:r>
          </w:hyperlink>
        </w:p>
        <w:p>
          <w:pPr>
            <w:pStyle w:val="Contents5"/>
            <w:tabs>
              <w:tab w:val="clear" w:pos="7892"/>
              <w:tab w:val="right" w:pos="9026" w:leader="dot"/>
            </w:tabs>
            <w:rPr/>
          </w:pPr>
          <w:hyperlink w:anchor="__RefHeading___Toc14440742_12804478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4440744_1280447820">
            <w:r>
              <w:rPr>
                <w:webHidden/>
                <w:rStyle w:val="IndexLink"/>
                <w:rtl w:val="true"/>
              </w:rPr>
              <w:t>منابع روایت</w:t>
            </w:r>
            <w:r>
              <w:rPr>
                <w:rStyle w:val="IndexLink"/>
                <w:rtl w:val="true"/>
              </w:rPr>
              <w:tab/>
            </w:r>
            <w:r>
              <w:rPr>
                <w:rStyle w:val="IndexLink"/>
              </w:rPr>
              <w:t>64</w:t>
            </w:r>
          </w:hyperlink>
        </w:p>
        <w:p>
          <w:pPr>
            <w:pStyle w:val="Contents5"/>
            <w:tabs>
              <w:tab w:val="clear" w:pos="7892"/>
              <w:tab w:val="right" w:pos="9026" w:leader="dot"/>
            </w:tabs>
            <w:rPr/>
          </w:pPr>
          <w:hyperlink w:anchor="__RefHeading___Toc14440746_1280447820">
            <w:r>
              <w:rPr>
                <w:webHidden/>
                <w:rStyle w:val="IndexLink"/>
                <w:rtl w:val="true"/>
              </w:rPr>
              <w:t>بررسی سندی</w:t>
            </w:r>
            <w:r>
              <w:rPr>
                <w:rStyle w:val="IndexLink"/>
                <w:rtl w:val="true"/>
              </w:rPr>
              <w:tab/>
            </w:r>
            <w:r>
              <w:rPr>
                <w:rStyle w:val="IndexLink"/>
              </w:rPr>
              <w:t>65</w:t>
            </w:r>
          </w:hyperlink>
        </w:p>
        <w:p>
          <w:pPr>
            <w:pStyle w:val="Contents5"/>
            <w:tabs>
              <w:tab w:val="clear" w:pos="7892"/>
              <w:tab w:val="right" w:pos="9026" w:leader="dot"/>
            </w:tabs>
            <w:rPr/>
          </w:pPr>
          <w:hyperlink w:anchor="__RefHeading___Toc14440748_1280447820">
            <w:r>
              <w:rPr>
                <w:webHidden/>
                <w:rStyle w:val="IndexLink"/>
                <w:rtl w:val="true"/>
              </w:rPr>
              <w:t>بررسی دلالی</w:t>
            </w:r>
            <w:r>
              <w:rPr>
                <w:rStyle w:val="IndexLink"/>
                <w:rtl w:val="true"/>
              </w:rPr>
              <w:tab/>
            </w:r>
            <w:r>
              <w:rPr>
                <w:rStyle w:val="IndexLink"/>
              </w:rPr>
              <w:t>68</w:t>
            </w:r>
          </w:hyperlink>
        </w:p>
        <w:p>
          <w:pPr>
            <w:pStyle w:val="Contents4"/>
            <w:tabs>
              <w:tab w:val="clear" w:pos="8176"/>
              <w:tab w:val="right" w:pos="9026" w:leader="dot"/>
            </w:tabs>
            <w:rPr/>
          </w:pPr>
          <w:hyperlink w:anchor="__RefHeading___Toc14440750_1280447820">
            <w:r>
              <w:rPr>
                <w:webHidden/>
                <w:rStyle w:val="IndexLink"/>
                <w:rtl w:val="true"/>
              </w:rPr>
              <w:t>روایت هشتم</w:t>
            </w:r>
            <w:r>
              <w:rPr>
                <w:rStyle w:val="IndexLink"/>
                <w:rtl w:val="true"/>
              </w:rPr>
              <w:tab/>
            </w:r>
            <w:r>
              <w:rPr>
                <w:rStyle w:val="IndexLink"/>
              </w:rPr>
              <w:t>68</w:t>
            </w:r>
          </w:hyperlink>
        </w:p>
        <w:p>
          <w:pPr>
            <w:pStyle w:val="Contents5"/>
            <w:tabs>
              <w:tab w:val="clear" w:pos="7892"/>
              <w:tab w:val="right" w:pos="9026" w:leader="dot"/>
            </w:tabs>
            <w:rPr/>
          </w:pPr>
          <w:hyperlink w:anchor="__RefHeading___Toc14440752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4440754_1280447820">
            <w:r>
              <w:rPr>
                <w:webHidden/>
                <w:rStyle w:val="IndexLink"/>
                <w:rtl w:val="true"/>
              </w:rPr>
              <w:t>منابع روایت</w:t>
            </w:r>
            <w:r>
              <w:rPr>
                <w:rStyle w:val="IndexLink"/>
                <w:rtl w:val="true"/>
              </w:rPr>
              <w:tab/>
            </w:r>
            <w:r>
              <w:rPr>
                <w:rStyle w:val="IndexLink"/>
              </w:rPr>
              <w:t>69</w:t>
            </w:r>
          </w:hyperlink>
        </w:p>
        <w:p>
          <w:pPr>
            <w:pStyle w:val="Contents5"/>
            <w:tabs>
              <w:tab w:val="clear" w:pos="7892"/>
              <w:tab w:val="right" w:pos="9026" w:leader="dot"/>
            </w:tabs>
            <w:rPr/>
          </w:pPr>
          <w:hyperlink w:anchor="__RefHeading___Toc14440756_1280447820">
            <w:r>
              <w:rPr>
                <w:webHidden/>
                <w:rStyle w:val="IndexLink"/>
                <w:rtl w:val="true"/>
              </w:rPr>
              <w:t>بررسی روایت</w:t>
            </w:r>
            <w:r>
              <w:rPr>
                <w:rStyle w:val="IndexLink"/>
                <w:rtl w:val="true"/>
              </w:rPr>
              <w:tab/>
            </w:r>
            <w:r>
              <w:rPr>
                <w:rStyle w:val="IndexLink"/>
              </w:rPr>
              <w:t>69</w:t>
            </w:r>
          </w:hyperlink>
        </w:p>
        <w:p>
          <w:pPr>
            <w:pStyle w:val="Contents4"/>
            <w:tabs>
              <w:tab w:val="clear" w:pos="8176"/>
              <w:tab w:val="right" w:pos="9026" w:leader="dot"/>
            </w:tabs>
            <w:rPr/>
          </w:pPr>
          <w:hyperlink w:anchor="__RefHeading___Toc14440758_1280447820">
            <w:r>
              <w:rPr>
                <w:webHidden/>
                <w:rStyle w:val="IndexLink"/>
                <w:rtl w:val="true"/>
              </w:rPr>
              <w:t>روایت نهم</w:t>
            </w:r>
            <w:r>
              <w:rPr>
                <w:rStyle w:val="IndexLink"/>
                <w:rtl w:val="true"/>
              </w:rPr>
              <w:tab/>
            </w:r>
            <w:r>
              <w:rPr>
                <w:rStyle w:val="IndexLink"/>
              </w:rPr>
              <w:t>70</w:t>
            </w:r>
          </w:hyperlink>
        </w:p>
        <w:p>
          <w:pPr>
            <w:pStyle w:val="Contents5"/>
            <w:tabs>
              <w:tab w:val="clear" w:pos="7892"/>
              <w:tab w:val="right" w:pos="9026" w:leader="dot"/>
            </w:tabs>
            <w:rPr/>
          </w:pPr>
          <w:hyperlink w:anchor="__RefHeading___Toc14440760_12804478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4440762_1280447820">
            <w:r>
              <w:rPr>
                <w:webHidden/>
                <w:rStyle w:val="IndexLink"/>
                <w:rtl w:val="true"/>
              </w:rPr>
              <w:t>منابع روایت</w:t>
            </w:r>
            <w:r>
              <w:rPr>
                <w:rStyle w:val="IndexLink"/>
                <w:rtl w:val="true"/>
              </w:rPr>
              <w:tab/>
            </w:r>
            <w:r>
              <w:rPr>
                <w:rStyle w:val="IndexLink"/>
              </w:rPr>
              <w:t>70</w:t>
            </w:r>
          </w:hyperlink>
        </w:p>
        <w:p>
          <w:pPr>
            <w:pStyle w:val="Contents5"/>
            <w:tabs>
              <w:tab w:val="clear" w:pos="7892"/>
              <w:tab w:val="right" w:pos="9026" w:leader="dot"/>
            </w:tabs>
            <w:rPr/>
          </w:pPr>
          <w:hyperlink w:anchor="__RefHeading___Toc14440764_1280447820">
            <w:r>
              <w:rPr>
                <w:webHidden/>
                <w:rStyle w:val="IndexLink"/>
                <w:rtl w:val="true"/>
              </w:rPr>
              <w:t>بررسی روایت</w:t>
            </w:r>
            <w:r>
              <w:rPr>
                <w:rStyle w:val="IndexLink"/>
                <w:rtl w:val="true"/>
              </w:rPr>
              <w:tab/>
            </w:r>
            <w:r>
              <w:rPr>
                <w:rStyle w:val="IndexLink"/>
              </w:rPr>
              <w:t>70</w:t>
            </w:r>
          </w:hyperlink>
        </w:p>
        <w:p>
          <w:pPr>
            <w:pStyle w:val="Contents3"/>
            <w:tabs>
              <w:tab w:val="clear" w:pos="8459"/>
              <w:tab w:val="right" w:pos="9026" w:leader="dot"/>
            </w:tabs>
            <w:rPr/>
          </w:pPr>
          <w:hyperlink w:anchor="__RefHeading___Toc14440766_1280447820">
            <w:r>
              <w:rPr>
                <w:webHidden/>
                <w:rStyle w:val="IndexLink"/>
                <w:rtl w:val="true"/>
              </w:rPr>
              <w:t>جلسه چهارم</w:t>
            </w:r>
            <w:r>
              <w:rPr>
                <w:rStyle w:val="IndexLink"/>
                <w:rtl w:val="true"/>
              </w:rPr>
              <w:tab/>
            </w:r>
            <w:r>
              <w:rPr>
                <w:rStyle w:val="IndexLink"/>
              </w:rPr>
              <w:t>71</w:t>
            </w:r>
          </w:hyperlink>
        </w:p>
        <w:p>
          <w:pPr>
            <w:pStyle w:val="Contents4"/>
            <w:tabs>
              <w:tab w:val="clear" w:pos="8176"/>
              <w:tab w:val="right" w:pos="9026" w:leader="dot"/>
            </w:tabs>
            <w:rPr/>
          </w:pPr>
          <w:hyperlink w:anchor="__RefHeading___Toc14440768_1280447820">
            <w:r>
              <w:rPr>
                <w:webHidden/>
                <w:rStyle w:val="IndexLink"/>
                <w:rtl w:val="true"/>
              </w:rPr>
              <w:t>روایت دهم</w:t>
            </w:r>
            <w:r>
              <w:rPr>
                <w:rStyle w:val="IndexLink"/>
                <w:rtl w:val="true"/>
              </w:rPr>
              <w:tab/>
            </w:r>
            <w:r>
              <w:rPr>
                <w:rStyle w:val="IndexLink"/>
              </w:rPr>
              <w:t>71</w:t>
            </w:r>
          </w:hyperlink>
        </w:p>
        <w:p>
          <w:pPr>
            <w:pStyle w:val="Contents5"/>
            <w:tabs>
              <w:tab w:val="clear" w:pos="7892"/>
              <w:tab w:val="right" w:pos="9026" w:leader="dot"/>
            </w:tabs>
            <w:rPr/>
          </w:pPr>
          <w:hyperlink w:anchor="__RefHeading___Toc14440770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4440772_1280447820">
            <w:r>
              <w:rPr>
                <w:webHidden/>
                <w:rStyle w:val="IndexLink"/>
                <w:rtl w:val="true"/>
              </w:rPr>
              <w:t>بررسی منابع روایت</w:t>
            </w:r>
            <w:r>
              <w:rPr>
                <w:rStyle w:val="IndexLink"/>
                <w:rtl w:val="true"/>
              </w:rPr>
              <w:tab/>
            </w:r>
            <w:r>
              <w:rPr>
                <w:rStyle w:val="IndexLink"/>
              </w:rPr>
              <w:t>75</w:t>
            </w:r>
          </w:hyperlink>
        </w:p>
        <w:p>
          <w:pPr>
            <w:pStyle w:val="Contents5"/>
            <w:tabs>
              <w:tab w:val="clear" w:pos="7892"/>
              <w:tab w:val="right" w:pos="9026" w:leader="dot"/>
            </w:tabs>
            <w:rPr/>
          </w:pPr>
          <w:hyperlink w:anchor="__RefHeading___Toc14440774_1280447820">
            <w:r>
              <w:rPr>
                <w:webHidden/>
                <w:rStyle w:val="IndexLink"/>
                <w:rtl w:val="true"/>
              </w:rPr>
              <w:t>بررسی سندی</w:t>
            </w:r>
            <w:r>
              <w:rPr>
                <w:rStyle w:val="IndexLink"/>
                <w:rtl w:val="true"/>
              </w:rPr>
              <w:tab/>
            </w:r>
            <w:r>
              <w:rPr>
                <w:rStyle w:val="IndexLink"/>
              </w:rPr>
              <w:t>75</w:t>
            </w:r>
          </w:hyperlink>
        </w:p>
        <w:p>
          <w:pPr>
            <w:pStyle w:val="Contents5"/>
            <w:tabs>
              <w:tab w:val="clear" w:pos="7892"/>
              <w:tab w:val="right" w:pos="9026" w:leader="dot"/>
            </w:tabs>
            <w:rPr/>
          </w:pPr>
          <w:hyperlink w:anchor="__RefHeading___Toc14440776_1280447820">
            <w:r>
              <w:rPr>
                <w:webHidden/>
                <w:rStyle w:val="IndexLink"/>
                <w:rtl w:val="true"/>
              </w:rPr>
              <w:t>بررسی دلالی</w:t>
            </w:r>
            <w:r>
              <w:rPr>
                <w:rStyle w:val="IndexLink"/>
                <w:rtl w:val="true"/>
              </w:rPr>
              <w:tab/>
            </w:r>
            <w:r>
              <w:rPr>
                <w:rStyle w:val="IndexLink"/>
              </w:rPr>
              <w:t>81</w:t>
            </w:r>
          </w:hyperlink>
        </w:p>
        <w:p>
          <w:pPr>
            <w:pStyle w:val="Contents3"/>
            <w:tabs>
              <w:tab w:val="clear" w:pos="8459"/>
              <w:tab w:val="right" w:pos="9026" w:leader="dot"/>
            </w:tabs>
            <w:rPr/>
          </w:pPr>
          <w:hyperlink w:anchor="__RefHeading___Toc14440778_1280447820">
            <w:r>
              <w:rPr>
                <w:webHidden/>
                <w:rStyle w:val="IndexLink"/>
                <w:rtl w:val="true"/>
              </w:rPr>
              <w:t>جلسه پنجم</w:t>
            </w:r>
            <w:r>
              <w:rPr>
                <w:rStyle w:val="IndexLink"/>
                <w:rtl w:val="true"/>
              </w:rPr>
              <w:tab/>
            </w:r>
            <w:r>
              <w:rPr>
                <w:rStyle w:val="IndexLink"/>
              </w:rPr>
              <w:t>82</w:t>
            </w:r>
          </w:hyperlink>
        </w:p>
        <w:p>
          <w:pPr>
            <w:pStyle w:val="Contents4"/>
            <w:tabs>
              <w:tab w:val="clear" w:pos="8176"/>
              <w:tab w:val="right" w:pos="9026" w:leader="dot"/>
            </w:tabs>
            <w:rPr/>
          </w:pPr>
          <w:hyperlink w:anchor="__RefHeading___Toc14440780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440782_1280447820">
            <w:r>
              <w:rPr>
                <w:webHidden/>
                <w:rStyle w:val="IndexLink"/>
                <w:rtl w:val="true"/>
              </w:rPr>
              <w:t>روایت یازدهم</w:t>
            </w:r>
            <w:r>
              <w:rPr>
                <w:rStyle w:val="IndexLink"/>
                <w:rtl w:val="true"/>
              </w:rPr>
              <w:tab/>
            </w:r>
            <w:r>
              <w:rPr>
                <w:rStyle w:val="IndexLink"/>
              </w:rPr>
              <w:t>82</w:t>
            </w:r>
          </w:hyperlink>
        </w:p>
        <w:p>
          <w:pPr>
            <w:pStyle w:val="Contents5"/>
            <w:tabs>
              <w:tab w:val="clear" w:pos="7892"/>
              <w:tab w:val="right" w:pos="9026" w:leader="dot"/>
            </w:tabs>
            <w:rPr/>
          </w:pPr>
          <w:hyperlink w:anchor="__RefHeading___Toc14440784_12804478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4440786_1280447820">
            <w:r>
              <w:rPr>
                <w:webHidden/>
                <w:rStyle w:val="IndexLink"/>
                <w:rtl w:val="true"/>
              </w:rPr>
              <w:t>منابع روایت</w:t>
            </w:r>
            <w:r>
              <w:rPr>
                <w:rStyle w:val="IndexLink"/>
                <w:rtl w:val="true"/>
              </w:rPr>
              <w:tab/>
            </w:r>
            <w:r>
              <w:rPr>
                <w:rStyle w:val="IndexLink"/>
              </w:rPr>
              <w:t>83</w:t>
            </w:r>
          </w:hyperlink>
        </w:p>
        <w:p>
          <w:pPr>
            <w:pStyle w:val="Contents5"/>
            <w:tabs>
              <w:tab w:val="clear" w:pos="7892"/>
              <w:tab w:val="right" w:pos="9026" w:leader="dot"/>
            </w:tabs>
            <w:rPr/>
          </w:pPr>
          <w:hyperlink w:anchor="__RefHeading___Toc14440788_1280447820">
            <w:r>
              <w:rPr>
                <w:webHidden/>
                <w:rStyle w:val="IndexLink"/>
                <w:rtl w:val="true"/>
              </w:rPr>
              <w:t>بررسی روایت</w:t>
            </w:r>
            <w:r>
              <w:rPr>
                <w:rStyle w:val="IndexLink"/>
                <w:rtl w:val="true"/>
              </w:rPr>
              <w:tab/>
            </w:r>
            <w:r>
              <w:rPr>
                <w:rStyle w:val="IndexLink"/>
              </w:rPr>
              <w:t>83</w:t>
            </w:r>
          </w:hyperlink>
        </w:p>
        <w:p>
          <w:pPr>
            <w:pStyle w:val="Contents4"/>
            <w:tabs>
              <w:tab w:val="clear" w:pos="8176"/>
              <w:tab w:val="right" w:pos="9026" w:leader="dot"/>
            </w:tabs>
            <w:rPr/>
          </w:pPr>
          <w:hyperlink w:anchor="__RefHeading___Toc14440790_1280447820">
            <w:r>
              <w:rPr>
                <w:webHidden/>
                <w:rStyle w:val="IndexLink"/>
                <w:rtl w:val="true"/>
              </w:rPr>
              <w:t>روایت دوازدهم</w:t>
            </w:r>
            <w:r>
              <w:rPr>
                <w:rStyle w:val="IndexLink"/>
                <w:rtl w:val="true"/>
              </w:rPr>
              <w:tab/>
            </w:r>
            <w:r>
              <w:rPr>
                <w:rStyle w:val="IndexLink"/>
              </w:rPr>
              <w:t>84</w:t>
            </w:r>
          </w:hyperlink>
        </w:p>
        <w:p>
          <w:pPr>
            <w:pStyle w:val="Contents5"/>
            <w:tabs>
              <w:tab w:val="clear" w:pos="7892"/>
              <w:tab w:val="right" w:pos="9026" w:leader="dot"/>
            </w:tabs>
            <w:rPr/>
          </w:pPr>
          <w:hyperlink w:anchor="__RefHeading___Toc14440792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4440794_1280447820">
            <w:r>
              <w:rPr>
                <w:webHidden/>
                <w:rStyle w:val="IndexLink"/>
                <w:rtl w:val="true"/>
              </w:rPr>
              <w:t>منابع روایت</w:t>
            </w:r>
            <w:r>
              <w:rPr>
                <w:rStyle w:val="IndexLink"/>
                <w:rtl w:val="true"/>
              </w:rPr>
              <w:tab/>
            </w:r>
            <w:r>
              <w:rPr>
                <w:rStyle w:val="IndexLink"/>
              </w:rPr>
              <w:t>86</w:t>
            </w:r>
          </w:hyperlink>
        </w:p>
        <w:p>
          <w:pPr>
            <w:pStyle w:val="Contents5"/>
            <w:tabs>
              <w:tab w:val="clear" w:pos="7892"/>
              <w:tab w:val="right" w:pos="9026" w:leader="dot"/>
            </w:tabs>
            <w:rPr/>
          </w:pPr>
          <w:hyperlink w:anchor="__RefHeading___Toc14440796_1280447820">
            <w:r>
              <w:rPr>
                <w:webHidden/>
                <w:rStyle w:val="IndexLink"/>
                <w:rtl w:val="true"/>
              </w:rPr>
              <w:t>بررسی روایت</w:t>
            </w:r>
            <w:r>
              <w:rPr>
                <w:rStyle w:val="IndexLink"/>
                <w:rtl w:val="true"/>
              </w:rPr>
              <w:tab/>
            </w:r>
            <w:r>
              <w:rPr>
                <w:rStyle w:val="IndexLink"/>
              </w:rPr>
              <w:t>86</w:t>
            </w:r>
          </w:hyperlink>
        </w:p>
        <w:p>
          <w:pPr>
            <w:pStyle w:val="Contents3"/>
            <w:tabs>
              <w:tab w:val="clear" w:pos="8459"/>
              <w:tab w:val="right" w:pos="9026" w:leader="dot"/>
            </w:tabs>
            <w:rPr/>
          </w:pPr>
          <w:hyperlink w:anchor="__RefHeading___Toc14440798_1280447820">
            <w:r>
              <w:rPr>
                <w:webHidden/>
                <w:rStyle w:val="IndexLink"/>
                <w:rtl w:val="true"/>
              </w:rPr>
              <w:t>جلسه ششم</w:t>
            </w:r>
            <w:r>
              <w:rPr>
                <w:rStyle w:val="IndexLink"/>
                <w:rtl w:val="true"/>
              </w:rPr>
              <w:tab/>
            </w:r>
            <w:r>
              <w:rPr>
                <w:rStyle w:val="IndexLink"/>
              </w:rPr>
              <w:t>94</w:t>
            </w:r>
          </w:hyperlink>
        </w:p>
        <w:p>
          <w:pPr>
            <w:pStyle w:val="Contents4"/>
            <w:tabs>
              <w:tab w:val="clear" w:pos="8176"/>
              <w:tab w:val="right" w:pos="9026" w:leader="dot"/>
            </w:tabs>
            <w:rPr/>
          </w:pPr>
          <w:hyperlink w:anchor="__RefHeading___Toc14440800_12804478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440802_1280447820">
            <w:r>
              <w:rPr>
                <w:webHidden/>
                <w:rStyle w:val="IndexLink"/>
                <w:rtl w:val="true"/>
              </w:rPr>
              <w:t>شخصیت شناسی عبدالله بن عمرو بن عاص</w:t>
            </w:r>
            <w:r>
              <w:rPr>
                <w:rStyle w:val="IndexLink"/>
                <w:rtl w:val="true"/>
              </w:rPr>
              <w:tab/>
            </w:r>
            <w:r>
              <w:rPr>
                <w:rStyle w:val="IndexLink"/>
              </w:rPr>
              <w:t>95</w:t>
            </w:r>
          </w:hyperlink>
        </w:p>
        <w:p>
          <w:pPr>
            <w:pStyle w:val="Contents4"/>
            <w:tabs>
              <w:tab w:val="clear" w:pos="8176"/>
              <w:tab w:val="right" w:pos="9026" w:leader="dot"/>
            </w:tabs>
            <w:rPr/>
          </w:pPr>
          <w:hyperlink w:anchor="__RefHeading___Toc14440804_1280447820">
            <w:r>
              <w:rPr>
                <w:webHidden/>
                <w:rStyle w:val="IndexLink"/>
                <w:rtl w:val="true"/>
              </w:rPr>
              <w:t>روایت سیزدهم</w:t>
            </w:r>
            <w:r>
              <w:rPr>
                <w:rStyle w:val="IndexLink"/>
                <w:rtl w:val="true"/>
              </w:rPr>
              <w:tab/>
            </w:r>
            <w:r>
              <w:rPr>
                <w:rStyle w:val="IndexLink"/>
              </w:rPr>
              <w:t>108</w:t>
            </w:r>
          </w:hyperlink>
        </w:p>
        <w:p>
          <w:pPr>
            <w:pStyle w:val="Contents5"/>
            <w:tabs>
              <w:tab w:val="clear" w:pos="7892"/>
              <w:tab w:val="right" w:pos="9026" w:leader="dot"/>
            </w:tabs>
            <w:rPr/>
          </w:pPr>
          <w:hyperlink w:anchor="__RefHeading___Toc14440806_128044782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4440808_1280447820">
            <w:r>
              <w:rPr>
                <w:webHidden/>
                <w:rStyle w:val="IndexLink"/>
                <w:rtl w:val="true"/>
              </w:rPr>
              <w:t>منابع روایت</w:t>
            </w:r>
            <w:r>
              <w:rPr>
                <w:rStyle w:val="IndexLink"/>
                <w:rtl w:val="true"/>
              </w:rPr>
              <w:tab/>
            </w:r>
            <w:r>
              <w:rPr>
                <w:rStyle w:val="IndexLink"/>
              </w:rPr>
              <w:t>108</w:t>
            </w:r>
          </w:hyperlink>
        </w:p>
        <w:p>
          <w:pPr>
            <w:pStyle w:val="Contents4"/>
            <w:tabs>
              <w:tab w:val="clear" w:pos="8176"/>
              <w:tab w:val="right" w:pos="9026" w:leader="dot"/>
            </w:tabs>
            <w:rPr/>
          </w:pPr>
          <w:hyperlink w:anchor="__RefHeading___Toc14440810_1280447820">
            <w:r>
              <w:rPr>
                <w:webHidden/>
                <w:rStyle w:val="IndexLink"/>
                <w:rtl w:val="true"/>
              </w:rPr>
              <w:t>روایت چهاردهم</w:t>
            </w:r>
            <w:r>
              <w:rPr>
                <w:rStyle w:val="IndexLink"/>
                <w:rtl w:val="true"/>
              </w:rPr>
              <w:tab/>
            </w:r>
            <w:r>
              <w:rPr>
                <w:rStyle w:val="IndexLink"/>
              </w:rPr>
              <w:t>109</w:t>
            </w:r>
          </w:hyperlink>
        </w:p>
        <w:p>
          <w:pPr>
            <w:pStyle w:val="Contents5"/>
            <w:tabs>
              <w:tab w:val="clear" w:pos="7892"/>
              <w:tab w:val="right" w:pos="9026" w:leader="dot"/>
            </w:tabs>
            <w:rPr/>
          </w:pPr>
          <w:hyperlink w:anchor="__RefHeading___Toc14440812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4440814_1280447820">
            <w:r>
              <w:rPr>
                <w:webHidden/>
                <w:rStyle w:val="IndexLink"/>
                <w:rtl w:val="true"/>
              </w:rPr>
              <w:t>منابع روایت</w:t>
            </w:r>
            <w:r>
              <w:rPr>
                <w:rStyle w:val="IndexLink"/>
                <w:rtl w:val="true"/>
              </w:rPr>
              <w:tab/>
            </w:r>
            <w:r>
              <w:rPr>
                <w:rStyle w:val="IndexLink"/>
              </w:rPr>
              <w:t>109</w:t>
            </w:r>
          </w:hyperlink>
        </w:p>
        <w:p>
          <w:pPr>
            <w:pStyle w:val="Contents5"/>
            <w:tabs>
              <w:tab w:val="clear" w:pos="7892"/>
              <w:tab w:val="right" w:pos="9026" w:leader="dot"/>
            </w:tabs>
            <w:rPr/>
          </w:pPr>
          <w:hyperlink w:anchor="__RefHeading___Toc14440816_1280447820">
            <w:r>
              <w:rPr>
                <w:webHidden/>
                <w:rStyle w:val="IndexLink"/>
                <w:rtl w:val="true"/>
              </w:rPr>
              <w:t>بررسی روایت</w:t>
            </w:r>
            <w:r>
              <w:rPr>
                <w:rStyle w:val="IndexLink"/>
                <w:rtl w:val="true"/>
              </w:rPr>
              <w:tab/>
            </w:r>
            <w:r>
              <w:rPr>
                <w:rStyle w:val="IndexLink"/>
              </w:rPr>
              <w:t>110</w:t>
            </w:r>
          </w:hyperlink>
        </w:p>
        <w:p>
          <w:pPr>
            <w:pStyle w:val="Contents4"/>
            <w:tabs>
              <w:tab w:val="clear" w:pos="8176"/>
              <w:tab w:val="right" w:pos="9026" w:leader="dot"/>
            </w:tabs>
            <w:rPr/>
          </w:pPr>
          <w:hyperlink w:anchor="__RefHeading___Toc14440818_1280447820">
            <w:r>
              <w:rPr>
                <w:webHidden/>
                <w:rStyle w:val="IndexLink"/>
                <w:rtl w:val="true"/>
              </w:rPr>
              <w:t>روایت پانزدهم</w:t>
            </w:r>
            <w:r>
              <w:rPr>
                <w:rStyle w:val="IndexLink"/>
                <w:rtl w:val="true"/>
              </w:rPr>
              <w:tab/>
            </w:r>
            <w:r>
              <w:rPr>
                <w:rStyle w:val="IndexLink"/>
              </w:rPr>
              <w:t>110</w:t>
            </w:r>
          </w:hyperlink>
        </w:p>
        <w:p>
          <w:pPr>
            <w:pStyle w:val="Contents5"/>
            <w:tabs>
              <w:tab w:val="clear" w:pos="7892"/>
              <w:tab w:val="right" w:pos="9026" w:leader="dot"/>
            </w:tabs>
            <w:rPr/>
          </w:pPr>
          <w:hyperlink w:anchor="__RefHeading___Toc14440820_12804478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4440822_1280447820">
            <w:r>
              <w:rPr>
                <w:webHidden/>
                <w:rStyle w:val="IndexLink"/>
                <w:rtl w:val="true"/>
              </w:rPr>
              <w:t>منابع روایت</w:t>
            </w:r>
            <w:r>
              <w:rPr>
                <w:rStyle w:val="IndexLink"/>
                <w:rtl w:val="true"/>
              </w:rPr>
              <w:tab/>
            </w:r>
            <w:r>
              <w:rPr>
                <w:rStyle w:val="IndexLink"/>
              </w:rPr>
              <w:t>110</w:t>
            </w:r>
          </w:hyperlink>
        </w:p>
        <w:p>
          <w:pPr>
            <w:pStyle w:val="Contents5"/>
            <w:tabs>
              <w:tab w:val="clear" w:pos="7892"/>
              <w:tab w:val="right" w:pos="9026" w:leader="dot"/>
            </w:tabs>
            <w:rPr/>
          </w:pPr>
          <w:hyperlink w:anchor="__RefHeading___Toc14440824_1280447820">
            <w:r>
              <w:rPr>
                <w:webHidden/>
                <w:rStyle w:val="IndexLink"/>
                <w:rtl w:val="true"/>
              </w:rPr>
              <w:t>بررسی روایت</w:t>
            </w:r>
            <w:r>
              <w:rPr>
                <w:rStyle w:val="IndexLink"/>
                <w:rtl w:val="true"/>
              </w:rPr>
              <w:tab/>
            </w:r>
            <w:r>
              <w:rPr>
                <w:rStyle w:val="IndexLink"/>
              </w:rPr>
              <w:t>111</w:t>
            </w:r>
          </w:hyperlink>
        </w:p>
        <w:p>
          <w:pPr>
            <w:pStyle w:val="Contents4"/>
            <w:tabs>
              <w:tab w:val="clear" w:pos="8176"/>
              <w:tab w:val="right" w:pos="9026" w:leader="dot"/>
            </w:tabs>
            <w:rPr/>
          </w:pPr>
          <w:hyperlink w:anchor="__RefHeading___Toc14440826_1280447820">
            <w:r>
              <w:rPr>
                <w:webHidden/>
                <w:rStyle w:val="IndexLink"/>
                <w:rtl w:val="true"/>
              </w:rPr>
              <w:t>روایت شانزدهم</w:t>
            </w:r>
            <w:r>
              <w:rPr>
                <w:rStyle w:val="IndexLink"/>
                <w:rtl w:val="true"/>
              </w:rPr>
              <w:tab/>
            </w:r>
            <w:r>
              <w:rPr>
                <w:rStyle w:val="IndexLink"/>
              </w:rPr>
              <w:t>111</w:t>
            </w:r>
          </w:hyperlink>
        </w:p>
        <w:p>
          <w:pPr>
            <w:pStyle w:val="Contents5"/>
            <w:tabs>
              <w:tab w:val="clear" w:pos="7892"/>
              <w:tab w:val="right" w:pos="9026" w:leader="dot"/>
            </w:tabs>
            <w:rPr/>
          </w:pPr>
          <w:hyperlink w:anchor="__RefHeading___Toc14440828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4440830_1280447820">
            <w:r>
              <w:rPr>
                <w:webHidden/>
                <w:rStyle w:val="IndexLink"/>
                <w:rtl w:val="true"/>
              </w:rPr>
              <w:t>منابع روایت</w:t>
            </w:r>
            <w:r>
              <w:rPr>
                <w:rStyle w:val="IndexLink"/>
                <w:rtl w:val="true"/>
              </w:rPr>
              <w:tab/>
            </w:r>
            <w:r>
              <w:rPr>
                <w:rStyle w:val="IndexLink"/>
              </w:rPr>
              <w:t>111</w:t>
            </w:r>
          </w:hyperlink>
        </w:p>
        <w:p>
          <w:pPr>
            <w:pStyle w:val="Contents5"/>
            <w:tabs>
              <w:tab w:val="clear" w:pos="7892"/>
              <w:tab w:val="right" w:pos="9026" w:leader="dot"/>
            </w:tabs>
            <w:rPr/>
          </w:pPr>
          <w:hyperlink w:anchor="__RefHeading___Toc14440832_1280447820">
            <w:r>
              <w:rPr>
                <w:webHidden/>
                <w:rStyle w:val="IndexLink"/>
                <w:rtl w:val="true"/>
              </w:rPr>
              <w:t>بررسی سندی</w:t>
            </w:r>
            <w:r>
              <w:rPr>
                <w:rStyle w:val="IndexLink"/>
                <w:rtl w:val="true"/>
              </w:rPr>
              <w:tab/>
            </w:r>
            <w:r>
              <w:rPr>
                <w:rStyle w:val="IndexLink"/>
              </w:rPr>
              <w:t>112</w:t>
            </w:r>
          </w:hyperlink>
        </w:p>
        <w:p>
          <w:pPr>
            <w:pStyle w:val="Contents5"/>
            <w:tabs>
              <w:tab w:val="clear" w:pos="7892"/>
              <w:tab w:val="right" w:pos="9026" w:leader="dot"/>
            </w:tabs>
            <w:rPr/>
          </w:pPr>
          <w:hyperlink w:anchor="__RefHeading___Toc14440834_1280447820">
            <w:r>
              <w:rPr>
                <w:webHidden/>
                <w:rStyle w:val="IndexLink"/>
                <w:rtl w:val="true"/>
              </w:rPr>
              <w:t>بررسی دلالی</w:t>
            </w:r>
            <w:r>
              <w:rPr>
                <w:rStyle w:val="IndexLink"/>
                <w:rtl w:val="true"/>
              </w:rPr>
              <w:tab/>
            </w:r>
            <w:r>
              <w:rPr>
                <w:rStyle w:val="IndexLink"/>
              </w:rPr>
              <w:t>112</w:t>
            </w:r>
          </w:hyperlink>
        </w:p>
        <w:p>
          <w:pPr>
            <w:pStyle w:val="Contents3"/>
            <w:tabs>
              <w:tab w:val="clear" w:pos="8459"/>
              <w:tab w:val="right" w:pos="9026" w:leader="dot"/>
            </w:tabs>
            <w:rPr/>
          </w:pPr>
          <w:hyperlink w:anchor="__RefHeading___Toc14440836_1280447820">
            <w:r>
              <w:rPr>
                <w:webHidden/>
                <w:rStyle w:val="IndexLink"/>
                <w:rtl w:val="true"/>
              </w:rPr>
              <w:t>جلسه هفتم</w:t>
            </w:r>
            <w:r>
              <w:rPr>
                <w:rStyle w:val="IndexLink"/>
                <w:rtl w:val="true"/>
              </w:rPr>
              <w:tab/>
            </w:r>
            <w:r>
              <w:rPr>
                <w:rStyle w:val="IndexLink"/>
              </w:rPr>
              <w:t>114</w:t>
            </w:r>
          </w:hyperlink>
        </w:p>
        <w:p>
          <w:pPr>
            <w:pStyle w:val="Contents4"/>
            <w:tabs>
              <w:tab w:val="clear" w:pos="8176"/>
              <w:tab w:val="right" w:pos="9026" w:leader="dot"/>
            </w:tabs>
            <w:rPr/>
          </w:pPr>
          <w:hyperlink w:anchor="__RefHeading___Toc14440838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4440840_1280447820">
            <w:r>
              <w:rPr>
                <w:webHidden/>
                <w:rStyle w:val="IndexLink"/>
                <w:rtl w:val="true"/>
              </w:rPr>
              <w:t>روایت هفدهم</w:t>
            </w:r>
            <w:r>
              <w:rPr>
                <w:rStyle w:val="IndexLink"/>
                <w:rtl w:val="true"/>
              </w:rPr>
              <w:tab/>
            </w:r>
            <w:r>
              <w:rPr>
                <w:rStyle w:val="IndexLink"/>
              </w:rPr>
              <w:t>115</w:t>
            </w:r>
          </w:hyperlink>
        </w:p>
        <w:p>
          <w:pPr>
            <w:pStyle w:val="Contents5"/>
            <w:tabs>
              <w:tab w:val="clear" w:pos="7892"/>
              <w:tab w:val="right" w:pos="9026" w:leader="dot"/>
            </w:tabs>
            <w:rPr/>
          </w:pPr>
          <w:hyperlink w:anchor="__RefHeading___Toc14440842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4440844_1280447820">
            <w:r>
              <w:rPr>
                <w:webHidden/>
                <w:rStyle w:val="IndexLink"/>
                <w:rtl w:val="true"/>
              </w:rPr>
              <w:t>منابع روایت</w:t>
            </w:r>
            <w:r>
              <w:rPr>
                <w:rStyle w:val="IndexLink"/>
                <w:rtl w:val="true"/>
              </w:rPr>
              <w:tab/>
            </w:r>
            <w:r>
              <w:rPr>
                <w:rStyle w:val="IndexLink"/>
              </w:rPr>
              <w:t>116</w:t>
            </w:r>
          </w:hyperlink>
        </w:p>
        <w:p>
          <w:pPr>
            <w:pStyle w:val="Contents5"/>
            <w:tabs>
              <w:tab w:val="clear" w:pos="7892"/>
              <w:tab w:val="right" w:pos="9026" w:leader="dot"/>
            </w:tabs>
            <w:rPr/>
          </w:pPr>
          <w:hyperlink w:anchor="__RefHeading___Toc14440846_1280447820">
            <w:r>
              <w:rPr>
                <w:webHidden/>
                <w:rStyle w:val="IndexLink"/>
                <w:rtl w:val="true"/>
              </w:rPr>
              <w:t>بررسی سندی</w:t>
            </w:r>
            <w:r>
              <w:rPr>
                <w:rStyle w:val="IndexLink"/>
                <w:rtl w:val="true"/>
              </w:rPr>
              <w:tab/>
            </w:r>
            <w:r>
              <w:rPr>
                <w:rStyle w:val="IndexLink"/>
              </w:rPr>
              <w:t>116</w:t>
            </w:r>
          </w:hyperlink>
        </w:p>
        <w:p>
          <w:pPr>
            <w:pStyle w:val="Contents4"/>
            <w:tabs>
              <w:tab w:val="clear" w:pos="8176"/>
              <w:tab w:val="right" w:pos="9026" w:leader="dot"/>
            </w:tabs>
            <w:rPr/>
          </w:pPr>
          <w:hyperlink w:anchor="__RefHeading___Toc14440848_1280447820">
            <w:r>
              <w:rPr>
                <w:webHidden/>
                <w:rStyle w:val="IndexLink"/>
                <w:rtl w:val="true"/>
              </w:rPr>
              <w:t>روایت هجدهم</w:t>
            </w:r>
            <w:r>
              <w:rPr>
                <w:rStyle w:val="IndexLink"/>
                <w:rtl w:val="true"/>
              </w:rPr>
              <w:tab/>
            </w:r>
            <w:r>
              <w:rPr>
                <w:rStyle w:val="IndexLink"/>
              </w:rPr>
              <w:t>117</w:t>
            </w:r>
          </w:hyperlink>
        </w:p>
        <w:p>
          <w:pPr>
            <w:pStyle w:val="Contents5"/>
            <w:tabs>
              <w:tab w:val="clear" w:pos="7892"/>
              <w:tab w:val="right" w:pos="9026" w:leader="dot"/>
            </w:tabs>
            <w:rPr/>
          </w:pPr>
          <w:hyperlink w:anchor="__RefHeading___Toc14440850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4440852_1280447820">
            <w:r>
              <w:rPr>
                <w:webHidden/>
                <w:rStyle w:val="IndexLink"/>
                <w:rtl w:val="true"/>
              </w:rPr>
              <w:t>منبع روایت</w:t>
            </w:r>
            <w:r>
              <w:rPr>
                <w:rStyle w:val="IndexLink"/>
                <w:rtl w:val="true"/>
              </w:rPr>
              <w:tab/>
            </w:r>
            <w:r>
              <w:rPr>
                <w:rStyle w:val="IndexLink"/>
              </w:rPr>
              <w:t>118</w:t>
            </w:r>
          </w:hyperlink>
        </w:p>
        <w:p>
          <w:pPr>
            <w:pStyle w:val="Contents5"/>
            <w:tabs>
              <w:tab w:val="clear" w:pos="7892"/>
              <w:tab w:val="right" w:pos="9026" w:leader="dot"/>
            </w:tabs>
            <w:rPr/>
          </w:pPr>
          <w:hyperlink w:anchor="__RefHeading___Toc14440854_1280447820">
            <w:r>
              <w:rPr>
                <w:webHidden/>
                <w:rStyle w:val="IndexLink"/>
                <w:rtl w:val="true"/>
              </w:rPr>
              <w:t>بررسی دلالی</w:t>
            </w:r>
            <w:r>
              <w:rPr>
                <w:rStyle w:val="IndexLink"/>
                <w:rtl w:val="true"/>
              </w:rPr>
              <w:tab/>
            </w:r>
            <w:r>
              <w:rPr>
                <w:rStyle w:val="IndexLink"/>
              </w:rPr>
              <w:t>118</w:t>
            </w:r>
          </w:hyperlink>
        </w:p>
        <w:p>
          <w:pPr>
            <w:pStyle w:val="Contents4"/>
            <w:tabs>
              <w:tab w:val="clear" w:pos="8176"/>
              <w:tab w:val="right" w:pos="9026" w:leader="dot"/>
            </w:tabs>
            <w:rPr/>
          </w:pPr>
          <w:hyperlink w:anchor="__RefHeading___Toc14440856_1280447820">
            <w:r>
              <w:rPr>
                <w:webHidden/>
                <w:rStyle w:val="IndexLink"/>
                <w:rtl w:val="true"/>
              </w:rPr>
              <w:t>روایت نوزدهم</w:t>
            </w:r>
            <w:r>
              <w:rPr>
                <w:rStyle w:val="IndexLink"/>
                <w:rtl w:val="true"/>
              </w:rPr>
              <w:tab/>
            </w:r>
            <w:r>
              <w:rPr>
                <w:rStyle w:val="IndexLink"/>
              </w:rPr>
              <w:t>120</w:t>
            </w:r>
          </w:hyperlink>
        </w:p>
        <w:p>
          <w:pPr>
            <w:pStyle w:val="Contents5"/>
            <w:tabs>
              <w:tab w:val="clear" w:pos="7892"/>
              <w:tab w:val="right" w:pos="9026" w:leader="dot"/>
            </w:tabs>
            <w:rPr/>
          </w:pPr>
          <w:hyperlink w:anchor="__RefHeading___Toc14440858_12804478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4440860_1280447820">
            <w:r>
              <w:rPr>
                <w:webHidden/>
                <w:rStyle w:val="IndexLink"/>
                <w:rtl w:val="true"/>
              </w:rPr>
              <w:t>بررسی سندی</w:t>
            </w:r>
            <w:r>
              <w:rPr>
                <w:rStyle w:val="IndexLink"/>
                <w:rtl w:val="true"/>
              </w:rPr>
              <w:tab/>
            </w:r>
            <w:r>
              <w:rPr>
                <w:rStyle w:val="IndexLink"/>
              </w:rPr>
              <w:t>121</w:t>
            </w:r>
          </w:hyperlink>
        </w:p>
        <w:p>
          <w:pPr>
            <w:pStyle w:val="Contents5"/>
            <w:tabs>
              <w:tab w:val="clear" w:pos="7892"/>
              <w:tab w:val="right" w:pos="9026" w:leader="dot"/>
            </w:tabs>
            <w:rPr/>
          </w:pPr>
          <w:hyperlink w:anchor="__RefHeading___Toc14440862_1280447820">
            <w:r>
              <w:rPr>
                <w:webHidden/>
                <w:rStyle w:val="IndexLink"/>
                <w:rtl w:val="true"/>
              </w:rPr>
              <w:t>بررسی دلالی</w:t>
            </w:r>
            <w:r>
              <w:rPr>
                <w:rStyle w:val="IndexLink"/>
                <w:rtl w:val="true"/>
              </w:rPr>
              <w:tab/>
            </w:r>
            <w:r>
              <w:rPr>
                <w:rStyle w:val="IndexLink"/>
              </w:rPr>
              <w:t>124</w:t>
            </w:r>
          </w:hyperlink>
        </w:p>
        <w:p>
          <w:pPr>
            <w:pStyle w:val="Contents5"/>
            <w:tabs>
              <w:tab w:val="clear" w:pos="7892"/>
              <w:tab w:val="right" w:pos="9026" w:leader="dot"/>
            </w:tabs>
            <w:rPr/>
          </w:pPr>
          <w:hyperlink w:anchor="__RefHeading___Toc14440864_1280447820">
            <w:r>
              <w:rPr>
                <w:webHidden/>
                <w:rStyle w:val="IndexLink"/>
                <w:rtl w:val="true"/>
              </w:rPr>
              <w:t>نتیجه</w:t>
            </w:r>
            <w:r>
              <w:rPr>
                <w:rStyle w:val="IndexLink"/>
                <w:rtl w:val="true"/>
              </w:rPr>
              <w:tab/>
            </w:r>
            <w:r>
              <w:rPr>
                <w:rStyle w:val="IndexLink"/>
              </w:rPr>
              <w:t>124</w:t>
            </w:r>
          </w:hyperlink>
        </w:p>
        <w:p>
          <w:pPr>
            <w:pStyle w:val="Contents3"/>
            <w:tabs>
              <w:tab w:val="clear" w:pos="8459"/>
              <w:tab w:val="right" w:pos="9026" w:leader="dot"/>
            </w:tabs>
            <w:rPr/>
          </w:pPr>
          <w:hyperlink w:anchor="__RefHeading___Toc14440866_1280447820">
            <w:r>
              <w:rPr>
                <w:webHidden/>
                <w:rStyle w:val="IndexLink"/>
                <w:rtl w:val="true"/>
              </w:rPr>
              <w:t>جلسه هشتم</w:t>
            </w:r>
            <w:r>
              <w:rPr>
                <w:rStyle w:val="IndexLink"/>
                <w:rtl w:val="true"/>
              </w:rPr>
              <w:tab/>
            </w:r>
            <w:r>
              <w:rPr>
                <w:rStyle w:val="IndexLink"/>
              </w:rPr>
              <w:t>125</w:t>
            </w:r>
          </w:hyperlink>
        </w:p>
        <w:p>
          <w:pPr>
            <w:pStyle w:val="Contents4"/>
            <w:tabs>
              <w:tab w:val="clear" w:pos="8176"/>
              <w:tab w:val="right" w:pos="9026" w:leader="dot"/>
            </w:tabs>
            <w:rPr/>
          </w:pPr>
          <w:hyperlink w:anchor="__RefHeading___Toc14440868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4440870_1280447820">
            <w:r>
              <w:rPr>
                <w:webHidden/>
                <w:rStyle w:val="IndexLink"/>
                <w:rtl w:val="true"/>
              </w:rPr>
              <w:t>كعب الأحبار</w:t>
            </w:r>
            <w:r>
              <w:rPr>
                <w:rStyle w:val="IndexLink"/>
                <w:rtl w:val="true"/>
              </w:rPr>
              <w:tab/>
            </w:r>
            <w:r>
              <w:rPr>
                <w:rStyle w:val="IndexLink"/>
              </w:rPr>
              <w:t>125</w:t>
            </w:r>
          </w:hyperlink>
        </w:p>
        <w:p>
          <w:pPr>
            <w:pStyle w:val="Contents4"/>
            <w:tabs>
              <w:tab w:val="clear" w:pos="8176"/>
              <w:tab w:val="right" w:pos="9026" w:leader="dot"/>
            </w:tabs>
            <w:rPr/>
          </w:pPr>
          <w:hyperlink w:anchor="__RefHeading___Toc14440872_1280447820">
            <w:r>
              <w:rPr>
                <w:webHidden/>
                <w:rStyle w:val="IndexLink"/>
                <w:rtl w:val="true"/>
              </w:rPr>
              <w:t>تبيع</w:t>
            </w:r>
            <w:r>
              <w:rPr>
                <w:rStyle w:val="IndexLink"/>
                <w:rtl w:val="true"/>
              </w:rPr>
              <w:tab/>
            </w:r>
            <w:r>
              <w:rPr>
                <w:rStyle w:val="IndexLink"/>
              </w:rPr>
              <w:t>125</w:t>
            </w:r>
          </w:hyperlink>
        </w:p>
        <w:p>
          <w:pPr>
            <w:pStyle w:val="Contents5"/>
            <w:tabs>
              <w:tab w:val="clear" w:pos="7892"/>
              <w:tab w:val="right" w:pos="9026" w:leader="dot"/>
            </w:tabs>
            <w:rPr/>
          </w:pPr>
          <w:hyperlink w:anchor="__RefHeading___Toc14440874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4440876_1280447820">
            <w:r>
              <w:rPr>
                <w:webHidden/>
                <w:rStyle w:val="IndexLink"/>
                <w:rtl w:val="true"/>
              </w:rPr>
              <w:t>وهب بن منبه</w:t>
            </w:r>
            <w:r>
              <w:rPr>
                <w:rStyle w:val="IndexLink"/>
                <w:rtl w:val="true"/>
              </w:rPr>
              <w:tab/>
            </w:r>
            <w:r>
              <w:rPr>
                <w:rStyle w:val="IndexLink"/>
              </w:rPr>
              <w:t>126</w:t>
            </w:r>
          </w:hyperlink>
        </w:p>
        <w:p>
          <w:pPr>
            <w:pStyle w:val="Contents5"/>
            <w:tabs>
              <w:tab w:val="clear" w:pos="7892"/>
              <w:tab w:val="right" w:pos="9026" w:leader="dot"/>
            </w:tabs>
            <w:rPr/>
          </w:pPr>
          <w:hyperlink w:anchor="__RefHeading___Toc14440878_1280447820">
            <w:r>
              <w:rPr>
                <w:webHidden/>
                <w:rStyle w:val="IndexLink"/>
                <w:rtl w:val="true"/>
              </w:rPr>
              <w:t>عبدالله بن عمرو بن عاص</w:t>
            </w:r>
            <w:r>
              <w:rPr>
                <w:rStyle w:val="IndexLink"/>
                <w:rtl w:val="true"/>
              </w:rPr>
              <w:tab/>
            </w:r>
            <w:r>
              <w:rPr>
                <w:rStyle w:val="IndexLink"/>
              </w:rPr>
              <w:t>127</w:t>
            </w:r>
          </w:hyperlink>
        </w:p>
        <w:p>
          <w:pPr>
            <w:pStyle w:val="Contents5"/>
            <w:tabs>
              <w:tab w:val="clear" w:pos="7892"/>
              <w:tab w:val="right" w:pos="9026" w:leader="dot"/>
            </w:tabs>
            <w:rPr/>
          </w:pPr>
          <w:hyperlink w:anchor="__RefHeading___Toc14440880_1280447820">
            <w:r>
              <w:rPr>
                <w:webHidden/>
                <w:rStyle w:val="IndexLink"/>
                <w:rtl w:val="true"/>
              </w:rPr>
              <w:t>عکرمه</w:t>
            </w:r>
            <w:r>
              <w:rPr>
                <w:rStyle w:val="IndexLink"/>
                <w:rtl w:val="true"/>
              </w:rPr>
              <w:tab/>
            </w:r>
            <w:r>
              <w:rPr>
                <w:rStyle w:val="IndexLink"/>
              </w:rPr>
              <w:t>128</w:t>
            </w:r>
          </w:hyperlink>
        </w:p>
        <w:p>
          <w:pPr>
            <w:pStyle w:val="Contents5"/>
            <w:tabs>
              <w:tab w:val="clear" w:pos="7892"/>
              <w:tab w:val="right" w:pos="9026" w:leader="dot"/>
            </w:tabs>
            <w:rPr/>
          </w:pPr>
          <w:hyperlink w:anchor="__RefHeading___Toc14440882_1280447820">
            <w:r>
              <w:rPr>
                <w:webHidden/>
                <w:rStyle w:val="IndexLink"/>
                <w:rtl w:val="true"/>
              </w:rPr>
              <w:t>عروة بن زبیر</w:t>
            </w:r>
            <w:r>
              <w:rPr>
                <w:rStyle w:val="IndexLink"/>
                <w:rtl w:val="true"/>
              </w:rPr>
              <w:tab/>
            </w:r>
            <w:r>
              <w:rPr>
                <w:rStyle w:val="IndexLink"/>
              </w:rPr>
              <w:t>128</w:t>
            </w:r>
          </w:hyperlink>
        </w:p>
        <w:p>
          <w:pPr>
            <w:pStyle w:val="Contents5"/>
            <w:tabs>
              <w:tab w:val="clear" w:pos="7892"/>
              <w:tab w:val="right" w:pos="9026" w:leader="dot"/>
            </w:tabs>
            <w:rPr/>
          </w:pPr>
          <w:hyperlink w:anchor="__RefHeading___Toc14440884_1280447820">
            <w:r>
              <w:rPr>
                <w:webHidden/>
                <w:rStyle w:val="IndexLink"/>
                <w:rtl w:val="true"/>
              </w:rPr>
              <w:t>ابن عائش</w:t>
            </w:r>
            <w:r>
              <w:rPr>
                <w:rStyle w:val="IndexLink"/>
                <w:rtl w:val="true"/>
              </w:rPr>
              <w:tab/>
            </w:r>
            <w:r>
              <w:rPr>
                <w:rStyle w:val="IndexLink"/>
              </w:rPr>
              <w:t>128</w:t>
            </w:r>
          </w:hyperlink>
        </w:p>
        <w:p>
          <w:pPr>
            <w:pStyle w:val="Contents5"/>
            <w:tabs>
              <w:tab w:val="clear" w:pos="7892"/>
              <w:tab w:val="right" w:pos="9026" w:leader="dot"/>
            </w:tabs>
            <w:rPr/>
          </w:pPr>
          <w:hyperlink w:anchor="__RefHeading___Toc14440886_1280447820">
            <w:r>
              <w:rPr>
                <w:webHidden/>
                <w:rStyle w:val="IndexLink"/>
                <w:rtl w:val="true"/>
              </w:rPr>
              <w:t>ابوهریره</w:t>
            </w:r>
            <w:r>
              <w:rPr>
                <w:rStyle w:val="IndexLink"/>
                <w:rtl w:val="true"/>
              </w:rPr>
              <w:tab/>
            </w:r>
            <w:r>
              <w:rPr>
                <w:rStyle w:val="IndexLink"/>
              </w:rPr>
              <w:t>128</w:t>
            </w:r>
          </w:hyperlink>
        </w:p>
        <w:p>
          <w:pPr>
            <w:pStyle w:val="Contents3"/>
            <w:tabs>
              <w:tab w:val="clear" w:pos="8459"/>
              <w:tab w:val="right" w:pos="9026" w:leader="dot"/>
            </w:tabs>
            <w:rPr/>
          </w:pPr>
          <w:hyperlink w:anchor="__RefHeading___Toc14440888_1280447820">
            <w:r>
              <w:rPr>
                <w:webHidden/>
                <w:rStyle w:val="IndexLink"/>
                <w:rtl w:val="true"/>
              </w:rPr>
              <w:t>جلسه نهم</w:t>
            </w:r>
            <w:r>
              <w:rPr>
                <w:rStyle w:val="IndexLink"/>
                <w:rtl w:val="true"/>
              </w:rPr>
              <w:tab/>
            </w:r>
            <w:r>
              <w:rPr>
                <w:rStyle w:val="IndexLink"/>
              </w:rPr>
              <w:t>144</w:t>
            </w:r>
          </w:hyperlink>
        </w:p>
        <w:p>
          <w:pPr>
            <w:pStyle w:val="Contents4"/>
            <w:tabs>
              <w:tab w:val="clear" w:pos="8176"/>
              <w:tab w:val="right" w:pos="9026" w:leader="dot"/>
            </w:tabs>
            <w:rPr/>
          </w:pPr>
          <w:hyperlink w:anchor="__RefHeading___Toc14440890_1280447820">
            <w:r>
              <w:rPr>
                <w:webHidden/>
                <w:rStyle w:val="IndexLink"/>
                <w:rtl w:val="true"/>
              </w:rPr>
              <w:t>روایات خاصه</w:t>
            </w:r>
            <w:r>
              <w:rPr>
                <w:rStyle w:val="IndexLink"/>
                <w:rtl w:val="true"/>
              </w:rPr>
              <w:tab/>
            </w:r>
            <w:r>
              <w:rPr>
                <w:rStyle w:val="IndexLink"/>
              </w:rPr>
              <w:t>144</w:t>
            </w:r>
          </w:hyperlink>
        </w:p>
        <w:p>
          <w:pPr>
            <w:pStyle w:val="Contents4"/>
            <w:tabs>
              <w:tab w:val="clear" w:pos="8176"/>
              <w:tab w:val="right" w:pos="9026" w:leader="dot"/>
            </w:tabs>
            <w:rPr/>
          </w:pPr>
          <w:hyperlink w:anchor="__RefHeading___Toc14440892_1280447820">
            <w:r>
              <w:rPr>
                <w:webHidden/>
                <w:rStyle w:val="IndexLink"/>
                <w:rtl w:val="true"/>
              </w:rPr>
              <w:t>روایات تفسير نور الثقلين</w:t>
            </w:r>
            <w:r>
              <w:rPr>
                <w:rStyle w:val="IndexLink"/>
                <w:rtl w:val="true"/>
              </w:rPr>
              <w:tab/>
            </w:r>
            <w:r>
              <w:rPr>
                <w:rStyle w:val="IndexLink"/>
              </w:rPr>
              <w:t>145</w:t>
            </w:r>
          </w:hyperlink>
        </w:p>
        <w:p>
          <w:pPr>
            <w:pStyle w:val="Contents5"/>
            <w:tabs>
              <w:tab w:val="clear" w:pos="7892"/>
              <w:tab w:val="right" w:pos="9026" w:leader="dot"/>
            </w:tabs>
            <w:rPr/>
          </w:pPr>
          <w:hyperlink w:anchor="__RefHeading___Toc14440894_1280447820">
            <w:r>
              <w:rPr>
                <w:webHidden/>
                <w:rStyle w:val="IndexLink"/>
                <w:rtl w:val="true"/>
              </w:rPr>
              <w:t>روایت اول</w:t>
            </w:r>
            <w:r>
              <w:rPr>
                <w:rStyle w:val="IndexLink"/>
                <w:rtl w:val="true"/>
              </w:rPr>
              <w:tab/>
            </w:r>
            <w:r>
              <w:rPr>
                <w:rStyle w:val="IndexLink"/>
              </w:rPr>
              <w:t>145</w:t>
            </w:r>
          </w:hyperlink>
        </w:p>
        <w:p>
          <w:pPr>
            <w:pStyle w:val="Contents6"/>
            <w:tabs>
              <w:tab w:val="clear" w:pos="7609"/>
              <w:tab w:val="right" w:pos="9026" w:leader="dot"/>
            </w:tabs>
            <w:rPr/>
          </w:pPr>
          <w:hyperlink w:anchor="__RefHeading___Toc14440896_128044782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4440898_1280447820">
            <w:r>
              <w:rPr>
                <w:webHidden/>
                <w:rStyle w:val="IndexLink"/>
                <w:rtl w:val="true"/>
              </w:rPr>
              <w:t>بررسی روایت</w:t>
            </w:r>
            <w:r>
              <w:rPr>
                <w:rStyle w:val="IndexLink"/>
                <w:rtl w:val="true"/>
              </w:rPr>
              <w:tab/>
            </w:r>
            <w:r>
              <w:rPr>
                <w:rStyle w:val="IndexLink"/>
              </w:rPr>
              <w:t>147</w:t>
            </w:r>
          </w:hyperlink>
        </w:p>
        <w:p>
          <w:pPr>
            <w:pStyle w:val="Contents5"/>
            <w:tabs>
              <w:tab w:val="clear" w:pos="7892"/>
              <w:tab w:val="right" w:pos="9026" w:leader="dot"/>
            </w:tabs>
            <w:rPr/>
          </w:pPr>
          <w:hyperlink w:anchor="__RefHeading___Toc14440900_1280447820">
            <w:r>
              <w:rPr>
                <w:webHidden/>
                <w:rStyle w:val="IndexLink"/>
                <w:rtl w:val="true"/>
              </w:rPr>
              <w:t>روایت دوم</w:t>
            </w:r>
            <w:r>
              <w:rPr>
                <w:rStyle w:val="IndexLink"/>
                <w:rtl w:val="true"/>
              </w:rPr>
              <w:tab/>
            </w:r>
            <w:r>
              <w:rPr>
                <w:rStyle w:val="IndexLink"/>
              </w:rPr>
              <w:t>147</w:t>
            </w:r>
          </w:hyperlink>
        </w:p>
        <w:p>
          <w:pPr>
            <w:pStyle w:val="Contents6"/>
            <w:tabs>
              <w:tab w:val="clear" w:pos="7609"/>
              <w:tab w:val="right" w:pos="9026" w:leader="dot"/>
            </w:tabs>
            <w:rPr/>
          </w:pPr>
          <w:hyperlink w:anchor="__RefHeading___Toc14440902_128044782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4440904_1280447820">
            <w:r>
              <w:rPr>
                <w:webHidden/>
                <w:rStyle w:val="IndexLink"/>
                <w:rtl w:val="true"/>
              </w:rPr>
              <w:t>بررسی سندی</w:t>
            </w:r>
            <w:r>
              <w:rPr>
                <w:rStyle w:val="IndexLink"/>
                <w:rtl w:val="true"/>
              </w:rPr>
              <w:tab/>
            </w:r>
            <w:r>
              <w:rPr>
                <w:rStyle w:val="IndexLink"/>
              </w:rPr>
              <w:t>147</w:t>
            </w:r>
          </w:hyperlink>
        </w:p>
        <w:p>
          <w:pPr>
            <w:pStyle w:val="Contents6"/>
            <w:tabs>
              <w:tab w:val="clear" w:pos="7609"/>
              <w:tab w:val="right" w:pos="9026" w:leader="dot"/>
            </w:tabs>
            <w:rPr/>
          </w:pPr>
          <w:hyperlink w:anchor="__RefHeading___Toc14440906_1280447820">
            <w:r>
              <w:rPr>
                <w:webHidden/>
                <w:rStyle w:val="IndexLink"/>
                <w:rtl w:val="true"/>
              </w:rPr>
              <w:t>بررسی دلالی</w:t>
            </w:r>
            <w:r>
              <w:rPr>
                <w:rStyle w:val="IndexLink"/>
                <w:rtl w:val="true"/>
              </w:rPr>
              <w:tab/>
            </w:r>
            <w:r>
              <w:rPr>
                <w:rStyle w:val="IndexLink"/>
              </w:rPr>
              <w:t>148</w:t>
            </w:r>
          </w:hyperlink>
        </w:p>
        <w:p>
          <w:pPr>
            <w:pStyle w:val="Contents5"/>
            <w:tabs>
              <w:tab w:val="clear" w:pos="7892"/>
              <w:tab w:val="right" w:pos="9026" w:leader="dot"/>
            </w:tabs>
            <w:rPr/>
          </w:pPr>
          <w:hyperlink w:anchor="__RefHeading___Toc14440908_1280447820">
            <w:r>
              <w:rPr>
                <w:webHidden/>
                <w:rStyle w:val="IndexLink"/>
                <w:rtl w:val="true"/>
              </w:rPr>
              <w:t>روایت سوم</w:t>
            </w:r>
            <w:r>
              <w:rPr>
                <w:rStyle w:val="IndexLink"/>
                <w:rtl w:val="true"/>
              </w:rPr>
              <w:tab/>
            </w:r>
            <w:r>
              <w:rPr>
                <w:rStyle w:val="IndexLink"/>
              </w:rPr>
              <w:t>148</w:t>
            </w:r>
          </w:hyperlink>
        </w:p>
        <w:p>
          <w:pPr>
            <w:pStyle w:val="Contents6"/>
            <w:tabs>
              <w:tab w:val="clear" w:pos="7609"/>
              <w:tab w:val="right" w:pos="9026" w:leader="dot"/>
            </w:tabs>
            <w:rPr/>
          </w:pPr>
          <w:hyperlink w:anchor="__RefHeading___Toc14440910_12804478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4440912_1280447820">
            <w:r>
              <w:rPr>
                <w:webHidden/>
                <w:rStyle w:val="IndexLink"/>
                <w:rtl w:val="true"/>
              </w:rPr>
              <w:t>بررسی روایت</w:t>
            </w:r>
            <w:r>
              <w:rPr>
                <w:rStyle w:val="IndexLink"/>
                <w:rtl w:val="true"/>
              </w:rPr>
              <w:tab/>
            </w:r>
            <w:r>
              <w:rPr>
                <w:rStyle w:val="IndexLink"/>
              </w:rPr>
              <w:t>149</w:t>
            </w:r>
          </w:hyperlink>
        </w:p>
        <w:p>
          <w:pPr>
            <w:pStyle w:val="Contents5"/>
            <w:tabs>
              <w:tab w:val="clear" w:pos="7892"/>
              <w:tab w:val="right" w:pos="9026" w:leader="dot"/>
            </w:tabs>
            <w:rPr/>
          </w:pPr>
          <w:hyperlink w:anchor="__RefHeading___Toc14440914_1280447820">
            <w:r>
              <w:rPr>
                <w:webHidden/>
                <w:rStyle w:val="IndexLink"/>
                <w:rtl w:val="true"/>
              </w:rPr>
              <w:t>روایت چهارم</w:t>
            </w:r>
            <w:r>
              <w:rPr>
                <w:rStyle w:val="IndexLink"/>
                <w:rtl w:val="true"/>
              </w:rPr>
              <w:tab/>
            </w:r>
            <w:r>
              <w:rPr>
                <w:rStyle w:val="IndexLink"/>
              </w:rPr>
              <w:t>149</w:t>
            </w:r>
          </w:hyperlink>
        </w:p>
        <w:p>
          <w:pPr>
            <w:pStyle w:val="Contents6"/>
            <w:tabs>
              <w:tab w:val="clear" w:pos="7609"/>
              <w:tab w:val="right" w:pos="9026" w:leader="dot"/>
            </w:tabs>
            <w:rPr/>
          </w:pPr>
          <w:hyperlink w:anchor="__RefHeading___Toc14440916_128044782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4440918_1280447820">
            <w:r>
              <w:rPr>
                <w:webHidden/>
                <w:rStyle w:val="IndexLink"/>
                <w:rtl w:val="true"/>
              </w:rPr>
              <w:t>بررسی روایت</w:t>
            </w:r>
            <w:r>
              <w:rPr>
                <w:rStyle w:val="IndexLink"/>
                <w:rtl w:val="true"/>
              </w:rPr>
              <w:tab/>
            </w:r>
            <w:r>
              <w:rPr>
                <w:rStyle w:val="IndexLink"/>
              </w:rPr>
              <w:t>150</w:t>
            </w:r>
          </w:hyperlink>
        </w:p>
        <w:p>
          <w:pPr>
            <w:pStyle w:val="Contents5"/>
            <w:tabs>
              <w:tab w:val="clear" w:pos="7892"/>
              <w:tab w:val="right" w:pos="9026" w:leader="dot"/>
            </w:tabs>
            <w:rPr/>
          </w:pPr>
          <w:hyperlink w:anchor="__RefHeading___Toc14440920_1280447820">
            <w:r>
              <w:rPr>
                <w:webHidden/>
                <w:rStyle w:val="IndexLink"/>
                <w:rtl w:val="true"/>
              </w:rPr>
              <w:t>روایت پنجم</w:t>
            </w:r>
            <w:r>
              <w:rPr>
                <w:rStyle w:val="IndexLink"/>
                <w:rtl w:val="true"/>
              </w:rPr>
              <w:tab/>
            </w:r>
            <w:r>
              <w:rPr>
                <w:rStyle w:val="IndexLink"/>
              </w:rPr>
              <w:t>151</w:t>
            </w:r>
          </w:hyperlink>
        </w:p>
        <w:p>
          <w:pPr>
            <w:pStyle w:val="Contents6"/>
            <w:tabs>
              <w:tab w:val="clear" w:pos="7609"/>
              <w:tab w:val="right" w:pos="9026" w:leader="dot"/>
            </w:tabs>
            <w:rPr/>
          </w:pPr>
          <w:hyperlink w:anchor="__RefHeading___Toc14440922_128044782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4440924_1280447820">
            <w:r>
              <w:rPr>
                <w:webHidden/>
                <w:rStyle w:val="IndexLink"/>
                <w:rtl w:val="true"/>
              </w:rPr>
              <w:t>بررسی روایت</w:t>
            </w:r>
            <w:r>
              <w:rPr>
                <w:rStyle w:val="IndexLink"/>
                <w:rtl w:val="true"/>
              </w:rPr>
              <w:tab/>
            </w:r>
            <w:r>
              <w:rPr>
                <w:rStyle w:val="IndexLink"/>
              </w:rPr>
              <w:t>152</w:t>
            </w:r>
          </w:hyperlink>
        </w:p>
        <w:p>
          <w:pPr>
            <w:pStyle w:val="Contents5"/>
            <w:tabs>
              <w:tab w:val="clear" w:pos="7892"/>
              <w:tab w:val="right" w:pos="9026" w:leader="dot"/>
            </w:tabs>
            <w:rPr/>
          </w:pPr>
          <w:hyperlink w:anchor="__RefHeading___Toc14440926_1280447820">
            <w:r>
              <w:rPr>
                <w:webHidden/>
                <w:rStyle w:val="IndexLink"/>
                <w:rtl w:val="true"/>
              </w:rPr>
              <w:t>روایت ششم</w:t>
            </w:r>
            <w:r>
              <w:rPr>
                <w:rStyle w:val="IndexLink"/>
                <w:rtl w:val="true"/>
              </w:rPr>
              <w:tab/>
            </w:r>
            <w:r>
              <w:rPr>
                <w:rStyle w:val="IndexLink"/>
              </w:rPr>
              <w:t>153</w:t>
            </w:r>
          </w:hyperlink>
        </w:p>
        <w:p>
          <w:pPr>
            <w:pStyle w:val="Contents6"/>
            <w:tabs>
              <w:tab w:val="clear" w:pos="7609"/>
              <w:tab w:val="right" w:pos="9026" w:leader="dot"/>
            </w:tabs>
            <w:rPr/>
          </w:pPr>
          <w:hyperlink w:anchor="__RefHeading___Toc14440928_128044782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4440930_1280447820">
            <w:r>
              <w:rPr>
                <w:webHidden/>
                <w:rStyle w:val="IndexLink"/>
                <w:rtl w:val="true"/>
              </w:rPr>
              <w:t>بررسی روایت</w:t>
            </w:r>
            <w:r>
              <w:rPr>
                <w:rStyle w:val="IndexLink"/>
                <w:rtl w:val="true"/>
              </w:rPr>
              <w:tab/>
            </w:r>
            <w:r>
              <w:rPr>
                <w:rStyle w:val="IndexLink"/>
              </w:rPr>
              <w:t>153</w:t>
            </w:r>
          </w:hyperlink>
        </w:p>
        <w:p>
          <w:pPr>
            <w:pStyle w:val="Contents5"/>
            <w:tabs>
              <w:tab w:val="clear" w:pos="7892"/>
              <w:tab w:val="right" w:pos="9026" w:leader="dot"/>
            </w:tabs>
            <w:rPr/>
          </w:pPr>
          <w:hyperlink w:anchor="__RefHeading___Toc14440932_1280447820">
            <w:r>
              <w:rPr>
                <w:webHidden/>
                <w:rStyle w:val="IndexLink"/>
                <w:rtl w:val="true"/>
              </w:rPr>
              <w:t>روایت هفتم</w:t>
            </w:r>
            <w:r>
              <w:rPr>
                <w:rStyle w:val="IndexLink"/>
                <w:rtl w:val="true"/>
              </w:rPr>
              <w:tab/>
            </w:r>
            <w:r>
              <w:rPr>
                <w:rStyle w:val="IndexLink"/>
              </w:rPr>
              <w:t>154</w:t>
            </w:r>
          </w:hyperlink>
        </w:p>
        <w:p>
          <w:pPr>
            <w:pStyle w:val="Contents6"/>
            <w:tabs>
              <w:tab w:val="clear" w:pos="7609"/>
              <w:tab w:val="right" w:pos="9026" w:leader="dot"/>
            </w:tabs>
            <w:rPr/>
          </w:pPr>
          <w:hyperlink w:anchor="__RefHeading___Toc14440934_128044782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4440936_1280447820">
            <w:r>
              <w:rPr>
                <w:webHidden/>
                <w:rStyle w:val="IndexLink"/>
                <w:rtl w:val="true"/>
              </w:rPr>
              <w:t>بررسی روایت</w:t>
            </w:r>
            <w:r>
              <w:rPr>
                <w:rStyle w:val="IndexLink"/>
                <w:rtl w:val="true"/>
              </w:rPr>
              <w:tab/>
            </w:r>
            <w:r>
              <w:rPr>
                <w:rStyle w:val="IndexLink"/>
              </w:rPr>
              <w:t>155</w:t>
            </w:r>
          </w:hyperlink>
        </w:p>
        <w:p>
          <w:pPr>
            <w:pStyle w:val="Contents5"/>
            <w:tabs>
              <w:tab w:val="clear" w:pos="7892"/>
              <w:tab w:val="right" w:pos="9026" w:leader="dot"/>
            </w:tabs>
            <w:rPr/>
          </w:pPr>
          <w:hyperlink w:anchor="__RefHeading___Toc14440938_1280447820">
            <w:r>
              <w:rPr>
                <w:webHidden/>
                <w:rStyle w:val="IndexLink"/>
                <w:rtl w:val="true"/>
              </w:rPr>
              <w:t>روایت هشتم</w:t>
            </w:r>
            <w:r>
              <w:rPr>
                <w:rStyle w:val="IndexLink"/>
                <w:rtl w:val="true"/>
              </w:rPr>
              <w:tab/>
            </w:r>
            <w:r>
              <w:rPr>
                <w:rStyle w:val="IndexLink"/>
              </w:rPr>
              <w:t>156</w:t>
            </w:r>
          </w:hyperlink>
        </w:p>
        <w:p>
          <w:pPr>
            <w:pStyle w:val="Contents6"/>
            <w:tabs>
              <w:tab w:val="clear" w:pos="7609"/>
              <w:tab w:val="right" w:pos="9026" w:leader="dot"/>
            </w:tabs>
            <w:rPr/>
          </w:pPr>
          <w:hyperlink w:anchor="__RefHeading___Toc14440940_128044782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4440942_1280447820">
            <w:r>
              <w:rPr>
                <w:webHidden/>
                <w:rStyle w:val="IndexLink"/>
                <w:rtl w:val="true"/>
              </w:rPr>
              <w:t>بررسی روایت</w:t>
            </w:r>
            <w:r>
              <w:rPr>
                <w:rStyle w:val="IndexLink"/>
                <w:rtl w:val="true"/>
              </w:rPr>
              <w:tab/>
            </w:r>
            <w:r>
              <w:rPr>
                <w:rStyle w:val="IndexLink"/>
              </w:rPr>
              <w:t>157</w:t>
            </w:r>
          </w:hyperlink>
        </w:p>
        <w:p>
          <w:pPr>
            <w:pStyle w:val="Contents5"/>
            <w:tabs>
              <w:tab w:val="clear" w:pos="7892"/>
              <w:tab w:val="right" w:pos="9026" w:leader="dot"/>
            </w:tabs>
            <w:rPr/>
          </w:pPr>
          <w:hyperlink w:anchor="__RefHeading___Toc14440944_1280447820">
            <w:r>
              <w:rPr>
                <w:webHidden/>
                <w:rStyle w:val="IndexLink"/>
                <w:rtl w:val="true"/>
              </w:rPr>
              <w:t>روایت نهم</w:t>
            </w:r>
            <w:r>
              <w:rPr>
                <w:rStyle w:val="IndexLink"/>
                <w:rtl w:val="true"/>
              </w:rPr>
              <w:tab/>
            </w:r>
            <w:r>
              <w:rPr>
                <w:rStyle w:val="IndexLink"/>
              </w:rPr>
              <w:t>158</w:t>
            </w:r>
          </w:hyperlink>
        </w:p>
        <w:p>
          <w:pPr>
            <w:pStyle w:val="Contents6"/>
            <w:tabs>
              <w:tab w:val="clear" w:pos="7609"/>
              <w:tab w:val="right" w:pos="9026" w:leader="dot"/>
            </w:tabs>
            <w:rPr/>
          </w:pPr>
          <w:hyperlink w:anchor="__RefHeading___Toc14440946_128044782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4440948_1280447820">
            <w:r>
              <w:rPr>
                <w:webHidden/>
                <w:rStyle w:val="IndexLink"/>
                <w:rtl w:val="true"/>
              </w:rPr>
              <w:t>بررسی سندی</w:t>
            </w:r>
            <w:r>
              <w:rPr>
                <w:rStyle w:val="IndexLink"/>
                <w:rtl w:val="true"/>
              </w:rPr>
              <w:tab/>
            </w:r>
            <w:r>
              <w:rPr>
                <w:rStyle w:val="IndexLink"/>
              </w:rPr>
              <w:t>159</w:t>
            </w:r>
          </w:hyperlink>
        </w:p>
        <w:p>
          <w:pPr>
            <w:pStyle w:val="Contents6"/>
            <w:tabs>
              <w:tab w:val="clear" w:pos="7609"/>
              <w:tab w:val="right" w:pos="9026" w:leader="dot"/>
            </w:tabs>
            <w:rPr/>
          </w:pPr>
          <w:hyperlink w:anchor="__RefHeading___Toc14440950_1280447820">
            <w:r>
              <w:rPr>
                <w:webHidden/>
                <w:rStyle w:val="IndexLink"/>
                <w:rtl w:val="true"/>
              </w:rPr>
              <w:t>بررسی دلالی</w:t>
            </w:r>
            <w:r>
              <w:rPr>
                <w:rStyle w:val="IndexLink"/>
                <w:rtl w:val="true"/>
              </w:rPr>
              <w:tab/>
            </w:r>
            <w:r>
              <w:rPr>
                <w:rStyle w:val="IndexLink"/>
              </w:rPr>
              <w:t>161</w:t>
            </w:r>
          </w:hyperlink>
        </w:p>
        <w:p>
          <w:pPr>
            <w:pStyle w:val="Contents5"/>
            <w:tabs>
              <w:tab w:val="clear" w:pos="7892"/>
              <w:tab w:val="right" w:pos="9026" w:leader="dot"/>
            </w:tabs>
            <w:rPr/>
          </w:pPr>
          <w:hyperlink w:anchor="__RefHeading___Toc14440952_1280447820">
            <w:r>
              <w:rPr>
                <w:webHidden/>
                <w:rStyle w:val="IndexLink"/>
                <w:rtl w:val="true"/>
              </w:rPr>
              <w:t>روایت دهم</w:t>
            </w:r>
            <w:r>
              <w:rPr>
                <w:rStyle w:val="IndexLink"/>
                <w:rtl w:val="true"/>
              </w:rPr>
              <w:tab/>
            </w:r>
            <w:r>
              <w:rPr>
                <w:rStyle w:val="IndexLink"/>
              </w:rPr>
              <w:t>162</w:t>
            </w:r>
          </w:hyperlink>
        </w:p>
        <w:p>
          <w:pPr>
            <w:pStyle w:val="Contents6"/>
            <w:tabs>
              <w:tab w:val="clear" w:pos="7609"/>
              <w:tab w:val="right" w:pos="9026" w:leader="dot"/>
            </w:tabs>
            <w:rPr/>
          </w:pPr>
          <w:hyperlink w:anchor="__RefHeading___Toc14440954_1280447820">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4440956_1280447820">
            <w:r>
              <w:rPr>
                <w:webHidden/>
                <w:rStyle w:val="IndexLink"/>
                <w:rtl w:val="true"/>
              </w:rPr>
              <w:t>بررسی روایت</w:t>
            </w:r>
            <w:r>
              <w:rPr>
                <w:rStyle w:val="IndexLink"/>
                <w:rtl w:val="true"/>
              </w:rPr>
              <w:tab/>
            </w:r>
            <w:r>
              <w:rPr>
                <w:rStyle w:val="IndexLink"/>
              </w:rPr>
              <w:t>162</w:t>
            </w:r>
          </w:hyperlink>
        </w:p>
        <w:p>
          <w:pPr>
            <w:pStyle w:val="Contents4"/>
            <w:tabs>
              <w:tab w:val="clear" w:pos="8176"/>
              <w:tab w:val="right" w:pos="9026" w:leader="dot"/>
            </w:tabs>
            <w:rPr/>
          </w:pPr>
          <w:hyperlink w:anchor="__RefHeading___Toc14440958_1280447820">
            <w:r>
              <w:rPr>
                <w:webHidden/>
                <w:rStyle w:val="IndexLink"/>
                <w:rtl w:val="true"/>
              </w:rPr>
              <w:t>نتیجه</w:t>
            </w:r>
            <w:r>
              <w:rPr>
                <w:rStyle w:val="IndexLink"/>
                <w:rtl w:val="true"/>
              </w:rPr>
              <w:tab/>
            </w:r>
            <w:r>
              <w:rPr>
                <w:rStyle w:val="IndexLink"/>
              </w:rPr>
              <w:t>164</w:t>
            </w:r>
          </w:hyperlink>
        </w:p>
        <w:p>
          <w:pPr>
            <w:pStyle w:val="Contents3"/>
            <w:tabs>
              <w:tab w:val="clear" w:pos="8459"/>
              <w:tab w:val="right" w:pos="9026" w:leader="dot"/>
            </w:tabs>
            <w:rPr/>
          </w:pPr>
          <w:hyperlink w:anchor="__RefHeading___Toc14440960_1280447820">
            <w:r>
              <w:rPr>
                <w:webHidden/>
                <w:rStyle w:val="IndexLink"/>
                <w:rtl w:val="true"/>
              </w:rPr>
              <w:t>جلسه دهم</w:t>
            </w:r>
            <w:r>
              <w:rPr>
                <w:rStyle w:val="IndexLink"/>
                <w:rtl w:val="true"/>
              </w:rPr>
              <w:tab/>
            </w:r>
            <w:r>
              <w:rPr>
                <w:rStyle w:val="IndexLink"/>
              </w:rPr>
              <w:t>169</w:t>
            </w:r>
          </w:hyperlink>
        </w:p>
        <w:p>
          <w:pPr>
            <w:pStyle w:val="Contents4"/>
            <w:tabs>
              <w:tab w:val="clear" w:pos="8176"/>
              <w:tab w:val="right" w:pos="9026" w:leader="dot"/>
            </w:tabs>
            <w:rPr/>
          </w:pPr>
          <w:hyperlink w:anchor="__RefHeading___Toc14440962_1280447820">
            <w:r>
              <w:rPr>
                <w:webHidden/>
                <w:rStyle w:val="IndexLink"/>
                <w:rtl w:val="true"/>
              </w:rPr>
              <w:t>دیدگاه علامه طباطبایی در مورد یأجوج و مأجوج</w:t>
            </w:r>
            <w:r>
              <w:rPr>
                <w:rStyle w:val="IndexLink"/>
                <w:rtl w:val="true"/>
              </w:rPr>
              <w:tab/>
            </w:r>
            <w:r>
              <w:rPr>
                <w:rStyle w:val="IndexLink"/>
              </w:rPr>
              <w:t>169</w:t>
            </w:r>
          </w:hyperlink>
        </w:p>
        <w:p>
          <w:pPr>
            <w:pStyle w:val="Contents4"/>
            <w:tabs>
              <w:tab w:val="clear" w:pos="8176"/>
              <w:tab w:val="right" w:pos="9026" w:leader="dot"/>
            </w:tabs>
            <w:rPr/>
          </w:pPr>
          <w:hyperlink w:anchor="__RefHeading___Toc14440964_1280447820">
            <w:r>
              <w:rPr>
                <w:webHidden/>
                <w:rStyle w:val="IndexLink"/>
                <w:rtl w:val="true"/>
              </w:rPr>
              <w:t>اختلافات موجود در بحث ذوالقرنین</w:t>
            </w:r>
            <w:r>
              <w:rPr>
                <w:rStyle w:val="IndexLink"/>
                <w:rtl w:val="true"/>
              </w:rPr>
              <w:tab/>
            </w:r>
            <w:r>
              <w:rPr>
                <w:rStyle w:val="IndexLink"/>
              </w:rPr>
              <w:t>175</w:t>
            </w:r>
          </w:hyperlink>
        </w:p>
        <w:p>
          <w:pPr>
            <w:pStyle w:val="Contents5"/>
            <w:tabs>
              <w:tab w:val="clear" w:pos="7892"/>
              <w:tab w:val="right" w:pos="9026" w:leader="dot"/>
            </w:tabs>
            <w:rPr/>
          </w:pPr>
          <w:hyperlink w:anchor="__RefHeading___Toc14440966_128044782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4440968_1280447820">
            <w:r>
              <w:rPr>
                <w:webHidden/>
                <w:rStyle w:val="IndexLink"/>
                <w:rtl w:val="true"/>
              </w:rPr>
              <w:t>اختلاف اول</w:t>
            </w:r>
            <w:r>
              <w:rPr>
                <w:rStyle w:val="IndexLink"/>
                <w:rtl w:val="true"/>
              </w:rPr>
              <w:t xml:space="preserve">: </w:t>
            </w:r>
            <w:r>
              <w:rPr>
                <w:rStyle w:val="IndexLink"/>
                <w:rtl w:val="true"/>
              </w:rPr>
              <w:t>اختلاف در کیستی ذوالقرنین</w:t>
            </w:r>
            <w:r>
              <w:rPr>
                <w:rStyle w:val="IndexLink"/>
                <w:rtl w:val="true"/>
              </w:rPr>
              <w:tab/>
            </w:r>
            <w:r>
              <w:rPr>
                <w:rStyle w:val="IndexLink"/>
              </w:rPr>
              <w:t>176</w:t>
            </w:r>
          </w:hyperlink>
        </w:p>
        <w:p>
          <w:pPr>
            <w:pStyle w:val="Contents5"/>
            <w:tabs>
              <w:tab w:val="clear" w:pos="7892"/>
              <w:tab w:val="right" w:pos="9026" w:leader="dot"/>
            </w:tabs>
            <w:rPr/>
          </w:pPr>
          <w:hyperlink w:anchor="__RefHeading___Toc14440970_1280447820">
            <w:r>
              <w:rPr>
                <w:webHidden/>
                <w:rStyle w:val="IndexLink"/>
                <w:rtl w:val="true"/>
              </w:rPr>
              <w:t>اختلاف دوم</w:t>
            </w:r>
            <w:r>
              <w:rPr>
                <w:rStyle w:val="IndexLink"/>
                <w:rtl w:val="true"/>
              </w:rPr>
              <w:t xml:space="preserve">: </w:t>
            </w:r>
            <w:r>
              <w:rPr>
                <w:rStyle w:val="IndexLink"/>
                <w:rtl w:val="true"/>
              </w:rPr>
              <w:t>اختلاف در اوصاف و سمت ذوالقرنین</w:t>
            </w:r>
            <w:r>
              <w:rPr>
                <w:rStyle w:val="IndexLink"/>
                <w:rtl w:val="true"/>
              </w:rPr>
              <w:tab/>
            </w:r>
            <w:r>
              <w:rPr>
                <w:rStyle w:val="IndexLink"/>
              </w:rPr>
              <w:t>176</w:t>
            </w:r>
          </w:hyperlink>
        </w:p>
        <w:p>
          <w:pPr>
            <w:pStyle w:val="Contents5"/>
            <w:tabs>
              <w:tab w:val="clear" w:pos="7892"/>
              <w:tab w:val="right" w:pos="9026" w:leader="dot"/>
            </w:tabs>
            <w:rPr/>
          </w:pPr>
          <w:hyperlink w:anchor="__RefHeading___Toc14440972_1280447820">
            <w:r>
              <w:rPr>
                <w:webHidden/>
                <w:rStyle w:val="IndexLink"/>
                <w:rtl w:val="true"/>
              </w:rPr>
              <w:t>اختلاف سوم</w:t>
            </w:r>
            <w:r>
              <w:rPr>
                <w:rStyle w:val="IndexLink"/>
                <w:rtl w:val="true"/>
              </w:rPr>
              <w:t xml:space="preserve">: </w:t>
            </w:r>
            <w:r>
              <w:rPr>
                <w:rStyle w:val="IndexLink"/>
                <w:rtl w:val="true"/>
              </w:rPr>
              <w:t>اختلاف در نام ذوالقرنین</w:t>
            </w:r>
            <w:r>
              <w:rPr>
                <w:rStyle w:val="IndexLink"/>
                <w:rtl w:val="true"/>
              </w:rPr>
              <w:tab/>
            </w:r>
            <w:r>
              <w:rPr>
                <w:rStyle w:val="IndexLink"/>
              </w:rPr>
              <w:t>177</w:t>
            </w:r>
          </w:hyperlink>
        </w:p>
        <w:p>
          <w:pPr>
            <w:pStyle w:val="Contents5"/>
            <w:tabs>
              <w:tab w:val="clear" w:pos="7892"/>
              <w:tab w:val="right" w:pos="9026" w:leader="dot"/>
            </w:tabs>
            <w:rPr/>
          </w:pPr>
          <w:hyperlink w:anchor="__RefHeading___Toc14440974_1280447820">
            <w:r>
              <w:rPr>
                <w:webHidden/>
                <w:rStyle w:val="IndexLink"/>
                <w:rtl w:val="true"/>
              </w:rPr>
              <w:t>اختلاف چهارم</w:t>
            </w:r>
            <w:r>
              <w:rPr>
                <w:rStyle w:val="IndexLink"/>
                <w:rtl w:val="true"/>
              </w:rPr>
              <w:t xml:space="preserve">: </w:t>
            </w:r>
            <w:r>
              <w:rPr>
                <w:rStyle w:val="IndexLink"/>
                <w:rtl w:val="true"/>
              </w:rPr>
              <w:t>اختلاف در وجه تسمیه به ذوالقرنین</w:t>
            </w:r>
            <w:r>
              <w:rPr>
                <w:rStyle w:val="IndexLink"/>
                <w:rtl w:val="true"/>
              </w:rPr>
              <w:tab/>
            </w:r>
            <w:r>
              <w:rPr>
                <w:rStyle w:val="IndexLink"/>
              </w:rPr>
              <w:t>178</w:t>
            </w:r>
          </w:hyperlink>
        </w:p>
        <w:p>
          <w:pPr>
            <w:pStyle w:val="Contents5"/>
            <w:tabs>
              <w:tab w:val="clear" w:pos="7892"/>
              <w:tab w:val="right" w:pos="9026" w:leader="dot"/>
            </w:tabs>
            <w:rPr/>
          </w:pPr>
          <w:hyperlink w:anchor="__RefHeading___Toc14440976_1280447820">
            <w:r>
              <w:rPr>
                <w:webHidden/>
                <w:rStyle w:val="IndexLink"/>
                <w:rtl w:val="true"/>
              </w:rPr>
              <w:t>اختلاف پنجم</w:t>
            </w:r>
            <w:r>
              <w:rPr>
                <w:rStyle w:val="IndexLink"/>
                <w:rtl w:val="true"/>
              </w:rPr>
              <w:t xml:space="preserve">: </w:t>
            </w:r>
            <w:r>
              <w:rPr>
                <w:rStyle w:val="IndexLink"/>
                <w:rtl w:val="true"/>
              </w:rPr>
              <w:t>سفر به مغرب و مشرق</w:t>
            </w:r>
            <w:r>
              <w:rPr>
                <w:rStyle w:val="IndexLink"/>
                <w:rtl w:val="true"/>
              </w:rPr>
              <w:tab/>
            </w:r>
            <w:r>
              <w:rPr>
                <w:rStyle w:val="IndexLink"/>
              </w:rPr>
              <w:t>182</w:t>
            </w:r>
          </w:hyperlink>
        </w:p>
        <w:p>
          <w:pPr>
            <w:pStyle w:val="Contents5"/>
            <w:tabs>
              <w:tab w:val="clear" w:pos="7892"/>
              <w:tab w:val="right" w:pos="9026" w:leader="dot"/>
            </w:tabs>
            <w:rPr/>
          </w:pPr>
          <w:hyperlink w:anchor="__RefHeading___Toc14440978_1280447820">
            <w:r>
              <w:rPr>
                <w:webHidden/>
                <w:rStyle w:val="IndexLink"/>
                <w:rtl w:val="true"/>
              </w:rPr>
              <w:t>اختلاف ششم</w:t>
            </w:r>
            <w:r>
              <w:rPr>
                <w:rStyle w:val="IndexLink"/>
                <w:rtl w:val="true"/>
              </w:rPr>
              <w:t xml:space="preserve">: </w:t>
            </w:r>
            <w:r>
              <w:rPr>
                <w:rStyle w:val="IndexLink"/>
                <w:rtl w:val="true"/>
              </w:rPr>
              <w:t>مکان سد</w:t>
            </w:r>
            <w:r>
              <w:rPr>
                <w:rStyle w:val="IndexLink"/>
                <w:rtl w:val="true"/>
              </w:rPr>
              <w:tab/>
            </w:r>
            <w:r>
              <w:rPr>
                <w:rStyle w:val="IndexLink"/>
              </w:rPr>
              <w:t>183</w:t>
            </w:r>
          </w:hyperlink>
        </w:p>
        <w:p>
          <w:pPr>
            <w:pStyle w:val="Contents3"/>
            <w:tabs>
              <w:tab w:val="clear" w:pos="8459"/>
              <w:tab w:val="right" w:pos="9026" w:leader="dot"/>
            </w:tabs>
            <w:rPr/>
          </w:pPr>
          <w:hyperlink w:anchor="__RefHeading___Toc14440980_1280447820">
            <w:r>
              <w:rPr>
                <w:webHidden/>
                <w:rStyle w:val="IndexLink"/>
                <w:rtl w:val="true"/>
              </w:rPr>
              <w:t>جلسه یازدهم</w:t>
            </w:r>
            <w:r>
              <w:rPr>
                <w:rStyle w:val="IndexLink"/>
                <w:rtl w:val="true"/>
              </w:rPr>
              <w:tab/>
            </w:r>
            <w:r>
              <w:rPr>
                <w:rStyle w:val="IndexLink"/>
              </w:rPr>
              <w:t>184</w:t>
            </w:r>
          </w:hyperlink>
        </w:p>
        <w:p>
          <w:pPr>
            <w:pStyle w:val="Contents4"/>
            <w:tabs>
              <w:tab w:val="clear" w:pos="8176"/>
              <w:tab w:val="right" w:pos="9026" w:leader="dot"/>
            </w:tabs>
            <w:rPr/>
          </w:pPr>
          <w:hyperlink w:anchor="__RefHeading___Toc14440982_1280447820">
            <w:r>
              <w:rPr>
                <w:webHidden/>
                <w:rStyle w:val="IndexLink"/>
                <w:rtl w:val="true"/>
              </w:rPr>
              <w:t>ادامه بررسی دیدگاه علامه طباطبایی در مورد یأجوج و مأجوج</w:t>
            </w:r>
            <w:r>
              <w:rPr>
                <w:rStyle w:val="IndexLink"/>
                <w:rtl w:val="true"/>
              </w:rPr>
              <w:tab/>
            </w:r>
            <w:r>
              <w:rPr>
                <w:rStyle w:val="IndexLink"/>
              </w:rPr>
              <w:t>184</w:t>
            </w:r>
          </w:hyperlink>
        </w:p>
        <w:p>
          <w:pPr>
            <w:pStyle w:val="Contents4"/>
            <w:tabs>
              <w:tab w:val="clear" w:pos="8176"/>
              <w:tab w:val="right" w:pos="9026" w:leader="dot"/>
            </w:tabs>
            <w:rPr/>
          </w:pPr>
          <w:hyperlink w:anchor="__RefHeading___Toc14440984_1280447820">
            <w:r>
              <w:rPr>
                <w:webHidden/>
                <w:rStyle w:val="IndexLink"/>
                <w:rtl w:val="true"/>
              </w:rPr>
              <w:t>دیدگاه های مختلف در مورد کیستی ذوالقرنین و مکان سد او</w:t>
            </w:r>
            <w:r>
              <w:rPr>
                <w:rStyle w:val="IndexLink"/>
                <w:rtl w:val="true"/>
              </w:rPr>
              <w:tab/>
            </w:r>
            <w:r>
              <w:rPr>
                <w:rStyle w:val="IndexLink"/>
              </w:rPr>
              <w:t>191</w:t>
            </w:r>
          </w:hyperlink>
        </w:p>
        <w:p>
          <w:pPr>
            <w:pStyle w:val="Contents5"/>
            <w:tabs>
              <w:tab w:val="clear" w:pos="7892"/>
              <w:tab w:val="right" w:pos="9026" w:leader="dot"/>
            </w:tabs>
            <w:rPr/>
          </w:pPr>
          <w:hyperlink w:anchor="__RefHeading___Toc14440986_12804478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4440988_1280447820">
            <w:r>
              <w:rPr>
                <w:webHidden/>
                <w:rStyle w:val="IndexLink"/>
                <w:rtl w:val="true"/>
              </w:rPr>
              <w:t>دیدگاه اول</w:t>
            </w:r>
            <w:r>
              <w:rPr>
                <w:rStyle w:val="IndexLink"/>
                <w:rtl w:val="true"/>
              </w:rPr>
              <w:tab/>
            </w:r>
            <w:r>
              <w:rPr>
                <w:rStyle w:val="IndexLink"/>
              </w:rPr>
              <w:t>192</w:t>
            </w:r>
          </w:hyperlink>
        </w:p>
        <w:p>
          <w:pPr>
            <w:pStyle w:val="Contents5"/>
            <w:tabs>
              <w:tab w:val="clear" w:pos="7892"/>
              <w:tab w:val="right" w:pos="9026" w:leader="dot"/>
            </w:tabs>
            <w:rPr/>
          </w:pPr>
          <w:hyperlink w:anchor="__RefHeading___Toc14440990_1280447820">
            <w:r>
              <w:rPr>
                <w:webHidden/>
                <w:rStyle w:val="IndexLink"/>
                <w:rtl w:val="true"/>
              </w:rPr>
              <w:t>دیدگاه دوم</w:t>
            </w:r>
            <w:r>
              <w:rPr>
                <w:rStyle w:val="IndexLink"/>
                <w:rtl w:val="true"/>
              </w:rPr>
              <w:tab/>
            </w:r>
            <w:r>
              <w:rPr>
                <w:rStyle w:val="IndexLink"/>
              </w:rPr>
              <w:t>193</w:t>
            </w:r>
          </w:hyperlink>
        </w:p>
        <w:p>
          <w:pPr>
            <w:pStyle w:val="Contents5"/>
            <w:tabs>
              <w:tab w:val="clear" w:pos="7892"/>
              <w:tab w:val="right" w:pos="9026" w:leader="dot"/>
            </w:tabs>
            <w:rPr/>
          </w:pPr>
          <w:hyperlink w:anchor="__RefHeading___Toc14440992_1280447820">
            <w:r>
              <w:rPr>
                <w:webHidden/>
                <w:rStyle w:val="IndexLink"/>
                <w:rtl w:val="true"/>
              </w:rPr>
              <w:t>دیدگاه سوم</w:t>
            </w:r>
            <w:r>
              <w:rPr>
                <w:rStyle w:val="IndexLink"/>
                <w:rtl w:val="true"/>
              </w:rPr>
              <w:tab/>
            </w:r>
            <w:r>
              <w:rPr>
                <w:rStyle w:val="IndexLink"/>
              </w:rPr>
              <w:t>194</w:t>
            </w:r>
          </w:hyperlink>
        </w:p>
        <w:p>
          <w:pPr>
            <w:pStyle w:val="Contents5"/>
            <w:tabs>
              <w:tab w:val="clear" w:pos="7892"/>
              <w:tab w:val="right" w:pos="9026" w:leader="dot"/>
            </w:tabs>
            <w:rPr/>
          </w:pPr>
          <w:hyperlink w:anchor="__RefHeading___Toc14440994_1280447820">
            <w:r>
              <w:rPr>
                <w:webHidden/>
                <w:rStyle w:val="IndexLink"/>
                <w:rtl w:val="true"/>
              </w:rPr>
              <w:t>دیدگاه چهارم</w:t>
            </w:r>
            <w:r>
              <w:rPr>
                <w:rStyle w:val="IndexLink"/>
                <w:rtl w:val="true"/>
              </w:rPr>
              <w:tab/>
            </w:r>
            <w:r>
              <w:rPr>
                <w:rStyle w:val="IndexLink"/>
              </w:rPr>
              <w:t>196</w:t>
            </w:r>
          </w:hyperlink>
        </w:p>
        <w:p>
          <w:pPr>
            <w:pStyle w:val="Contents5"/>
            <w:tabs>
              <w:tab w:val="clear" w:pos="7892"/>
              <w:tab w:val="right" w:pos="9026" w:leader="dot"/>
            </w:tabs>
            <w:rPr/>
          </w:pPr>
          <w:hyperlink w:anchor="__RefHeading___Toc14440996_1280447820">
            <w:r>
              <w:rPr>
                <w:webHidden/>
                <w:rStyle w:val="IndexLink"/>
                <w:rtl w:val="true"/>
              </w:rPr>
              <w:t>دیدگاه پنجم</w:t>
            </w:r>
            <w:r>
              <w:rPr>
                <w:rStyle w:val="IndexLink"/>
                <w:rtl w:val="true"/>
              </w:rPr>
              <w:tab/>
            </w:r>
            <w:r>
              <w:rPr>
                <w:rStyle w:val="IndexLink"/>
              </w:rPr>
              <w:t>200</w:t>
            </w:r>
          </w:hyperlink>
        </w:p>
        <w:p>
          <w:pPr>
            <w:pStyle w:val="Contents5"/>
            <w:tabs>
              <w:tab w:val="clear" w:pos="7892"/>
              <w:tab w:val="right" w:pos="9026" w:leader="dot"/>
            </w:tabs>
            <w:rPr/>
          </w:pPr>
          <w:hyperlink w:anchor="__RefHeading___Toc14440998_1280447820">
            <w:r>
              <w:rPr>
                <w:webHidden/>
                <w:rStyle w:val="IndexLink"/>
                <w:rtl w:val="true"/>
              </w:rPr>
              <w:t>دیدگاه ششم</w:t>
            </w:r>
            <w:r>
              <w:rPr>
                <w:rStyle w:val="IndexLink"/>
                <w:rtl w:val="true"/>
              </w:rPr>
              <w:tab/>
            </w:r>
            <w:r>
              <w:rPr>
                <w:rStyle w:val="IndexLink"/>
              </w:rPr>
              <w:t>205</w:t>
            </w:r>
          </w:hyperlink>
        </w:p>
        <w:p>
          <w:pPr>
            <w:pStyle w:val="Contents5"/>
            <w:tabs>
              <w:tab w:val="clear" w:pos="7892"/>
              <w:tab w:val="right" w:pos="9026" w:leader="dot"/>
            </w:tabs>
            <w:rPr/>
          </w:pPr>
          <w:hyperlink w:anchor="__RefHeading___Toc14441000_1280447820">
            <w:r>
              <w:rPr>
                <w:webHidden/>
                <w:rStyle w:val="IndexLink"/>
                <w:rtl w:val="true"/>
              </w:rPr>
              <w:t>دیدگاه هفتم</w:t>
            </w:r>
            <w:r>
              <w:rPr>
                <w:rStyle w:val="IndexLink"/>
                <w:rtl w:val="true"/>
              </w:rPr>
              <w:tab/>
            </w:r>
            <w:r>
              <w:rPr>
                <w:rStyle w:val="IndexLink"/>
              </w:rPr>
              <w:t>209</w:t>
            </w:r>
          </w:hyperlink>
        </w:p>
        <w:p>
          <w:pPr>
            <w:pStyle w:val="Contents3"/>
            <w:tabs>
              <w:tab w:val="clear" w:pos="8459"/>
              <w:tab w:val="right" w:pos="9026" w:leader="dot"/>
            </w:tabs>
            <w:rPr/>
          </w:pPr>
          <w:hyperlink w:anchor="__RefHeading___Toc14441002_1280447820">
            <w:r>
              <w:rPr>
                <w:webHidden/>
                <w:rStyle w:val="IndexLink"/>
                <w:rtl w:val="true"/>
              </w:rPr>
              <w:t>نتیجه گیری پایانی</w:t>
            </w:r>
            <w:r>
              <w:rPr>
                <w:rStyle w:val="IndexLink"/>
                <w:rtl w:val="true"/>
              </w:rPr>
              <w:tab/>
            </w:r>
            <w:r>
              <w:rPr>
                <w:rStyle w:val="IndexLink"/>
              </w:rPr>
              <w:t>219</w:t>
            </w:r>
          </w:hyperlink>
        </w:p>
        <w:p>
          <w:pPr>
            <w:pStyle w:val="Contents2"/>
            <w:tabs>
              <w:tab w:val="clear" w:pos="8743"/>
              <w:tab w:val="right" w:pos="9026" w:leader="dot"/>
            </w:tabs>
            <w:rPr/>
          </w:pPr>
          <w:hyperlink w:anchor="__RefHeading___Toc14441004_1280447820">
            <w:r>
              <w:rPr>
                <w:webHidden/>
                <w:rStyle w:val="IndexLink"/>
                <w:rtl w:val="true"/>
              </w:rPr>
              <w:t>بخش دوم</w:t>
            </w:r>
            <w:r>
              <w:rPr>
                <w:rStyle w:val="IndexLink"/>
                <w:rtl w:val="true"/>
              </w:rPr>
              <w:t xml:space="preserve">: </w:t>
            </w:r>
            <w:r>
              <w:rPr>
                <w:rStyle w:val="IndexLink"/>
                <w:rtl w:val="true"/>
              </w:rPr>
              <w:t>دابة الأرض</w:t>
            </w:r>
            <w:r>
              <w:rPr>
                <w:rStyle w:val="IndexLink"/>
                <w:rtl w:val="true"/>
              </w:rPr>
              <w:tab/>
            </w:r>
            <w:r>
              <w:rPr>
                <w:rStyle w:val="IndexLink"/>
              </w:rPr>
              <w:t>222</w:t>
            </w:r>
          </w:hyperlink>
        </w:p>
        <w:p>
          <w:pPr>
            <w:pStyle w:val="Contents3"/>
            <w:tabs>
              <w:tab w:val="clear" w:pos="8459"/>
              <w:tab w:val="right" w:pos="9026" w:leader="dot"/>
            </w:tabs>
            <w:rPr/>
          </w:pPr>
          <w:hyperlink w:anchor="__RefHeading___Toc14441006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4441008_1280447820">
            <w:r>
              <w:rPr>
                <w:webHidden/>
                <w:rStyle w:val="IndexLink"/>
                <w:rtl w:val="true"/>
              </w:rPr>
              <w:t>جلسه اول</w:t>
            </w:r>
            <w:r>
              <w:rPr>
                <w:rStyle w:val="IndexLink"/>
                <w:rtl w:val="true"/>
              </w:rPr>
              <w:tab/>
            </w:r>
            <w:r>
              <w:rPr>
                <w:rStyle w:val="IndexLink"/>
              </w:rPr>
              <w:t>223</w:t>
            </w:r>
          </w:hyperlink>
        </w:p>
        <w:p>
          <w:pPr>
            <w:pStyle w:val="Contents4"/>
            <w:tabs>
              <w:tab w:val="clear" w:pos="8176"/>
              <w:tab w:val="right" w:pos="9026" w:leader="dot"/>
            </w:tabs>
            <w:rPr/>
          </w:pPr>
          <w:hyperlink w:anchor="__RefHeading___Toc14441010_1280447820">
            <w:r>
              <w:rPr>
                <w:webHidden/>
                <w:rStyle w:val="IndexLink"/>
                <w:rtl w:val="true"/>
              </w:rPr>
              <w:t>مقدمه</w:t>
            </w:r>
            <w:r>
              <w:rPr>
                <w:rStyle w:val="IndexLink"/>
                <w:rtl w:val="true"/>
              </w:rPr>
              <w:tab/>
            </w:r>
            <w:r>
              <w:rPr>
                <w:rStyle w:val="IndexLink"/>
              </w:rPr>
              <w:t>223</w:t>
            </w:r>
          </w:hyperlink>
        </w:p>
        <w:p>
          <w:pPr>
            <w:pStyle w:val="Contents4"/>
            <w:tabs>
              <w:tab w:val="clear" w:pos="8176"/>
              <w:tab w:val="right" w:pos="9026" w:leader="dot"/>
            </w:tabs>
            <w:rPr/>
          </w:pPr>
          <w:hyperlink w:anchor="__RefHeading___Toc14441012_1280447820">
            <w:r>
              <w:rPr>
                <w:webHidden/>
                <w:rStyle w:val="IndexLink"/>
                <w:rtl w:val="true"/>
              </w:rPr>
              <w:t xml:space="preserve">بررسی دیدگاه مفسران در مورد آیه </w:t>
            </w:r>
            <w:r>
              <w:rPr>
                <w:rStyle w:val="IndexLink"/>
              </w:rPr>
              <w:t>88</w:t>
            </w:r>
            <w:r>
              <w:rPr>
                <w:rStyle w:val="IndexLink"/>
                <w:rtl w:val="true"/>
              </w:rPr>
              <w:t xml:space="preserve"> </w:t>
            </w:r>
            <w:r>
              <w:rPr>
                <w:rStyle w:val="IndexLink"/>
                <w:rtl w:val="true"/>
              </w:rPr>
              <w:t>سوره نمل</w:t>
            </w:r>
            <w:r>
              <w:rPr>
                <w:rStyle w:val="IndexLink"/>
                <w:rtl w:val="true"/>
              </w:rPr>
              <w:tab/>
            </w:r>
            <w:r>
              <w:rPr>
                <w:rStyle w:val="IndexLink"/>
              </w:rPr>
              <w:t>225</w:t>
            </w:r>
          </w:hyperlink>
        </w:p>
        <w:p>
          <w:pPr>
            <w:pStyle w:val="Contents3"/>
            <w:tabs>
              <w:tab w:val="clear" w:pos="8459"/>
              <w:tab w:val="right" w:pos="9026" w:leader="dot"/>
            </w:tabs>
            <w:rPr/>
          </w:pPr>
          <w:hyperlink w:anchor="__RefHeading___Toc14441014_1280447820">
            <w:r>
              <w:rPr>
                <w:webHidden/>
                <w:rStyle w:val="IndexLink"/>
                <w:rtl w:val="true"/>
              </w:rPr>
              <w:t>جلسه دوم</w:t>
            </w:r>
            <w:r>
              <w:rPr>
                <w:rStyle w:val="IndexLink"/>
                <w:rtl w:val="true"/>
              </w:rPr>
              <w:tab/>
            </w:r>
            <w:r>
              <w:rPr>
                <w:rStyle w:val="IndexLink"/>
              </w:rPr>
              <w:t>229</w:t>
            </w:r>
          </w:hyperlink>
        </w:p>
        <w:p>
          <w:pPr>
            <w:pStyle w:val="Contents4"/>
            <w:tabs>
              <w:tab w:val="clear" w:pos="8176"/>
              <w:tab w:val="right" w:pos="9026" w:leader="dot"/>
            </w:tabs>
            <w:rPr/>
          </w:pPr>
          <w:hyperlink w:anchor="__RefHeading___Toc14441016_1280447820">
            <w:r>
              <w:rPr>
                <w:webHidden/>
                <w:rStyle w:val="IndexLink"/>
                <w:rtl w:val="true"/>
              </w:rPr>
              <w:t xml:space="preserve">ادامه بررسی دیدگاه مفسران در مورد آیه </w:t>
            </w:r>
            <w:r>
              <w:rPr>
                <w:rStyle w:val="IndexLink"/>
              </w:rPr>
              <w:t>88</w:t>
            </w:r>
            <w:r>
              <w:rPr>
                <w:rStyle w:val="IndexLink"/>
                <w:rtl w:val="true"/>
              </w:rPr>
              <w:t xml:space="preserve"> </w:t>
            </w:r>
            <w:r>
              <w:rPr>
                <w:rStyle w:val="IndexLink"/>
                <w:rtl w:val="true"/>
              </w:rPr>
              <w:t>سوره نمل</w:t>
            </w:r>
            <w:r>
              <w:rPr>
                <w:rStyle w:val="IndexLink"/>
                <w:rtl w:val="true"/>
              </w:rPr>
              <w:tab/>
            </w:r>
            <w:r>
              <w:rPr>
                <w:rStyle w:val="IndexLink"/>
              </w:rPr>
              <w:t>229</w:t>
            </w:r>
          </w:hyperlink>
        </w:p>
        <w:p>
          <w:pPr>
            <w:pStyle w:val="Contents5"/>
            <w:tabs>
              <w:tab w:val="clear" w:pos="7892"/>
              <w:tab w:val="right" w:pos="9026" w:leader="dot"/>
            </w:tabs>
            <w:rPr/>
          </w:pPr>
          <w:hyperlink w:anchor="__RefHeading___Toc14441018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4441020_1280447820">
            <w:r>
              <w:rPr>
                <w:webHidden/>
                <w:rStyle w:val="IndexLink"/>
                <w:rtl w:val="true"/>
              </w:rPr>
              <w:t>دیدگاه مرحوم طبرسی</w:t>
            </w:r>
            <w:r>
              <w:rPr>
                <w:rStyle w:val="IndexLink"/>
                <w:rtl w:val="true"/>
              </w:rPr>
              <w:tab/>
            </w:r>
            <w:r>
              <w:rPr>
                <w:rStyle w:val="IndexLink"/>
              </w:rPr>
              <w:t>229</w:t>
            </w:r>
          </w:hyperlink>
        </w:p>
        <w:p>
          <w:pPr>
            <w:pStyle w:val="Contents5"/>
            <w:tabs>
              <w:tab w:val="clear" w:pos="7892"/>
              <w:tab w:val="right" w:pos="9026" w:leader="dot"/>
            </w:tabs>
            <w:rPr/>
          </w:pPr>
          <w:hyperlink w:anchor="__RefHeading___Toc14441022_1280447820">
            <w:r>
              <w:rPr>
                <w:webHidden/>
                <w:rStyle w:val="IndexLink"/>
                <w:rtl w:val="true"/>
              </w:rPr>
              <w:t>دیدگاه مرحوم شیخ طوسی</w:t>
            </w:r>
            <w:r>
              <w:rPr>
                <w:rStyle w:val="IndexLink"/>
                <w:rtl w:val="true"/>
              </w:rPr>
              <w:tab/>
            </w:r>
            <w:r>
              <w:rPr>
                <w:rStyle w:val="IndexLink"/>
              </w:rPr>
              <w:t>230</w:t>
            </w:r>
          </w:hyperlink>
        </w:p>
        <w:p>
          <w:pPr>
            <w:pStyle w:val="Contents5"/>
            <w:tabs>
              <w:tab w:val="clear" w:pos="7892"/>
              <w:tab w:val="right" w:pos="9026" w:leader="dot"/>
            </w:tabs>
            <w:rPr/>
          </w:pPr>
          <w:hyperlink w:anchor="__RefHeading___Toc14441024_1280447820">
            <w:r>
              <w:rPr>
                <w:webHidden/>
                <w:rStyle w:val="IndexLink"/>
                <w:rtl w:val="true"/>
              </w:rPr>
              <w:t>دیدگاه مرحوم علامه طباطبایی</w:t>
            </w:r>
            <w:r>
              <w:rPr>
                <w:rStyle w:val="IndexLink"/>
                <w:rtl w:val="true"/>
              </w:rPr>
              <w:tab/>
            </w:r>
            <w:r>
              <w:rPr>
                <w:rStyle w:val="IndexLink"/>
              </w:rPr>
              <w:t>233</w:t>
            </w:r>
          </w:hyperlink>
        </w:p>
        <w:p>
          <w:pPr>
            <w:pStyle w:val="Contents3"/>
            <w:tabs>
              <w:tab w:val="clear" w:pos="8459"/>
              <w:tab w:val="right" w:pos="9026" w:leader="dot"/>
            </w:tabs>
            <w:rPr/>
          </w:pPr>
          <w:hyperlink w:anchor="__RefHeading___Toc14441026_1280447820">
            <w:r>
              <w:rPr>
                <w:webHidden/>
                <w:rStyle w:val="IndexLink"/>
                <w:rtl w:val="true"/>
              </w:rPr>
              <w:t>جلسه سوم</w:t>
            </w:r>
            <w:r>
              <w:rPr>
                <w:rStyle w:val="IndexLink"/>
                <w:rtl w:val="true"/>
              </w:rPr>
              <w:tab/>
            </w:r>
            <w:r>
              <w:rPr>
                <w:rStyle w:val="IndexLink"/>
              </w:rPr>
              <w:t>239</w:t>
            </w:r>
          </w:hyperlink>
        </w:p>
        <w:p>
          <w:pPr>
            <w:pStyle w:val="Contents4"/>
            <w:tabs>
              <w:tab w:val="clear" w:pos="8176"/>
              <w:tab w:val="right" w:pos="9026" w:leader="dot"/>
            </w:tabs>
            <w:rPr/>
          </w:pPr>
          <w:hyperlink w:anchor="__RefHeading___Toc14441028_1280447820">
            <w:r>
              <w:rPr>
                <w:webHidden/>
                <w:rStyle w:val="IndexLink"/>
                <w:rtl w:val="true"/>
              </w:rPr>
              <w:t>دابة الأرض در روایات خاصه</w:t>
            </w:r>
            <w:r>
              <w:rPr>
                <w:rStyle w:val="IndexLink"/>
                <w:rtl w:val="true"/>
              </w:rPr>
              <w:tab/>
            </w:r>
            <w:r>
              <w:rPr>
                <w:rStyle w:val="IndexLink"/>
              </w:rPr>
              <w:t>239</w:t>
            </w:r>
          </w:hyperlink>
        </w:p>
        <w:p>
          <w:pPr>
            <w:pStyle w:val="Contents5"/>
            <w:tabs>
              <w:tab w:val="clear" w:pos="7892"/>
              <w:tab w:val="right" w:pos="9026" w:leader="dot"/>
            </w:tabs>
            <w:rPr/>
          </w:pPr>
          <w:hyperlink w:anchor="__RefHeading___Toc14441030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4441032_1280447820">
            <w:r>
              <w:rPr>
                <w:webHidden/>
                <w:rStyle w:val="IndexLink"/>
                <w:rtl w:val="true"/>
              </w:rPr>
              <w:t>روایت اول</w:t>
            </w:r>
            <w:r>
              <w:rPr>
                <w:rStyle w:val="IndexLink"/>
                <w:rtl w:val="true"/>
              </w:rPr>
              <w:tab/>
            </w:r>
            <w:r>
              <w:rPr>
                <w:rStyle w:val="IndexLink"/>
              </w:rPr>
              <w:t>239</w:t>
            </w:r>
          </w:hyperlink>
        </w:p>
        <w:p>
          <w:pPr>
            <w:pStyle w:val="Contents6"/>
            <w:tabs>
              <w:tab w:val="clear" w:pos="7609"/>
              <w:tab w:val="right" w:pos="9026" w:leader="dot"/>
            </w:tabs>
            <w:rPr/>
          </w:pPr>
          <w:hyperlink w:anchor="__RefHeading___Toc14441034_128044782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4441036_1280447820">
            <w:r>
              <w:rPr>
                <w:webHidden/>
                <w:rStyle w:val="IndexLink"/>
                <w:rtl w:val="true"/>
              </w:rPr>
              <w:t>بررسی سندی</w:t>
            </w:r>
            <w:r>
              <w:rPr>
                <w:rStyle w:val="IndexLink"/>
                <w:rtl w:val="true"/>
              </w:rPr>
              <w:tab/>
            </w:r>
            <w:r>
              <w:rPr>
                <w:rStyle w:val="IndexLink"/>
              </w:rPr>
              <w:t>241</w:t>
            </w:r>
          </w:hyperlink>
        </w:p>
        <w:p>
          <w:pPr>
            <w:pStyle w:val="Contents6"/>
            <w:tabs>
              <w:tab w:val="clear" w:pos="7609"/>
              <w:tab w:val="right" w:pos="9026" w:leader="dot"/>
            </w:tabs>
            <w:rPr/>
          </w:pPr>
          <w:hyperlink w:anchor="__RefHeading___Toc14441038_1280447820">
            <w:r>
              <w:rPr>
                <w:webHidden/>
                <w:rStyle w:val="IndexLink"/>
                <w:rtl w:val="true"/>
              </w:rPr>
              <w:t>بررسی دلالی</w:t>
            </w:r>
            <w:r>
              <w:rPr>
                <w:rStyle w:val="IndexLink"/>
                <w:rtl w:val="true"/>
              </w:rPr>
              <w:tab/>
            </w:r>
            <w:r>
              <w:rPr>
                <w:rStyle w:val="IndexLink"/>
              </w:rPr>
              <w:t>244</w:t>
            </w:r>
          </w:hyperlink>
        </w:p>
        <w:p>
          <w:pPr>
            <w:pStyle w:val="Contents6"/>
            <w:tabs>
              <w:tab w:val="clear" w:pos="7609"/>
              <w:tab w:val="right" w:pos="9026" w:leader="dot"/>
            </w:tabs>
            <w:rPr/>
          </w:pPr>
          <w:hyperlink w:anchor="__RefHeading___Toc14441040_1280447820">
            <w:r>
              <w:rPr>
                <w:webHidden/>
                <w:rStyle w:val="IndexLink"/>
                <w:rtl w:val="true"/>
              </w:rPr>
              <w:t>نتیجه</w:t>
            </w:r>
            <w:r>
              <w:rPr>
                <w:rStyle w:val="IndexLink"/>
                <w:rtl w:val="true"/>
              </w:rPr>
              <w:tab/>
            </w:r>
            <w:r>
              <w:rPr>
                <w:rStyle w:val="IndexLink"/>
              </w:rPr>
              <w:t>245</w:t>
            </w:r>
          </w:hyperlink>
        </w:p>
        <w:p>
          <w:pPr>
            <w:pStyle w:val="Contents5"/>
            <w:tabs>
              <w:tab w:val="clear" w:pos="7892"/>
              <w:tab w:val="right" w:pos="9026" w:leader="dot"/>
            </w:tabs>
            <w:rPr/>
          </w:pPr>
          <w:hyperlink w:anchor="__RefHeading___Toc14441042_1280447820">
            <w:r>
              <w:rPr>
                <w:webHidden/>
                <w:rStyle w:val="IndexLink"/>
                <w:rtl w:val="true"/>
              </w:rPr>
              <w:t>روایت دوم</w:t>
            </w:r>
            <w:r>
              <w:rPr>
                <w:rStyle w:val="IndexLink"/>
                <w:rtl w:val="true"/>
              </w:rPr>
              <w:tab/>
            </w:r>
            <w:r>
              <w:rPr>
                <w:rStyle w:val="IndexLink"/>
              </w:rPr>
              <w:t>246</w:t>
            </w:r>
          </w:hyperlink>
        </w:p>
        <w:p>
          <w:pPr>
            <w:pStyle w:val="Contents6"/>
            <w:tabs>
              <w:tab w:val="clear" w:pos="7609"/>
              <w:tab w:val="right" w:pos="9026" w:leader="dot"/>
            </w:tabs>
            <w:rPr/>
          </w:pPr>
          <w:hyperlink w:anchor="__RefHeading___Toc14441044_1280447820">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14441046_1280447820">
            <w:r>
              <w:rPr>
                <w:webHidden/>
                <w:rStyle w:val="IndexLink"/>
                <w:rtl w:val="true"/>
              </w:rPr>
              <w:t>بررسی سندی</w:t>
            </w:r>
            <w:r>
              <w:rPr>
                <w:rStyle w:val="IndexLink"/>
                <w:rtl w:val="true"/>
              </w:rPr>
              <w:tab/>
            </w:r>
            <w:r>
              <w:rPr>
                <w:rStyle w:val="IndexLink"/>
              </w:rPr>
              <w:t>248</w:t>
            </w:r>
          </w:hyperlink>
        </w:p>
        <w:p>
          <w:pPr>
            <w:pStyle w:val="Contents6"/>
            <w:tabs>
              <w:tab w:val="clear" w:pos="7609"/>
              <w:tab w:val="right" w:pos="9026" w:leader="dot"/>
            </w:tabs>
            <w:rPr/>
          </w:pPr>
          <w:hyperlink w:anchor="__RefHeading___Toc14441048_1280447820">
            <w:r>
              <w:rPr>
                <w:webHidden/>
                <w:rStyle w:val="IndexLink"/>
                <w:rtl w:val="true"/>
              </w:rPr>
              <w:t>بررسی دلالی</w:t>
            </w:r>
            <w:r>
              <w:rPr>
                <w:rStyle w:val="IndexLink"/>
                <w:rtl w:val="true"/>
              </w:rPr>
              <w:tab/>
            </w:r>
            <w:r>
              <w:rPr>
                <w:rStyle w:val="IndexLink"/>
              </w:rPr>
              <w:t>248</w:t>
            </w:r>
          </w:hyperlink>
        </w:p>
        <w:p>
          <w:pPr>
            <w:pStyle w:val="Contents6"/>
            <w:tabs>
              <w:tab w:val="clear" w:pos="7609"/>
              <w:tab w:val="right" w:pos="9026" w:leader="dot"/>
            </w:tabs>
            <w:rPr/>
          </w:pPr>
          <w:hyperlink w:anchor="__RefHeading___Toc14441050_12804478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4441052_1280447820">
            <w:r>
              <w:rPr>
                <w:webHidden/>
                <w:rStyle w:val="IndexLink"/>
                <w:rtl w:val="true"/>
              </w:rPr>
              <w:t>معنای اول</w:t>
            </w:r>
            <w:r>
              <w:rPr>
                <w:rStyle w:val="IndexLink"/>
                <w:rtl w:val="true"/>
              </w:rPr>
              <w:t>:</w:t>
              <w:tab/>
            </w:r>
            <w:r>
              <w:rPr>
                <w:rStyle w:val="IndexLink"/>
              </w:rPr>
              <w:t>248</w:t>
            </w:r>
          </w:hyperlink>
        </w:p>
        <w:p>
          <w:pPr>
            <w:pStyle w:val="Contents6"/>
            <w:tabs>
              <w:tab w:val="clear" w:pos="7609"/>
              <w:tab w:val="right" w:pos="9026" w:leader="dot"/>
            </w:tabs>
            <w:rPr/>
          </w:pPr>
          <w:hyperlink w:anchor="__RefHeading___Toc14441054_1280447820">
            <w:r>
              <w:rPr>
                <w:webHidden/>
                <w:rStyle w:val="IndexLink"/>
                <w:rtl w:val="true"/>
              </w:rPr>
              <w:t>معنای دوم</w:t>
            </w:r>
            <w:r>
              <w:rPr>
                <w:rStyle w:val="IndexLink"/>
                <w:rtl w:val="true"/>
              </w:rPr>
              <w:t>:</w:t>
              <w:tab/>
            </w:r>
            <w:r>
              <w:rPr>
                <w:rStyle w:val="IndexLink"/>
              </w:rPr>
              <w:t>250</w:t>
            </w:r>
          </w:hyperlink>
        </w:p>
        <w:p>
          <w:pPr>
            <w:pStyle w:val="Contents6"/>
            <w:tabs>
              <w:tab w:val="clear" w:pos="7609"/>
              <w:tab w:val="right" w:pos="9026" w:leader="dot"/>
            </w:tabs>
            <w:rPr/>
          </w:pPr>
          <w:hyperlink w:anchor="__RefHeading___Toc14441056_1280447820">
            <w:r>
              <w:rPr>
                <w:webHidden/>
                <w:rStyle w:val="IndexLink"/>
                <w:rtl w:val="true"/>
              </w:rPr>
              <w:t>معنای سوم</w:t>
            </w:r>
            <w:r>
              <w:rPr>
                <w:rStyle w:val="IndexLink"/>
                <w:rtl w:val="true"/>
              </w:rPr>
              <w:t>:</w:t>
              <w:tab/>
            </w:r>
            <w:r>
              <w:rPr>
                <w:rStyle w:val="IndexLink"/>
              </w:rPr>
              <w:t>250</w:t>
            </w:r>
          </w:hyperlink>
        </w:p>
        <w:p>
          <w:pPr>
            <w:pStyle w:val="Contents5"/>
            <w:tabs>
              <w:tab w:val="clear" w:pos="7892"/>
              <w:tab w:val="right" w:pos="9026" w:leader="dot"/>
            </w:tabs>
            <w:rPr/>
          </w:pPr>
          <w:hyperlink w:anchor="__RefHeading___Toc14441058_1280447820">
            <w:r>
              <w:rPr>
                <w:webHidden/>
                <w:rStyle w:val="IndexLink"/>
                <w:rtl w:val="true"/>
              </w:rPr>
              <w:t>روایت سوم</w:t>
            </w:r>
            <w:r>
              <w:rPr>
                <w:rStyle w:val="IndexLink"/>
                <w:rtl w:val="true"/>
              </w:rPr>
              <w:tab/>
            </w:r>
            <w:r>
              <w:rPr>
                <w:rStyle w:val="IndexLink"/>
              </w:rPr>
              <w:t>252</w:t>
            </w:r>
          </w:hyperlink>
        </w:p>
        <w:p>
          <w:pPr>
            <w:pStyle w:val="Contents6"/>
            <w:tabs>
              <w:tab w:val="clear" w:pos="7609"/>
              <w:tab w:val="right" w:pos="9026" w:leader="dot"/>
            </w:tabs>
            <w:rPr/>
          </w:pPr>
          <w:hyperlink w:anchor="__RefHeading___Toc14441060_128044782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14441062_1280447820">
            <w:r>
              <w:rPr>
                <w:webHidden/>
                <w:rStyle w:val="IndexLink"/>
                <w:rtl w:val="true"/>
              </w:rPr>
              <w:t>بررسی سند</w:t>
            </w:r>
            <w:r>
              <w:rPr>
                <w:rStyle w:val="IndexLink"/>
                <w:rtl w:val="true"/>
              </w:rPr>
              <w:tab/>
            </w:r>
            <w:r>
              <w:rPr>
                <w:rStyle w:val="IndexLink"/>
              </w:rPr>
              <w:t>255</w:t>
            </w:r>
          </w:hyperlink>
        </w:p>
        <w:p>
          <w:pPr>
            <w:pStyle w:val="Contents6"/>
            <w:tabs>
              <w:tab w:val="clear" w:pos="7609"/>
              <w:tab w:val="right" w:pos="9026" w:leader="dot"/>
            </w:tabs>
            <w:rPr/>
          </w:pPr>
          <w:hyperlink w:anchor="__RefHeading___Toc14441064_1280447820">
            <w:r>
              <w:rPr>
                <w:webHidden/>
                <w:rStyle w:val="IndexLink"/>
                <w:rtl w:val="true"/>
              </w:rPr>
              <w:t>بررسی دلالی</w:t>
            </w:r>
            <w:r>
              <w:rPr>
                <w:rStyle w:val="IndexLink"/>
                <w:rtl w:val="true"/>
              </w:rPr>
              <w:tab/>
            </w:r>
            <w:r>
              <w:rPr>
                <w:rStyle w:val="IndexLink"/>
              </w:rPr>
              <w:t>255</w:t>
            </w:r>
          </w:hyperlink>
        </w:p>
        <w:p>
          <w:pPr>
            <w:pStyle w:val="Contents3"/>
            <w:tabs>
              <w:tab w:val="clear" w:pos="8459"/>
              <w:tab w:val="right" w:pos="9026" w:leader="dot"/>
            </w:tabs>
            <w:rPr/>
          </w:pPr>
          <w:hyperlink w:anchor="__RefHeading___Toc14441066_1280447820">
            <w:r>
              <w:rPr>
                <w:webHidden/>
                <w:rStyle w:val="IndexLink"/>
                <w:rtl w:val="true"/>
              </w:rPr>
              <w:t>جلسه چهارم</w:t>
            </w:r>
            <w:r>
              <w:rPr>
                <w:rStyle w:val="IndexLink"/>
                <w:rtl w:val="true"/>
              </w:rPr>
              <w:tab/>
            </w:r>
            <w:r>
              <w:rPr>
                <w:rStyle w:val="IndexLink"/>
              </w:rPr>
              <w:t>256</w:t>
            </w:r>
          </w:hyperlink>
        </w:p>
        <w:p>
          <w:pPr>
            <w:pStyle w:val="Contents4"/>
            <w:tabs>
              <w:tab w:val="clear" w:pos="8176"/>
              <w:tab w:val="right" w:pos="9026" w:leader="dot"/>
            </w:tabs>
            <w:rPr/>
          </w:pPr>
          <w:hyperlink w:anchor="__RefHeading___Toc14441068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4441070_1280447820">
            <w:r>
              <w:rPr>
                <w:webHidden/>
                <w:rStyle w:val="IndexLink"/>
                <w:rtl w:val="true"/>
              </w:rPr>
              <w:t>روایت چهارم</w:t>
            </w:r>
            <w:r>
              <w:rPr>
                <w:rStyle w:val="IndexLink"/>
                <w:rtl w:val="true"/>
              </w:rPr>
              <w:tab/>
            </w:r>
            <w:r>
              <w:rPr>
                <w:rStyle w:val="IndexLink"/>
              </w:rPr>
              <w:t>256</w:t>
            </w:r>
          </w:hyperlink>
        </w:p>
        <w:p>
          <w:pPr>
            <w:pStyle w:val="Contents5"/>
            <w:tabs>
              <w:tab w:val="clear" w:pos="7892"/>
              <w:tab w:val="right" w:pos="9026" w:leader="dot"/>
            </w:tabs>
            <w:rPr/>
          </w:pPr>
          <w:hyperlink w:anchor="__RefHeading___Toc14441072_12804478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4441074_1280447820">
            <w:r>
              <w:rPr>
                <w:webHidden/>
                <w:rStyle w:val="IndexLink"/>
                <w:rtl w:val="true"/>
              </w:rPr>
              <w:t>بررسی سندی</w:t>
            </w:r>
            <w:r>
              <w:rPr>
                <w:rStyle w:val="IndexLink"/>
                <w:rtl w:val="true"/>
              </w:rPr>
              <w:tab/>
            </w:r>
            <w:r>
              <w:rPr>
                <w:rStyle w:val="IndexLink"/>
              </w:rPr>
              <w:t>259</w:t>
            </w:r>
          </w:hyperlink>
        </w:p>
        <w:p>
          <w:pPr>
            <w:pStyle w:val="Contents4"/>
            <w:tabs>
              <w:tab w:val="clear" w:pos="8176"/>
              <w:tab w:val="right" w:pos="9026" w:leader="dot"/>
            </w:tabs>
            <w:rPr/>
          </w:pPr>
          <w:hyperlink w:anchor="__RefHeading___Toc14441076_1280447820">
            <w:r>
              <w:rPr>
                <w:webHidden/>
                <w:rStyle w:val="IndexLink"/>
                <w:rtl w:val="true"/>
              </w:rPr>
              <w:t>روایت پنجم</w:t>
            </w:r>
            <w:r>
              <w:rPr>
                <w:rStyle w:val="IndexLink"/>
                <w:rtl w:val="true"/>
              </w:rPr>
              <w:tab/>
            </w:r>
            <w:r>
              <w:rPr>
                <w:rStyle w:val="IndexLink"/>
              </w:rPr>
              <w:t>260</w:t>
            </w:r>
          </w:hyperlink>
        </w:p>
        <w:p>
          <w:pPr>
            <w:pStyle w:val="Contents5"/>
            <w:tabs>
              <w:tab w:val="clear" w:pos="7892"/>
              <w:tab w:val="right" w:pos="9026" w:leader="dot"/>
            </w:tabs>
            <w:rPr/>
          </w:pPr>
          <w:hyperlink w:anchor="__RefHeading___Toc14441078_128044782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4441080_1280447820">
            <w:r>
              <w:rPr>
                <w:webHidden/>
                <w:rStyle w:val="IndexLink"/>
                <w:rtl w:val="true"/>
              </w:rPr>
              <w:t>بررسی سندی</w:t>
            </w:r>
            <w:r>
              <w:rPr>
                <w:rStyle w:val="IndexLink"/>
                <w:rtl w:val="true"/>
              </w:rPr>
              <w:tab/>
            </w:r>
            <w:r>
              <w:rPr>
                <w:rStyle w:val="IndexLink"/>
              </w:rPr>
              <w:t>262</w:t>
            </w:r>
          </w:hyperlink>
        </w:p>
        <w:p>
          <w:pPr>
            <w:pStyle w:val="Contents5"/>
            <w:tabs>
              <w:tab w:val="clear" w:pos="7892"/>
              <w:tab w:val="right" w:pos="9026" w:leader="dot"/>
            </w:tabs>
            <w:rPr/>
          </w:pPr>
          <w:hyperlink w:anchor="__RefHeading___Toc14441082_1280447820">
            <w:r>
              <w:rPr>
                <w:webHidden/>
                <w:rStyle w:val="IndexLink"/>
                <w:rtl w:val="true"/>
              </w:rPr>
              <w:t>بررسی دلالی</w:t>
            </w:r>
            <w:r>
              <w:rPr>
                <w:rStyle w:val="IndexLink"/>
                <w:rtl w:val="true"/>
              </w:rPr>
              <w:tab/>
            </w:r>
            <w:r>
              <w:rPr>
                <w:rStyle w:val="IndexLink"/>
              </w:rPr>
              <w:t>264</w:t>
            </w:r>
          </w:hyperlink>
        </w:p>
        <w:p>
          <w:pPr>
            <w:pStyle w:val="Contents4"/>
            <w:tabs>
              <w:tab w:val="clear" w:pos="8176"/>
              <w:tab w:val="right" w:pos="9026" w:leader="dot"/>
            </w:tabs>
            <w:rPr/>
          </w:pPr>
          <w:hyperlink w:anchor="__RefHeading___Toc14441084_1280447820">
            <w:r>
              <w:rPr>
                <w:webHidden/>
                <w:rStyle w:val="IndexLink"/>
                <w:rtl w:val="true"/>
              </w:rPr>
              <w:t>روایت ششم</w:t>
            </w:r>
            <w:r>
              <w:rPr>
                <w:rStyle w:val="IndexLink"/>
                <w:rtl w:val="true"/>
              </w:rPr>
              <w:tab/>
            </w:r>
            <w:r>
              <w:rPr>
                <w:rStyle w:val="IndexLink"/>
              </w:rPr>
              <w:t>264</w:t>
            </w:r>
          </w:hyperlink>
        </w:p>
        <w:p>
          <w:pPr>
            <w:pStyle w:val="Contents5"/>
            <w:tabs>
              <w:tab w:val="clear" w:pos="7892"/>
              <w:tab w:val="right" w:pos="9026" w:leader="dot"/>
            </w:tabs>
            <w:rPr/>
          </w:pPr>
          <w:hyperlink w:anchor="__RefHeading___Toc14441086_128044782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4441088_1280447820">
            <w:r>
              <w:rPr>
                <w:webHidden/>
                <w:rStyle w:val="IndexLink"/>
                <w:rtl w:val="true"/>
              </w:rPr>
              <w:t>بررسی سندی</w:t>
            </w:r>
            <w:r>
              <w:rPr>
                <w:rStyle w:val="IndexLink"/>
                <w:rtl w:val="true"/>
              </w:rPr>
              <w:tab/>
            </w:r>
            <w:r>
              <w:rPr>
                <w:rStyle w:val="IndexLink"/>
              </w:rPr>
              <w:t>265</w:t>
            </w:r>
          </w:hyperlink>
        </w:p>
        <w:p>
          <w:pPr>
            <w:pStyle w:val="Contents4"/>
            <w:tabs>
              <w:tab w:val="clear" w:pos="8176"/>
              <w:tab w:val="right" w:pos="9026" w:leader="dot"/>
            </w:tabs>
            <w:rPr/>
          </w:pPr>
          <w:hyperlink w:anchor="__RefHeading___Toc14441090_1280447820">
            <w:r>
              <w:rPr>
                <w:webHidden/>
                <w:rStyle w:val="IndexLink"/>
                <w:rtl w:val="true"/>
              </w:rPr>
              <w:t>روایت هفتم</w:t>
            </w:r>
            <w:r>
              <w:rPr>
                <w:rStyle w:val="IndexLink"/>
                <w:rtl w:val="true"/>
              </w:rPr>
              <w:tab/>
            </w:r>
            <w:r>
              <w:rPr>
                <w:rStyle w:val="IndexLink"/>
              </w:rPr>
              <w:t>268</w:t>
            </w:r>
          </w:hyperlink>
        </w:p>
        <w:p>
          <w:pPr>
            <w:pStyle w:val="Contents5"/>
            <w:tabs>
              <w:tab w:val="clear" w:pos="7892"/>
              <w:tab w:val="right" w:pos="9026" w:leader="dot"/>
            </w:tabs>
            <w:rPr/>
          </w:pPr>
          <w:hyperlink w:anchor="__RefHeading___Toc14441092_1280447820">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4441094_1280447820">
            <w:r>
              <w:rPr>
                <w:webHidden/>
                <w:rStyle w:val="IndexLink"/>
                <w:rtl w:val="true"/>
              </w:rPr>
              <w:t>بررسی سندی</w:t>
            </w:r>
            <w:r>
              <w:rPr>
                <w:rStyle w:val="IndexLink"/>
                <w:rtl w:val="true"/>
              </w:rPr>
              <w:tab/>
            </w:r>
            <w:r>
              <w:rPr>
                <w:rStyle w:val="IndexLink"/>
              </w:rPr>
              <w:t>269</w:t>
            </w:r>
          </w:hyperlink>
        </w:p>
        <w:p>
          <w:pPr>
            <w:pStyle w:val="Contents4"/>
            <w:tabs>
              <w:tab w:val="clear" w:pos="8176"/>
              <w:tab w:val="right" w:pos="9026" w:leader="dot"/>
            </w:tabs>
            <w:rPr/>
          </w:pPr>
          <w:hyperlink w:anchor="__RefHeading___Toc14441096_1280447820">
            <w:r>
              <w:rPr>
                <w:webHidden/>
                <w:rStyle w:val="IndexLink"/>
                <w:rtl w:val="true"/>
              </w:rPr>
              <w:t>روایت هشتم</w:t>
            </w:r>
            <w:r>
              <w:rPr>
                <w:rStyle w:val="IndexLink"/>
                <w:rtl w:val="true"/>
              </w:rPr>
              <w:tab/>
            </w:r>
            <w:r>
              <w:rPr>
                <w:rStyle w:val="IndexLink"/>
              </w:rPr>
              <w:t>269</w:t>
            </w:r>
          </w:hyperlink>
        </w:p>
        <w:p>
          <w:pPr>
            <w:pStyle w:val="Contents5"/>
            <w:tabs>
              <w:tab w:val="clear" w:pos="7892"/>
              <w:tab w:val="right" w:pos="9026" w:leader="dot"/>
            </w:tabs>
            <w:rPr/>
          </w:pPr>
          <w:hyperlink w:anchor="__RefHeading___Toc14441098_128044782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4441100_1280447820">
            <w:r>
              <w:rPr>
                <w:webHidden/>
                <w:rStyle w:val="IndexLink"/>
                <w:rtl w:val="true"/>
              </w:rPr>
              <w:t>بررسی سندی</w:t>
            </w:r>
            <w:r>
              <w:rPr>
                <w:rStyle w:val="IndexLink"/>
                <w:rtl w:val="true"/>
              </w:rPr>
              <w:tab/>
            </w:r>
            <w:r>
              <w:rPr>
                <w:rStyle w:val="IndexLink"/>
              </w:rPr>
              <w:t>270</w:t>
            </w:r>
          </w:hyperlink>
        </w:p>
        <w:p>
          <w:pPr>
            <w:pStyle w:val="Contents4"/>
            <w:tabs>
              <w:tab w:val="clear" w:pos="8176"/>
              <w:tab w:val="right" w:pos="9026" w:leader="dot"/>
            </w:tabs>
            <w:rPr/>
          </w:pPr>
          <w:hyperlink w:anchor="__RefHeading___Toc14441102_1280447820">
            <w:r>
              <w:rPr>
                <w:webHidden/>
                <w:rStyle w:val="IndexLink"/>
                <w:rtl w:val="true"/>
              </w:rPr>
              <w:t>روایت نهم</w:t>
            </w:r>
            <w:r>
              <w:rPr>
                <w:rStyle w:val="IndexLink"/>
                <w:rtl w:val="true"/>
              </w:rPr>
              <w:tab/>
            </w:r>
            <w:r>
              <w:rPr>
                <w:rStyle w:val="IndexLink"/>
              </w:rPr>
              <w:t>271</w:t>
            </w:r>
          </w:hyperlink>
        </w:p>
        <w:p>
          <w:pPr>
            <w:pStyle w:val="Contents5"/>
            <w:tabs>
              <w:tab w:val="clear" w:pos="7892"/>
              <w:tab w:val="right" w:pos="9026" w:leader="dot"/>
            </w:tabs>
            <w:rPr/>
          </w:pPr>
          <w:hyperlink w:anchor="__RefHeading___Toc14441104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4441106_1280447820">
            <w:r>
              <w:rPr>
                <w:webHidden/>
                <w:rStyle w:val="IndexLink"/>
                <w:rtl w:val="true"/>
              </w:rPr>
              <w:t>بررسی سندی</w:t>
            </w:r>
            <w:r>
              <w:rPr>
                <w:rStyle w:val="IndexLink"/>
                <w:rtl w:val="true"/>
              </w:rPr>
              <w:tab/>
            </w:r>
            <w:r>
              <w:rPr>
                <w:rStyle w:val="IndexLink"/>
              </w:rPr>
              <w:t>272</w:t>
            </w:r>
          </w:hyperlink>
        </w:p>
        <w:p>
          <w:pPr>
            <w:pStyle w:val="Contents4"/>
            <w:tabs>
              <w:tab w:val="clear" w:pos="8176"/>
              <w:tab w:val="right" w:pos="9026" w:leader="dot"/>
            </w:tabs>
            <w:rPr/>
          </w:pPr>
          <w:hyperlink w:anchor="__RefHeading___Toc14441108_1280447820">
            <w:r>
              <w:rPr>
                <w:webHidden/>
                <w:rStyle w:val="IndexLink"/>
                <w:rtl w:val="true"/>
              </w:rPr>
              <w:t>روایت دهم</w:t>
            </w:r>
            <w:r>
              <w:rPr>
                <w:rStyle w:val="IndexLink"/>
                <w:rtl w:val="true"/>
              </w:rPr>
              <w:tab/>
            </w:r>
            <w:r>
              <w:rPr>
                <w:rStyle w:val="IndexLink"/>
              </w:rPr>
              <w:t>272</w:t>
            </w:r>
          </w:hyperlink>
        </w:p>
        <w:p>
          <w:pPr>
            <w:pStyle w:val="Contents5"/>
            <w:tabs>
              <w:tab w:val="clear" w:pos="7892"/>
              <w:tab w:val="right" w:pos="9026" w:leader="dot"/>
            </w:tabs>
            <w:rPr/>
          </w:pPr>
          <w:hyperlink w:anchor="__RefHeading___Toc14441110_128044782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4441112_1280447820">
            <w:r>
              <w:rPr>
                <w:webHidden/>
                <w:rStyle w:val="IndexLink"/>
                <w:rtl w:val="true"/>
              </w:rPr>
              <w:t>بررسی سندی</w:t>
            </w:r>
            <w:r>
              <w:rPr>
                <w:rStyle w:val="IndexLink"/>
                <w:rtl w:val="true"/>
              </w:rPr>
              <w:tab/>
            </w:r>
            <w:r>
              <w:rPr>
                <w:rStyle w:val="IndexLink"/>
              </w:rPr>
              <w:t>273</w:t>
            </w:r>
          </w:hyperlink>
        </w:p>
        <w:p>
          <w:pPr>
            <w:pStyle w:val="Contents6"/>
            <w:tabs>
              <w:tab w:val="clear" w:pos="7609"/>
              <w:tab w:val="right" w:pos="9026" w:leader="dot"/>
            </w:tabs>
            <w:rPr/>
          </w:pPr>
          <w:hyperlink w:anchor="__RefHeading___Toc14441114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4441116_1280447820">
            <w:r>
              <w:rPr>
                <w:webHidden/>
                <w:rStyle w:val="IndexLink"/>
                <w:rtl w:val="true"/>
              </w:rPr>
              <w:t>جمع بندی</w:t>
            </w:r>
            <w:r>
              <w:rPr>
                <w:rStyle w:val="IndexLink"/>
                <w:rtl w:val="true"/>
              </w:rPr>
              <w:tab/>
            </w:r>
            <w:r>
              <w:rPr>
                <w:rStyle w:val="IndexLink"/>
              </w:rPr>
              <w:t>273</w:t>
            </w:r>
          </w:hyperlink>
        </w:p>
        <w:p>
          <w:pPr>
            <w:pStyle w:val="Contents3"/>
            <w:tabs>
              <w:tab w:val="clear" w:pos="8459"/>
              <w:tab w:val="right" w:pos="9026" w:leader="dot"/>
            </w:tabs>
            <w:rPr/>
          </w:pPr>
          <w:hyperlink w:anchor="__RefHeading___Toc14441118_1280447820">
            <w:r>
              <w:rPr>
                <w:webHidden/>
                <w:rStyle w:val="IndexLink"/>
                <w:rtl w:val="true"/>
              </w:rPr>
              <w:t>جلسه پنجم</w:t>
            </w:r>
            <w:r>
              <w:rPr>
                <w:rStyle w:val="IndexLink"/>
                <w:rtl w:val="true"/>
              </w:rPr>
              <w:tab/>
            </w:r>
            <w:r>
              <w:rPr>
                <w:rStyle w:val="IndexLink"/>
              </w:rPr>
              <w:t>274</w:t>
            </w:r>
          </w:hyperlink>
        </w:p>
        <w:p>
          <w:pPr>
            <w:pStyle w:val="Contents4"/>
            <w:tabs>
              <w:tab w:val="clear" w:pos="8176"/>
              <w:tab w:val="right" w:pos="9026" w:leader="dot"/>
            </w:tabs>
            <w:rPr/>
          </w:pPr>
          <w:hyperlink w:anchor="__RefHeading___Toc14441120_12804478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4441122_1280447820">
            <w:r>
              <w:rPr>
                <w:webHidden/>
                <w:rStyle w:val="IndexLink"/>
                <w:rtl w:val="true"/>
              </w:rPr>
              <w:t>بیان مجلسی اول در شرح زیارت امام علی 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14441124_1280447820">
            <w:r>
              <w:rPr>
                <w:webHidden/>
                <w:rStyle w:val="IndexLink"/>
                <w:rtl w:val="true"/>
              </w:rPr>
              <w:t>بیان مجلسی اول در ذیل جامعه کبیره</w:t>
            </w:r>
            <w:r>
              <w:rPr>
                <w:rStyle w:val="IndexLink"/>
                <w:rtl w:val="true"/>
              </w:rPr>
              <w:tab/>
            </w:r>
            <w:r>
              <w:rPr>
                <w:rStyle w:val="IndexLink"/>
              </w:rPr>
              <w:t>277</w:t>
            </w:r>
          </w:hyperlink>
        </w:p>
        <w:p>
          <w:pPr>
            <w:pStyle w:val="Contents4"/>
            <w:tabs>
              <w:tab w:val="clear" w:pos="8176"/>
              <w:tab w:val="right" w:pos="9026" w:leader="dot"/>
            </w:tabs>
            <w:rPr/>
          </w:pPr>
          <w:hyperlink w:anchor="__RefHeading___Toc14441126_1280447820">
            <w:r>
              <w:rPr>
                <w:webHidden/>
                <w:rStyle w:val="IndexLink"/>
                <w:rtl w:val="true"/>
              </w:rPr>
              <w:t>بیان ملا صالح مازندرانی در ذیل روایت امام باقر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14441128_128044782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4441130_1280447820">
            <w:r>
              <w:rPr>
                <w:webHidden/>
                <w:rStyle w:val="IndexLink"/>
                <w:rtl w:val="true"/>
              </w:rPr>
              <w:t>جمع بندی</w:t>
            </w:r>
            <w:r>
              <w:rPr>
                <w:rStyle w:val="IndexLink"/>
                <w:rtl w:val="true"/>
              </w:rPr>
              <w:tab/>
            </w:r>
            <w:r>
              <w:rPr>
                <w:rStyle w:val="IndexLink"/>
              </w:rPr>
              <w:t>285</w:t>
            </w:r>
          </w:hyperlink>
        </w:p>
        <w:p>
          <w:pPr>
            <w:pStyle w:val="Contents3"/>
            <w:tabs>
              <w:tab w:val="clear" w:pos="8459"/>
              <w:tab w:val="right" w:pos="9026" w:leader="dot"/>
            </w:tabs>
            <w:rPr/>
          </w:pPr>
          <w:hyperlink w:anchor="__RefHeading___Toc14441132_1280447820">
            <w:r>
              <w:rPr>
                <w:webHidden/>
                <w:rStyle w:val="IndexLink"/>
                <w:rtl w:val="true"/>
              </w:rPr>
              <w:t>جلسه ششم</w:t>
            </w:r>
            <w:r>
              <w:rPr>
                <w:rStyle w:val="IndexLink"/>
                <w:rtl w:val="true"/>
              </w:rPr>
              <w:tab/>
            </w:r>
            <w:r>
              <w:rPr>
                <w:rStyle w:val="IndexLink"/>
              </w:rPr>
              <w:t>286</w:t>
            </w:r>
          </w:hyperlink>
        </w:p>
        <w:p>
          <w:pPr>
            <w:pStyle w:val="Contents4"/>
            <w:tabs>
              <w:tab w:val="clear" w:pos="8176"/>
              <w:tab w:val="right" w:pos="9026" w:leader="dot"/>
            </w:tabs>
            <w:rPr/>
          </w:pPr>
          <w:hyperlink w:anchor="__RefHeading___Toc14441134_128044782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4441136_1280447820">
            <w:r>
              <w:rPr>
                <w:webHidden/>
                <w:rStyle w:val="IndexLink"/>
                <w:rtl w:val="true"/>
              </w:rPr>
              <w:t>جمع بندی</w:t>
            </w:r>
            <w:r>
              <w:rPr>
                <w:rStyle w:val="IndexLink"/>
                <w:rtl w:val="true"/>
              </w:rPr>
              <w:tab/>
            </w:r>
            <w:r>
              <w:rPr>
                <w:rStyle w:val="IndexLink"/>
              </w:rPr>
              <w:t>296</w:t>
            </w:r>
          </w:hyperlink>
        </w:p>
        <w:p>
          <w:pPr>
            <w:pStyle w:val="Contents4"/>
            <w:tabs>
              <w:tab w:val="clear" w:pos="8176"/>
              <w:tab w:val="right" w:pos="9026" w:leader="dot"/>
            </w:tabs>
            <w:rPr/>
          </w:pPr>
          <w:hyperlink w:anchor="__RefHeading___Toc14441138_1280447820">
            <w:r>
              <w:rPr>
                <w:webHidden/>
                <w:rStyle w:val="IndexLink"/>
                <w:rtl w:val="true"/>
              </w:rPr>
              <w:t>دیدگاه استاد</w:t>
            </w:r>
            <w:r>
              <w:rPr>
                <w:rStyle w:val="IndexLink"/>
                <w:rtl w:val="true"/>
              </w:rPr>
              <w:tab/>
            </w:r>
            <w:r>
              <w:rPr>
                <w:rStyle w:val="IndexLink"/>
              </w:rPr>
              <w:t>296</w:t>
            </w:r>
          </w:hyperlink>
        </w:p>
        <w:p>
          <w:pPr>
            <w:pStyle w:val="Contents3"/>
            <w:tabs>
              <w:tab w:val="clear" w:pos="8459"/>
              <w:tab w:val="right" w:pos="9026" w:leader="dot"/>
            </w:tabs>
            <w:rPr/>
          </w:pPr>
          <w:hyperlink w:anchor="__RefHeading___Toc14441140_1280447820">
            <w:r>
              <w:rPr>
                <w:webHidden/>
                <w:rStyle w:val="IndexLink"/>
                <w:rtl w:val="true"/>
              </w:rPr>
              <w:t>جلسه هفتم</w:t>
            </w:r>
            <w:r>
              <w:rPr>
                <w:rStyle w:val="IndexLink"/>
                <w:rtl w:val="true"/>
              </w:rPr>
              <w:tab/>
            </w:r>
            <w:r>
              <w:rPr>
                <w:rStyle w:val="IndexLink"/>
              </w:rPr>
              <w:t>298</w:t>
            </w:r>
          </w:hyperlink>
        </w:p>
        <w:p>
          <w:pPr>
            <w:pStyle w:val="Contents4"/>
            <w:tabs>
              <w:tab w:val="clear" w:pos="8176"/>
              <w:tab w:val="right" w:pos="9026" w:leader="dot"/>
            </w:tabs>
            <w:rPr/>
          </w:pPr>
          <w:hyperlink w:anchor="__RefHeading___Toc14441142_1280447820">
            <w:r>
              <w:rPr>
                <w:webHidden/>
                <w:rStyle w:val="IndexLink"/>
                <w:rtl w:val="true"/>
              </w:rPr>
              <w:t>دابة الأرض در روایات عامه</w:t>
            </w:r>
            <w:r>
              <w:rPr>
                <w:rStyle w:val="IndexLink"/>
                <w:rtl w:val="true"/>
              </w:rPr>
              <w:tab/>
            </w:r>
            <w:r>
              <w:rPr>
                <w:rStyle w:val="IndexLink"/>
              </w:rPr>
              <w:t>298</w:t>
            </w:r>
          </w:hyperlink>
        </w:p>
        <w:p>
          <w:pPr>
            <w:pStyle w:val="Contents4"/>
            <w:tabs>
              <w:tab w:val="clear" w:pos="8176"/>
              <w:tab w:val="right" w:pos="9026" w:leader="dot"/>
            </w:tabs>
            <w:rPr/>
          </w:pPr>
          <w:hyperlink w:anchor="__RefHeading___Toc14441144_1280447820">
            <w:r>
              <w:rPr>
                <w:webHidden/>
                <w:rStyle w:val="IndexLink"/>
                <w:rtl w:val="true"/>
              </w:rPr>
              <w:t>کلام ابونصر الشلبی در مورد دابة الأرض</w:t>
            </w:r>
            <w:r>
              <w:rPr>
                <w:rStyle w:val="IndexLink"/>
                <w:rtl w:val="true"/>
              </w:rPr>
              <w:tab/>
            </w:r>
            <w:r>
              <w:rPr>
                <w:rStyle w:val="IndexLink"/>
              </w:rPr>
              <w:t>305</w:t>
            </w:r>
          </w:hyperlink>
        </w:p>
        <w:p>
          <w:pPr>
            <w:pStyle w:val="Contents3"/>
            <w:tabs>
              <w:tab w:val="clear" w:pos="8459"/>
              <w:tab w:val="right" w:pos="9026" w:leader="dot"/>
            </w:tabs>
            <w:rPr/>
          </w:pPr>
          <w:hyperlink w:anchor="__RefHeading___Toc14441146_1280447820">
            <w:r>
              <w:rPr>
                <w:webHidden/>
                <w:rStyle w:val="IndexLink"/>
                <w:rtl w:val="true"/>
              </w:rPr>
              <w:t>نتیجه گیری پایانی</w:t>
            </w:r>
            <w:r>
              <w:rPr>
                <w:rStyle w:val="IndexLink"/>
                <w:rtl w:val="true"/>
              </w:rPr>
              <w:tab/>
            </w:r>
            <w:r>
              <w:rPr>
                <w:rStyle w:val="IndexLink"/>
              </w:rPr>
              <w:t>311</w:t>
            </w:r>
          </w:hyperlink>
        </w:p>
        <w:p>
          <w:pPr>
            <w:pStyle w:val="Contents2"/>
            <w:tabs>
              <w:tab w:val="clear" w:pos="8743"/>
              <w:tab w:val="right" w:pos="9026" w:leader="dot"/>
            </w:tabs>
            <w:rPr/>
          </w:pPr>
          <w:hyperlink w:anchor="__RefHeading___Toc14441148_1280447820">
            <w:r>
              <w:rPr>
                <w:webHidden/>
                <w:rStyle w:val="IndexLink"/>
                <w:rtl w:val="true"/>
              </w:rPr>
              <w:t>منابع</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1_179162"/>
      <w:bookmarkStart w:id="1" w:name="pg19081_179162"/>
      <w:bookmarkEnd w:id="1"/>
    </w:p>
    <w:p>
      <w:pPr>
        <w:pStyle w:val="Heading2"/>
        <w:numPr>
          <w:ilvl w:val="1"/>
          <w:numId w:val="1"/>
        </w:numPr>
        <w:rPr/>
      </w:pPr>
      <w:bookmarkStart w:id="2" w:name="pg19081_179162"/>
      <w:bookmarkStart w:id="3" w:name="__RefHeading___Toc1444066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یاجوج و ماجوج و دابه‌الارض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دلالی روایات یاجوج و ماجوج و دابه‌الارض در منابع روایی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دلالی روایات یاجوج و ماجوج و دابه‌الارض در منابع روایی عامه و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یاجوج و ماجوج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Gog and Magog</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ذوالقرنین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Commentators -- Views on Dhu al-Qarnayn of the Qur'an</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End of the world (Islam)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BP88/55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9956904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4066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يأجوج و مأجوج و دابة الأرض</w:t>
      </w:r>
    </w:p>
    <w:p>
      <w:pPr>
        <w:pStyle w:val="BookText"/>
        <w:rPr/>
      </w:pPr>
      <w:r>
        <w:rPr>
          <w:rFonts w:ascii="IRNazanin" w:hAnsi="IRNazanin" w:eastAsia="IRNazanin"/>
          <w:color w:val="111111"/>
          <w:sz w:val="28"/>
          <w:sz w:val="28"/>
          <w:szCs w:val="28"/>
          <w:rtl w:val="true"/>
          <w:lang w:bidi="fa-IR"/>
        </w:rPr>
        <w:t>بررسی سندی و دلالى روايات يأجوج و مأجوج و دابة الأرض در منابع روایی عامه و خاصه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w:t>
      </w:r>
    </w:p>
    <w:p>
      <w:pPr>
        <w:pStyle w:val="BookText"/>
        <w:rPr/>
      </w:pPr>
      <w:r>
        <w:rPr>
          <w:rFonts w:ascii="Amiri" w:hAnsi="Amiri" w:eastAsia="Amiri" w:cs="Amiri"/>
          <w:color w:val="111111"/>
          <w:sz w:val="28"/>
          <w:sz w:val="28"/>
          <w:szCs w:val="28"/>
          <w:rtl w:val="true"/>
          <w:lang w:bidi="ar-SA"/>
        </w:rPr>
        <w:t>يأجوج و مأجوج و دابة الأرض</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علیدوست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9786229174800</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تمامی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تخصصی مهدویت خیابان شهدا 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37841410</w:t>
      </w:r>
      <w:r>
        <w:rPr>
          <w:rFonts w:eastAsia="IRNazanin" w:cs="IRNazanin"/>
          <w:color w:val="111111"/>
          <w:sz w:val="28"/>
          <w:szCs w:val="28"/>
          <w:rtl w:val="true"/>
          <w:lang w:bidi="fa-IR"/>
        </w:rPr>
        <w:t xml:space="preserve"> </w:t>
      </w:r>
      <w:r>
        <w:rPr>
          <w:rFonts w:eastAsia="IRNazanin" w:cs="IRNazanin"/>
          <w:color w:val="111111"/>
          <w:sz w:val="28"/>
          <w:szCs w:val="28"/>
          <w:lang w:bidi="fa-IR"/>
        </w:rPr>
        <w:t>37833770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www.mahdi 313.ir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entesharatmarkaz@chmail.ir</w:t>
      </w:r>
      <w:r>
        <w:rPr>
          <w:rFonts w:eastAsia="Times New Roman" w:cs="Times New Roman" w:ascii="Times New Roman" w:hAnsi="Times New Roman"/>
          <w:color w:val="111111"/>
          <w:sz w:val="28"/>
          <w:szCs w:val="28"/>
          <w:rtl w:val="true"/>
          <w:lang w:val="en-US" w:bidi="en-US"/>
        </w:rPr>
        <w:t xml:space="preserve"> </w:t>
      </w:r>
      <w:bookmarkStart w:id="7" w:name="pg19081_179166"/>
    </w:p>
    <w:p>
      <w:pPr>
        <w:pStyle w:val="Heading2"/>
        <w:numPr>
          <w:ilvl w:val="1"/>
          <w:numId w:val="1"/>
        </w:numPr>
        <w:rPr/>
      </w:pPr>
      <w:bookmarkStart w:id="8" w:name="__RefHeading___Toc14440668_1280447820"/>
      <w:bookmarkStart w:id="9" w:name="_Toc3"/>
      <w:bookmarkEnd w:id="7"/>
      <w:bookmarkEnd w:id="8"/>
      <w:r>
        <w:rPr>
          <w:rtl w:val="true"/>
        </w:rPr>
        <w:t>مقدمه پژوهش</w:t>
      </w:r>
      <w:bookmarkEnd w:id="9"/>
    </w:p>
    <w:p>
      <w:pPr>
        <w:pStyle w:val="BookText"/>
        <w:rPr/>
      </w:pPr>
      <w:r>
        <w:rPr>
          <w:rFonts w:ascii="IRNazanin" w:hAnsi="IRNazanin" w:eastAsia="IRNazanin"/>
          <w:color w:val="111111"/>
          <w:sz w:val="28"/>
          <w:sz w:val="28"/>
          <w:szCs w:val="28"/>
          <w:rtl w:val="true"/>
          <w:lang w:bidi="fa-IR"/>
        </w:rPr>
        <w:t xml:space="preserve">تحقیق دقیق جامع و منسجم در مورد رخدادهای ظهور امام مهدی علیه السلام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حوادث مربوط به پایان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علمی و روزآمد به این موضوعات که از مباحث قابل اهمیت و مورد سؤال مرتبط با ظهور شمرده می شوند و گاه مورد سوء فهم مخالفان قرار می گیرند؛ امری ضروری می نماید و لذا تبيين صحيح اندیشه مهدویت با رویکرد شیعی و زدودن پیرایه های موهوم و موهون از ساحت این حقیقت؛ از رسالت های اصلی حوزه های علمیه و علمای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مرکز تخصصی مهدویت رسالت ویژه ای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 که در جهت تحقیق و تعمیق و تهذیب در حوزه معارف مهدوی تأسیس شده به تأسیس درس خارج مهدویت اقدام کرده است تا با بهره گیری از تلاش های خالصانه جمعی از پژوهشگران عرصه مباحث مهدوی، افق های جدیدی در این زمینه فراروی علاقه مندان بگشاید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یکی از مجموعه مباحث درس خارج مهدویت است که توسط عالم بزرگوار حضرت آیت الله طبسی در مرکز تخصصی مهدویت ارائه و </w:t>
      </w:r>
    </w:p>
    <w:p>
      <w:pPr>
        <w:pStyle w:val="BookText"/>
        <w:rPr/>
      </w:pPr>
      <w:r>
        <w:rPr>
          <w:rFonts w:ascii="IRNazanin" w:hAnsi="IRNazanin" w:eastAsia="IRNazanin"/>
          <w:color w:val="111111"/>
          <w:sz w:val="28"/>
          <w:sz w:val="28"/>
          <w:szCs w:val="28"/>
          <w:rtl w:val="true"/>
          <w:lang w:bidi="fa-IR"/>
        </w:rPr>
        <w:t>به وسیله برخی از شاگردان فاضل ایشان مدون شده و به صورت کتاب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می شمارم و مراتب تشکر و امتنان خویش را از جناب حجت الاسلام و المسلمین کلباسی مدیر محترم مرکز تخصصی مهدویت، و نیز حجج اسلام سعید توسلی خواه و محمد مهدی یاوری و مهدی صفری که در تدوین و آماده سازی آن تلاش وافری کردند؛ اعلام می دارم انتظار می رود انتشار این اثر به شکل حاضر، گام نخست برای ارائه آثاری دیگر به شکلی کامل تر و پژوهش های دیگر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انتشار این کتاب مورد رضایت امام مهدی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0" w:name="pg19081_17916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p>
    <w:p>
      <w:pPr>
        <w:pStyle w:val="BookText"/>
        <w:rPr/>
      </w:pPr>
      <w:r>
        <w:rPr>
          <w:rFonts w:ascii="Amiri" w:hAnsi="Amiri" w:eastAsia="Amiri" w:cs="Amiri"/>
          <w:color w:val="111111"/>
          <w:sz w:val="28"/>
          <w:sz w:val="28"/>
          <w:szCs w:val="28"/>
          <w:rtl w:val="true"/>
          <w:lang w:bidi="ar-SA"/>
        </w:rPr>
        <w:t>سيّما الحجة بن الحسن المهدى روحى فداه</w:t>
      </w:r>
    </w:p>
    <w:p>
      <w:pPr>
        <w:pStyle w:val="Heading2"/>
        <w:numPr>
          <w:ilvl w:val="1"/>
          <w:numId w:val="1"/>
        </w:numPr>
        <w:rPr/>
      </w:pPr>
      <w:bookmarkStart w:id="11" w:name="__RefHeading___Toc14440670_1280447820"/>
      <w:bookmarkStart w:id="12" w:name="_Toc4"/>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این کتاب مجموعه درس های خارج مهدویت این جانب است که حدود یازده سال قبل آن را مطرح کرده ام؛ اما هنوز به بازبینی و آماده سازی برای چاپ آن موفق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کتاب جمعاً خلاصه یازده جلسه درسی، در زمینه زمان خروج یأجوج و مأجوج می باشد و در این زمینه که این جریان قبل از ظهور امام عصر عجل الله تعالی فرجه الشریف است، یا بعد از ظهور در این خصوص نوزده روایت از عامه و ده روایت از منابع خاصه آورده شده و تا جایی که لازم بود بحث سندی و دلالی مطرح گردید و در آخر دیدگاه علامه طباطبائی و بعضی از مفسران و مورخان در زمینه سابقه و پایان کار و فرجام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بحثى مشروح راجع به ذوالقرنین و کیستی و مکان وی مطرح و نتیجه نهایی در پایان درسها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این مجموعه طی هفت جلسه درسی به مباحث ذیل پرداخته شده است دابة الارض و این که آیا دابة الارض از علائم ظهور است یا از علائم قیامت؛ چیستی دابة الارض درستی یا عدم درستی انطباق آن بر بعضی از معصومان؛ و این که آیا این تطبیق از محصولات امویان و برای کاستن مقام معصوم می باشد یا خیر در این زمینه به بررسی سندی و دلالی روایات مربوط پرداختیم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مرکز تخصصی مهدویت، بالاخص حجت الاسلام والمسلمين حاج شیخ مجتبی کلباسی و حجت الاسلام والمسلمین مصلحی و حجت </w:t>
      </w:r>
    </w:p>
    <w:p>
      <w:pPr>
        <w:pStyle w:val="BookText"/>
        <w:rPr/>
      </w:pPr>
      <w:r>
        <w:rPr>
          <w:rFonts w:ascii="IRNazanin" w:hAnsi="IRNazanin" w:eastAsia="IRNazanin"/>
          <w:color w:val="111111"/>
          <w:sz w:val="28"/>
          <w:sz w:val="28"/>
          <w:szCs w:val="28"/>
          <w:rtl w:val="true"/>
          <w:lang w:bidi="fa-IR"/>
        </w:rPr>
        <w:t>الاسلام صفری و سایر عزیزان و سرورانم که در تنظیم و چاپ و نشر این مجموعه درسی خارج مهدویت تلاش وافر دارند کمال تشکر و قدردانی را دارم و امیدوارم که این تلاش ها مورد الطاف ولی نعمتمان حضرت بقیة الله الاعظم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قم مقدسه</w:t>
      </w:r>
    </w:p>
    <w:p>
      <w:pPr>
        <w:pStyle w:val="BookText"/>
        <w:rPr/>
      </w:pPr>
      <w:r>
        <w:rPr>
          <w:rFonts w:eastAsia="Times New Roman" w:cs="Times New Roman" w:ascii="Times New Roman" w:hAnsi="Times New Roman"/>
          <w:color w:val="111111"/>
          <w:sz w:val="28"/>
          <w:szCs w:val="28"/>
          <w:lang w:val="en-US" w:bidi="en-US"/>
        </w:rPr>
        <w:t>1403/9/2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1446/1</w:t>
      </w:r>
      <w:r>
        <w:rPr>
          <w:rFonts w:eastAsia="IRNazanin" w:cs="IRNazanin"/>
          <w:color w:val="111111"/>
          <w:sz w:val="28"/>
          <w:szCs w:val="28"/>
          <w:rtl w:val="true"/>
          <w:lang w:bidi="fa-IR"/>
        </w:rPr>
        <w:t xml:space="preserve"> </w:t>
      </w:r>
      <w:bookmarkStart w:id="13" w:name="pg19081_179170"/>
    </w:p>
    <w:p>
      <w:pPr>
        <w:pStyle w:val="Heading2"/>
        <w:numPr>
          <w:ilvl w:val="1"/>
          <w:numId w:val="1"/>
        </w:numPr>
        <w:rPr/>
      </w:pPr>
      <w:bookmarkStart w:id="14" w:name="__RefHeading___Toc14440672_1280447820"/>
      <w:bookmarkStart w:id="15" w:name="_Toc5"/>
      <w:bookmarkEnd w:id="13"/>
      <w:bookmarkEnd w:id="14"/>
      <w:r>
        <w:rPr>
          <w:rtl w:val="true"/>
        </w:rPr>
        <w:t>فهرست مطالب</w:t>
      </w:r>
      <w:bookmarkEnd w:id="15"/>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فهرست مباحث مرتبط با این موضوع</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روایات عامه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بررسی منبع</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تبيع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بررسی منابع روایت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شخصیت شناسی عبدالله بن عمرو بن عاص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منابع روایت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منبع روایت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راویان عامه در روایات یأجوج و مأجوج</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عبدالله بن عمروبن عاص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ابن عائش</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روایات تفسیر نور الثقلين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دیدگاه علامه طباطبایی در مورد یأجوج و مأجوج</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اختلافات موجود در بحث ذوالقرنین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کیستی ذوالقرنین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اوصاف و سمت ذوالقرنین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اختلاف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نام ذوالقرنین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اختلاف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وجه تسمیه به ذوالقرنین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اختلاف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مغرب و مشرق</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اختلاف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ادامه بررسی دیدگاه علامه طباطبایی در مورد یأجوج و مأجوج</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دیدگاه های مختلف در مورد کیست مورد کیستی ذوالقرنین و مکان سد او</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ششم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دیدگاه هفتم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نتیجه گیری پایانی</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الأرض</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بررسی دیدگاه مفسران در مورد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ادامه بررسی دیدگاه مفسران در مورد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دیدگاه مرحوم طبرسی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دیدگاه مرحوم شیخ طوسی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دیدگاه مرحوم علامه طباطبایی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دابة الأرض در روایات خاصه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بیان مجلسی اول در شرح زیارت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بیان مجلسی اول در ذیل جامعه کبیره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بیان ملا صالح مازندرانی در ذیل روایت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بررسی دیدگاه یکی از معاصران در مورد خروج دابه الأرض</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دیدگاه استاد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دابة الأرض در روایات عامه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كلام ابونصر الشلبی در مورد دابه الأرض</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نتیجه گیری پایانی</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9081_179178"/>
      <w:bookmarkStart w:id="17" w:name="pg19081_179178"/>
      <w:bookmarkEnd w:id="17"/>
    </w:p>
    <w:p>
      <w:pPr>
        <w:pStyle w:val="Heading2"/>
        <w:numPr>
          <w:ilvl w:val="1"/>
          <w:numId w:val="1"/>
        </w:numPr>
        <w:rPr/>
      </w:pPr>
      <w:bookmarkStart w:id="18" w:name="pg19081_179178"/>
      <w:bookmarkStart w:id="19" w:name="__RefHeading___Toc14440674_1280447820"/>
      <w:bookmarkStart w:id="20" w:name="_Toc6"/>
      <w:bookmarkEnd w:id="18"/>
      <w:bookmarkEnd w:id="19"/>
      <w:r>
        <w:rPr>
          <w:rtl w:val="true"/>
        </w:rPr>
        <w:t>بخش اول</w:t>
      </w:r>
      <w:r>
        <w:rPr>
          <w:rtl w:val="true"/>
        </w:rPr>
        <w:t xml:space="preserve">: </w:t>
      </w:r>
      <w:r>
        <w:rPr>
          <w:rtl w:val="true"/>
        </w:rPr>
        <w:t>يأجوج و مأجوج</w:t>
      </w:r>
      <w:bookmarkEnd w:id="20"/>
    </w:p>
    <w:p>
      <w:pPr>
        <w:pStyle w:val="Heading3"/>
        <w:numPr>
          <w:ilvl w:val="2"/>
          <w:numId w:val="1"/>
        </w:numPr>
        <w:rPr/>
      </w:pPr>
      <w:bookmarkStart w:id="21" w:name="__RefHeading___Toc14440676_1280447820"/>
      <w:bookmarkStart w:id="22" w:name="_Toc7"/>
      <w:bookmarkEnd w:id="21"/>
      <w:r>
        <w:rPr>
          <w:rtl w:val="true"/>
        </w:rPr>
        <w:t>اشاره</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سندی و دلالی روایات يأجوج و مأجوج در منابع روایی عامه و خاصه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081_179180"/>
      <w:bookmarkStart w:id="24" w:name="pg19081_179180"/>
      <w:bookmarkEnd w:id="24"/>
    </w:p>
    <w:p>
      <w:pPr>
        <w:pStyle w:val="Heading3"/>
        <w:numPr>
          <w:ilvl w:val="2"/>
          <w:numId w:val="1"/>
        </w:numPr>
        <w:rPr/>
      </w:pPr>
      <w:bookmarkStart w:id="25" w:name="pg19081_179180"/>
      <w:bookmarkStart w:id="26" w:name="__RefHeading___Toc14440678_1280447820"/>
      <w:bookmarkStart w:id="27" w:name="_Toc8"/>
      <w:bookmarkEnd w:id="25"/>
      <w:bookmarkEnd w:id="26"/>
      <w:r>
        <w:rPr>
          <w:rtl w:val="true"/>
        </w:rPr>
        <w:t>جلسه اول</w:t>
      </w:r>
      <w:bookmarkEnd w:id="27"/>
    </w:p>
    <w:p>
      <w:pPr>
        <w:pStyle w:val="Heading4"/>
        <w:numPr>
          <w:ilvl w:val="3"/>
          <w:numId w:val="1"/>
        </w:numPr>
        <w:rPr/>
      </w:pPr>
      <w:bookmarkStart w:id="28" w:name="__RefHeading___Toc14440680_1280447820"/>
      <w:bookmarkStart w:id="29" w:name="_Toc9"/>
      <w:bookmarkEnd w:id="28"/>
      <w:r>
        <w:rPr>
          <w:rtl w:val="true"/>
        </w:rPr>
        <w:t>اشاره</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مرتبط با مسئله مهدویت، بحث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شکسته شدن سد و بیرون آمدن آنها و گرفتار شدن بشر به این مفسدان از امور مسلّم است؛ ولی بحث در این است که آیا این اتفاق از علائم ظهور است، یعنی قبل از ظهور حضرت این اتفاق رخ می دهد یا اینکه از علائم قیامت بوده و بعد از ظهور حضرت و پس از فوت یا شهادت ایشان این مسئله رخ می دهد یا اینکه اتفاق افتاده است؟ این بحث خیلی گسترده است؛ ولی بنده کسی را ندیده ام که نفیاً و اثباتاً به تنقیح این بحث پرداخته باشد و ارتباطش را با جریان مهدویت و اینکه آیا از علائم ظهوراست یا خیر؛ بحث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متعدی نسبت به این جریان وجود دارد؛ از جمله می توان به این آیه اشاره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یا ذَا الْقَرْنَيْنِ إِنَّ يَأْجُوجَ وَ مَأْجُوجَ مُفْسِدُونَ فِي الْأَرْضِ فَهَلْ نَجْعَلُ لَكَ خَرْجاً عَلى أَنْ تَجْعَلَ بَيْنَنَا وَبَيْنَهُمْ سَدًّا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آیه دیگر در این </w:t>
      </w:r>
      <w:bookmarkStart w:id="30" w:name="pg19081_179181"/>
    </w:p>
    <w:p>
      <w:pPr>
        <w:pStyle w:val="BookText"/>
        <w:rPr/>
      </w:pPr>
      <w:bookmarkEnd w:id="30"/>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فُتِحَتْ يَأْجُوجُ وَ مَأْجُوجُ وَ هُمْ مِنْ كُلِّ حَدَبٍ يَنْسِلُون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مرتفع، یعنی اینها از مکان های مرتفع با سرعت سرازیر می شوند و طبق برخی از نصوص عامه خداوند متعال به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پیروانت به جای امنی بروید؛ زیرا اینها کسانی هستند که جز من کسی از عهده شان بر نمی آید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پایه گزارش های روایی، حضرت عیسی علیه السلام پس از ظهور حضرت مهدی عجل الله تعالی فرجه الشریف تشریف می آورند و در رکاب حضرت خواهند بود و در زمان حیات ایشان نیز رحلت می کنند از کنار هم قرار دادن این مطالب این نتیجه ملاحظه می شود که جریان خروج یأجوج و مأجوج در دوران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ما را بر آن داشت که به بررسی و نقد روایات خاصه و عامه در این زمینه بپردازیم البته شما خواهید دید که بسیاری از نصوص عامه از اسرائیلیات است و حتی خود آنها به این معنا معترفند</w:t>
      </w:r>
      <w:r>
        <w:rPr>
          <w:rFonts w:eastAsia="IRNazanin" w:cs="IRNazanin"/>
          <w:color w:val="111111"/>
          <w:sz w:val="28"/>
          <w:szCs w:val="28"/>
          <w:rtl w:val="true"/>
          <w:lang w:bidi="fa-IR"/>
        </w:rPr>
        <w:t>.</w:t>
      </w:r>
    </w:p>
    <w:p>
      <w:pPr>
        <w:pStyle w:val="Heading4"/>
        <w:numPr>
          <w:ilvl w:val="3"/>
          <w:numId w:val="1"/>
        </w:numPr>
        <w:rPr/>
      </w:pPr>
      <w:bookmarkStart w:id="31" w:name="__RefHeading___Toc14440682_1280447820"/>
      <w:bookmarkStart w:id="32" w:name="_Toc10"/>
      <w:bookmarkEnd w:id="31"/>
      <w:r>
        <w:rPr>
          <w:rtl w:val="true"/>
        </w:rPr>
        <w:t>فهرست مباحث مرتبط با این موضوع</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بحث به این صورت است که ابتدا وارد بحث لغوی و سپس وارد بحث اصطلاحی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یأجوج و مأجوج به چه معناست؛ یأجوج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شعله ور شدن آتش و دیگری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p>
    <w:p>
      <w:pPr>
        <w:pStyle w:val="BookText"/>
        <w:rPr/>
      </w:pPr>
      <w:r>
        <w:rPr>
          <w:rFonts w:ascii="IRNazanin" w:hAnsi="IRNazanin" w:eastAsia="IRNazanin"/>
          <w:color w:val="111111"/>
          <w:sz w:val="28"/>
          <w:sz w:val="28"/>
          <w:szCs w:val="28"/>
          <w:rtl w:val="true"/>
          <w:lang w:bidi="fa-IR"/>
        </w:rPr>
        <w:t>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اسامی اسامی غیر عربی و به اصطلاح عجمی باشد و به این اشتقاقات که گفتیم اصلاً ربطی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لغوی نوبت می رسد به بررسی سوابق اینها که اصلاً اینان از طائفه انساند یا از جن هستند؟ طبق برخی روایات انسان ها درصد بسیار محدودی را از مخلوقات خداوند تشکیل می دهند؛ در حالی که شمار زیادی از مخلوقات خداوند را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 پس از این مرحله باید به بررسی منشأ تکوین این ها بپردازیم؛ زیرا در منابع عامه آمده است که منی حضرت آدم علیه السلام به زمین ریخت و با خاک مخلوط شد و اینها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فقط از حضرت آدم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باید به بررسی تطبیقی و مقایسه روایات اهل بیت علیهم السلام و میزان قوت آنها در برابر این روایات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مباحث مرتبط به این موضوع پرسش هایی است از این قبیل که الان محل زندگی ایشان کجاست و چه کسانی در برابر این ها می ایستند و مانع از نفوذ ایشان می شوند؟ ذوالقرنین چگونه مانع پیشرفت این ها شد؟ در آخر الزمان چه مفاسدی مرتکب می شوند؟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کتاب های روایی عامه و خاصه در مورد یأجوج و مأجوج و حرکت و سرنوشت آنها روایاتی وارد شده است که ما در این جا در بررسی تطبیقی نخست برخی از روایات عامه و آنگاه شماری از روایات خاصه را ذکر و بررسی می کنیم و از این رهگذر به سنجش میزان همخوانی این دو دسته از روایات می پردازیم، تا مشخص شود که روایات عامه در مورد یأجوج و مأجوج، چه مقدار با روایات ما که از طریق اهل بیت علیهم السلام وارد شده است، تطابق دارد؛ </w:t>
      </w:r>
      <w:bookmarkStart w:id="33" w:name="pg19081_179183"/>
    </w:p>
    <w:p>
      <w:pPr>
        <w:pStyle w:val="BookText"/>
        <w:rPr/>
      </w:pPr>
      <w:bookmarkEnd w:id="33"/>
      <w:r>
        <w:rPr>
          <w:rFonts w:ascii="IRNazanin" w:hAnsi="IRNazanin" w:eastAsia="IRNazanin"/>
          <w:color w:val="111111"/>
          <w:sz w:val="28"/>
          <w:sz w:val="28"/>
          <w:szCs w:val="28"/>
          <w:rtl w:val="true"/>
          <w:lang w:bidi="fa-IR"/>
        </w:rPr>
        <w:t>هر چند روایات مخالفان با صراحت به جعلی بودن این متون اعتراف دارند</w:t>
      </w:r>
      <w:r>
        <w:rPr>
          <w:rFonts w:eastAsia="IRNazanin" w:cs="IRNazanin"/>
          <w:color w:val="111111"/>
          <w:sz w:val="28"/>
          <w:szCs w:val="28"/>
          <w:rtl w:val="true"/>
          <w:lang w:bidi="fa-IR"/>
        </w:rPr>
        <w:t>.</w:t>
      </w:r>
    </w:p>
    <w:p>
      <w:pPr>
        <w:pStyle w:val="Heading4"/>
        <w:numPr>
          <w:ilvl w:val="3"/>
          <w:numId w:val="1"/>
        </w:numPr>
        <w:rPr/>
      </w:pPr>
      <w:bookmarkStart w:id="34" w:name="__RefHeading___Toc14440684_1280447820"/>
      <w:bookmarkStart w:id="35" w:name="_Toc11"/>
      <w:bookmarkEnd w:id="34"/>
      <w:r>
        <w:rPr>
          <w:rtl w:val="true"/>
        </w:rPr>
        <w:t>روایات عامه</w:t>
      </w:r>
      <w:bookmarkEnd w:id="35"/>
    </w:p>
    <w:p>
      <w:pPr>
        <w:pStyle w:val="Heading5"/>
        <w:numPr>
          <w:ilvl w:val="4"/>
          <w:numId w:val="1"/>
        </w:numPr>
        <w:rPr/>
      </w:pPr>
      <w:bookmarkStart w:id="36" w:name="__RefHeading___Toc14440686_128044782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منابع روایی عامه در مورد یأجوج و مأجوج از سوی نگارنده در مجموع نوزده روایت شناسایی شد که در ادامه به ذکر و بررسی آنها می پردازیم</w:t>
      </w:r>
      <w:r>
        <w:rPr>
          <w:rFonts w:eastAsia="IRNazanin" w:cs="IRNazanin"/>
          <w:color w:val="111111"/>
          <w:sz w:val="28"/>
          <w:szCs w:val="28"/>
          <w:rtl w:val="true"/>
          <w:lang w:bidi="fa-IR"/>
        </w:rPr>
        <w:t>:</w:t>
      </w:r>
    </w:p>
    <w:p>
      <w:pPr>
        <w:pStyle w:val="Heading5"/>
        <w:numPr>
          <w:ilvl w:val="4"/>
          <w:numId w:val="1"/>
        </w:numPr>
        <w:rPr/>
      </w:pPr>
      <w:bookmarkStart w:id="38" w:name="__RefHeading___Toc14440688_1280447820"/>
      <w:bookmarkStart w:id="39" w:name="_Toc13"/>
      <w:bookmarkEnd w:id="38"/>
      <w:r>
        <w:rPr>
          <w:rtl w:val="true"/>
        </w:rPr>
        <w:t>روایت اول</w:t>
      </w:r>
      <w:bookmarkEnd w:id="39"/>
    </w:p>
    <w:p>
      <w:pPr>
        <w:pStyle w:val="Heading6"/>
        <w:numPr>
          <w:ilvl w:val="5"/>
          <w:numId w:val="1"/>
        </w:numPr>
        <w:rPr/>
      </w:pPr>
      <w:bookmarkStart w:id="40" w:name="__RefHeading___Toc14440690_12804478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این روایت را ابن حماد در کتاب فتن از کعب بدون اسناد به پیامبر صلی الله علیه و آله نقل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بَقِيَّةُ بْنُ الْوَلِيدِ وَأَبُو حَيْوَةَ شُرَيْحُ بْنُ يَزِيدَ الْحَضْرَمِيِّ وَجُنَادَةُ بْنُ الْأَرْدِيِّ وَأَبُو أَيُّوبَ، عَنْ أَرْطَاةَ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عَامِرِ الْأَهْنَانِيِّ، عَنْ تُبَيْعِ، عَنْ كَعْبٍ وَ قَالَ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تُبَيْعِ، لَمْ يَذْكُرْ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عِيسَى ابْنُ مَرْيَمَ وَالْمُؤْمِنُونَ مِنْ يَأْجُوجَ وَمَأْجُوجَ إِلَى بَيْتِ الْمَقْدِسِ فَلَبِثُوا سَنَوَاتٍ بِبَيْتِ الْمَقْدِسِ، رَأَوا كَهَيْئَةِ الْهُرْجِ وَالْغُبَارِ مِنَ الْجَوْفِ فَيَبْعَثُونَ بَعْضَهُمْ فِي ذَلِكَ لَيَنْظُرَ مَا هُوَ، فَإِذَا هِيَ رِيحٌ قَدْ بَعَثَهَا اللَّهُ لَقَبْضِ أَرْوَاحِ الْمُؤْمِنِينَ، فَتِلْكَ آخِرُ عِصَابَةٍ تُقْبَضُ مِنَ الْمُؤْمِنِينَ، وَيَبْقَى النَّاسُ بَعْدَهُمْ مِائَةَ عَامٍ، لَا يَعْرِفُونَ دِينًا وَلَا سُنَّةً، يَتَهَا رَجُونَ تَهَارُجَ الْحَمِيرِ، عَلَيْهِمْ تَقُومُ السَّاعَةُ، وَهُمْ فِي أَسْوَاقِهِمْ، يَبِيعُونَ وَيَبْتَاعُونَ، وَيُنْتِجُونَ وَيَلْحَقُونَ، فَلَا يَسْتَطِيعُونَ تَوْصِيَةً وَلَا إِلَى أَهْلِهِمْ يَرْجِعُونَ</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چون عیسی بن مریم علها السلام و </w:t>
      </w:r>
    </w:p>
    <w:p>
      <w:pPr>
        <w:pStyle w:val="BookText"/>
        <w:rPr/>
      </w:pPr>
      <w:r>
        <w:rPr>
          <w:rFonts w:ascii="IRNazanin" w:hAnsi="IRNazanin" w:eastAsia="IRNazanin"/>
          <w:color w:val="111111"/>
          <w:sz w:val="28"/>
          <w:sz w:val="28"/>
          <w:szCs w:val="28"/>
          <w:rtl w:val="true"/>
          <w:lang w:bidi="fa-IR"/>
        </w:rPr>
        <w:t>مؤمنان از جنگ با یأجوج و مأجوج فارغ شوند، به بيت المقدس می روند و چند سال در آنجا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از منطقه ای به نام جوف گرد و غباری نمایان می شود بعضی ها را می فرستند که ببینند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بادهایی است که خداوند برای قبض ارواح مؤمنان فرستاده است و آنان آخرین گروه از مؤمنان هستند که باقی پس این ها همراه حضرت عیسی علیه السلام قبض روح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 سال بعد از حضرت عیسی علیه السلام می مانند که دین و سنتی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شناسند، مثل حیوانات به یکدیگر می پرند، </w:t>
      </w:r>
      <w:r>
        <w:rPr>
          <w:rStyle w:val="FootnoteAnchor"/>
          <w:rtl w:val="true"/>
        </w:rPr>
        <w:footnoteReference w:id="6"/>
      </w:r>
      <w:r>
        <w:rPr>
          <w:rFonts w:ascii="IRNazanin" w:hAnsi="IRNazanin" w:eastAsia="IRNazanin"/>
          <w:color w:val="111111"/>
          <w:sz w:val="28"/>
          <w:sz w:val="28"/>
          <w:szCs w:val="28"/>
          <w:rtl w:val="true"/>
          <w:lang w:bidi="fa-IR"/>
        </w:rPr>
        <w:t xml:space="preserve">در این حال قیامت به پا می شود؛ </w:t>
      </w:r>
      <w:r>
        <w:rPr>
          <w:rStyle w:val="FootnoteAnchor"/>
          <w:rtl w:val="true"/>
        </w:rPr>
        <w:footnoteReference w:id="7"/>
      </w:r>
      <w:r>
        <w:rPr>
          <w:rFonts w:ascii="IRNazanin" w:hAnsi="IRNazanin" w:eastAsia="IRNazanin"/>
          <w:color w:val="111111"/>
          <w:sz w:val="28"/>
          <w:sz w:val="28"/>
          <w:szCs w:val="28"/>
          <w:rtl w:val="true"/>
          <w:lang w:bidi="fa-IR"/>
        </w:rPr>
        <w:t>در حالی که آنان مشغول کارهای روزمره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نه فرصت وصیتی پیدا کنند و نه فرصت بازگشت به اهل شان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یأجوج و مأجوج در دوران حضرت خروج می کنند و بین آنها درگیری می شود؛ در حالی که در روایات دیگر آمده است که حضرت عیسی علیه السلام در زمان حضرت مهدی عجل الله تعالی فرجه الشریف رحلت می کند</w:t>
      </w:r>
      <w:r>
        <w:rPr>
          <w:rFonts w:eastAsia="IRNazanin" w:cs="IRNazanin"/>
          <w:color w:val="111111"/>
          <w:sz w:val="28"/>
          <w:szCs w:val="28"/>
          <w:rtl w:val="true"/>
          <w:lang w:bidi="fa-IR"/>
        </w:rPr>
        <w:t xml:space="preserve">. </w:t>
      </w:r>
      <w:bookmarkStart w:id="42" w:name="pg19081_179185"/>
    </w:p>
    <w:p>
      <w:pPr>
        <w:pStyle w:val="Heading6"/>
        <w:numPr>
          <w:ilvl w:val="5"/>
          <w:numId w:val="1"/>
        </w:numPr>
        <w:rPr/>
      </w:pPr>
      <w:bookmarkStart w:id="43" w:name="__RefHeading___Toc14440692_1280447820"/>
      <w:bookmarkStart w:id="44" w:name="_Toc15"/>
      <w:bookmarkEnd w:id="42"/>
      <w:bookmarkEnd w:id="43"/>
      <w:r>
        <w:rPr>
          <w:rtl w:val="true"/>
        </w:rPr>
        <w:t>بررسی روایت</w:t>
      </w:r>
      <w:bookmarkEnd w:id="44"/>
    </w:p>
    <w:p>
      <w:pPr>
        <w:pStyle w:val="BookText"/>
        <w:rPr/>
      </w:pPr>
      <w:r>
        <w:rPr>
          <w:rFonts w:ascii="IRNazanin" w:hAnsi="IRNazanin" w:eastAsia="IRNazanin"/>
          <w:color w:val="111111"/>
          <w:sz w:val="28"/>
          <w:sz w:val="28"/>
          <w:szCs w:val="28"/>
          <w:rtl w:val="true"/>
          <w:lang w:bidi="fa-IR"/>
        </w:rPr>
        <w:t>در بررسی سندی این روایت، نکات ذیل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نیست؛ زیرا به پیامبر صلی الله علیه و آله نسبت داده نشده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 تبیع و کتاب فتن ابن حماد، نزد ما اعتباری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را فقط ابن حماد بیان کرده و احدی از فریقین آن را نقل نکرده است</w:t>
      </w:r>
      <w:r>
        <w:rPr>
          <w:rFonts w:eastAsia="IRNazanin" w:cs="IRNazanin"/>
          <w:color w:val="111111"/>
          <w:sz w:val="28"/>
          <w:szCs w:val="28"/>
          <w:rtl w:val="true"/>
          <w:lang w:bidi="fa-IR"/>
        </w:rPr>
        <w:t>.</w:t>
      </w:r>
    </w:p>
    <w:p>
      <w:pPr>
        <w:pStyle w:val="Heading5"/>
        <w:numPr>
          <w:ilvl w:val="4"/>
          <w:numId w:val="1"/>
        </w:numPr>
        <w:rPr/>
      </w:pPr>
      <w:bookmarkStart w:id="45" w:name="__RefHeading___Toc14440694_1280447820"/>
      <w:bookmarkStart w:id="46" w:name="_Toc16"/>
      <w:bookmarkEnd w:id="45"/>
      <w:r>
        <w:rPr>
          <w:rtl w:val="true"/>
        </w:rPr>
        <w:t>روایت دوم</w:t>
      </w:r>
      <w:bookmarkEnd w:id="46"/>
    </w:p>
    <w:p>
      <w:pPr>
        <w:pStyle w:val="Heading6"/>
        <w:numPr>
          <w:ilvl w:val="5"/>
          <w:numId w:val="1"/>
        </w:numPr>
        <w:rPr/>
      </w:pPr>
      <w:bookmarkStart w:id="47" w:name="__RefHeading___Toc14440696_128044782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این روایت را ابن عائش حضرمی به طریق خودش، بدون اینکه آن را به پیامبر صلی الله علیه و آله نسبت دهد؛ چنین نقل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عِيسَى بْنُ مَرْيَمَ علیه السلام عِنْدَ المَنَارَةِ عِندَ بَابِ الشَّرِقِ ثُمَّ يَأْتِي مَسْجِدَ دِمَشْقَ حَتَّى يَقعُدَ عَلَى الْمِنْبَرِ وَيَدْخُلُ المُسلِمُونَ المَسْجِدَ والنَّصَارَى وَالْيَهُودُ كُلُّهُمْ يَرْجُوهُ حَتَّى لَوْ أَلْقَيْتُ شَيْئاً لَمْ تُصِبْ إِلَّا رَاسَ إِنْسَانٍ مِن كَثْرَتِهِمْ وَيَأْتِي مُؤَذِّنُ المُسْلِمِينَ فَيَقُومُ وَيَأْتِي صاحِبُ بُوقِ اليَهُودِ ويَأْتِي صَاحِبُ نَاقُوسِ النَّصَارَى فَيَقُولُ صَاحِبُ الْيَهُودِ اِقْرَعْ فَكَتَبَ سَهُمُ الْمُسْلِمِينَ وسَهُمُ النَّصَارَى ووَسَهُمُ الْيَهُودِ ثُمَّ يَقْرَعُ عِيسَى فَيَخْرُجُ سَهْمُ الْمُسْلِمِينَ فَيَقُولُ صَاحِبُ الْيَهُودِ إِنَّ القُرعَةَ ثَلَاثٌ فيقرع فَيَخْرُجُ سَهُمُ الْمُسْلِمِينَ ثُمَّ يَقرَعُ الثَّالِثَةَ فَيَخرُجُ سَهُمُ المُسْلِمِينَ فَيُؤَذِّنُ المُؤَذِّنُ وَيُخْرُجُ اليَهُودُ والنَّصارى مِنَ الْمَسْجِدِ ثُمَّ يَخرُجُ يتبعُ الدَّجَّالَ بِمَنْ مَعَهُ مِن أَهلِ دِمَشْقَ ثُمَّ يَأْتِي بَيْتَ المَقْدِسِ وَهِي مُغْلَقَةٌ قَدْ حَصَرَهَا الدَّجَّالُ فَيَأْمُرُ بِفَتْحِ الْأَبْوابِ وَيَتَّبِعُهُ حَتَّى يُدرِكَهُ بِبَابِ لَدٍ وَيَذُوبُ كَمَا يَذُوبُ الشَّمْعُ وَيَقُولُ عِيسَى إِنَّ لِي فِيكَ ضَرْبَةً فَيَضْرِبُهُ فَيَقْتُلُهُ اللهُ عزَّ وجل عَلَى يَدَيْهِ فَيَمْكُثُ فِي الْمُسْلِمِينَ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ثَلَاثِينَ سَنَةً أَوْ أَرْبَعِينَ سَنَةٌ اللَّهُ أَعْلَمُ أَي الْعَدَدَيْنِ، فَيَخْرُجُ عَلَى إِشْرِهِ يَأْجُوجُ ومَأْجُوجُ فَيُهْلِكُ اللَّهُ يَأْجُوجَ وَمَأْجُوجُ عَلَى يَدَيهِ وَلَا يَبْقَى مِنْهُمْ عَيْنٌ تَظْرِفُ وتَرُدُّ إلى الأَرْضِ بَرَكَتَهَا حَتَّى إِنَّ الْعِصَابَةَ لَيَجْتَمِعُونَ فِي الْعُنْقُودِ عَلَى الرُّمَّانَةِ ويُنْزَعُ مِن كُلِّ وَذَكَرٍ كَلامَا انْقَطَعَ مِنَ الْكِتَابِ مَعْنَاهُ مِنْ كُلِّ ذَاتِ حمة حمتُهَا يَعْنِي سَمَّهَا حَتَّى إِنَّ الْحَيَّةَ تَكُونُ مَعَ الصَّبِيِّ وَالأَسَدِ وَالبَقَرَةُ لَا يَضُرُّهُ شَيئاً ثُمَّ يَبْعَثُ اللهُ عَزَّ وجَل ريحاً طَيِّبَةً تَقْبِضُ رُوحَ كُلِّ مُؤْمِنٍ وَيَبقَ شِرَارُ النَّاسِ يَقومُ عَلَيْهِم السَّاعَةَ</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عيسى بن مريم علیه السلام بر مناره باب الشرقی بیرون می آید؛ سپس به مسجد دمشق می آید و بر منبر می نشیند و مسلمانان وارد مسجد می شوند و مسیحیان و یهودیان همه به او امیدوار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تعداد زیاد آنها اگر چیزی پرتاب می کردی، فقط به سر انسان می خورد مؤذن مسلمین می آید و می ایستد و صاحب شیپور یهود و صاحب ناقوس مسیحی نیز می آیند و صاحب 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بزنید و یک سهم برای مسلمانان، سهمی برای مسیحیان و یک سهم برای یهودیان عيسى بن مريم علیه السلام قرعه می زند و به نام مسلمانان در می آید صاحب یهود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دوباره قرعه می زند و نام مسلمانان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قرعه می زند که باز قرعه به نام مسلمانان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مؤذن اذان می گوید و یهودیان و مسیحیان از مسجد خارج می شوند و آنگاه پیروان دجال، همراه او از مسجد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عیسی علیه السلام به بیت المقدس می آید؛ </w:t>
      </w:r>
      <w:bookmarkStart w:id="49" w:name="pg19081_179187"/>
    </w:p>
    <w:p>
      <w:pPr>
        <w:pStyle w:val="BookText"/>
        <w:rPr/>
      </w:pPr>
      <w:bookmarkEnd w:id="49"/>
      <w:r>
        <w:rPr>
          <w:rFonts w:ascii="IRNazanin" w:hAnsi="IRNazanin" w:eastAsia="IRNazanin"/>
          <w:color w:val="111111"/>
          <w:sz w:val="28"/>
          <w:sz w:val="28"/>
          <w:szCs w:val="28"/>
          <w:rtl w:val="true"/>
          <w:lang w:bidi="fa-IR"/>
        </w:rPr>
        <w:t>در حالی که درهای آن بسته است و دجال آن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دستور می دهد که درهای مسجد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علیها السلام به دنبال دجال می رود تا این که او را کنار دری او را می گیرد و مانند شمعی او را ذوب می کند و حضرت عیسی علیه السلام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ضربه ای به تو بزنم و لذا او را می زند و خداوند، بر اثر آن ضربه، دجال را مقابل چشمان حضرت عیسی علیه السلام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مدت سی یا چهل سال در میان مسلمانان می ماند و خدا می داند کدام یک از این دو عدد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يأجوج و مأجوج ظهور می کنند و خداوند آنها را به دست عیسی بن مریم علیه السلام هلاک می کند و چشمی از آنها نمی ماند که پلک بزند و برکت زمین به آن باز می گردد تا آن جا که جماعتی به صورت خوشه ای بر روی انار جمع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مطلبی را ذکر می کند که از کتاب حذف شده و مضمونش این است که از هر حیوان صاحب زهری، زهرش را بیرون می کشد تا جایی که مار کنار پسر بچه و شیر و گاو خواهد بود، بدون اینکه به او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باد خوشی را می فرستد که جان هر مؤمنی را می گیرد و بدترین مردم را تا قیامت باقی می گذارد</w:t>
      </w:r>
      <w:r>
        <w:rPr>
          <w:rFonts w:eastAsia="IRNazanin" w:cs="IRNazanin"/>
          <w:color w:val="111111"/>
          <w:sz w:val="28"/>
          <w:szCs w:val="28"/>
          <w:rtl w:val="true"/>
          <w:lang w:bidi="fa-IR"/>
        </w:rPr>
        <w:t>.</w:t>
      </w:r>
    </w:p>
    <w:p>
      <w:pPr>
        <w:pStyle w:val="Heading6"/>
        <w:numPr>
          <w:ilvl w:val="5"/>
          <w:numId w:val="1"/>
        </w:numPr>
        <w:rPr/>
      </w:pPr>
      <w:bookmarkStart w:id="50" w:name="__RefHeading___Toc14440698_1280447820"/>
      <w:bookmarkStart w:id="51" w:name="_Toc18"/>
      <w:bookmarkEnd w:id="50"/>
      <w:r>
        <w:rPr>
          <w:rtl w:val="true"/>
        </w:rPr>
        <w:t>منابع روایت</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ترتیب در کتاب تاریخ مدینه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تهذیب تاریخ مدينه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القول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bookmarkStart w:id="52" w:name="pg19081_179188"/>
    </w:p>
    <w:p>
      <w:pPr>
        <w:pStyle w:val="BookText"/>
        <w:rPr/>
      </w:pPr>
      <w:bookmarkEnd w:id="52"/>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دیگر احدی این روایت را نقل نکرده است</w:t>
      </w:r>
      <w:r>
        <w:rPr>
          <w:rFonts w:eastAsia="IRNazanin" w:cs="IRNazanin"/>
          <w:color w:val="111111"/>
          <w:sz w:val="28"/>
          <w:szCs w:val="28"/>
          <w:rtl w:val="true"/>
          <w:lang w:bidi="fa-IR"/>
        </w:rPr>
        <w:t xml:space="preserve">. </w:t>
      </w:r>
      <w:r>
        <w:rPr>
          <w:rStyle w:val="FootnoteAnchor"/>
          <w:rtl w:val="true"/>
        </w:rPr>
        <w:footnoteReference w:id="9"/>
      </w:r>
    </w:p>
    <w:p>
      <w:pPr>
        <w:pStyle w:val="Heading6"/>
        <w:numPr>
          <w:ilvl w:val="5"/>
          <w:numId w:val="1"/>
        </w:numPr>
        <w:rPr/>
      </w:pPr>
      <w:bookmarkStart w:id="53" w:name="__RefHeading___Toc14440700_1280447820"/>
      <w:bookmarkStart w:id="54" w:name="_Toc19"/>
      <w:bookmarkEnd w:id="53"/>
      <w:r>
        <w:rPr>
          <w:rtl w:val="true"/>
        </w:rPr>
        <w:t>بررسی روایت</w:t>
      </w:r>
      <w:bookmarkEnd w:id="54"/>
    </w:p>
    <w:p>
      <w:pPr>
        <w:pStyle w:val="BookText"/>
        <w:rPr/>
      </w:pPr>
      <w:r>
        <w:rPr>
          <w:rFonts w:ascii="IRNazanin" w:hAnsi="IRNazanin" w:eastAsia="IRNazanin"/>
          <w:color w:val="111111"/>
          <w:sz w:val="28"/>
          <w:sz w:val="28"/>
          <w:szCs w:val="28"/>
          <w:rtl w:val="true"/>
          <w:lang w:bidi="fa-IR"/>
        </w:rPr>
        <w:t>در بررسی این روایت می توان به نکات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به موضوع فرود آمدن حضرت عیسی علیه السلام در بیت المقدس اشاره شده است؛ در حالی که این مطلب تغییر عمدی و تحریف است؛ زیرا بر اساس روایات ما، محل فرود ایشان مکه معظمه است و در آن جا معتمر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امثال کعب، می گویند حضرت در بیت المقدس فرود می آید اینها همان کسانی اند که نقل کرده اند کعبه هر روز چند بار برای بیت المقدس و صخره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باقر این مطلب را می شنود، ناراحت می شود و به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کعب و هم تو دروغ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این گونه روایات برای این است که در جریان ظهور و نهضت و قیام جهانی معطوف به آن به جای مکه و حضرت مهدی عجل الله تعالى، برای بیت المقدس و حضرت عیسی علیه السلام محوریت قائل شوند و گویا حضرت مهدی عجل الله تعالى است وزیر ایشان است و در واقع چنین عملکردی، همان تبلیغات و جعلیات امویان است که ریشه اش به معاویه بر می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کارهای تبلیغاتی آنان این بود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لامهدى الا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مهدویت مسلّم بوده است و در زمان پیامبر صلی الله علیه و آله، کسی در مورد حضرت مهدی عجل الله تعالی فرجه الشریف شک نداشت؛ اما به سبب کینه ای که نسبت به اهل بيت علیهم السلام داشتند، سعی کردند در مسیر آن تغییر ایجاد کنند؛ زیرا در روایات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المَهْدِيُّ الاعمال من ولدي</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يا المَهْدِيُّ علیه السلام مِنْ وُلْدِ فَاطِمَةَ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البته در این نکته شکی نیست که حضرت عیسی علیه السلام از پیامبران الوالعزم است؛ اما ایشان در رکاب حضرت مهدی عجل الله تعالى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قسمتی از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يدخل المسلمون المسجد و النصارى و اليهود كلهم يرجوه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مطلب، گویای آن است که افزون بر مسلمانان، یهودیان و مسیحیان هگمی حق و به تأیید حضرت عیسی علیه السلام امیدوارند؛ در حالی که بر اساس روایات ما در عصر ظهور هیچ دین و شریعتی، غیر از دین اسلام باقی نمی ماند و از میان یهود و مسیحیت کسانی که بخواهند جزء یاران حضرت باشند، به ایشان ایمان می آورند و مسلمان می شوند و کسانی هم که بخواهند بر عداوت و دشمنی خود باقی بمانند، حتی اگر پشت سنگ هم مخفی شده باشند؛ به شهادت سنگ، او را پیدا می کنند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متن ذکر شده خود حکایت از جعلی بودن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دیگر از این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يأتي بيت المقدس و هي </w:t>
      </w:r>
    </w:p>
    <w:p>
      <w:pPr>
        <w:pStyle w:val="BookText"/>
        <w:rPr/>
      </w:pPr>
      <w:r>
        <w:rPr>
          <w:rFonts w:ascii="IRNazanin" w:hAnsi="IRNazanin" w:eastAsia="IRNazanin"/>
          <w:color w:val="111111"/>
          <w:sz w:val="28"/>
          <w:sz w:val="28"/>
          <w:szCs w:val="28"/>
          <w:rtl w:val="true"/>
          <w:lang w:bidi="fa-IR"/>
        </w:rPr>
        <w:t>مغلقة قد حصرها الدجال فيأمر بفتح الأبواب ويتبعه حتى يدركه بباب لد ويذوب كما يذوب الشمع ويقول عيسى إن لي فيك ضربة فيضربه فيقتله الله عز وجل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دست می آید که حضرت عیسی علیه السلام به جنگ دجال می آید و او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ناقل این روایت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اساس نصی که شما نقل می کنید ایشان از عهده یهود و نصارا بر نیامدند؛ حال چگونه می خواهند به جنگ دجال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روایات ما آمده است که دجال به دست حضرت مهدی عجل الله تعالى و در کناسه کوفه، یعنی جایی که زباله های کوفه را می ریزند، حلق آویز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آمده است که حضرت عیسی علیه السلام بعد از سی یا چهل سال که درمیان مسلمانان زندگی می کند، به جنگ یأجوج و مأجوج می رود و آنها را به قتل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فيمكث في المسلمين ثلاثين سنة أو أربعين سنة الله أعلم أي العددين؛ فيخرج على اثره يأجوج ومأجوج فيهلك الله يأجوج ومأجوج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روایات دیگر بر خلاف این مطلب گزارش شده است که حضرت عیسی علیه السلام از عهده اینها بر نمی آید و به دستور خداوند از آنها فرار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آمده است که پس از حوادث پیش گفته، خداوند متعال باد خوشی را می فرستد که جان هر مؤمنی را می گیرد و بدترین مردم را تا قیامت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ريحا طيبة تقبض روح كل مومن ويبقى شرار الناس تقوم عليهم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بیان به دلیل وجود اشرار زمین دوباره از ظلم و ستم آکنده خواهد شد و قیام منجی در این زمینه دستاوردی نخواهد داشت؛ در حالی که بر پایه روایات ما یکی از مهمترین دستاوردهای قیام جهانی موعود در عصر ظهور </w:t>
      </w:r>
    </w:p>
    <w:p>
      <w:pPr>
        <w:pStyle w:val="BookText"/>
        <w:rPr/>
      </w:pPr>
      <w:r>
        <w:rPr>
          <w:rFonts w:ascii="IRNazanin" w:hAnsi="IRNazanin" w:eastAsia="IRNazanin"/>
          <w:color w:val="111111"/>
          <w:sz w:val="28"/>
          <w:sz w:val="28"/>
          <w:szCs w:val="28"/>
          <w:rtl w:val="true"/>
          <w:lang w:bidi="fa-IR"/>
        </w:rPr>
        <w:t>پاکسازی زمین از ظلم و ستم و آکنده شدن آن از قسط و عدل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متن نقل شده جعلی و اساسش از ابن عساکر است و چون به پیامبر صلی الله علیه و آله نسبت داده نشده است، روایت نیست</w:t>
      </w:r>
      <w:r>
        <w:rPr>
          <w:rFonts w:eastAsia="IRNazanin" w:cs="IRNazanin"/>
          <w:color w:val="111111"/>
          <w:sz w:val="28"/>
          <w:szCs w:val="28"/>
          <w:rtl w:val="true"/>
          <w:lang w:bidi="fa-IR"/>
        </w:rPr>
        <w:t xml:space="preserve">. </w:t>
      </w:r>
      <w:bookmarkStart w:id="55" w:name="pg19081_179192"/>
    </w:p>
    <w:p>
      <w:pPr>
        <w:pStyle w:val="Heading3"/>
        <w:numPr>
          <w:ilvl w:val="2"/>
          <w:numId w:val="1"/>
        </w:numPr>
        <w:rPr/>
      </w:pPr>
      <w:bookmarkStart w:id="56" w:name="__RefHeading___Toc14440702_1280447820"/>
      <w:bookmarkStart w:id="57" w:name="_Toc20"/>
      <w:bookmarkEnd w:id="55"/>
      <w:bookmarkEnd w:id="56"/>
      <w:r>
        <w:rPr>
          <w:rtl w:val="true"/>
        </w:rPr>
        <w:t>جلسه دوم</w:t>
      </w:r>
      <w:bookmarkEnd w:id="57"/>
    </w:p>
    <w:p>
      <w:pPr>
        <w:pStyle w:val="Heading4"/>
        <w:numPr>
          <w:ilvl w:val="3"/>
          <w:numId w:val="1"/>
        </w:numPr>
        <w:rPr/>
      </w:pPr>
      <w:bookmarkStart w:id="58" w:name="__RefHeading___Toc14440704_128044782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بحث در مورد قوم يأجوج و مأجوج و خروج و سرازیر شدن و هجمه آنها بر مردم بود که گفتیم امر مذکور از مسلّمات است؛ ولی این اتفاق چه وقت خواهد بود؟ آیا جزء علامات ظهور است یا این که به بعد از ظهور و از علامات قیامت مربوط است؟ از بیاناتی که ذیل آیه شریفه و روایاتی که از فریقین و به ویژه از اهل سنت نقل شده استفاده می شود که این اتفاق به بعد از ظهور مربوط است که در این صورت بعد از ظهور دوباره ناامنی، کشتار، بی قانونی و بی عدالتی رواج خواهد یافت که البته در چنین حالتی که باید بحث شود که حکومت های بعد از حضرت چگونه خواهند بود؟</w:t>
      </w:r>
    </w:p>
    <w:p>
      <w:pPr>
        <w:pStyle w:val="BookText"/>
        <w:rPr/>
      </w:pPr>
      <w:r>
        <w:rPr>
          <w:rFonts w:ascii="IRNazanin" w:hAnsi="IRNazanin" w:eastAsia="IRNazanin"/>
          <w:color w:val="111111"/>
          <w:sz w:val="28"/>
          <w:sz w:val="28"/>
          <w:szCs w:val="28"/>
          <w:rtl w:val="true"/>
          <w:lang w:bidi="fa-IR"/>
        </w:rPr>
        <w:t>در مقابل، از بیانات برخی شارحین استفاده می شود که خروج یأجوج و مأجوج قبل از ظهور است که البته فعلاً تصریحی جز بیان مرحوم مازندرانی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مازندرانی در کتاب شرح الکافی، در ذیل خطبه امام الموحدين على بن ابی طالب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 الوعد وانقضت المدة و بدا لكم النجم ذوالذنب او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و بیان این عبارات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المهدى عجل الله تعالی فرجه الشریف وفاة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انقضت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المقررة لغيبته يعنى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أكثرها أو بعضها أخبر علیه السلام بأنه لابد من وقوع هذه الامور قبل ظهور ولده الطيب الهادى عليه السلام ثم أخبر بقرب زمان ظهوره بناء على أن كل ما هو آت فهو قريب ولم يقل أن ظهوره مقارن لانقضاء هذه الامور بل لظهوره علامات اخر كما فى الاخبار و بدا لكم النجم ذو الذنب هذه علامة اخرى و قد طلع فی زماننا سنة خمس وسبعين بعد الف من الهجرة نجم ذو ذنب من قبل المشرق وامتد الى شهر و آخر وكان ضوؤه و امتداده أقل من ذلك و يحتمل بعيدا أن يراد به الاجل أو الوقت المضروب فيكون اشارة الى خروج الدجال أو يأجوج و مأجوج مع عساكرهما و اتباعهما؛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الوعد؛ وعده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الاهی به ظهور مهدی عجل الله تعالى فوجد السريان نزدیک است و انقضت المدة و مدت به اتمام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مدت زمانی که خداوند مقرر و اراده کرده بود که حضرت در پس پرده غیبت باشند، منقضی شد؛ یا اکثرش یا بعضی از آن تمام شده و چیزی جز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 داده که این امور به طور حتم باید قبل از ظهور حضرت مهدی والا واقع شوند؛ آنگاه به نزدیک بودن زمان ظهور خبر داده است؛ بنابر این که تمام وقایع آتی نزدیک به شمار می آیند و نفرموده است که ظهور حضرت مقارن و همزمان با منقضی شدن این امور است بلکه همان طور که در روایات آمده است، برای ظهور ایشان علائم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لكم النجم ذو الذنب؛ و برای شما ستاره دنباله دار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ستاره ای دنباله دار در جهت مشرق ظاهر شد و </w:t>
      </w:r>
      <w:bookmarkStart w:id="60" w:name="pg19081_179194"/>
    </w:p>
    <w:p>
      <w:pPr>
        <w:pStyle w:val="BookText"/>
        <w:rPr/>
      </w:pPr>
      <w:bookmarkEnd w:id="60"/>
      <w:r>
        <w:rPr>
          <w:rFonts w:ascii="IRNazanin" w:hAnsi="IRNazanin" w:eastAsia="IRNazanin"/>
          <w:color w:val="111111"/>
          <w:sz w:val="28"/>
          <w:sz w:val="28"/>
          <w:szCs w:val="28"/>
          <w:rtl w:val="true"/>
          <w:lang w:bidi="fa-IR"/>
        </w:rPr>
        <w:t>مدت آن به یک ماه رسید و ستاره دیگر آمد که نور و مدت آن کم 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بعید است که منظور از این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یا زمان تعیین شده باشد، تا در نتیجه اشاره ای باشد به ظهور دجال يا يأجوج و مأجوج همراه با سربازان و پیروان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طبق بيان ايشان دجال وخروج يأجوج و مأجوج نیز از علائم ظهور و زمان وقوع آن قبل از ظهور خواهد بود که البته باید به دنبال مستندات نیز بگردیم و نیز این نکته را بررسی کنیم که در کتاب های روایی، چه تعداد روایت و با چه تفصیلاتی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طبق دیدگاه برخی شارهان خروج یأجوج و مأجوج قبل از ظهور است؛ ولی از نصوصی که در کتاب های اهل سنت آمده اند، استفاده می شود که خروج این دو قوم، در زمان حیات خود حضرت است و هرچند که محوریت این روایات حضرت عیسی علیه السلام ان بیان شده؛ لازم بین آن این است که این اتفاق در زمان حیات حضرت خواهد بود؛ زیرا حضرت عیسی علیه السلام در زمان حیات حضرت مهدی عجل الله تعالى و وجد الا رحلت می کنند</w:t>
      </w:r>
      <w:r>
        <w:rPr>
          <w:rFonts w:eastAsia="IRNazanin" w:cs="IRNazanin"/>
          <w:color w:val="111111"/>
          <w:sz w:val="28"/>
          <w:szCs w:val="28"/>
          <w:rtl w:val="true"/>
          <w:lang w:bidi="fa-IR"/>
        </w:rPr>
        <w:t>.</w:t>
      </w:r>
    </w:p>
    <w:p>
      <w:pPr>
        <w:pStyle w:val="Heading4"/>
        <w:numPr>
          <w:ilvl w:val="3"/>
          <w:numId w:val="1"/>
        </w:numPr>
        <w:rPr/>
      </w:pPr>
      <w:bookmarkStart w:id="61" w:name="__RefHeading___Toc14440706_1280447820"/>
      <w:bookmarkStart w:id="62" w:name="_Toc22"/>
      <w:bookmarkEnd w:id="61"/>
      <w:r>
        <w:rPr>
          <w:rtl w:val="true"/>
        </w:rPr>
        <w:t>روایت سوم</w:t>
      </w:r>
      <w:bookmarkEnd w:id="62"/>
    </w:p>
    <w:p>
      <w:pPr>
        <w:pStyle w:val="Heading5"/>
        <w:numPr>
          <w:ilvl w:val="4"/>
          <w:numId w:val="1"/>
        </w:numPr>
        <w:rPr/>
      </w:pPr>
      <w:bookmarkStart w:id="63" w:name="__RefHeading___Toc14440708_1280447820"/>
      <w:bookmarkStart w:id="64" w:name="_Toc23"/>
      <w:bookmarkEnd w:id="63"/>
      <w:r>
        <w:rPr>
          <w:rtl w:val="true"/>
        </w:rPr>
        <w:t>اشاره</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عَمْرُو بْنُ إِسْحَاقَ، ثَنَا عَلْقَمَةُ بْنُ نَصْرِ بْنِ خُزَيْمَةَ، أَنَّ أَبَاهُ، حَدَّثَهُ، عَنْ نَصْرِ بْنِ عَلْقَمَةَ، عَنْ أَخِيهِ مَحْفُوظٍ عَنِ ابْنِ عَائِدٍ، ثَنَا جُبَيْرُ بْنُ نُفَيْرٍ أَنَّ النِّوَّاسَ بْنَ سَمْعَانَ حَدَّثَهُ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أَنَّ ابْنَ مَرْيَمَ عَلَيْهِ السَّلَامُ يَخْرُجُ مِنْ يَحْنَةِ المَعْارَةِ الْبَيْضَاءَ شَرْقِيَّ دِمَشْقَ وَاضِعٌ يَدَهُ عَلَى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أَجْنِحَةِ الْمَلَكَيْنِ بَيْنَ رَيْطَتَيْنِ مُمَشَّقَتَيْنِ، إِذَا أَدْنَا رَأْسَهُ قَطَرَ، وَإِذَا رَفَعَ رَأْسَهُ تَحَادَرَ مِنْهُ جُمَانٌ كَاللُّؤْلُؤِ، تَمْشِي عَلَيْهِ السَّكِينَةُ، وَالْأَرْضُ تَقْبِضُ لَهُ، مَا أَدْرَكَ نَفْسَهُ مِنْ كَافِرٍ مَاتَ، وَيُدْرِكُ نَفْسَهُ حَيْثُمَا أَدْرَكَ بَصَرَهُ حَتَّى يُدْرِكَ بَصَرَهُ فِي حُصُونِهِمْ وَقُرَايَاتِهِمْ ، حَتَّى يُدْرِكَ الدِّجَالَ عِنْدَ بَابِ لُةٍ فَيَمُوتُ ، ثُمَّ يَعْمِدُ إِلَى عِصَابَةٍ مِنَ الْمُسْلِمِينَ عَصَمَهُمُ اللَّهُ عَزَّ وَجَلَّ بِالْإِسْلَامِ، وَيَتْرُكَ الْكُفَّارَ يَنْتِفُونَ لِحَاهُمْ وَجُلُودَهُمْ ، فَتَقُولُ النِّصَارَى هَذَا الدَّجَّالُ الَّذِي أَنْذَرْنَاهُ، وَ هَذِهِ الْآخِرَةُ، وَ مَنْ مَسَّ ابْنَ مَرْيَمَ كَانَ مِنْ أَرْفَعِ النَّاسِ قَدْرًا وَ يَعْظُمُ مبِيتُهُ، وَ يَمْسَحُ عَلَى وُجُوهِهِمْ وَيُحَدِّثُهُمْ بِدَرَجَاتِهِمْ مِنَ الْجَنَّةِ، فَبَيْنَا هُمْ فَرِحُونَ بِمَا هُمْ فِيهِ خَرَجَتْ يَأْجُوجُ وَمَأْجُوجُ ، فَيُوحَى إِلَى الْمَسِيحَ أَنِّي قَدْ أَخْرَجْتُ عِبَادًا لِي لَا يَسْتَطِيعُ قَتْلَهُمْ إِلَّا أَنَا، فَاحْرُزْ عِبَادِي إِلَى الطُّورِ، فَيَمُرٌ صَدْرُ يَأْجُوجَ وَمَأْجُوجَ عَلَى بُخَيْرَةِ طَبَرِيَّةً فَيَشْرَبُونَهَا، ثُمَّ يُقْبِلُ آخِرُهُمْ فَيُرْكِرُونَ رِمَاحَهُمْ، فَيَقُولُونَ لَقَدْ كَانَ هَاهُنَا مَرَّةً مَاءُ، حَتَّى إِذَا كَانُوا حِيَالَ بَيْتِ الْمُقْدِسِ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الْأَرْضِ، فَهَلُمُوا نَقْتُلُ مَنْ فِي السَّمَاءِ، فَيَرْمُونَ نَبْلَهُمْ إِلَى السَّمَاءِ، فَيَرُدُّهَا اللَّهُ مَخْضُوبَةٌ بِالدِّمِ،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السَّمَاءِ، وَيَتَحَصِّنُ ابْنُ مَرْيَمَ وَأَصْحَابُهُ حَتَّى يَكُونَ رَأْسُ التَّوْرِ وَرَأْسُ الْجَمَلِ خَيْرًا مِنْ مِائَةِ دِينَارٍ الْيَوْمَ</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نواس بن سمعان به جبیر بن نفیر گفت که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عیسی بن مریم از سمت راست آغار سفید در شرق دمشق بیرون می آید دستش را روی بال های دو فرشته بین دو نوار پاره شده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سرش را پایین می آورد قطره ای باران می ریخت و زمانی که سرش را بلند می کرد،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هایی همچون مروارید از او جاری و آرامش بر او حاکم می شد و زمین او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که از دینا رفته، او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آنچه را چشمانش می بینند درک می کند، تا آنجا که چشمانش قلعه ها و روستاهای آنها را می بیند، تا این که در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دجال می رسد و سپس او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گروهی از مسلمانان که خداوند آن ها را با اسلام محفوظ داشته است، می پیوندد و کافران را در حال کندن ریش و پوست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دجال است که به او هشدار دادیم؛ هر کس دستش به حضرت عیسی علیه السلام برسد و متبرک شود، از بلند مرتبه ترین مردم خواهد بود و اقامتش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روی صورت های آنان دست می کشد و از مقامشان در بهشت خبر می دهد </w:t>
      </w:r>
      <w:r>
        <w:rPr>
          <w:rStyle w:val="FootnoteAnchor"/>
          <w:rtl w:val="true"/>
        </w:rPr>
        <w:footnoteReference w:id="14"/>
      </w:r>
      <w:r>
        <w:rPr>
          <w:rFonts w:ascii="IRNazanin" w:hAnsi="IRNazanin" w:eastAsia="IRNazanin"/>
          <w:color w:val="111111"/>
          <w:sz w:val="28"/>
          <w:sz w:val="28"/>
          <w:szCs w:val="28"/>
          <w:rtl w:val="true"/>
          <w:lang w:bidi="fa-IR"/>
        </w:rPr>
        <w:t>و در حالی که اینها از وضعیت خود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یأجوج و مأجوج خروج می کنند، </w:t>
      </w:r>
      <w:r>
        <w:rPr>
          <w:rStyle w:val="FootnoteAnchor"/>
          <w:rtl w:val="true"/>
        </w:rPr>
        <w:footnoteReference w:id="15"/>
      </w:r>
      <w:r>
        <w:rPr>
          <w:rFonts w:ascii="IRNazanin" w:hAnsi="IRNazanin" w:eastAsia="IRNazanin"/>
          <w:color w:val="111111"/>
          <w:sz w:val="28"/>
          <w:sz w:val="28"/>
          <w:szCs w:val="28"/>
          <w:rtl w:val="true"/>
          <w:lang w:bidi="fa-IR"/>
        </w:rPr>
        <w:t>به مسیح علیه السلام وحی می شود که من بندگانی را بیرون آوردم که کسی جز من، نمی تواند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طور ببر تا در امان باشند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سپس آن ها از سد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يأجوج و مأجوج که کنار دریاچه طبریه بود، گذشتند و از آن نوشیند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دیگری از آنها می آیند و نیزه های خود را به زمین می زنند و می گویند این جا زمانی آب بود تا این که وقتی در مقابل بیت المقدس بودند، گفتند هر که را در زمین است، کشته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کسانی را که در آسمان هستند بکشیم و آنگاه تیرهای خود را به سوی آسمان پرتاب می کنند سپس خداوند آن تیرها را در حالی که غرق در خون است بر می گرداند و آن تیرها می گویند ما کسانی را که </w:t>
      </w:r>
      <w:bookmarkStart w:id="65" w:name="pg19081_179198"/>
    </w:p>
    <w:p>
      <w:pPr>
        <w:pStyle w:val="BookText"/>
        <w:rPr/>
      </w:pPr>
      <w:bookmarkEnd w:id="65"/>
      <w:r>
        <w:rPr>
          <w:rFonts w:ascii="IRNazanin" w:hAnsi="IRNazanin" w:eastAsia="IRNazanin"/>
          <w:color w:val="111111"/>
          <w:sz w:val="28"/>
          <w:sz w:val="28"/>
          <w:szCs w:val="28"/>
          <w:rtl w:val="true"/>
          <w:lang w:bidi="fa-IR"/>
        </w:rPr>
        <w:t>در آسمان بودند، کشتیم و حضرت عیسی علیه السلام و اصحابش آن قدر نیرومند می شوند تا آن جا که امروز سر گاو نر و سر شتر، از صد دینار بهتر است</w:t>
      </w:r>
      <w:r>
        <w:rPr>
          <w:rFonts w:eastAsia="IRNazanin" w:cs="IRNazanin"/>
          <w:color w:val="111111"/>
          <w:sz w:val="28"/>
          <w:szCs w:val="28"/>
          <w:rtl w:val="true"/>
          <w:lang w:bidi="fa-IR"/>
        </w:rPr>
        <w:t>».</w:t>
      </w:r>
    </w:p>
    <w:p>
      <w:pPr>
        <w:pStyle w:val="Heading5"/>
        <w:numPr>
          <w:ilvl w:val="4"/>
          <w:numId w:val="1"/>
        </w:numPr>
        <w:rPr/>
      </w:pPr>
      <w:bookmarkStart w:id="66" w:name="__RefHeading___Toc14440710_1280447820"/>
      <w:bookmarkStart w:id="67" w:name="_Toc24"/>
      <w:bookmarkEnd w:id="66"/>
      <w:r>
        <w:rPr>
          <w:rtl w:val="true"/>
        </w:rPr>
        <w:t>بررسی منبع</w:t>
      </w:r>
      <w:bookmarkEnd w:id="67"/>
    </w:p>
    <w:p>
      <w:pPr>
        <w:pStyle w:val="BookText"/>
        <w:rPr/>
      </w:pPr>
      <w:r>
        <w:rPr>
          <w:rFonts w:ascii="IRNazanin" w:hAnsi="IRNazanin" w:eastAsia="IRNazanin"/>
          <w:color w:val="111111"/>
          <w:sz w:val="28"/>
          <w:sz w:val="28"/>
          <w:szCs w:val="28"/>
          <w:rtl w:val="true"/>
          <w:lang w:bidi="fa-IR"/>
        </w:rPr>
        <w:t xml:space="preserve">این روایت نخست در کتاب مدینه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تهذیب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بدران آن را تلخیص کرده نقل شده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68" w:name="__RefHeading___Toc14440712_1280447820"/>
      <w:bookmarkStart w:id="69" w:name="_Toc25"/>
      <w:bookmarkEnd w:id="68"/>
      <w:r>
        <w:rPr>
          <w:rtl w:val="true"/>
        </w:rPr>
        <w:t>بررسی دلالی</w:t>
      </w:r>
      <w:bookmarkEnd w:id="69"/>
    </w:p>
    <w:p>
      <w:pPr>
        <w:pStyle w:val="Heading6"/>
        <w:numPr>
          <w:ilvl w:val="5"/>
          <w:numId w:val="1"/>
        </w:numPr>
        <w:rPr/>
      </w:pPr>
      <w:bookmarkStart w:id="70" w:name="__RefHeading___Toc14440714_1280447820"/>
      <w:bookmarkStart w:id="71" w:name="_Toc26"/>
      <w:bookmarkEnd w:id="70"/>
      <w:r>
        <w:rPr>
          <w:rtl w:val="true"/>
        </w:rPr>
        <w:t>اشاره</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فرمودید این روایت، به جای مکه و حضرت مهدی عجل الله تعالی فرجه الشریف به بیت المقدس و حضرت عيس علیه السلام محوریت داده و برای کوه طور نقش اساسی قائل شده است؛ به گونه ای که از میان ساکنان روی زمین تنها کسانی که به آن پناه می آورند، سالم می مانند و دیگران می می 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فَاحْرُز عِبَادِي إِلَى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حِيَالَ بَيْتِ الْمُقْدِسِ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جلالت شأن حضرت عیسی علیه السلام و نیز در اصل خروج يأجوج و مأجوج که آیه قرآن به نامشان تصریح کرده است؛ تشکیک نمی کنیم و منکر آن نیستیم؛ ولی تفصیلاتی که ایشان می دهند، بوی اسرائیلیات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صحت این گونه از روایات جای بحث است و باید بررسی کنیم که این سنخ از </w:t>
      </w:r>
      <w:bookmarkStart w:id="72" w:name="pg19081_179199"/>
    </w:p>
    <w:p>
      <w:pPr>
        <w:pStyle w:val="BookText"/>
        <w:rPr/>
      </w:pPr>
      <w:bookmarkEnd w:id="72"/>
      <w:r>
        <w:rPr>
          <w:rFonts w:ascii="IRNazanin" w:hAnsi="IRNazanin" w:eastAsia="IRNazanin"/>
          <w:color w:val="111111"/>
          <w:sz w:val="28"/>
          <w:sz w:val="28"/>
          <w:szCs w:val="28"/>
          <w:rtl w:val="true"/>
          <w:lang w:bidi="fa-IR"/>
        </w:rPr>
        <w:t>روایات را چه کسانی نقل می کنند تا مبادا ارسال مسلّمات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بررسی ها در این زمینه نشان می دهد که روایات مرتبط به یأجوج و مأجوج که دارای این سنخ از ادبیات و محتوا هستند؛ معمولاً از سوی کسانی اند که یا فارغ التحصیل دانشگاه کعب الاحبارند و یا فارغ التحصيل دانشگاه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یا خودشان یهودی بوده اند یا از 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تبیع بن عامر و وهب بن منبه از این سنخ راویان هستند که در ادامه به منظور آشنایی بیشتر با این دسته از افراد به اختصار به شخصیت شناسی و شرح احوال آنها می پردازیم</w:t>
      </w:r>
      <w:r>
        <w:rPr>
          <w:rFonts w:eastAsia="IRNazanin" w:cs="IRNazanin"/>
          <w:color w:val="111111"/>
          <w:sz w:val="28"/>
          <w:szCs w:val="28"/>
          <w:rtl w:val="true"/>
          <w:lang w:bidi="fa-IR"/>
        </w:rPr>
        <w:t>:</w:t>
      </w:r>
    </w:p>
    <w:p>
      <w:pPr>
        <w:pStyle w:val="Heading6"/>
        <w:numPr>
          <w:ilvl w:val="5"/>
          <w:numId w:val="1"/>
        </w:numPr>
        <w:rPr/>
      </w:pPr>
      <w:bookmarkStart w:id="73" w:name="__RefHeading___Toc14440716_1280447820"/>
      <w:bookmarkStart w:id="74" w:name="_Toc27"/>
      <w:bookmarkEnd w:id="73"/>
      <w:r>
        <w:rPr>
          <w:rtl w:val="true"/>
        </w:rPr>
        <w:t>تبیع بن عامر</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اهل الهان بود </w:t>
      </w:r>
      <w:r>
        <w:rPr>
          <w:rStyle w:val="FootnoteAnchor"/>
          <w:rtl w:val="true"/>
        </w:rPr>
        <w:footnoteReference w:id="18"/>
      </w:r>
      <w:r>
        <w:rPr>
          <w:rFonts w:ascii="IRNazanin" w:hAnsi="IRNazanin" w:eastAsia="IRNazanin"/>
          <w:color w:val="111111"/>
          <w:sz w:val="28"/>
          <w:sz w:val="28"/>
          <w:szCs w:val="28"/>
          <w:rtl w:val="true"/>
          <w:lang w:bidi="fa-IR"/>
        </w:rPr>
        <w:t xml:space="preserve">و طبق گفته حموی، الهان مکانی نزدیک مدینه و برای طایفه بنی قریضه بوده؛ </w:t>
      </w:r>
      <w:r>
        <w:rPr>
          <w:rStyle w:val="FootnoteAnchor"/>
          <w:rtl w:val="true"/>
        </w:rPr>
        <w:footnoteReference w:id="19"/>
      </w:r>
      <w:r>
        <w:rPr>
          <w:rFonts w:ascii="IRNazanin" w:hAnsi="IRNazanin" w:eastAsia="IRNazanin"/>
          <w:color w:val="111111"/>
          <w:sz w:val="28"/>
          <w:sz w:val="28"/>
          <w:szCs w:val="28"/>
          <w:rtl w:val="true"/>
          <w:lang w:bidi="fa-IR"/>
        </w:rPr>
        <w:t>از این رو، او جزء طائفه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طبقه دوم از تابعین اهل شام و ناپسری و اصطلاحاً ربیب کعب بود؛ زیرا کعب با زنی ازدواج می کند که تبیع پسرش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مورد او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تبيع ابن امرأة كعب الأحبار وكان عالما، قد قرأ الكتب وسمع من كعب علما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دليلا للنبي صلی الله علیه و آله، فعرض عليه الإسلام، فلم يسلم، حتى توفي النبي صلی الله علیه و آله، و أسلم مع أبي بكر، وقد كان يقص عند أصحاب رسول </w:t>
      </w:r>
      <w:bookmarkStart w:id="75" w:name="pg19081_179200"/>
    </w:p>
    <w:p>
      <w:pPr>
        <w:pStyle w:val="BookText"/>
        <w:rPr/>
      </w:pPr>
      <w:bookmarkEnd w:id="75"/>
      <w:r>
        <w:rPr>
          <w:rFonts w:ascii="IRNazanin" w:hAnsi="IRNazanin" w:eastAsia="IRNazanin"/>
          <w:color w:val="111111"/>
          <w:sz w:val="28"/>
          <w:sz w:val="28"/>
          <w:szCs w:val="28"/>
          <w:rtl w:val="true"/>
          <w:lang w:bidi="fa-IR"/>
        </w:rPr>
        <w:t xml:space="preserve">الله عجل الله تعالی فرجه الشریف؛ </w:t>
      </w:r>
      <w:r>
        <w:rPr>
          <w:rStyle w:val="FootnoteAnchor"/>
          <w:rtl w:val="true"/>
        </w:rPr>
        <w:footnoteReference w:id="20"/>
      </w:r>
      <w:r>
        <w:rPr>
          <w:rFonts w:ascii="IRNazanin" w:hAnsi="IRNazanin" w:eastAsia="IRNazanin"/>
          <w:color w:val="111111"/>
          <w:sz w:val="28"/>
          <w:sz w:val="28"/>
          <w:szCs w:val="28"/>
          <w:rtl w:val="true"/>
          <w:lang w:bidi="fa-IR"/>
        </w:rPr>
        <w:t>تبيع فرزند همسر كعب الأحبار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بود و کتاب هایی را خوانده و از کعب الاحبار دانش زیادی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 و بلد چی پیامبر بود آن حضرت اسلام را به او عرضه کرد؛ ولی او اسلام نیاورد تا این که پیامبر صلی الله علیه و آله رحلت کرد و در زمان ابوبکر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اصحاب رسول خدا قصه می گفت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اوصافی که برای تبیع ذکر شد، به راستی اگر محدثان ما این گونه افراد باشند چه بلایی سر روایات ما خواهد آمد</w:t>
      </w:r>
      <w:r>
        <w:rPr>
          <w:rFonts w:eastAsia="IRNazanin" w:cs="IRNazanin"/>
          <w:color w:val="111111"/>
          <w:sz w:val="28"/>
          <w:szCs w:val="28"/>
          <w:rtl w:val="true"/>
          <w:lang w:bidi="fa-IR"/>
        </w:rPr>
        <w:t>!</w:t>
      </w:r>
    </w:p>
    <w:p>
      <w:pPr>
        <w:pStyle w:val="Heading6"/>
        <w:numPr>
          <w:ilvl w:val="5"/>
          <w:numId w:val="1"/>
        </w:numPr>
        <w:rPr/>
      </w:pPr>
      <w:bookmarkStart w:id="76" w:name="__RefHeading___Toc14440718_1280447820"/>
      <w:bookmarkStart w:id="77" w:name="_Toc28"/>
      <w:bookmarkEnd w:id="76"/>
      <w:r>
        <w:rPr>
          <w:rtl w:val="true"/>
        </w:rPr>
        <w:t>وهب بن منبه</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 و اهل صنعاء از کشور یمن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منظر علمای شیعه او فردی ضعیف و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مرحوم نجاشی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از کسانی دانسته که ابن ولید روایات او را استثنا کرده است و هرکس را که ابن الولید استثنا کند، ضعیف است و نمی توان به او اعتماد کرد در مقابل در بسیاری از کتاب های رجالی عامه از او تجلیل و تمجید شده است و او را با القابی همچون جلیل، صالح، عابد، </w:t>
      </w:r>
    </w:p>
    <w:p>
      <w:pPr>
        <w:pStyle w:val="BookText"/>
        <w:rPr/>
      </w:pPr>
      <w:r>
        <w:rPr>
          <w:rFonts w:ascii="IRNazanin" w:hAnsi="IRNazanin" w:eastAsia="IRNazanin"/>
          <w:color w:val="111111"/>
          <w:sz w:val="28"/>
          <w:sz w:val="28"/>
          <w:szCs w:val="28"/>
          <w:rtl w:val="true"/>
          <w:lang w:bidi="fa-IR"/>
        </w:rPr>
        <w:t>صادق و ثقه ستوده 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او از معروف ترین چهره های بود که پس از کعب الأحبار، در بسط و ترویج اسرائیلیات در بین مسلمانان نقش مؤثر داشت و در این زمینه به شکل گسترده به نشر روایات و قصص بی پایه در مورد پیامبران و امت های گذشته می پرداخت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مدعی است که سی کتاب آسمانی را که بر سی پیامبر نازل شده، مطالعه کرده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معنای این سخن آن است در زمان پیامبر اکرم صلى الله عليه و سلم جز قرآن که بر ایشان نازل شده، کتاب های آسمانی دیگری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غیر از کعب، شخص دیگری بیان نکرده است؛ کسی که هنگام مرگش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دریا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 مگر این کتاب چیست؟ می گوید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وقتی به این کلام بر خورد می کند تعجب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ادعا کند که تورات حضرت موسى علیه السلام بدون تحریف و درست همانند وقت نزولش، دست او بوده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 این توضیح، حتی یکی از این کتاب ها را از کعب که استاد وهب بن منبه است،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شاگرد او، وهب ادعا می کند که سی تا از </w:t>
      </w:r>
    </w:p>
    <w:p>
      <w:pPr>
        <w:pStyle w:val="BookText"/>
        <w:rPr/>
      </w:pPr>
      <w:r>
        <w:rPr>
          <w:rFonts w:ascii="IRNazanin" w:hAnsi="IRNazanin" w:eastAsia="IRNazanin"/>
          <w:color w:val="111111"/>
          <w:sz w:val="28"/>
          <w:sz w:val="28"/>
          <w:szCs w:val="28"/>
          <w:rtl w:val="true"/>
          <w:lang w:bidi="fa-IR"/>
        </w:rPr>
        <w:t>آن کتاب ها در دست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وهب بن منبه در دانشگاه اسلامی نبوده و مشکل اعتقادی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وی از اسرائیلیات آکنده بوده و به لحاظ عقیده گزارش شده که او نخست قدری و به تفویض قائل بوده است؛ </w:t>
      </w:r>
      <w:r>
        <w:rPr>
          <w:rStyle w:val="FootnoteAnchor"/>
          <w:rtl w:val="true"/>
        </w:rPr>
        <w:footnoteReference w:id="27"/>
      </w:r>
      <w:r>
        <w:rPr>
          <w:rFonts w:ascii="IRNazanin" w:hAnsi="IRNazanin" w:eastAsia="IRNazanin"/>
          <w:color w:val="111111"/>
          <w:sz w:val="28"/>
          <w:sz w:val="28"/>
          <w:szCs w:val="28"/>
          <w:rtl w:val="true"/>
          <w:lang w:bidi="fa-IR"/>
        </w:rPr>
        <w:t>ولی بعداً از این عقیده برمی گردد و به جبر قائل می شود وی خود در کلامی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قرأت اثنين وتسعين كتابا كلها أنزلت من السماء، اثنتان وسبعون منها في الكنائس وفي أيدي الناس و عشرون لا يعلمها إلا قليل، وجدت في كلها إن من أضاف إلى نفسه شيئا من المشية فقد كفر؛ </w:t>
      </w:r>
      <w:r>
        <w:rPr>
          <w:rStyle w:val="FootnoteAnchor"/>
          <w:rtl w:val="true"/>
        </w:rPr>
        <w:footnoteReference w:id="28"/>
      </w:r>
      <w:r>
        <w:rPr>
          <w:rFonts w:ascii="IRNazanin" w:hAnsi="IRNazanin" w:eastAsia="IRNazanin"/>
          <w:color w:val="111111"/>
          <w:sz w:val="28"/>
          <w:sz w:val="28"/>
          <w:szCs w:val="28"/>
          <w:rtl w:val="true"/>
          <w:lang w:bidi="fa-IR"/>
        </w:rPr>
        <w:t>من نود و دو کتاب آسمانی را قرائت کرده که هفتاد و دو تا از آنها در کنیسه ها و در دست مردم موجود بوده است و بیست مورد دیگر را جز اندکی از افراد نمی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آنها چنین یافته ایم که هر کس به خود چیزی از اراده را نسبت دهد،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وی با اندکی تفاوت در این زمینه چنین مدعی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الكتب التي أنزلها الله تعالى على الأنبياء علیهم السلام لبضع وتسعون كتابا، قرأت منها بضعا وثمانين كتابا، فوجدت فيها من جعل إلى نفسه شيئا من المشيئة فقد کفر؛ </w:t>
      </w:r>
      <w:r>
        <w:rPr>
          <w:rStyle w:val="FootnoteAnchor"/>
          <w:rtl w:val="true"/>
        </w:rPr>
        <w:footnoteReference w:id="29"/>
      </w:r>
      <w:r>
        <w:rPr>
          <w:rFonts w:ascii="IRNazanin" w:hAnsi="IRNazanin" w:eastAsia="IRNazanin"/>
          <w:color w:val="111111"/>
          <w:sz w:val="28"/>
          <w:sz w:val="28"/>
          <w:szCs w:val="28"/>
          <w:rtl w:val="true"/>
          <w:lang w:bidi="fa-IR"/>
        </w:rPr>
        <w:t xml:space="preserve">کتاب هایی که خداوند بر انبیاء علیهم السلام نازل کرده است، نود و اندی کتاب بوده است که من هشتاد و اندی از آنها را </w:t>
      </w:r>
      <w:bookmarkStart w:id="78" w:name="pg19081_179203"/>
    </w:p>
    <w:p>
      <w:pPr>
        <w:pStyle w:val="BookText"/>
        <w:rPr/>
      </w:pPr>
      <w:bookmarkEnd w:id="78"/>
      <w:r>
        <w:rPr>
          <w:rFonts w:ascii="IRNazanin" w:hAnsi="IRNazanin" w:eastAsia="IRNazanin"/>
          <w:color w:val="111111"/>
          <w:sz w:val="28"/>
          <w:sz w:val="28"/>
          <w:szCs w:val="28"/>
          <w:rtl w:val="true"/>
          <w:lang w:bidi="fa-IR"/>
        </w:rPr>
        <w:t>مطالعه کرده ام از این کتاب ها چنین یافته ام که هر کس چیزی از اراده را برای خود قرار دهد،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روایت سوم، یکی دیگر از روایاتی است که عامه نقل کرده اند و از آن استفاده می شود که جریان یأجوج و مأجوج در زمان حیات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به جز تاریخ دمشق و کنزالعمال، هیچ یک از کتاب های شیعه و حتی اهل سنت به این روایت اعتنا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و به ویژه کنزالعمال کتاب مستندی نیست و ما تعجب می کنیم از برخی افراد که وقتی می خواهند حدیثی را نقل کنند به این کتاب استناد می دهند اگر مرادتان قانع کردن طرف مقابل است؛ باید بدانید آنها اصلاً به این کتاب اعتقاد ندارند؛ زیرا این کتاب به شهادت مقدمه آن، همان تنظیم شده، کتاب جامع الاحادیث سیوطی است؛ اما اگر می خواهید شیعه را مجاب کنید، آن ها منابع معتبری دارند و تلاش بزرگان شیعه بر تفکیک احادیث اهل سنت از احادیث دیگران بوده است؛ در حالی که این حدیث را فقط یک نفر با این خصوصیات نقل کرده است</w:t>
      </w:r>
      <w:r>
        <w:rPr>
          <w:rFonts w:eastAsia="IRNazanin" w:cs="IRNazanin"/>
          <w:color w:val="111111"/>
          <w:sz w:val="28"/>
          <w:szCs w:val="28"/>
          <w:rtl w:val="true"/>
          <w:lang w:bidi="fa-IR"/>
        </w:rPr>
        <w:t>.</w:t>
      </w:r>
    </w:p>
    <w:p>
      <w:pPr>
        <w:pStyle w:val="Heading4"/>
        <w:numPr>
          <w:ilvl w:val="3"/>
          <w:numId w:val="1"/>
        </w:numPr>
        <w:rPr/>
      </w:pPr>
      <w:bookmarkStart w:id="79" w:name="__RefHeading___Toc14440720_1280447820"/>
      <w:bookmarkStart w:id="80" w:name="_Toc29"/>
      <w:bookmarkEnd w:id="79"/>
      <w:r>
        <w:rPr>
          <w:rtl w:val="true"/>
        </w:rPr>
        <w:t>روایت چهارم</w:t>
      </w:r>
      <w:bookmarkEnd w:id="80"/>
    </w:p>
    <w:p>
      <w:pPr>
        <w:pStyle w:val="Heading5"/>
        <w:numPr>
          <w:ilvl w:val="4"/>
          <w:numId w:val="1"/>
        </w:numPr>
        <w:rPr/>
      </w:pPr>
      <w:bookmarkStart w:id="81" w:name="__RefHeading___Toc14440722_1280447820"/>
      <w:bookmarkStart w:id="82" w:name="_Toc30"/>
      <w:bookmarkEnd w:id="81"/>
      <w:r>
        <w:rPr>
          <w:rtl w:val="true"/>
        </w:rPr>
        <w:t>اشاره</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مورد سرنوشت یأجوج و مأجوج است که حدیث مفصلی است و راوی آن عبدالله است که به نظر می رسد همان عبدالله ابن عمرو بن عاص باشد؛ </w:t>
      </w:r>
    </w:p>
    <w:p>
      <w:pPr>
        <w:pStyle w:val="BookText"/>
        <w:rPr/>
      </w:pPr>
      <w:r>
        <w:rPr>
          <w:rFonts w:ascii="IRNazanin" w:hAnsi="IRNazanin" w:eastAsia="IRNazanin"/>
          <w:color w:val="111111"/>
          <w:sz w:val="28"/>
          <w:sz w:val="28"/>
          <w:szCs w:val="28"/>
          <w:rtl w:val="true"/>
          <w:lang w:bidi="fa-IR"/>
        </w:rPr>
        <w:t>زیرا او تنها یازده سال از پدرش کوچکتر بوده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وی از جمله افرادی است که اسرائیلیات را وارد احادیث می کرد متن روایت بدین صورت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عُمَرَ، عَنِ ابْنِ طَيعَةَ، عَنْ عَبْدِ الْوَهَّابِ بْنِ حُسَيْنٍ، عَنْ مُحَمَّدِ بْنِ ثَابِتٍ، عَنْ أَبِيهِ، عَنِ الْحَارِثِ، عَنْ عَبْدِ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عِيسَى الدَّجَّالَ وَمَنْ مَعَهُ مَكَثَ النَّاسُ حَتَّى يُكْسَرُ سَدِّ يَأْجُوجَ وَمَأْجُوجَ، فَيَمُوجُونَ فِي الْأَرْضِ وَيُفْسِدُونَ، لَا يَرُونَ بِشَيْءٍ إِلَّا أَفْسَدُوهُ وَأَهْلَكُوهُ، وَلَا يرونَ بِمَاءٍ وَلَا عَيْنٍ وَلَا نَهَرٍ إِلَّا نَزَفُوهُ، وَيَمُرُونَ بِالدِّجْلَةِ وَالْفُرَاتِ، فَمَنْ كَانَ مِنْهُمْ أَسْفَلَ التِّجْلَةِ أَوْ أَسْفَلَ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مَرَّةٌ مَاءٌ، فَمَنْ بَلَغَهُ هَذَا الْحَدِيثُ فَلَا يَهْدِ مَنَّ حِصْنًا، وَلَا مَدِينَةٌ بِالشَّامِ، وَلَا بِالْجَزِيرَةِ، فَإِنَّ حِصْنَ الْمُسْلِمِينَ مِنْ يَأْجُوجَ وَمَأْجُوجَ طُورُ سَيْنَاءَ، فَيَسْتَغِيثُ النَّاسُ بِرَبِّهِمْ بِهَلَاكِ يَأْجُوجَ وَمَأْجُوجَ، فَلَا يُسْتَجَابُ لَهُمْ، وَأَهْلُ طُورِ سَيْنَاءَ وَهُمُ الَّذِينَ فَتَحَ اللَّهُ عَلَى أَيْدِيهِمُ الْقُسْطَنْطِينِيَّةَ فَيَدْعُونَ رَبَّهُمْ فَيَبْعَثُ اللَّهُ هُمْ دَابَّةٌ ذَاتَ قَوَائِمَ أَرْبَعِينَ، فَتَدْخُلُ فِي آذَانِهِمْ، فَيُصْبِحُوا مَوْتَى أَجْمَعِينَ، فَتَنْتُنُ الْأَرْضُ مِنْهُمْ، فَيُؤْذِي النَّاسَ نَتْتُهُمْ أَشَدَّ عَلَيْهِمْ مِنْهُ إِذْ كَانُوا أَحْيَاءٌ، فَيَسْتَغِيثُونَ بِاللَّهِ، فَيَبْعَثُ اللَّهُ رِيحًا يَمَانِيَةً غَبْرَاءَ، فَتَصِيرُ عَلَى النَّاسِ عَمَاءً وَدُخَانًا شَدِيدًا، وَتَقَعُ عَلَى الْمُؤْمِنِينَ الزَّكْمَةُ فَيَسْتَغِيثُونَ بِرَتِهِمْ، وَيَدْعُو أَهْلُ طُورِ سَيْنَاءَ فَيَكْشِفُ اللَّهُ مَا بِهِمْ بَعْدَ ثَلَاثَةِ أَيَّامٍ، وَقَدْ قَذَفَتْ يَأْجُوجَ وَمَأْجُوجَ فِي الْبَحْرِ</w:t>
      </w:r>
      <w:r>
        <w:rPr>
          <w:rFonts w:ascii="IRNazanin" w:hAnsi="IRNazanin" w:eastAsia="IRNazanin"/>
          <w:color w:val="111111"/>
          <w:sz w:val="28"/>
          <w:sz w:val="28"/>
          <w:szCs w:val="28"/>
          <w:rtl w:val="true"/>
          <w:lang w:bidi="fa-IR"/>
        </w:rPr>
        <w:t xml:space="preserve">؛ </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عیسی علیه السلام دجال و کسانی را که با او بودند و به قتل می رساند؛ مردم صبر می کنند تا سد يأجوج و مأجوج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هجوم می آورند در زمین و آن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چیزی نمی گذرند، مگر اینکه آن را خراب و نابود می کنند و از کنار هیچ آب و چشمه و رودخانه ای نمی گذرند، مگر این که آب آن را می کشند و خشک می کنند از کنار دجله و فرات می گذرند و هر کس از آن ها زیر دجله یا زیر فرات باشد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زمانی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حدیث به او رسید، هیچ قلعه و شهری را در شام یا در شبه جزیره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مسلمانان در برابر یأجوج و ماجوج کوه سینا است مردم هلاکت یأجوج و مأجوج را از پروردگارشان درخواست می کنند؛ ولی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کوه سینا که خدا به دست آنها قسطنطنیه را فتح کرد، به درگاه پروردگارشان دعا می کنند و خداوند حیوانی چهل پا به سوی آنها می فرستد و آن حیوان وارد گوششان می شود و همه آن 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به خاطر آنها بوی تعفن می گیرد و مردم را آزار می دهد و بوی تعفنشان برای آنان بدتر از زمانی است که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 یاری می جویند و خداوند باد یمانی غبارآلود می فرستد و آن باد برای مردم دود کور کننده و شدید می شود؛ و بر مؤمنان مصیبت وارد می شود و آن ها از پروردگارشان یاری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کوه سینا را صدا می کند و خداوند بعد از سه روز مصیبتی را که بر آن ها وارد شده است، برطرف می کند و متوجه می شوند که یأجوج و مأجوج را به دریا انداخته است</w:t>
      </w:r>
      <w:r>
        <w:rPr>
          <w:rFonts w:eastAsia="IRNazanin" w:cs="IRNazanin"/>
          <w:color w:val="111111"/>
          <w:sz w:val="28"/>
          <w:szCs w:val="28"/>
          <w:rtl w:val="true"/>
          <w:lang w:bidi="fa-IR"/>
        </w:rPr>
        <w:t xml:space="preserve">. </w:t>
      </w:r>
      <w:bookmarkStart w:id="83" w:name="pg19081_179206"/>
    </w:p>
    <w:p>
      <w:pPr>
        <w:pStyle w:val="Heading5"/>
        <w:numPr>
          <w:ilvl w:val="4"/>
          <w:numId w:val="1"/>
        </w:numPr>
        <w:rPr/>
      </w:pPr>
      <w:bookmarkStart w:id="84" w:name="__RefHeading___Toc14440724_1280447820"/>
      <w:bookmarkStart w:id="85" w:name="_Toc31"/>
      <w:bookmarkEnd w:id="83"/>
      <w:bookmarkEnd w:id="84"/>
      <w:r>
        <w:rPr>
          <w:rtl w:val="true"/>
        </w:rPr>
        <w:t>بررسی سندی</w:t>
      </w:r>
      <w:bookmarkEnd w:id="85"/>
    </w:p>
    <w:p>
      <w:pPr>
        <w:pStyle w:val="BookText"/>
        <w:rPr/>
      </w:pPr>
      <w:r>
        <w:rPr>
          <w:rFonts w:ascii="IRNazanin" w:hAnsi="IRNazanin" w:eastAsia="IRNazanin"/>
          <w:color w:val="111111"/>
          <w:sz w:val="28"/>
          <w:sz w:val="28"/>
          <w:szCs w:val="28"/>
          <w:rtl w:val="true"/>
          <w:lang w:bidi="fa-IR"/>
        </w:rPr>
        <w:t xml:space="preserve">این روایت را ابن حماد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این نام بین این چند نفر مشترک است عبدالله بن عمرو بن عاص عبدالله بن عباس و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اگرچه وی مختلف فیه است؛ ولی از نظر بنده، او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سند تا ایشان درست خواهد بود؛ اما از آن جا که این سنخ روایات را غالباً عبدالله بن عمرو بن عاص نقل می کند، می توان حدس زد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پرونده خط مشی، اعتقادات و نمونه روایات این شخص کاملاً مشخص است</w:t>
      </w:r>
      <w:r>
        <w:rPr>
          <w:rFonts w:eastAsia="IRNazanin" w:cs="IRNazanin"/>
          <w:color w:val="111111"/>
          <w:sz w:val="28"/>
          <w:szCs w:val="28"/>
          <w:rtl w:val="true"/>
          <w:lang w:bidi="fa-IR"/>
        </w:rPr>
        <w:t>.</w:t>
      </w:r>
    </w:p>
    <w:p>
      <w:pPr>
        <w:pStyle w:val="Heading5"/>
        <w:numPr>
          <w:ilvl w:val="4"/>
          <w:numId w:val="1"/>
        </w:numPr>
        <w:rPr/>
      </w:pPr>
      <w:bookmarkStart w:id="86" w:name="__RefHeading___Toc14440726_1280447820"/>
      <w:bookmarkStart w:id="87" w:name="_Toc32"/>
      <w:bookmarkEnd w:id="86"/>
      <w:r>
        <w:rPr>
          <w:rtl w:val="true"/>
        </w:rPr>
        <w:t>بررسی روایت</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محوریت بسط عدالت را به حضرت عیسی علیه السلام داده است، بدون این که به حضرت مهدی عجل الله تعالی فرجه الشریف و نقش منجی بودن ایشان اشاره ای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هنگام خروج قوم یأجوج و مأجوج، فقط طور سينا به عنوان منطقه 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عیسى علیه السلام الدجال 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که دجال شخص است و نظر بنده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بعد از پایان فتنه دجال مردم مدت ها در امنیت و راحتی خواهند بود تا آن که سد شکسته می شود و یأجوج و مأجوج فساد را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در برخی روایات اهل سنت، درباره مشخصات سد يأجوج و مأجوج آمده که طول آن، صد فرسخ است؛ یعنی در حدود ششصد کیلومتر و مسافتی مانند از قم تا شیراز را دارد و عرض آن پنجاه فرسخ است که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مسافت آن از قم تا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 این است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فیموجون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آیا به معنای اشغال تمام زمین است یا به معنای اشغال بخشی از آن؟</w:t>
      </w:r>
      <w:r>
        <w:rPr>
          <w:rFonts w:eastAsia="IRNazanin" w:cs="IRNazanin"/>
          <w:color w:val="111111"/>
          <w:sz w:val="28"/>
          <w:szCs w:val="28"/>
          <w:rtl w:val="true"/>
          <w:lang w:bidi="fa-IR"/>
        </w:rPr>
        <w:t xml:space="preserve">! </w:t>
      </w:r>
      <w:bookmarkStart w:id="88" w:name="pg19081_179208"/>
    </w:p>
    <w:p>
      <w:pPr>
        <w:pStyle w:val="Heading3"/>
        <w:numPr>
          <w:ilvl w:val="2"/>
          <w:numId w:val="1"/>
        </w:numPr>
        <w:rPr/>
      </w:pPr>
      <w:bookmarkStart w:id="89" w:name="__RefHeading___Toc14440728_1280447820"/>
      <w:bookmarkStart w:id="90" w:name="_Toc33"/>
      <w:bookmarkEnd w:id="88"/>
      <w:bookmarkEnd w:id="89"/>
      <w:r>
        <w:rPr>
          <w:rtl w:val="true"/>
        </w:rPr>
        <w:t>جلسه سوم</w:t>
      </w:r>
      <w:bookmarkEnd w:id="90"/>
    </w:p>
    <w:p>
      <w:pPr>
        <w:pStyle w:val="Heading4"/>
        <w:numPr>
          <w:ilvl w:val="3"/>
          <w:numId w:val="1"/>
        </w:numPr>
        <w:rPr/>
      </w:pPr>
      <w:bookmarkStart w:id="91" w:name="__RefHeading___Toc14440730_1280447820"/>
      <w:bookmarkStart w:id="92" w:name="_Toc34"/>
      <w:bookmarkEnd w:id="91"/>
      <w:r>
        <w:rPr>
          <w:rtl w:val="true"/>
        </w:rPr>
        <w:t>روایت پنجم</w:t>
      </w:r>
      <w:bookmarkEnd w:id="92"/>
    </w:p>
    <w:p>
      <w:pPr>
        <w:pStyle w:val="Heading5"/>
        <w:numPr>
          <w:ilvl w:val="4"/>
          <w:numId w:val="1"/>
        </w:numPr>
        <w:rPr/>
      </w:pPr>
      <w:bookmarkStart w:id="93" w:name="__RefHeading___Toc14440732_128044782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روایتی است که سندش به ربعی بن حراش از حذیفه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روایت از پیامبر اکرم صلی الله علیه و آله چنین نقل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حدثني عصام بن رَوَادِ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سعيد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منصورُ بنُ المُعْتَمِر،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الآيَاتِ الدَّجَّالُ، ونُزول عيسى، و نارٌ تَخْرُجُ مِن قَعْرِ عَدَنِ أَبْيَنَ، تَسوقُ الناسَ إِلى المَحْشَرِ، تَقِيلُ معهم إذا قالوا، والدُّخانُ ، والدَّابَّةُ، ثم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يأجوج ومأجوجُ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ومأجوجُ أُمَمٌ؛ كلُّ أُمَّةٍ أربعمائةِ أَلْفٍ، لا يَموتُ الرَّجُلُ منهم حتى يَرَى أَلفَ عَينٍ تُشْرِقُ بِينَ يَدَيْهِ مِن صُلْبِه ، وهم وَلَدُ ،آدم ، فيَسيرونَ إلى خَرابِ الدُّنْيا، ويكونُ مُقَدِّمَتُهم بالشام وساقَتُهم بالعراقِ، فيَمُرُّون بأنهارِ الدُّنيا، فيَشربون الفُرات والدِّجْلَةَ وبُحِيرَةَ الطَّبَرِيَّةِ، حتى يَأْتوا بيتَ المَقْدِسِ،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أَهلَ الدُّنيا، فقاتلوا من في السماءِ، فيَرْمُون بالتُّشَابِ إلى السماءِ، فَتَرْجِعُ نُشَابُهم مُخَطَّبَةً بِالدَّمِ،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والمسلمون بجَبَلِ طورِ سِينِينَ، فيُوحِى الله جلَّ وعزَّ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أَخْرِزْ عبادى بالطُّورِ،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يَلِى أَيْلَةَ ثُمَّ إِنَّ عيسى علیه السلام يَرْفَعُ يَدَيْهِ إِلى السماءِ، وَيُؤْمِنُ المُسْلِمُونَ، فيَبْعَثُ الله عليهم دابَّةٌ يُقالُها التَّغَفُ</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تَدْخُلُ مِن مَناخِرِهم، فيُصْبِحُونَ مَوْتَى مِن حاقِ الشامِ إلى حاقِ العراق، حتى تُنْتِنَ الْأَرْضُ مِن جِيَفِهِم، ويَأْمُرُ الله السماءَ فتُمْطِرُ كأفواه القِرَب، فتَغْسِلُ الأَرضَ من جِيفِهم ونَتْنِهم، فعند ذلك طلوع الشمس مِن مَغْرِبها؛ </w:t>
      </w:r>
      <w:r>
        <w:rPr>
          <w:rStyle w:val="FootnoteAnchor"/>
          <w:rtl w:val="true"/>
        </w:rPr>
        <w:footnoteReference w:id="33"/>
      </w:r>
      <w:r>
        <w:rPr>
          <w:rFonts w:ascii="IRNazanin" w:hAnsi="IRNazanin" w:eastAsia="IRNazanin"/>
          <w:color w:val="111111"/>
          <w:sz w:val="28"/>
          <w:sz w:val="28"/>
          <w:szCs w:val="28"/>
          <w:rtl w:val="true"/>
          <w:lang w:bidi="fa-IR"/>
        </w:rPr>
        <w:t>ربعي بن حراش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بن یمان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نشانه ها، دجال است و فرود آمدن عیسی علیه السلام و آتشی که از عمق عدن فعلی برون می آید و مردم را به سمت محشر می راند و دود و دابة و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 عرض کردم ای 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 و مأجوج امت هایی هستند که هر امت آن از چهار صد هزار نفر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بمیرد، هزار تن از نسل خود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آدم ها هستند که برای ویرانی دنیا به حرکت در می آیند، پیش قراولان آنها در شام و باقی آنها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رودخانه های دنیا می گذرند و نهر فرات و دجله و دریاچه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آشامند با تیر و کمان به آسمان تیراندازی می کنند و تیرهای آنان آغشته به خون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ما ساکنان آسمان را هم به قتل رساندیم و حضرت عیسی علیه السلام علیه السلام و مسلمانان در کوه طور سینین به سر می برند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حضرت عیسی علیه السلام وحی می کند که از بندگان من در طور تا أيله، </w:t>
      </w:r>
      <w:r>
        <w:rPr>
          <w:rStyle w:val="FootnoteAnchor"/>
          <w:rtl w:val="true"/>
        </w:rPr>
        <w:footnoteReference w:id="34"/>
      </w:r>
      <w:r>
        <w:rPr>
          <w:rFonts w:ascii="IRNazanin" w:hAnsi="IRNazanin" w:eastAsia="IRNazanin"/>
          <w:color w:val="111111"/>
          <w:sz w:val="28"/>
          <w:sz w:val="28"/>
          <w:szCs w:val="28"/>
          <w:rtl w:val="true"/>
          <w:lang w:bidi="fa-IR"/>
        </w:rPr>
        <w:t>حراست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علیه السلام سر خویش را برای دعا به آسمان بلند می کند و مسلمانان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جنبده ای را به نام نغف بر آنها می گمارد که طریق از بینی آن ها وارد بدنشان می شود و بدین ترتیب از مرکز شام تا مرکز عراق نقش بر زمین می شوند، تا آن جا که زمین بر اثر اجساد گندیده آنها متعفن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خدای سبحان به آسمان فرمان می دهد و مانند دهانه مشك از آسمان باران فرو می ریزد و زمین را از اجساد گندیده و متعفن آن ها شست و شو می دهد در این زمان خورشید از مغرب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روایتاین روایت را ربعی حراش از حذیفه نقل کرده که اولین مدرک آن جامع البیان طبری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ترتیب در این منابع عنوان</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کتاب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مسند أبي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تصريح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حتی یک نفر از علمای شیعه در منبع خود این روایت را نقل نکرده است نه این که علمای شیعه آن را ندیده باشند، بلکه به آن اعتنا نکرده اند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دلالیاین ،روایت امنیت را به دو منطقه از مناطق مورد توجه یهود منحصر می کند و چنین گزارش می کند که یأجوج و مأجوج فسادشان همه جا را می گیرد، مگر در منطقه طور سینا و ایله که از تیررس مهاجمان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سند روایت یاد شده در این جریانات برای حضرت مهدی عجل الله تعالی فرجه الشريف هیچ نقشی قائل نیست و محوریت را به حضرت عیسی علیه السلام می دهد و پایان کار مفسدین را هم به دعای ایشان گزارش می کند از این رو در پایان باید به روایات شیعه هم نگاهی کنیم تا ببینیم اصلاً سرنوشت این دو قوم به این نحو که آنها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در روایات ما هم آمده یا خیر؟ ظاهراً این جریانات به این نحو در روایات ما نیست، لذا ممکن است کلام برخی ها تقویت شود که ایشان همان قوم تاتار هستند که آمدند و رفتند و پرونده آنان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مشکلی هست که نتوانستند آن را حل کنند که آن جریان سد است؛ زیرا در مورد این سد، این پرسش مطرح است که چنین سدی با خصوصیاتی که در روایات آمده چه می شود و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در این روایات از منابع روایی عامه، مقام حضرت مهدی عجل الله تعالى تنقیص می شد و محوریت به حضرت عیسی علیه السلام علیه السلام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﴿يَزِيدُ بْنُ هَارُونَ قَالَ أَخْبَرَنَا الْعَوَّامُ بْنُ حَوْشَبٍ، قَالَ حَدَّثَنِي جَبَلَةُ بْنُ سُحَيْمٍ عَنْ مُؤْثِرِ بْنِ عَفَارَةَ،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بِرَسُولِ الله لَقِي إِبْرَاهِيمَ وَمُوسَى وَعِيسَى فَتَذَاكَرُوا السَّاعَةَ، فَبَدَءُوا بِإِبْرَاهِيمَ فَسَأَلُوهُ عَنْهَا، فَلَمْ يَكُنْ عِنْدَهُ عِلْمٌ مِنْهَا، فَسَأَلُوا مُوسَى فَلَمْ يَكُنْ عِنْدَهُ مِنْهَا عِلْمٌ، فَرَدُّوا الْحَدِيثَ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إِلَيَّ فِيمَا دُونَ وَجْبَتِهَا، </w:t>
      </w:r>
      <w:r>
        <w:rPr>
          <w:rStyle w:val="FootnoteAnchor"/>
          <w:rtl w:val="true"/>
        </w:rPr>
        <w:footnoteReference w:id="36"/>
      </w:r>
      <w:r>
        <w:rPr>
          <w:rFonts w:ascii="Amiri" w:hAnsi="Amiri" w:eastAsia="Amiri" w:cs="Amiri"/>
          <w:color w:val="111111"/>
          <w:sz w:val="28"/>
          <w:sz w:val="28"/>
          <w:szCs w:val="28"/>
          <w:rtl w:val="true"/>
          <w:lang w:bidi="ar-SA"/>
        </w:rPr>
        <w:t xml:space="preserve">فَأَمَّا وَجْبَتُهَا فَلَا يَعْلَمُهَا إِلَّا اللَّهُ؛ فَذَكَرَ مِنْ خُرُوجِ الدِّجّالِ فَأَهْبِطُ فَأَقْتُلُهُ، فَيَرْجِعُ النَّاسُ إِلَى بِلَادِهِمْ فَيَسْتَقْبِلُهُمْ يَأْجُوجُ وَمَأْجُوجُ وَهُمْ مِن كُلّ حَدَبٍ يَنْسِلُونَ، </w:t>
      </w:r>
      <w:r>
        <w:rPr>
          <w:rStyle w:val="FootnoteAnchor"/>
          <w:rtl w:val="true"/>
        </w:rPr>
        <w:footnoteReference w:id="37"/>
      </w:r>
      <w:r>
        <w:rPr>
          <w:rFonts w:ascii="Amiri" w:hAnsi="Amiri" w:eastAsia="Amiri" w:cs="Amiri"/>
          <w:color w:val="111111"/>
          <w:sz w:val="28"/>
          <w:sz w:val="28"/>
          <w:szCs w:val="28"/>
          <w:rtl w:val="true"/>
          <w:lang w:bidi="ar-SA"/>
        </w:rPr>
        <w:t>لا يمرون بماءٍ إِلَّا شَرِبُوهُ؛ وَلَا شَيْءٍ إِلَّا أَفْسَدُوهُ،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فَيَجِيتُونَ إِلَيَّ فَأَدْعُو اللَّهُ فَيُرْسِلُ السَّمَاءَ بِالْمَاءِ فَتَحْمِلُ أَجْسَادَهُمْ فَتَقْذِفُهَا فِي الْبَحْرِ ثُمَّ تُنْسَفُ الْجِبَالُ وَ تُمَدِّ الْأَرْضُ مَدَّ الْأَدِيمِ، ثُمَّ يُعْهَدُ إِلَيَّ إِذَا كَانَ ذَلِكَ، أَنَّ السَّاعَةَ مِنَ النَّاسِ كَالْحَامِلِ الْمُمِ، لَا يَدْرِي أَهْلُهَا مَتَى تَفْجَؤُهُمْ بِوِلَادَتِهَا، 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تَصْدِيقَ ذَلِكَ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فُتِحَتْ يَأْجُوجُ وَمَأْجُوجُ وَهُمْ مِنْ كُلِّ حَدَبٍ يَنْسِلُونَ وَاقْتَرَبَ الْوَعْدُ الْحَقِّ</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Style w:val="FootnoteAnchor"/>
          <w:rtl w:val="true"/>
        </w:rPr>
        <w:footnoteReference w:id="39"/>
      </w:r>
      <w:r>
        <w:rPr>
          <w:rFonts w:ascii="IRNazanin" w:hAnsi="IRNazanin" w:eastAsia="IRNazanin"/>
          <w:color w:val="111111"/>
          <w:sz w:val="28"/>
          <w:sz w:val="28"/>
          <w:szCs w:val="28"/>
          <w:rtl w:val="true"/>
          <w:lang w:bidi="fa-IR"/>
        </w:rPr>
        <w:t>و در شبی که رسول خدا صلی الله علیه و آبله به معراج برده شد حضرت ابراهیم و موسی و عیسی را ملاقات کرد آنها در مورد قیامت با یکدیگر به گفت وگو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ابراهیم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قیامت پرسیدند؛ ولی ایشان از آن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موسی پرسیدند، ایشان نیز از آن اطلاعی نداشت؛ آنگاه روی سخن را متوجه عیسی کردند و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قبل از قیامت با من عهد و پیمانی بست که هیچ کس جز او از آن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خروج دجال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فرود می آیم و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دیار خویش باز می گردند و يأجوج و مأجوج با آنها ملاقات می کنند و از هر تپه و بلندی سرازیر می شوند و از کنار آبی نمی گذرند، مگر این که از آن می نوشند و از کنار چیزی عبور نمی کنند، مگر این که آن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يأجوج و مأجوج نزد من می آیند و من به درگاه خداوند دعا می کنم و او از آسمان آبی می فرستد و اجسادشان را می برد و به دریا می اندازد </w:t>
      </w:r>
      <w:bookmarkStart w:id="95" w:name="pg19081_179214"/>
    </w:p>
    <w:p>
      <w:pPr>
        <w:pStyle w:val="BookText"/>
        <w:rPr/>
      </w:pPr>
      <w:bookmarkEnd w:id="95"/>
      <w:r>
        <w:rPr>
          <w:rFonts w:ascii="IRNazanin" w:hAnsi="IRNazanin" w:eastAsia="IRNazanin"/>
          <w:color w:val="111111"/>
          <w:sz w:val="28"/>
          <w:sz w:val="28"/>
          <w:szCs w:val="28"/>
          <w:rtl w:val="true"/>
          <w:lang w:bidi="fa-IR"/>
        </w:rPr>
        <w:t>سپس کوه ها متلاشی می شوند و زمین همانند چرم های بازار عکاظ کشیده می شود سپس با من عهد بست که اگر چنین شد، قیامت برای مردم مانند زن حامله ای است که مدت حملش به اتمام رسیده است؛ خانواده او نمی دانند چه زمانی آنها را با ولادت فرزند خویش غافلگیر خواهد کرد عوام می گوید درستی این مطلب را من در کتاب خدا یافتم تا وقتی که سد يأجوج و مأجوج گشوده شود و از هر تپه و مکان بلندی سرازیر شوند</w:t>
      </w:r>
      <w:r>
        <w:rPr>
          <w:rFonts w:eastAsia="IRNazanin" w:cs="IRNazanin"/>
          <w:color w:val="111111"/>
          <w:sz w:val="28"/>
          <w:szCs w:val="28"/>
          <w:rtl w:val="true"/>
          <w:lang w:bidi="fa-IR"/>
        </w:rPr>
        <w:t>».</w:t>
      </w:r>
    </w:p>
    <w:p>
      <w:pPr>
        <w:pStyle w:val="Heading5"/>
        <w:numPr>
          <w:ilvl w:val="4"/>
          <w:numId w:val="1"/>
        </w:numPr>
        <w:rPr/>
      </w:pPr>
      <w:bookmarkStart w:id="96" w:name="__RefHeading___Toc14440734_1280447820"/>
      <w:bookmarkStart w:id="97" w:name="_Toc36"/>
      <w:bookmarkEnd w:id="96"/>
      <w:r>
        <w:rPr>
          <w:rtl w:val="true"/>
        </w:rPr>
        <w:t>منابع روایت</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این روایت را نقل کرده ابن ابی شیبه </w:t>
      </w:r>
      <w:r>
        <w:rPr>
          <w:rStyle w:val="FootnoteAnchor"/>
          <w:rtl w:val="true"/>
        </w:rPr>
        <w:footnoteReference w:id="40"/>
      </w:r>
      <w:r>
        <w:rPr>
          <w:rFonts w:ascii="IRNazanin" w:hAnsi="IRNazanin" w:eastAsia="IRNazanin"/>
          <w:color w:val="111111"/>
          <w:sz w:val="28"/>
          <w:sz w:val="28"/>
          <w:szCs w:val="28"/>
          <w:rtl w:val="true"/>
          <w:lang w:bidi="fa-IR"/>
        </w:rPr>
        <w:t>در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مصنف ابن شیبه،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روایت، در صحاح سته جز در سنن ابن ماجه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جزء آخرین رده از صحاح محسوب می شود، حتی به نقل برخی، به جز هفت روایت، باقی روایات آن مورد بحث است از شیعه هم کسی این روایت را نقل </w:t>
      </w:r>
      <w:bookmarkStart w:id="98" w:name="pg19081_179215"/>
    </w:p>
    <w:p>
      <w:pPr>
        <w:pStyle w:val="BookText"/>
        <w:rPr/>
      </w:pPr>
      <w:bookmarkEnd w:id="98"/>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99" w:name="__RefHeading___Toc14440736_1280447820"/>
      <w:bookmarkStart w:id="100" w:name="_Toc37"/>
      <w:bookmarkEnd w:id="99"/>
      <w:r>
        <w:rPr>
          <w:rtl w:val="true"/>
        </w:rPr>
        <w:t>بررسی سندی</w:t>
      </w:r>
      <w:bookmarkEnd w:id="100"/>
    </w:p>
    <w:p>
      <w:pPr>
        <w:pStyle w:val="BookText"/>
        <w:rPr/>
      </w:pPr>
      <w:r>
        <w:rPr>
          <w:rFonts w:ascii="IRNazanin" w:hAnsi="IRNazanin" w:eastAsia="IRNazanin"/>
          <w:color w:val="111111"/>
          <w:sz w:val="28"/>
          <w:sz w:val="28"/>
          <w:szCs w:val="28"/>
          <w:rtl w:val="true"/>
          <w:lang w:bidi="fa-IR"/>
        </w:rPr>
        <w:t xml:space="preserve">این روایت را ابن مسعود نقل کرده است بدون این که به پیامبر صلی الله علیه و آله و نسبت دهد و از شیعه هیچ کس به جز سید مرتضی ابن مسعود او را تأیید نکرده که گفته اند این تأیید، بر اساس مماشات و جدل بوده است، </w:t>
      </w:r>
      <w:r>
        <w:rPr>
          <w:rStyle w:val="FootnoteAnchor"/>
          <w:rtl w:val="true"/>
        </w:rPr>
        <w:footnoteReference w:id="42"/>
      </w:r>
      <w:r>
        <w:rPr>
          <w:rFonts w:ascii="IRNazanin" w:hAnsi="IRNazanin" w:eastAsia="IRNazanin"/>
          <w:color w:val="111111"/>
          <w:sz w:val="28"/>
          <w:sz w:val="28"/>
          <w:szCs w:val="28"/>
          <w:rtl w:val="true"/>
          <w:lang w:bidi="fa-IR"/>
        </w:rPr>
        <w:t>و الّا ابن مسعود از نظر ما مقبول نیست و ظاهراً از معاصراین مرحوم مامقانی می خواهند ایشان را تنزیه کنند؛ ولی مرحوم خویی و مرحوم تستری او را رد می کنند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به هر رو، معلوم نیست که این روایت از ابن مسعود باشد و اگر هم از او باشد، معلوم نیست که دیگر روایان ،سند یعنی یزید بن هارون عوام بن حوشب، جبلة بن سحیم و موثر بن عفاره مشکلی نداشته باشند</w:t>
      </w:r>
      <w:r>
        <w:rPr>
          <w:rFonts w:eastAsia="IRNazanin" w:cs="IRNazanin"/>
          <w:color w:val="111111"/>
          <w:sz w:val="28"/>
          <w:szCs w:val="28"/>
          <w:rtl w:val="true"/>
          <w:lang w:bidi="fa-IR"/>
        </w:rPr>
        <w:t>.</w:t>
      </w:r>
    </w:p>
    <w:p>
      <w:pPr>
        <w:pStyle w:val="Heading5"/>
        <w:numPr>
          <w:ilvl w:val="4"/>
          <w:numId w:val="1"/>
        </w:numPr>
        <w:rPr/>
      </w:pPr>
      <w:bookmarkStart w:id="101" w:name="__RefHeading___Toc14440738_1280447820"/>
      <w:bookmarkStart w:id="102" w:name="_Toc38"/>
      <w:bookmarkEnd w:id="101"/>
      <w:r>
        <w:rPr>
          <w:rtl w:val="true"/>
        </w:rPr>
        <w:t>بررسی دلالی</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است که چهار پیغمبر مرسل که اشرف آن ها و بلکه </w:t>
      </w:r>
      <w:bookmarkStart w:id="103" w:name="pg19081_179216"/>
    </w:p>
    <w:p>
      <w:pPr>
        <w:pStyle w:val="BookText"/>
        <w:rPr/>
      </w:pPr>
      <w:bookmarkEnd w:id="103"/>
      <w:r>
        <w:rPr>
          <w:rFonts w:ascii="IRNazanin" w:hAnsi="IRNazanin" w:eastAsia="IRNazanin"/>
          <w:color w:val="111111"/>
          <w:sz w:val="28"/>
          <w:sz w:val="28"/>
          <w:szCs w:val="28"/>
          <w:rtl w:val="true"/>
          <w:lang w:bidi="fa-IR"/>
        </w:rPr>
        <w:t>اشرف انبیاء و خلائق محمد مصطفی صلی الله علیه و آله است؛ در جمعی با هم نشستند و در مورد قیامت به مذاکره پرداختند بر اساس این روایت هنگامی که به حضرت عیسی علیه السلام نوبت می رسد و از ایشان در مورد قیامت پرسیده می شود، عنوان می کند که خداوند قبل از قیامت با من پیمانی بسته است که جز خدا کسی از آن آگاهی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الله الى فيما دون وجبتها فلا يعلمها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پیامبر اسلام صلی الله علیه و آله از قیامت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پس از نزول باران قوم يأجوج و مأجوج به دریا انداخته و غرق می شوند و لذا در این جا دیگر بحثی از عذاب با نغف نیست که در روایت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 شایان توجه در این روایت این گزارش است که وقتی یأجوج و مأجوج از بین رفتند، قیامت خیلی نزدیک خواهد شد؛ همانند یک زن پا به ماه که هر آن، ممکن است وضع حمل کند؛ در حالی که نصوص دیگر بیان می کنند که بعد از یأجوج و مأجوج مردم همچنان مؤمن خواهند بود و به زندگی روزمره خود ادامه می دهند و حج به جا می آورند</w:t>
      </w:r>
      <w:r>
        <w:rPr>
          <w:rFonts w:eastAsia="IRNazanin" w:cs="IRNazanin"/>
          <w:color w:val="111111"/>
          <w:sz w:val="28"/>
          <w:szCs w:val="28"/>
          <w:rtl w:val="true"/>
          <w:lang w:bidi="fa-IR"/>
        </w:rPr>
        <w:t>.</w:t>
      </w:r>
    </w:p>
    <w:p>
      <w:pPr>
        <w:pStyle w:val="Heading4"/>
        <w:numPr>
          <w:ilvl w:val="3"/>
          <w:numId w:val="1"/>
        </w:numPr>
        <w:rPr/>
      </w:pPr>
      <w:bookmarkStart w:id="104" w:name="__RefHeading___Toc14440740_1280447820"/>
      <w:bookmarkStart w:id="105" w:name="_Toc39"/>
      <w:bookmarkEnd w:id="104"/>
      <w:r>
        <w:rPr>
          <w:rtl w:val="true"/>
        </w:rPr>
        <w:t>روایت هفتم</w:t>
      </w:r>
      <w:bookmarkEnd w:id="105"/>
    </w:p>
    <w:p>
      <w:pPr>
        <w:pStyle w:val="Heading5"/>
        <w:numPr>
          <w:ilvl w:val="4"/>
          <w:numId w:val="1"/>
        </w:numPr>
        <w:rPr/>
      </w:pPr>
      <w:bookmarkStart w:id="106" w:name="__RefHeading___Toc14440742_1280447820"/>
      <w:bookmarkStart w:id="107" w:name="_Toc40"/>
      <w:bookmarkEnd w:id="106"/>
      <w:r>
        <w:rPr>
          <w:rtl w:val="true"/>
        </w:rPr>
        <w:t>اشاره</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الْحَسَنُ بْنُ الْحَسَنِ بْنِ عَلِيِّ بْنِ المُنذِرِ القاضي وَأَبو القاسِمِ عَلِيُّ بْنُ مُحَمَّدِ بنِ عَلِيِّ بْنِ يعقوب الإياديُّ وأَبُو عَلِي الْحَسَنُ بْنُ أَحْمَدَ بْنِ إِبْرَاهِيمَ بْنِ شَاذَانَ الْبَزَازُ قَالَ الإِيادِي حَدَّثنا وَقَالَا أَخْبَرَنَا مُحَمَّدُ بْنُ عَبْدِ اللَّهِ بْنِ إِبْرَاهِيمَ الشَّافِعِيُّ قَالَ حَدَّثَنَا مُحَمَّدُ بْنُ إِسْمَاعِيلَ السُّلَمِيُّ قَالَ حَدَّثَنَا سَعِيدُ بْنُ سابق زَادِ ابْنُ الْمُنْذِرِ وابن شاذان أَبو عُثْمَانَ مِنْ أَهْلِ رَشِيدٍ ثُمَّ اتَّفَقُوا قَالَ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مَسْلَمَةُ بْنُ عَلِي عَنْ مَقاتِل بن حيان عن عكرمة عن ابن عباس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مِنَ الْجَنَّةِ إِلَى الْأَرْضِ خَمْسَةَ أَنْهَارٍ سَيْحُونُ وَهُوَ نَهَرُ الهِندِ وَجِيحُونَ وَهُوَ نَهَرُ بَلْخِ وَدِجْلَةَ والْفُرَاتِ وَهُمَا نَهَرا الْعِرَاقِ وَالنِّيلُ وَهُوَ نَهَرُ مِصْرَ أَنْزَهَا اللهُ تَعَالَى مِنْ عَيْنٍ وَاحِدَةٍ مِنْ عُيُونِ الْجَنَّةِ مِنْ أَسْفَلِ دَرَجَةٍ مِنْ دَرَجَاتِهَا عَلَى جَنَاحَيْ جِبْرِيلَ فَاسْتَوْدَعَهَا الْجِبَالَ وأَجْرَاهَا فِي الْأَرْضِ وَجَعَلَ فِيهَا مَنَافِعَ لِلنَّاسِ فِي أَصْنَافِ مَعَايِشِهِمْ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فَأَسْكَنَّاهُ فِي الْأَرْضِ </w:t>
      </w:r>
      <w:r>
        <w:rPr>
          <w:rStyle w:val="FootnoteAnchor"/>
          <w:rtl w:val="true"/>
        </w:rPr>
        <w:footnoteReference w:id="44"/>
      </w:r>
      <w:r>
        <w:rPr>
          <w:rFonts w:ascii="Amiri" w:hAnsi="Amiri" w:eastAsia="Amiri" w:cs="Amiri"/>
          <w:color w:val="111111"/>
          <w:sz w:val="28"/>
          <w:sz w:val="28"/>
          <w:szCs w:val="28"/>
          <w:rtl w:val="true"/>
          <w:lang w:bidi="ar-SA"/>
        </w:rPr>
        <w:t>فَإِذَا كَانَ عِنْدَ خُرُوجِ يَأْجُوجَ ومَأْجُوجَ أَرْسَلَ اللَّهُ تَعَالَى جِبْرِيلَ فَرَفَعَ مِنَ الْأَرْضِ الْقُرْآنُ زَادَ ابْنُ الْمُنذِرِ وَابْنُ شَاذَانَ وَالعِلمُ كُلُّهُ ثُمَّ اتَّفَقُوا والْحَجَرُ مِن رُكْنِ الْبَيْتِ وَمَقامُ إبراهيمَ وتابوتُ موسى بِمَا فِيهِ وَهَذِهِ الْأَنْهَارُ الْخَمْسَةُ فَيُرْفَعُ كُلُّ ذَلِكَ إِلَى السَّمَاءِ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ذَهَابِ بِهِ لَقَادِرُونَ </w:t>
      </w:r>
      <w:r>
        <w:rPr>
          <w:rStyle w:val="FootnoteAnchor"/>
          <w:rtl w:val="true"/>
        </w:rPr>
        <w:footnoteReference w:id="45"/>
      </w:r>
      <w:r>
        <w:rPr>
          <w:rFonts w:ascii="Amiri" w:hAnsi="Amiri" w:eastAsia="Amiri" w:cs="Amiri"/>
          <w:color w:val="111111"/>
          <w:sz w:val="28"/>
          <w:sz w:val="28"/>
          <w:szCs w:val="28"/>
          <w:rtl w:val="true"/>
          <w:lang w:bidi="ar-SA"/>
        </w:rPr>
        <w:t>فَإِذَا رُفِعَتْ هَذِهِ الْأَشْيَاءُ مِنَ الْأَرْضِ فَقَدْ أَهْلُهَا خَيْرُ الدِّينِ وخَيْرُ الدُّنيا وَقالَ الإيادي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ابن عباس از پیامبر صلی الله علیه و آله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نهر از بهشت به زمین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که نهر هند است، جیحون که نهر بلخ است، دجله و فرات که رودهای عراق هستند و نیل که نهر مصر است خداوند متعال این نهرهای پنجگانه را از یکی از چشمه های بهشت از پایین ترین سطح آن بر بالهای جبرئیل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به کوه ها سپرد و بر زمین جاری کرد و برای مردم در آن ها </w:t>
      </w:r>
      <w:bookmarkStart w:id="108" w:name="pg19081_179218"/>
    </w:p>
    <w:p>
      <w:pPr>
        <w:pStyle w:val="BookText"/>
        <w:rPr/>
      </w:pPr>
      <w:bookmarkEnd w:id="108"/>
      <w:r>
        <w:rPr>
          <w:rFonts w:ascii="IRNazanin" w:hAnsi="IRNazanin" w:eastAsia="IRNazanin"/>
          <w:color w:val="111111"/>
          <w:sz w:val="28"/>
          <w:sz w:val="28"/>
          <w:szCs w:val="28"/>
          <w:rtl w:val="true"/>
          <w:lang w:bidi="fa-IR"/>
        </w:rPr>
        <w:t>منافعی را در انواع معیشت هایشان قرار داد و این همان فرمایش خداوند متعال است و از آسمان آبی به اندازه معین نازل کردیم و آن</w:t>
      </w:r>
    </w:p>
    <w:p>
      <w:pPr>
        <w:pStyle w:val="BookText"/>
        <w:rPr/>
      </w:pPr>
      <w:r>
        <w:rPr>
          <w:rFonts w:ascii="IRNazanin" w:hAnsi="IRNazanin" w:eastAsia="IRNazanin"/>
          <w:color w:val="111111"/>
          <w:sz w:val="28"/>
          <w:sz w:val="28"/>
          <w:szCs w:val="28"/>
          <w:rtl w:val="true"/>
          <w:lang w:bidi="fa-IR"/>
        </w:rPr>
        <w:t>را در زمین ساکن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يأجوج و مأجوج، خداوند جبرئیل را می فرستد و ایشان قرآن را از زمین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منذر و ابن شاذان اضافه کردند تمام علم را بر می دارد؛ سپس همگی به اتفاق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از کنار رکن ،کعبه، مقام ابراهیم و تابوت موسی با آنچه در آن است و این نهرهای پنج گانه را بر می دارد و همه آنها را به آسمان می برد و این همان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از بین بردن آن کاملاً قادریم پس هنگامی که این موارد از زمین برداشته و به آسمان برده شدند اهل زمین، خیر دین و دنیا را از دست می دهند و ایادی می گوید خیر دنیا و آخرت را از دست می دهند</w:t>
      </w:r>
      <w:r>
        <w:rPr>
          <w:rFonts w:eastAsia="IRNazanin" w:cs="IRNazanin"/>
          <w:color w:val="111111"/>
          <w:sz w:val="28"/>
          <w:szCs w:val="28"/>
          <w:rtl w:val="true"/>
          <w:lang w:bidi="fa-IR"/>
        </w:rPr>
        <w:t>.</w:t>
      </w:r>
    </w:p>
    <w:p>
      <w:pPr>
        <w:pStyle w:val="Heading5"/>
        <w:numPr>
          <w:ilvl w:val="4"/>
          <w:numId w:val="1"/>
        </w:numPr>
        <w:rPr/>
      </w:pPr>
      <w:bookmarkStart w:id="109" w:name="__RefHeading___Toc14440744_1280447820"/>
      <w:bookmarkStart w:id="110" w:name="_Toc41"/>
      <w:bookmarkEnd w:id="109"/>
      <w:r>
        <w:rPr>
          <w:rtl w:val="true"/>
        </w:rPr>
        <w:t>منابع روایت</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مدرک روایت،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تفسیر مبهمات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هایی روایی عامه هستند که به ذکر این روایت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منابع، تنها منبع روایی شیعه که این روایت را نقل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است؛ آن هم به صورت مرسل و تنها با ذکر این قسمت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أنهار من </w:t>
      </w:r>
      <w:bookmarkStart w:id="111" w:name="pg19081_179219"/>
    </w:p>
    <w:p>
      <w:pPr>
        <w:pStyle w:val="BookText"/>
        <w:rPr/>
      </w:pPr>
      <w:bookmarkEnd w:id="111"/>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 النیل و سیحان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بر این اساس، هیچ یک از علمای شیعه این روایت را نقل نکرده و تنها مرحوم حر عاملی در هداية الامة آن هم به صورت مرسل و با ذکر بخشی از آن، به ذکر این روایت پرداخته است</w:t>
      </w:r>
      <w:r>
        <w:rPr>
          <w:rFonts w:eastAsia="IRNazanin" w:cs="IRNazanin"/>
          <w:color w:val="111111"/>
          <w:sz w:val="28"/>
          <w:szCs w:val="28"/>
          <w:rtl w:val="true"/>
          <w:lang w:bidi="fa-IR"/>
        </w:rPr>
        <w:t>.</w:t>
      </w:r>
    </w:p>
    <w:p>
      <w:pPr>
        <w:pStyle w:val="Heading5"/>
        <w:numPr>
          <w:ilvl w:val="4"/>
          <w:numId w:val="1"/>
        </w:numPr>
        <w:rPr/>
      </w:pPr>
      <w:bookmarkStart w:id="112" w:name="__RefHeading___Toc14440746_1280447820"/>
      <w:bookmarkStart w:id="113" w:name="_Toc42"/>
      <w:bookmarkEnd w:id="112"/>
      <w:r>
        <w:rPr>
          <w:rtl w:val="true"/>
        </w:rPr>
        <w:t>بررسی سندی</w:t>
      </w:r>
      <w:bookmarkEnd w:id="113"/>
    </w:p>
    <w:p>
      <w:pPr>
        <w:pStyle w:val="BookText"/>
        <w:rPr/>
      </w:pPr>
      <w:r>
        <w:rPr>
          <w:rFonts w:ascii="IRNazanin" w:hAnsi="IRNazanin" w:eastAsia="IRNazanin"/>
          <w:color w:val="111111"/>
          <w:sz w:val="28"/>
          <w:sz w:val="28"/>
          <w:szCs w:val="28"/>
          <w:rtl w:val="true"/>
          <w:lang w:bidi="fa-IR"/>
        </w:rPr>
        <w:t>از نکات شایان ذکر در بررسی سندی این روایت، آن است که ناقل آن، خطیب بغدادی در کتاب تاریخ بغداد است؛ افزون بر این که این شخص خود به نصب متهم است و روایت را به سند خودش از عکرمه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فردی است که برخی از معاصران تلاش دارند ایشان را تنزیه کنند، در حالی که او مشکل داشتند و از نظریه پردازها و رؤسای خوارج و مبلغ و ترویج کننده افکار این جریان انحرافی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بن بكير قدم عكرمة مصر و نزل هذه الدار وخرج الى المغرب فالخوارج الذين بالمغرب عنه اخذوا؛ </w:t>
      </w:r>
      <w:r>
        <w:rPr>
          <w:rStyle w:val="FootnoteAnchor"/>
          <w:rtl w:val="true"/>
        </w:rPr>
        <w:footnoteReference w:id="48"/>
      </w:r>
      <w:r>
        <w:rPr>
          <w:rFonts w:ascii="IRNazanin" w:hAnsi="IRNazanin" w:eastAsia="IRNazanin"/>
          <w:color w:val="111111"/>
          <w:sz w:val="28"/>
          <w:sz w:val="28"/>
          <w:szCs w:val="28"/>
          <w:rtl w:val="true"/>
          <w:lang w:bidi="fa-IR"/>
        </w:rPr>
        <w:t>يحيى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وارد مصر شد و در این منزل سکونت کرد و سپس عازم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خوارجی که در مغرب ،بودند دینشان را از عکرمه می آموختند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ذهبی وی جزء فرقه اباضیه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عمر بن قيس المكي </w:t>
      </w:r>
    </w:p>
    <w:p>
      <w:pPr>
        <w:pStyle w:val="BookText"/>
        <w:rPr/>
      </w:pPr>
      <w:r>
        <w:rPr>
          <w:rFonts w:ascii="IRNazanin" w:hAnsi="IRNazanin" w:eastAsia="IRNazanin"/>
          <w:color w:val="111111"/>
          <w:sz w:val="28"/>
          <w:sz w:val="28"/>
          <w:szCs w:val="28"/>
          <w:rtl w:val="true"/>
          <w:lang w:bidi="fa-IR"/>
        </w:rPr>
        <w:t xml:space="preserve">عن عطاء قال كان عكرمة اباضیا؛ </w:t>
      </w:r>
      <w:r>
        <w:rPr>
          <w:rStyle w:val="FootnoteAnchor"/>
          <w:rtl w:val="true"/>
        </w:rPr>
        <w:footnoteReference w:id="49"/>
      </w:r>
      <w:r>
        <w:rPr>
          <w:rFonts w:ascii="IRNazanin" w:hAnsi="IRNazanin" w:eastAsia="IRNazanin"/>
          <w:color w:val="111111"/>
          <w:sz w:val="28"/>
          <w:sz w:val="28"/>
          <w:szCs w:val="28"/>
          <w:rtl w:val="true"/>
          <w:lang w:bidi="fa-IR"/>
        </w:rPr>
        <w:t>عمر بن قیس از عطا روایت کرده است که عکرمه جزء فرقه اباضیه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اباضیه یکی از فرقه های مشهور خوارج است که هم اکنون نیز در برخی از کشورهای اسلامی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تکفیری وی به میزانی بود که اگر امروز زنده بود از رهبران گروهای آدم کش و تکفیری می شد؛ چون همه را به غیر از خودش کافر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على بن المدينى حكى عن يعقوب الحضرمي عن جده قال وقف عكرمة على باب المسجد فقال ما فيه الاكافر قال وكان يری رای الاباضية؛ </w:t>
      </w:r>
      <w:r>
        <w:rPr>
          <w:rStyle w:val="FootnoteAnchor"/>
          <w:rtl w:val="true"/>
        </w:rPr>
        <w:footnoteReference w:id="50"/>
      </w:r>
      <w:r>
        <w:rPr>
          <w:rFonts w:ascii="IRNazanin" w:hAnsi="IRNazanin" w:eastAsia="IRNazanin"/>
          <w:color w:val="111111"/>
          <w:sz w:val="28"/>
          <w:sz w:val="28"/>
          <w:szCs w:val="28"/>
          <w:rtl w:val="true"/>
          <w:lang w:bidi="fa-IR"/>
        </w:rPr>
        <w:t>على بن مدینی گفته است که یعقوب خضرمی از جدش چنین نقل کرده است عکرمه بر در مسجد می ایستاد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جز کافر کس دیگر نیست عکرمه طرفدار فرقه اباضیه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گزارشی دیگر در مورد عکرمه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خالد بن ابی عمران قال دخل علينا عكرمة مولى ابن عباس بافريقية في وقت الموسم فقال وددت انى اليوم بالموسم بيدى حربة اضرب بها يمينا وشمالا؛ </w:t>
      </w:r>
      <w:r>
        <w:rPr>
          <w:rStyle w:val="FootnoteAnchor"/>
          <w:rtl w:val="true"/>
        </w:rPr>
        <w:footnoteReference w:id="51"/>
      </w:r>
      <w:r>
        <w:rPr>
          <w:rFonts w:ascii="IRNazanin" w:hAnsi="IRNazanin" w:eastAsia="IRNazanin"/>
          <w:color w:val="111111"/>
          <w:sz w:val="28"/>
          <w:sz w:val="28"/>
          <w:szCs w:val="28"/>
          <w:rtl w:val="true"/>
          <w:lang w:bidi="fa-IR"/>
        </w:rPr>
        <w:t>خالد بن ابی عمران می گوید عکرمه، غلام ابن عباس، در زمان موسم حج وارد آفریقا شد و گفت ای کاش امروز در موسم حج، در دست من شمشیری بود که با آن مسلمانان را از هر طرف از دم تیغ می گذراندم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ویژگی های منفی او دروغ گو بودن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به ابن عباس دروغ گفته بود که در دروغ گویی ضرب المثل شده بود و مردم به غلامان خود توصیه می کردند که مبادا همانند عکرمه که به ابن عباس دروغ می بندد، به من دروغ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به نقل از یحیی البکاء در این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ابن عمر يقول لنافع اتق الله ويحك لا تكذب على كما كذب عكرمة على ابن عباس؛ </w:t>
      </w:r>
      <w:r>
        <w:rPr>
          <w:rStyle w:val="FootnoteAnchor"/>
          <w:rtl w:val="true"/>
        </w:rPr>
        <w:footnoteReference w:id="52"/>
      </w:r>
      <w:r>
        <w:rPr>
          <w:rFonts w:ascii="IRNazanin" w:hAnsi="IRNazanin" w:eastAsia="IRNazanin"/>
          <w:color w:val="111111"/>
          <w:sz w:val="28"/>
          <w:sz w:val="28"/>
          <w:szCs w:val="28"/>
          <w:rtl w:val="true"/>
          <w:lang w:bidi="fa-IR"/>
        </w:rPr>
        <w:t>از ابن عمر شنیدیم که به غلام خود نافع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مبادا بر من دروغ ببندی، همان طوری که عکرمه بر ابن عباس دروغ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بیانی دیگر در این زمینه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سعد عن أبيه عن سعيد بن المسيب انه كان يقول لغلام له يا برد لا تكذب على كما يكذب عكرمة على ابن عباس؛ </w:t>
      </w:r>
      <w:r>
        <w:rPr>
          <w:rStyle w:val="FootnoteAnchor"/>
          <w:rtl w:val="true"/>
        </w:rPr>
        <w:footnoteReference w:id="53"/>
      </w:r>
      <w:r>
        <w:rPr>
          <w:rFonts w:ascii="IRNazanin" w:hAnsi="IRNazanin" w:eastAsia="IRNazanin"/>
          <w:color w:val="111111"/>
          <w:sz w:val="28"/>
          <w:sz w:val="28"/>
          <w:szCs w:val="28"/>
          <w:rtl w:val="true"/>
          <w:lang w:bidi="fa-IR"/>
        </w:rPr>
        <w:t>سعید بن مسیب به غلام خود می گفت ای برد از قول من سخن دروغ نقل نکن؛ همان طوری که عکرمه از ابن عباس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گزارشی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يزيد بن ابي زياد قال دخلت على على بن عبدالله بن عباس و عكرمة مقيد على باب الحش قال قلت ما لهذا كذا قال انه يكذب على ابی؛ </w:t>
      </w:r>
      <w:r>
        <w:rPr>
          <w:rStyle w:val="FootnoteAnchor"/>
          <w:rtl w:val="true"/>
        </w:rPr>
        <w:footnoteReference w:id="54"/>
      </w:r>
      <w:r>
        <w:rPr>
          <w:rFonts w:ascii="IRNazanin" w:hAnsi="IRNazanin" w:eastAsia="IRNazanin"/>
          <w:color w:val="111111"/>
          <w:sz w:val="28"/>
          <w:sz w:val="28"/>
          <w:szCs w:val="28"/>
          <w:rtl w:val="true"/>
          <w:lang w:bidi="fa-IR"/>
        </w:rPr>
        <w:t>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ابی زیاد، نقل شده است بر علی بن عبدالله بن عباس وارد </w:t>
      </w:r>
      <w:bookmarkStart w:id="114" w:name="pg19081_179222"/>
    </w:p>
    <w:p>
      <w:pPr>
        <w:pStyle w:val="BookText"/>
        <w:rPr/>
      </w:pPr>
      <w:bookmarkEnd w:id="114"/>
      <w:r>
        <w:rPr>
          <w:rFonts w:ascii="IRNazanin" w:hAnsi="IRNazanin" w:eastAsia="IRNazanin"/>
          <w:color w:val="111111"/>
          <w:sz w:val="28"/>
          <w:sz w:val="28"/>
          <w:szCs w:val="28"/>
          <w:rtl w:val="true"/>
          <w:lang w:bidi="fa-IR"/>
        </w:rPr>
        <w:t>شدم در حالی که عکرمه را در سرویس بهداشتی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چرا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پدرم دروغ می بندد</w:t>
      </w:r>
      <w:r>
        <w:rPr>
          <w:rFonts w:eastAsia="IRNazanin" w:cs="IRNazanin"/>
          <w:color w:val="111111"/>
          <w:sz w:val="28"/>
          <w:szCs w:val="28"/>
          <w:rtl w:val="true"/>
          <w:lang w:bidi="fa-IR"/>
        </w:rPr>
        <w:t>.</w:t>
      </w:r>
    </w:p>
    <w:p>
      <w:pPr>
        <w:pStyle w:val="Heading5"/>
        <w:numPr>
          <w:ilvl w:val="4"/>
          <w:numId w:val="1"/>
        </w:numPr>
        <w:rPr/>
      </w:pPr>
      <w:bookmarkStart w:id="115" w:name="__RefHeading___Toc14440748_1280447820"/>
      <w:bookmarkStart w:id="116" w:name="_Toc43"/>
      <w:bookmarkEnd w:id="115"/>
      <w:r>
        <w:rPr>
          <w:rtl w:val="true"/>
        </w:rPr>
        <w:t>بررسی دلالی</w:t>
      </w:r>
      <w:bookmarkEnd w:id="116"/>
    </w:p>
    <w:p>
      <w:pPr>
        <w:pStyle w:val="BookText"/>
        <w:rPr/>
      </w:pPr>
      <w:r>
        <w:rPr>
          <w:rFonts w:ascii="IRNazanin" w:hAnsi="IRNazanin" w:eastAsia="IRNazanin"/>
          <w:color w:val="111111"/>
          <w:sz w:val="28"/>
          <w:sz w:val="28"/>
          <w:szCs w:val="28"/>
          <w:rtl w:val="true"/>
          <w:lang w:bidi="fa-IR"/>
        </w:rPr>
        <w:t>بر اساس این روایت هنگام شروع حرکت یأجوج و مأجوج، قرآن، علم، حجر الاسود مقام ابراهیم، تابوت موسی و نهرهای پنجگانه همگی از زمین برداشته و به آسمان برده می شوند و پس از این رخداد دیگر در زمین خیری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گزارش، دوباره فساد در زمین فراگیر و دنیا دچار هرج و مرج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این روایت با اشکالات اساسی مواجه است؛ از جمله اینکه ابهام دارد و در آن مشخص نشده است که این وقایع چه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جریان قبل از ظهور حضرت مهدی الان است یا بعد از آن؟ و اگر بعد از ظهور است آیا دوباره در زمین فساد خواهد شد یا خیر؟ اشکال دیگر این که در روایات قبل آمده که یکی از فسادهای یأجوج و مأجوج، مصرف کردن آب دجله و فرات است؛ در حالی که در این جا آمده است که آب دجله و فرات را خود جبرئیل به آسمان می برند بر این اساس این روایت با سایر روایات پیش گفته تناقض دارد</w:t>
      </w:r>
      <w:r>
        <w:rPr>
          <w:rFonts w:eastAsia="IRNazanin" w:cs="IRNazanin"/>
          <w:color w:val="111111"/>
          <w:sz w:val="28"/>
          <w:szCs w:val="28"/>
          <w:rtl w:val="true"/>
          <w:lang w:bidi="fa-IR"/>
        </w:rPr>
        <w:t>.</w:t>
      </w:r>
    </w:p>
    <w:p>
      <w:pPr>
        <w:pStyle w:val="Heading4"/>
        <w:numPr>
          <w:ilvl w:val="3"/>
          <w:numId w:val="1"/>
        </w:numPr>
        <w:rPr/>
      </w:pPr>
      <w:bookmarkStart w:id="117" w:name="__RefHeading___Toc14440750_1280447820"/>
      <w:bookmarkStart w:id="118" w:name="_Toc44"/>
      <w:bookmarkEnd w:id="117"/>
      <w:r>
        <w:rPr>
          <w:rtl w:val="true"/>
        </w:rPr>
        <w:t>روایت هشتم</w:t>
      </w:r>
      <w:bookmarkEnd w:id="118"/>
    </w:p>
    <w:p>
      <w:pPr>
        <w:pStyle w:val="Heading5"/>
        <w:numPr>
          <w:ilvl w:val="4"/>
          <w:numId w:val="1"/>
        </w:numPr>
        <w:rPr/>
      </w:pPr>
      <w:bookmarkStart w:id="119" w:name="__RefHeading___Toc14440752_1280447820"/>
      <w:bookmarkStart w:id="120" w:name="_Toc45"/>
      <w:bookmarkEnd w:id="119"/>
      <w:r>
        <w:rPr>
          <w:rtl w:val="true"/>
        </w:rPr>
        <w:t>اشاره</w:t>
      </w:r>
      <w:bookmarkEnd w:id="1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مسلّم وَكَانَ صَدُوقًا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عَنْ وَهْبِ بْنِ جَابِرٍ، عَنْ عَبْدِ اللَّهِ بْنِ عَمْرٍو، عَنِ النَّبِيِّ صلى الله عليه وسلم مِثْلَ هَذَا الْحَدِيثِ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 يُحَدِّتُنَا أَنْ يَأْجُوجَ وَمَأْجُوجَ مِنْ وَلَدِ آدَمَ، وَأَنَّهُمْ لَوْ أُرْسِلُوا عَلَى النَّاسِ لَأَفْسَدُوا عَلَيْهِمْ مَعَايِشَهُمْ، وَلَنْ يَمُوتَ مِنْهُمْ أَحَدٌ إِلَّا تَرَكَ مِنْ ذُرِّيَّتِهِ أَلْفًا فَصَاعِدًا، وَأَنَّ مِنْ وَرَائِهِمْ ثَلَاثَ</w:t>
      </w:r>
      <w:bookmarkStart w:id="121" w:name="pg19081_179223"/>
    </w:p>
    <w:p>
      <w:pPr>
        <w:pStyle w:val="BookText"/>
        <w:rPr/>
      </w:pPr>
      <w:bookmarkEnd w:id="121"/>
      <w:r>
        <w:rPr>
          <w:rFonts w:ascii="Amiri" w:hAnsi="Amiri" w:eastAsia="Amiri" w:cs="Amiri"/>
          <w:color w:val="111111"/>
          <w:sz w:val="28"/>
          <w:sz w:val="28"/>
          <w:szCs w:val="28"/>
          <w:rtl w:val="true"/>
          <w:lang w:bidi="ar-SA"/>
        </w:rPr>
        <w:t>أُمَمٍ، تَاوِيلَ، وَتَارِيسَ وَمَنْسَک</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سپس پیامبر صلی الله علیه و آله سپس پیامبر سخن را شروع کرد که یأجوج و ماجوج از نسل آدم هستند و اگر بر مردم فرستاده می شدند، زندگی مردم را تباه می کردند و هیچ یک از آن ها نمی مرد، جز این که هزار نفر و بالاتر از آن را از خود برجای گذاشته بود و بعد از آنها سه قوم بودند تاویل تاریس و و منسک</w:t>
      </w:r>
      <w:r>
        <w:rPr>
          <w:rFonts w:eastAsia="IRNazanin" w:cs="IRNazanin"/>
          <w:color w:val="111111"/>
          <w:sz w:val="28"/>
          <w:szCs w:val="28"/>
          <w:rtl w:val="true"/>
          <w:lang w:bidi="fa-IR"/>
        </w:rPr>
        <w:t>.</w:t>
      </w:r>
    </w:p>
    <w:p>
      <w:pPr>
        <w:pStyle w:val="Heading5"/>
        <w:numPr>
          <w:ilvl w:val="4"/>
          <w:numId w:val="1"/>
        </w:numPr>
        <w:rPr/>
      </w:pPr>
      <w:bookmarkStart w:id="122" w:name="__RefHeading___Toc14440754_1280447820"/>
      <w:bookmarkStart w:id="123" w:name="_Toc46"/>
      <w:bookmarkEnd w:id="122"/>
      <w:r>
        <w:rPr>
          <w:rtl w:val="true"/>
        </w:rPr>
        <w:t>منابع روایت</w:t>
      </w:r>
      <w:bookmarkEnd w:id="123"/>
    </w:p>
    <w:p>
      <w:pPr>
        <w:pStyle w:val="BookText"/>
        <w:rPr/>
      </w:pPr>
      <w:r>
        <w:rPr>
          <w:rFonts w:ascii="IRNazanin" w:hAnsi="IRNazanin" w:eastAsia="IRNazanin"/>
          <w:color w:val="111111"/>
          <w:sz w:val="28"/>
          <w:sz w:val="28"/>
          <w:szCs w:val="28"/>
          <w:rtl w:val="true"/>
          <w:lang w:bidi="fa-IR"/>
        </w:rPr>
        <w:t xml:space="preserve">مسند طیالسی، اولین کتابی است که این روایت را نقل می کند و پس از آن، منابع دیگری از عامه به ذکر این روایت پرداخته اند؛ </w:t>
      </w:r>
      <w:r>
        <w:rPr>
          <w:rStyle w:val="FootnoteAnchor"/>
          <w:rtl w:val="true"/>
        </w:rPr>
        <w:footnoteReference w:id="56"/>
      </w:r>
      <w:r>
        <w:rPr>
          <w:rFonts w:ascii="IRNazanin" w:hAnsi="IRNazanin" w:eastAsia="IRNazanin"/>
          <w:color w:val="111111"/>
          <w:sz w:val="28"/>
          <w:sz w:val="28"/>
          <w:szCs w:val="28"/>
          <w:rtl w:val="true"/>
          <w:lang w:bidi="fa-IR"/>
        </w:rPr>
        <w:t>ولی از شیعه احدی به این روایت اشاره نکرده است</w:t>
      </w:r>
      <w:r>
        <w:rPr>
          <w:rFonts w:eastAsia="IRNazanin" w:cs="IRNazanin"/>
          <w:color w:val="111111"/>
          <w:sz w:val="28"/>
          <w:szCs w:val="28"/>
          <w:rtl w:val="true"/>
          <w:lang w:bidi="fa-IR"/>
        </w:rPr>
        <w:t>.</w:t>
      </w:r>
    </w:p>
    <w:p>
      <w:pPr>
        <w:pStyle w:val="Heading5"/>
        <w:numPr>
          <w:ilvl w:val="4"/>
          <w:numId w:val="1"/>
        </w:numPr>
        <w:rPr/>
      </w:pPr>
      <w:bookmarkStart w:id="124" w:name="__RefHeading___Toc14440756_1280447820"/>
      <w:bookmarkStart w:id="125" w:name="_Toc47"/>
      <w:bookmarkEnd w:id="124"/>
      <w:r>
        <w:rPr>
          <w:rtl w:val="true"/>
        </w:rPr>
        <w:t>بررسی روایت</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عبدالله بن عمرو بن عاص نقل می کند؛ یعنی کسی که از او به صاحب الزاملتین تعبیر می کنند زاملتین به دوتا کجاوه شتر گفته می شود، عبدالله بن عمرو عاص در جنگ یرموک کتاب های زیادی از اهل کتاب به دستش رسید؛ وی آنها را بار دو شتر کرد و از مطالب این کتاب ها که با عقل یا موازین دیگر همخوانی نداشت، برای مردم نقل می کرد</w:t>
      </w:r>
      <w:r>
        <w:rPr>
          <w:rFonts w:eastAsia="IRNazanin" w:cs="IRNazanin"/>
          <w:color w:val="111111"/>
          <w:sz w:val="28"/>
          <w:szCs w:val="28"/>
          <w:rtl w:val="true"/>
          <w:lang w:bidi="fa-IR"/>
        </w:rPr>
        <w:t xml:space="preserve">. </w:t>
      </w:r>
      <w:r>
        <w:rPr>
          <w:rStyle w:val="FootnoteAnchor"/>
          <w:rtl w:val="true"/>
        </w:rPr>
        <w:footnoteReference w:id="57"/>
      </w:r>
      <w:bookmarkStart w:id="126" w:name="pg19081_179224"/>
    </w:p>
    <w:p>
      <w:pPr>
        <w:pStyle w:val="Heading4"/>
        <w:numPr>
          <w:ilvl w:val="3"/>
          <w:numId w:val="1"/>
        </w:numPr>
        <w:rPr/>
      </w:pPr>
      <w:bookmarkStart w:id="127" w:name="__RefHeading___Toc14440758_1280447820"/>
      <w:bookmarkStart w:id="128" w:name="_Toc48"/>
      <w:bookmarkEnd w:id="126"/>
      <w:bookmarkEnd w:id="127"/>
      <w:r>
        <w:rPr>
          <w:rtl w:val="true"/>
        </w:rPr>
        <w:t>روایت نهم</w:t>
      </w:r>
      <w:bookmarkEnd w:id="128"/>
    </w:p>
    <w:p>
      <w:pPr>
        <w:pStyle w:val="Heading5"/>
        <w:numPr>
          <w:ilvl w:val="4"/>
          <w:numId w:val="1"/>
        </w:numPr>
        <w:rPr/>
      </w:pPr>
      <w:bookmarkStart w:id="129" w:name="__RefHeading___Toc14440760_1280447820"/>
      <w:bookmarkStart w:id="130" w:name="_Toc49"/>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عَفَّانَ قَالَ حَدَّثَنَا أَبَانُ الْعَطَّارُ، عَنْ قَتَادَةَ، عَنْ عَبْدِ اللَّهِ بْنِ أَبِي عُتْبَةَ، عَنْ أَبِي سَعِيدٍ الْخُدْرِي،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لَيُحَجِّنَّ الْبَيْتُ وَلَيُعْتَمَرَنَّ بَعْدَ خُرُوجِ يَأْجُوجَ وَمَأْجُوجَ</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خانه خدا برای حج و عمره، بعد از خروج يأجوج و مأجوج ادامه خواهد یافت</w:t>
      </w:r>
      <w:r>
        <w:rPr>
          <w:rFonts w:eastAsia="IRNazanin" w:cs="IRNazanin"/>
          <w:color w:val="111111"/>
          <w:sz w:val="28"/>
          <w:szCs w:val="28"/>
          <w:rtl w:val="true"/>
          <w:lang w:bidi="fa-IR"/>
        </w:rPr>
        <w:t>».</w:t>
      </w:r>
    </w:p>
    <w:p>
      <w:pPr>
        <w:pStyle w:val="Heading5"/>
        <w:numPr>
          <w:ilvl w:val="4"/>
          <w:numId w:val="1"/>
        </w:numPr>
        <w:rPr/>
      </w:pPr>
      <w:bookmarkStart w:id="131" w:name="__RefHeading___Toc14440762_1280447820"/>
      <w:bookmarkStart w:id="132" w:name="_Toc50"/>
      <w:bookmarkEnd w:id="131"/>
      <w:r>
        <w:rPr>
          <w:rtl w:val="true"/>
        </w:rPr>
        <w:t>منابع روایت</w:t>
      </w:r>
      <w:bookmarkEnd w:id="132"/>
    </w:p>
    <w:p>
      <w:pPr>
        <w:pStyle w:val="BookText"/>
        <w:rPr/>
      </w:pPr>
      <w:r>
        <w:rPr>
          <w:rFonts w:ascii="IRNazanin" w:hAnsi="IRNazanin" w:eastAsia="IRNazanin"/>
          <w:color w:val="111111"/>
          <w:sz w:val="28"/>
          <w:sz w:val="28"/>
          <w:szCs w:val="28"/>
          <w:rtl w:val="true"/>
          <w:lang w:bidi="fa-IR"/>
        </w:rPr>
        <w:t>این روایت نیز در کتاب های روایی، عامه مدارک زیادی دارد و اولین ناقل آن، ابن ابی شیبه در کتاب المصنف است؛ اما از شیعه کسی آن را نقل نکرده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33" w:name="__RefHeading___Toc14440764_1280447820"/>
      <w:bookmarkStart w:id="134" w:name="_Toc51"/>
      <w:bookmarkEnd w:id="133"/>
      <w:r>
        <w:rPr>
          <w:rtl w:val="true"/>
        </w:rPr>
        <w:t>بررسی روایت</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قبل گفته شد که پس از یأجوج و مأجوج قیامت می شود و در روایت پیش از آن نیز، گزارش شده بود که هنگام شروع حرکت يأجوج و مأجوج، قرآن، علم، حجر الاسود، مقام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زمین برداشته و به آسمان برده می شوند و پس از این رخداد دیگر در زمین خیری نخواهد بود؛ ولی در این روایت آمده است که پس از یأجوج و مأجوج، برنامه حج و عمره شکوفا خواهد شد که این نوعی تهافت و تناقض گویی است</w:t>
      </w:r>
      <w:r>
        <w:rPr>
          <w:rFonts w:eastAsia="IRNazanin" w:cs="IRNazanin"/>
          <w:color w:val="111111"/>
          <w:sz w:val="28"/>
          <w:szCs w:val="28"/>
          <w:rtl w:val="true"/>
          <w:lang w:bidi="fa-IR"/>
        </w:rPr>
        <w:t xml:space="preserve">. </w:t>
      </w:r>
      <w:bookmarkStart w:id="135" w:name="pg19081_179225"/>
    </w:p>
    <w:p>
      <w:pPr>
        <w:pStyle w:val="Heading3"/>
        <w:numPr>
          <w:ilvl w:val="2"/>
          <w:numId w:val="1"/>
        </w:numPr>
        <w:rPr/>
      </w:pPr>
      <w:bookmarkStart w:id="136" w:name="__RefHeading___Toc14440766_1280447820"/>
      <w:bookmarkStart w:id="137" w:name="_Toc52"/>
      <w:bookmarkEnd w:id="135"/>
      <w:bookmarkEnd w:id="136"/>
      <w:r>
        <w:rPr>
          <w:rtl w:val="true"/>
        </w:rPr>
        <w:t>جلسه چهارم</w:t>
      </w:r>
      <w:bookmarkEnd w:id="137"/>
    </w:p>
    <w:p>
      <w:pPr>
        <w:pStyle w:val="Heading4"/>
        <w:numPr>
          <w:ilvl w:val="3"/>
          <w:numId w:val="1"/>
        </w:numPr>
        <w:rPr/>
      </w:pPr>
      <w:bookmarkStart w:id="138" w:name="__RefHeading___Toc14440768_1280447820"/>
      <w:bookmarkStart w:id="139" w:name="_Toc53"/>
      <w:bookmarkEnd w:id="138"/>
      <w:r>
        <w:rPr>
          <w:rtl w:val="true"/>
        </w:rPr>
        <w:t>روایت دهم</w:t>
      </w:r>
      <w:bookmarkEnd w:id="139"/>
    </w:p>
    <w:p>
      <w:pPr>
        <w:pStyle w:val="Heading5"/>
        <w:numPr>
          <w:ilvl w:val="4"/>
          <w:numId w:val="1"/>
        </w:numPr>
        <w:rPr/>
      </w:pPr>
      <w:bookmarkStart w:id="140" w:name="__RefHeading___Toc14440770_1280447820"/>
      <w:bookmarkStart w:id="141" w:name="_Toc54"/>
      <w:bookmarkEnd w:id="140"/>
      <w:r>
        <w:rPr>
          <w:rtl w:val="true"/>
        </w:rPr>
        <w:t>اشاره</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مَعْمَرٌ، عَنْ رَجُلٍ، عَنْ حُمَيْدِ بْنِ هِلَالٍ، عَنْ أَبِي الضَّيْفِ،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خُرُوجِ يَأْجُوجَ وَمَأْجُوجَ حَفَرُوا حَتَّى يَسْمَعَ الَّذِينَ يَلُونَهُمْ قَرْعَ فُتُوسِهِمْ </w:t>
      </w:r>
      <w:r>
        <w:rPr>
          <w:rStyle w:val="FootnoteAnchor"/>
          <w:rtl w:val="true"/>
        </w:rPr>
        <w:footnoteReference w:id="60"/>
      </w:r>
      <w:r>
        <w:rPr>
          <w:rFonts w:ascii="Amiri" w:hAnsi="Amiri" w:eastAsia="Amiri" w:cs="Amiri"/>
          <w:color w:val="111111"/>
          <w:sz w:val="28"/>
          <w:sz w:val="28"/>
          <w:szCs w:val="28"/>
          <w:rtl w:val="true"/>
          <w:lang w:bidi="ar-SA"/>
        </w:rPr>
        <w:t>فَإِذَا كَانَ اللَّيْلُ، قَالُوا 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فَتَفْتَحُ فَتَخْرُجُ فَيُعِيدُهُ اللَّهُ كَمَا كَانَ فَيَجِيتُونَ مِنَ الْغَدِ فَيَحْفِرُونَ حَتَّى يَسْمَعَ الَّذِي يَلُونَهُمْ قَرْعَ فُتُوسِهِمْ، وَإِذَا كَانَ اللَّيْلُ، قَالُوا، نَبِي، غَدًا فَتَفْتَحُ فَتَخْرُجُ فَيَجِيتُونَ مِنَ الْغَدِ فَيَجِدُونَهُ قَدْ أَعَادَهُ اللَّهُ كَمَا كَانَ، فَيَحْفِرُونَ حَتَّى يَسْمَعَ الَّذِينَ يَلُونَهُمْ قَرْعَ فُتُوسِهِمْ، فَإِذَا كَانَ اللَّيْلُ أَلْقَى اللَّهُ عَلَى لِسَانِ رَجُلٍ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نَجِيءُ غَدًا فَنَخْرُجُ إِنْ شَاءَ اللَّهُ فَيَجِيتُونَ مِنَ الْغَدِ فَيَجِدُونَهُ كَمَا تَرَكُوهُ فَيَحْفِرُونَ، ثُمَّ يَخْرُجُونَ، فَتَمُرُ الزَّمْرَةُ الْأُولَى مِنْهُمْ بِالْبُحَيْرَةِ فَيَشْرَبُونَ مَاءَهَا، ثُمَّ تَرّ الزَّمْرَةُ الثَّانِيَةُ فَيْلَحَسُونَ طِينَهَا، ثُمَّ تَرُ الزِّمْرَةُ الثَّالِثَةُ،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هَاهُنَا مَرَّةٌ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 النَّاسُ مِنْهُمْ فَلَا يَقُومُ هُمْ شَيْءٌ، ثُمَّ يَرْمُونَ بِسِهَامِهِمْ إِلَى السَّمَاءِ فَتَرْجِعُ مُخَطِّبَةٌ بِالدِّمَاءِ،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أَهْلَ الْأَرْضِ، وَأَهْلَ السَّمَاءِ فَيَدْعُو عَلَيْهِمْ عِيسَى ابْنُ مَرْيَمَ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طَاقَةَ لَنَا بِهِمْ وَلَا يَدَيْنَ لَنَا بِهِمْ، فَاكْفِنَاهُمْ بِمَا شِئْتَ، فَيُسَلِّطُ اللَّهُ عَلَيْهِمْ دُودًا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التَّغَفُ فَتَفْرُسَ رِقَابَهُمْ، وَ يَبْعَثُ اللَّهُ عَلَيْهِمْ طَيْراً تَأْخُذُهُمْ بِنَاقِيرِهَا فَتُلْقِيهِمْ فِي الْبَحْرِ، فَيَبْعَثُ اللَّهُ غَيْنًا،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يُطَهِّرُ الْأَرْضَ وَيُنْبِتُهَا حَتَّى إِنَّ الرِّمَّانَةَ لَيَشْبَعُ مِنْهَا السَّكَنُ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النَّاسُ كَذَلِكَ إِذْ أَتَاهُمُ الصِّرِيخُ أَنَّ ذَا السِّوَيْقَتَيْنِ </w:t>
      </w:r>
      <w:r>
        <w:rPr>
          <w:rStyle w:val="FootnoteAnchor"/>
          <w:rtl w:val="true"/>
        </w:rPr>
        <w:footnoteReference w:id="61"/>
      </w:r>
      <w:r>
        <w:rPr>
          <w:rFonts w:ascii="Amiri" w:hAnsi="Amiri" w:eastAsia="Amiri" w:cs="Amiri"/>
          <w:color w:val="111111"/>
          <w:sz w:val="28"/>
          <w:sz w:val="28"/>
          <w:szCs w:val="28"/>
          <w:rtl w:val="true"/>
          <w:lang w:bidi="ar-SA"/>
        </w:rPr>
        <w:t>قَدْ غَرَا الْبَيْتَ يُرِيدُهُ فَيَبْعَثُ اللَّهُ إِلَيْهِ عِيسَى ابْنَ مَرْيَمَ طَلِيعَةَ سَبْعِ مِائَةٍ أَوْ بَيْنَ السَّبْعِ مِائَةٍ وَالثَّمَانِي مِائَةٍ، حَتَّى إِذَا كَانَ بِبَعْضِ الطَّرِيقِ بَعَثَ اللَّهُ رِيحًا يَمَانِيَّةً طَيِّبَةً فَتُقْبَضُ فِيهَا رَوْحَ كُلّ مُؤْمِنٍ، ثُمَّ يَبْقَى عَجَاجٌ مِنَ النَّاسِ يَتَسَافَدُونَ كَمَا تَتَسَافَدُ الْبَهَائِمُ، فَمَثَلُ السَّاعَةِ كَمَثَلِ رَجُلٍ يُطِيفُ حَوْلَ فَرَسِهِ يَنْتَظِرُ وِلَادَهَا حَتَّى تَضَعَ، فَمَنْ تَكَلَّفَ بَعْدَ قَوْلِي هَذَا شَيْئًا أَوْ بَعْدَ عِلْمِي هَذَا شَيْئًا فَهُوَ مُتَكَلِّفُ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خروج يأجوج و مأجوج فرا می رسد آن دو مشغول تخریب و کندن دیوار سد می شوند و کسانی که پشت سد زندگی می کنند، صدای تیشه آنها 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 می گردیم و آن را باز می 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سد را پر می کند و به همان صورت اولیه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فردا صبح که می آیند، دوباره مشغول حفاری می شوند و کسانی که پشت سد زندگی می کنند، صدای تیشه آنان 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 آییم و پس از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آن خروج می کنیم فردا صبح که می آییم، می بینند خداوند دوباره آن را به همان حالت اولیه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به کندن مشغول می شوند و کسانی که پشت سد زندگی می کنند، صدای تیشه آنها را می شوند هنگامی که شب فرا رسید، خداوند بر زبان یکی از آنان جاری می کند که بگوید انشاء الله فردا می آییم و پس از تخریب آن خروج می کنیم فردای آن روز که می آیند آن را به همان حالتی که آن را رها کرده بودند می یابند و لذا مشغول کندن می شوند تا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 اول از قوم يأجوج و مأجوج از کنار دریاچه می گذرند و از آب آن می نوشند سپس دسته دومشان از آنجا می گذرند؛ ولی دیگر آب نیست و فقط گل های از آن دریاچه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لیس زدن گل ها می کنند و دسته سوم می گویند قبلاً این جا آب بوده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می گریزند؛ ولی هیچ چیز بر آنها چیره نمی شود، آنگاه آن ها تیرهای خود را به سوی آسمان پرتاب می کنند و آن تیرها خون آلود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می گویند ما اهل زمین و اهل آسمان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عیسی علیه السلام دست به دعا بر می 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برابر آنها نه طاقتی مانده و نه توانی؛ پس ما را در برابر آنان هرگونه که خود می خواهی کفایت کن</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پس از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خداوند کرمی به نام نغف را بر آنها مسلط می کند و آن کرم گردنشان را می گزد و آنان را به هلاکت می رساند و آنگاه پرندگانی را به سویشان می فرستد که آنان را با منقار خود می گیرند و به دریا می اندازند، پس از آن خداوند بارانی را می فرستد که به آن حیات و زندگی گفته می شود با آن ،باران زمین را از لوث وجودشان پاک می کند و زمین را می رویاند تا جایی که سکنه با خوردن یک انار همگی 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سکنه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وضعیت هستند که ناگهان ندایی می رسد که ذوالسویقتین به کعبه هجوم آورده و تخریب آن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عیسی بن مریم علیه السلام را برای نجات مکه همراه گروه هفتصد نفری یا بین هفتصد و هشتصد نفری به سوی آنان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راه را رفته بودند و هنوز به مکه نرسیده بودند که خداوند نسیم یمانی را می فرستد که با آن، روح هر مؤمنی قبض می شود </w:t>
      </w:r>
      <w:r>
        <w:rPr>
          <w:rStyle w:val="FootnoteAnchor"/>
          <w:rtl w:val="true"/>
        </w:rPr>
        <w:footnoteReference w:id="65"/>
      </w:r>
      <w:r>
        <w:rPr>
          <w:rFonts w:ascii="IRNazanin" w:hAnsi="IRNazanin" w:eastAsia="IRNazanin"/>
          <w:color w:val="111111"/>
          <w:sz w:val="28"/>
          <w:sz w:val="28"/>
          <w:szCs w:val="28"/>
          <w:rtl w:val="true"/>
          <w:lang w:bidi="fa-IR"/>
        </w:rPr>
        <w:t xml:space="preserve">و مردم بد کردار باقی می مانند و آن ها مانند حیوانات </w:t>
      </w:r>
      <w:bookmarkStart w:id="142" w:name="pg19081_179229"/>
    </w:p>
    <w:p>
      <w:pPr>
        <w:pStyle w:val="BookText"/>
        <w:rPr/>
      </w:pPr>
      <w:bookmarkEnd w:id="142"/>
      <w:r>
        <w:rPr>
          <w:rFonts w:ascii="IRNazanin" w:hAnsi="IRNazanin" w:eastAsia="IRNazanin"/>
          <w:color w:val="111111"/>
          <w:sz w:val="28"/>
          <w:sz w:val="28"/>
          <w:szCs w:val="28"/>
          <w:rtl w:val="true"/>
          <w:lang w:bidi="fa-IR"/>
        </w:rPr>
        <w:t>گرد هم می آیند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حکایت آن زمان همانند کسی است که دور اسب ماده اش می چرخد و منتظر وضع حمل اسبش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مورد قيامت و يأجوج و مأجوج سخنی بگوید غیر از این مطلبی که من نقل کردم، سخن اشتباهی گفته است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43" w:name="__RefHeading___Toc14440772_1280447820"/>
      <w:bookmarkStart w:id="144" w:name="_Toc55"/>
      <w:bookmarkEnd w:id="143"/>
      <w:r>
        <w:rPr>
          <w:rtl w:val="true"/>
        </w:rPr>
        <w:t>بررسی منابع روایت</w:t>
      </w:r>
      <w:bookmarkEnd w:id="144"/>
    </w:p>
    <w:p>
      <w:pPr>
        <w:pStyle w:val="BookText"/>
        <w:rPr/>
      </w:pPr>
      <w:r>
        <w:rPr>
          <w:rFonts w:ascii="IRNazanin" w:hAnsi="IRNazanin" w:eastAsia="IRNazanin"/>
          <w:color w:val="111111"/>
          <w:sz w:val="28"/>
          <w:sz w:val="28"/>
          <w:szCs w:val="28"/>
          <w:rtl w:val="true"/>
          <w:lang w:bidi="fa-IR"/>
        </w:rPr>
        <w:t xml:space="preserve">پس از عبد الرزاق این روایت را احمد بن حنبل در کتاب مسند با مقداری اختلاف از ابو هریره می آورد و منابع متعدد دیگر نیز که به ذکر این روایت پرداخته اند؛ همان نص احمد را نقل کرده اند اما نص عبد الرزاق را تا جایی که ما دقت کرده ایم به ترتیب کتاب های تفسیر کتاب الله العزيز، جامع البيان طبری و بعد هم سنن الوارده فى الفتن و غوائلها، تأليف دانی نقل کرده اند </w:t>
      </w:r>
      <w:r>
        <w:rPr>
          <w:rStyle w:val="FootnoteAnchor"/>
          <w:rtl w:val="true"/>
        </w:rPr>
        <w:footnoteReference w:id="68"/>
      </w:r>
      <w:r>
        <w:rPr>
          <w:rFonts w:ascii="IRNazanin" w:hAnsi="IRNazanin" w:eastAsia="IRNazanin"/>
          <w:color w:val="111111"/>
          <w:sz w:val="28"/>
          <w:sz w:val="28"/>
          <w:szCs w:val="28"/>
          <w:rtl w:val="true"/>
          <w:lang w:bidi="fa-IR"/>
        </w:rPr>
        <w:t>و از شیعه کسی آن را نقل نکرده است</w:t>
      </w:r>
      <w:r>
        <w:rPr>
          <w:rFonts w:eastAsia="IRNazanin" w:cs="IRNazanin"/>
          <w:color w:val="111111"/>
          <w:sz w:val="28"/>
          <w:szCs w:val="28"/>
          <w:rtl w:val="true"/>
          <w:lang w:bidi="fa-IR"/>
        </w:rPr>
        <w:t>.</w:t>
      </w:r>
    </w:p>
    <w:p>
      <w:pPr>
        <w:pStyle w:val="Heading5"/>
        <w:numPr>
          <w:ilvl w:val="4"/>
          <w:numId w:val="1"/>
        </w:numPr>
        <w:rPr/>
      </w:pPr>
      <w:bookmarkStart w:id="145" w:name="__RefHeading___Toc14440774_1280447820"/>
      <w:bookmarkStart w:id="146" w:name="_Toc56"/>
      <w:bookmarkEnd w:id="145"/>
      <w:r>
        <w:rPr>
          <w:rtl w:val="true"/>
        </w:rPr>
        <w:t>بررسی سندی</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راوی این روایت عبد الرزاق صنعانی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بزرگان علمای دوران خودش علم آموخت و از افراد زیادی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خصوصی معمر بود و هفت سال نزد وی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شخصیت بزرگی </w:t>
      </w:r>
    </w:p>
    <w:p>
      <w:pPr>
        <w:pStyle w:val="BookText"/>
        <w:rPr/>
      </w:pPr>
      <w:r>
        <w:rPr>
          <w:rFonts w:ascii="IRNazanin" w:hAnsi="IRNazanin" w:eastAsia="IRNazanin"/>
          <w:color w:val="111111"/>
          <w:sz w:val="28"/>
          <w:sz w:val="28"/>
          <w:szCs w:val="28"/>
          <w:rtl w:val="true"/>
          <w:lang w:bidi="fa-IR"/>
        </w:rPr>
        <w:t>بود و اهل سنت هم قبولش دارند؛ به گونه ای که درباره اش می گویند اگر او مرتد هم شود باز قبولش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ارتد عبد الرزاق عن الإسلام، ما تركنا حديثه؛ اگر عبدالرزاق مرتد هم بشود، ما احادیث او را رها نمی کنیم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همچنین در شرح حال او گفته اند که پس از پیامبر اکرم صلی الله عیه و آله، جلسات درسش بسیار شلوغ بود، به گونه ای که تاریخ چنین جمعیتی را به خود ندیده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قدر مسلّم عبدالرزاق نزد اهل سنت شخصیتی ضد بنی امیه به شمار می آمد؛ زیرا اجازه نمی داد کسی در درس نام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شعیری در این زمینه چنین گزارش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عبد الرزاق، فذكر رجل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تقذر مجلسنا بذكر ولد أبي سفيان؛ </w:t>
      </w:r>
      <w:r>
        <w:rPr>
          <w:rStyle w:val="FootnoteAnchor"/>
          <w:rtl w:val="true"/>
        </w:rPr>
        <w:footnoteReference w:id="71"/>
      </w:r>
      <w:r>
        <w:rPr>
          <w:rFonts w:ascii="IRNazanin" w:hAnsi="IRNazanin" w:eastAsia="IRNazanin"/>
          <w:color w:val="111111"/>
          <w:sz w:val="28"/>
          <w:sz w:val="28"/>
          <w:szCs w:val="28"/>
          <w:rtl w:val="true"/>
          <w:lang w:bidi="fa-IR"/>
        </w:rPr>
        <w:t>من نزد عبد الرزاق بودم کسی از معاویه سخن به میان آورد؛ عبدالرزاق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را با یاد پسر ابوسفیان، کثیف و متعفن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پیامبر اکرم صلى الله عليه وسلم لى الله عليه و خاندان مطهر ایشان احترام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ذهبی، زید بن مبارک در این زمینه چنین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لزم عبد الرزاق، فأكثر عنه، ثم خرق كتبه، ولزم محمد بن ثور، فقيل له في </w:t>
      </w:r>
    </w:p>
    <w:p>
      <w:pPr>
        <w:pStyle w:val="BookText"/>
        <w:rPr/>
      </w:pP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عبد الرزاق، فحدثنا بحديث معمر، عن الزهري، عن مالک بن أوس بن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الطويل فلما قرأ قول عمر لعلي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أنت تطلب ميراثك من ابن أخيك، وجاء هذا يطلب میراث امرأته؛ </w:t>
      </w:r>
      <w:r>
        <w:rPr>
          <w:rStyle w:val="FootnoteAnchor"/>
          <w:rtl w:val="true"/>
        </w:rPr>
        <w:footnoteReference w:id="72"/>
      </w:r>
      <w:r>
        <w:rPr>
          <w:rFonts w:ascii="IRNazanin" w:hAnsi="IRNazanin" w:eastAsia="IRNazanin"/>
          <w:color w:val="111111"/>
          <w:sz w:val="28"/>
          <w:sz w:val="28"/>
          <w:szCs w:val="28"/>
          <w:rtl w:val="true"/>
          <w:lang w:bidi="fa-IR"/>
        </w:rPr>
        <w:t>روزی نزد عبد الرزاق بودیم و ایشان برای ما حديث طولانی ابن حدثان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 این که رسید به این گفته عمر که خطاب به علی و عباس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میراث پسر برادرت را می خواهی 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همسر خود از ناحیه پدرش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عبدالرزاق در اینجا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الأنوك،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أنت ميراثك من ابن أخيك، و يطلب هذا ميراث زوجته من أبيها،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Style w:val="FootnoteAnchor"/>
          <w:rtl w:val="true"/>
        </w:rPr>
        <w:footnoteReference w:id="73"/>
      </w:r>
      <w:r>
        <w:rPr>
          <w:rFonts w:ascii="IRNazanin" w:hAnsi="IRNazanin" w:eastAsia="IRNazanin"/>
          <w:color w:val="111111"/>
          <w:sz w:val="28"/>
          <w:sz w:val="28"/>
          <w:szCs w:val="28"/>
          <w:rtl w:val="true"/>
          <w:lang w:bidi="fa-IR"/>
        </w:rPr>
        <w:t>و این احمق را بنگرید،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میراث پسر برادرت را می خواهی 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همسر خود را از ناحیه پدرش طلب می کند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این کلام عبد الرزاق خیلی ناراحت می شود و به او ناسزا می گوید؛ البته به این سبب که برخی از صحابه، نسبت به پیامبر تعابیر غیر مؤدبانه ای دارند، بلکه این ناراحتی از موضع گیری عبدالرزاق در برابر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ذهبی نتوانسته بزرگی و جلالت شأن عبدالرزاق را در </w:t>
      </w:r>
    </w:p>
    <w:p>
      <w:pPr>
        <w:pStyle w:val="BookText"/>
        <w:rPr/>
      </w:pPr>
      <w:r>
        <w:rPr>
          <w:rFonts w:ascii="IRNazanin" w:hAnsi="IRNazanin" w:eastAsia="IRNazanin"/>
          <w:color w:val="111111"/>
          <w:sz w:val="28"/>
          <w:sz w:val="28"/>
          <w:szCs w:val="28"/>
          <w:rtl w:val="true"/>
          <w:lang w:bidi="fa-IR"/>
        </w:rPr>
        <w:t>حديث منکر شود در پایان از خداوند برای او طلب بخشش می کند و چنین می گوید خدا ما و ایشان را بیامرزد زیرا او در مورد احادیث پیامبر امین و راستگو بود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معاصر مانند مرحوم خویی، نظر مثبتی نسبت به عبدالرزاق دارند و او را شیعه می دانند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بر اساس تحقیقات بنده، ایشان از شیعه مصطلح نزد اهل سنت بالاتر است؛ زیرا شیعه در اصطلاح این جماعت به کسی گفته می شود که محب اهل بیت باشد و امیرالمؤمنین علیه السلام را از اصحاب و از اول و دومی افضل بداند؛ در حالی که به نظر بنده عبدالرزاق شیعه است به همین معنایی که ما هستیم؛ زیرا او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تا زمان خودش به همه ائمه علیهم السلام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او را اینگونه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و متقدمهم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منزلة عظيمة كثير الحديث</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ایشان نه فقط امامی، بلکه مبلغ تشیع هم بوده است البته در خفا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مرحوم نجاشی، سهیل برادر احمد بن ما بنداذ طی ملاقاتی که در سفر حج با </w:t>
      </w:r>
    </w:p>
    <w:p>
      <w:pPr>
        <w:pStyle w:val="BookText"/>
        <w:rPr/>
      </w:pPr>
      <w:r>
        <w:rPr>
          <w:rFonts w:ascii="IRNazanin" w:hAnsi="IRNazanin" w:eastAsia="IRNazanin"/>
          <w:color w:val="111111"/>
          <w:sz w:val="28"/>
          <w:sz w:val="28"/>
          <w:szCs w:val="28"/>
          <w:rtl w:val="true"/>
          <w:lang w:bidi="fa-IR"/>
        </w:rPr>
        <w:t>عبدالرزاق صنعانی داشته است،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مجوسی بوده ایم و تازه مسلمان شده ایم؛ با توجه به اختلافی که بین مسلمانان است، از شما می خواهم که دین مورد پسند خود را برای ما معرفی کنی تا ما از آن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مذهب تشیع را به آنها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عبدالرزاق بن همام صنعانی را ملاقات کردم؛ آن هم در حالی که کسی را در درستی همانند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او گفتم ما از عجم هایی هستیم که تازه به اسلام مشرف شده ایم و دیدیم که مسلمانان در مذهبشان اختلافات زیادی دارند؛ ولی خداوند به تو علمی داده که در این زمان بی نظیر و لذا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خواهم که تو حجت بین من و خدای عز وجل باشی؛ اگر ممکن است دین را آن گونه که برای خود پسندیدی برای من بیان کن تا من هم از تو تبعیت کنم پس او محبت خاندان پیامبر صلی الله علیه و آله و بزرگداشت آنان و بیزاری از دشمنانشان و قبول امامتشان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اخذ کرد و من نیز از پدرم آموختم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مطالب یاد شده، روایت دهم از ناحیه عبد الرزاق مشکلی ندارد، بلکه روایت با اشکالات سندی دیگر مواجه است نخست آنکه در ابتدای سند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نام راوی تصریح نشده و لذا روایت از این جهت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از ناحیه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یهودی بود که </w:t>
      </w:r>
    </w:p>
    <w:p>
      <w:pPr>
        <w:pStyle w:val="BookText"/>
        <w:rPr/>
      </w:pPr>
      <w:r>
        <w:rPr>
          <w:rFonts w:ascii="IRNazanin" w:hAnsi="IRNazanin" w:eastAsia="IRNazanin"/>
          <w:color w:val="111111"/>
          <w:sz w:val="28"/>
          <w:sz w:val="28"/>
          <w:szCs w:val="28"/>
          <w:rtl w:val="true"/>
          <w:lang w:bidi="fa-IR"/>
        </w:rPr>
        <w:t>برخی اسرائیلیات را وارد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اهل سنت هم او را توثیق نکرده اند افزون بر آن او روایت را به پیامبر صلی الله علیه و آله و اسناد نداده، لذا این روایت در واقع حرف کعب است و سخن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به آن حضرت اسناد هم می داد قابل پذیرش نبود؛ زیرا او اصلاً پیامبر صلی الله علیه و آله را ندیده است تا بتواند از ایشان روایت نقل کند اشکال سوم روایت، به حمید بن هلال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در تهذیب الکمال در مورد حمید بن هلال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سيرين لا يرضى حميد بن هلال؛ </w:t>
      </w:r>
      <w:r>
        <w:rPr>
          <w:rStyle w:val="FootnoteAnchor"/>
          <w:rtl w:val="true"/>
        </w:rPr>
        <w:footnoteReference w:id="78"/>
      </w:r>
      <w:r>
        <w:rPr>
          <w:rFonts w:ascii="IRNazanin" w:hAnsi="IRNazanin" w:eastAsia="IRNazanin"/>
          <w:color w:val="111111"/>
          <w:sz w:val="28"/>
          <w:sz w:val="28"/>
          <w:szCs w:val="28"/>
          <w:rtl w:val="true"/>
          <w:lang w:bidi="fa-IR"/>
        </w:rPr>
        <w:t>ابن سیرین از حمید بن هلال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ابن سیرین که از شخصیت های مبرز عامه است، به او اعتنا نمی کرد و او را قبول نداشت و این عدم رضایت به صدق لهجه او ارتباطی نداشت، بلکه دلیلش این بود که او درباری و حکومتی بوده و مطابق خواسته و اراده امویان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بى ابى حاتم در این خصوص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فذكرت ذلك لأبي،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شيء من عمل السلطان، فلهذا كان لا یرضاه؛ </w:t>
      </w:r>
      <w:r>
        <w:rPr>
          <w:rStyle w:val="FootnoteAnchor"/>
          <w:rtl w:val="true"/>
        </w:rPr>
        <w:footnoteReference w:id="79"/>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نبودن ابن سیرین از حمید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پدرم بیان کردم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برخی از کارهای سلطان می شد و بدین رو ابن سیرین از او نارضی بود</w:t>
      </w:r>
      <w:r>
        <w:rPr>
          <w:rFonts w:eastAsia="IRNazanin" w:cs="IRNazanin"/>
          <w:color w:val="111111"/>
          <w:sz w:val="28"/>
          <w:szCs w:val="28"/>
          <w:rtl w:val="true"/>
          <w:lang w:bidi="fa-IR"/>
        </w:rPr>
        <w:t xml:space="preserve">. </w:t>
      </w:r>
      <w:bookmarkStart w:id="147" w:name="pg19081_179235"/>
    </w:p>
    <w:p>
      <w:pPr>
        <w:pStyle w:val="Heading5"/>
        <w:numPr>
          <w:ilvl w:val="4"/>
          <w:numId w:val="1"/>
        </w:numPr>
        <w:rPr/>
      </w:pPr>
      <w:bookmarkStart w:id="148" w:name="__RefHeading___Toc14440776_1280447820"/>
      <w:bookmarkStart w:id="149" w:name="_Toc57"/>
      <w:bookmarkEnd w:id="147"/>
      <w:bookmarkEnd w:id="148"/>
      <w:r>
        <w:rPr>
          <w:rtl w:val="true"/>
        </w:rPr>
        <w:t>بررسی دلالی</w:t>
      </w:r>
      <w:bookmarkEnd w:id="1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حوادث و رخدادهایی که گزارش می کند، محوریت را برای حضرت عیسی علیه السلام قائل شده است و بر پایه آن با دعای ایشان، یأجوج و مأجوج به هلاکت می رسند و پس از آن، آرامش نسبی در جامعه برقرار می شود، تا آن که دوباره امنیت مکه به دست شخصی به نام ذوالسویقتین به هم می ریزد در مواجهه با این حادثه نیز حضرت عیسی علیه السلام نقش محوری دارد و خداوند ایشان را برای نجات مکه همراه گروهی متشکل از هفتصد یا هشتصد نفر به سوی آن اعزام می کند؛ ولی پیش از رسیدن آنها به مکه خداوند با فرستادن نسیم یمانی روح مؤمنان را قبض می کند و در نتیجه بدکاران باقی می مانند و نظام حیوانی و جنگلی بر دنیا حاکم می شود</w:t>
      </w:r>
      <w:r>
        <w:rPr>
          <w:rFonts w:eastAsia="IRNazanin" w:cs="IRNazanin"/>
          <w:color w:val="111111"/>
          <w:sz w:val="28"/>
          <w:szCs w:val="28"/>
          <w:rtl w:val="true"/>
          <w:lang w:bidi="fa-IR"/>
        </w:rPr>
        <w:t xml:space="preserve">. </w:t>
      </w:r>
      <w:bookmarkStart w:id="150" w:name="pg19081_179236"/>
    </w:p>
    <w:p>
      <w:pPr>
        <w:pStyle w:val="Heading3"/>
        <w:numPr>
          <w:ilvl w:val="2"/>
          <w:numId w:val="1"/>
        </w:numPr>
        <w:rPr/>
      </w:pPr>
      <w:bookmarkStart w:id="151" w:name="__RefHeading___Toc14440778_1280447820"/>
      <w:bookmarkStart w:id="152" w:name="_Toc58"/>
      <w:bookmarkEnd w:id="150"/>
      <w:bookmarkEnd w:id="151"/>
      <w:r>
        <w:rPr>
          <w:rtl w:val="true"/>
        </w:rPr>
        <w:t>جلسه پنجم</w:t>
      </w:r>
      <w:bookmarkEnd w:id="152"/>
    </w:p>
    <w:p>
      <w:pPr>
        <w:pStyle w:val="Heading4"/>
        <w:numPr>
          <w:ilvl w:val="3"/>
          <w:numId w:val="1"/>
        </w:numPr>
        <w:rPr/>
      </w:pPr>
      <w:bookmarkStart w:id="153" w:name="__RefHeading___Toc14440780_1280447820"/>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بحث ما در مورد جریان یأجوج و مأجوج در روایات عامه بود که ده روایت را در این زمینه بررسی کردیم؛ در این جلسه به روایت یازدهم می پردازیم</w:t>
      </w:r>
      <w:r>
        <w:rPr>
          <w:rFonts w:eastAsia="IRNazanin" w:cs="IRNazanin"/>
          <w:color w:val="111111"/>
          <w:sz w:val="28"/>
          <w:szCs w:val="28"/>
          <w:rtl w:val="true"/>
          <w:lang w:bidi="fa-IR"/>
        </w:rPr>
        <w:t>:</w:t>
      </w:r>
    </w:p>
    <w:p>
      <w:pPr>
        <w:pStyle w:val="Heading4"/>
        <w:numPr>
          <w:ilvl w:val="3"/>
          <w:numId w:val="1"/>
        </w:numPr>
        <w:rPr/>
      </w:pPr>
      <w:bookmarkStart w:id="155" w:name="__RefHeading___Toc14440782_1280447820"/>
      <w:bookmarkStart w:id="156" w:name="_Toc60"/>
      <w:bookmarkEnd w:id="155"/>
      <w:r>
        <w:rPr>
          <w:rtl w:val="true"/>
        </w:rPr>
        <w:t>روایت یازدهم</w:t>
      </w:r>
      <w:bookmarkEnd w:id="156"/>
    </w:p>
    <w:p>
      <w:pPr>
        <w:pStyle w:val="Heading5"/>
        <w:numPr>
          <w:ilvl w:val="4"/>
          <w:numId w:val="1"/>
        </w:numPr>
        <w:rPr/>
      </w:pPr>
      <w:bookmarkStart w:id="157" w:name="__RefHeading___Toc14440784_1280447820"/>
      <w:bookmarkStart w:id="158" w:name="_Toc61"/>
      <w:bookmarkEnd w:id="157"/>
      <w:r>
        <w:rPr>
          <w:rtl w:val="true"/>
        </w:rPr>
        <w:t>اشاره</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يُونُسُ،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سَمْعَانَ مَوْلَى الْمُشْمَعِل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هُرَيْرَةَ يُحَدِّثُ أَبَا قَتَادَةَ وَهُوَ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لِرَجُلٍ بَيْنَ الرُّكْنِ وَالْمُقَامِ، وَأَوَّلُ مَنْ يَسْتَحِلُّ هَذَا الْبَيْتَ أَهْلُهُ، فَإِذَا اسْتَحَلُوهُ فَلَا تَسْأَلْ عَنْ هَلَكَةِ الْعَرَبِ، ثُمَّ يَجِيءُ الْحَبَشَةُ فَيُخَرِبُونَهُ خَرَابًا لَا يَعْمُرُ بَعْدَهُ، وَهُمُ الَّذِينَ يَسْتَخْرِجُونَ كَنْزَه</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ابو هریره در حال طواف، برای ابوقتاده از پیامبر اکرم صلی الله علیه و آله نقل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با شخصیتی بیعت می 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اولین کسی که حرمت شکنی می کند و حریم بیت را می شکند اهل همین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 شکنی </w:t>
      </w:r>
      <w:bookmarkStart w:id="159" w:name="pg19081_179237"/>
    </w:p>
    <w:p>
      <w:pPr>
        <w:pStyle w:val="BookText"/>
        <w:rPr/>
      </w:pPr>
      <w:bookmarkEnd w:id="159"/>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آن عرب ها به هلاکت می رسند و لذا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عرب ها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حبشه نیروهایی می آیند و کعبه را خراب می کنند به گونه ای که دیگر آباد شدنی نیست و اینها هستند که گنج های کعبه را خارج می کنند</w:t>
      </w:r>
      <w:r>
        <w:rPr>
          <w:rFonts w:eastAsia="IRNazanin" w:cs="IRNazanin"/>
          <w:color w:val="111111"/>
          <w:sz w:val="28"/>
          <w:szCs w:val="28"/>
          <w:rtl w:val="true"/>
          <w:lang w:bidi="fa-IR"/>
        </w:rPr>
        <w:t>».</w:t>
      </w:r>
    </w:p>
    <w:p>
      <w:pPr>
        <w:pStyle w:val="Heading5"/>
        <w:numPr>
          <w:ilvl w:val="4"/>
          <w:numId w:val="1"/>
        </w:numPr>
        <w:rPr/>
      </w:pPr>
      <w:bookmarkStart w:id="160" w:name="__RefHeading___Toc14440786_1280447820"/>
      <w:bookmarkStart w:id="161" w:name="_Toc62"/>
      <w:bookmarkEnd w:id="160"/>
      <w:r>
        <w:rPr>
          <w:rtl w:val="true"/>
        </w:rPr>
        <w:t>منابع روایت</w:t>
      </w:r>
      <w:bookmarkEnd w:id="161"/>
    </w:p>
    <w:p>
      <w:pPr>
        <w:pStyle w:val="BookText"/>
        <w:rPr/>
      </w:pPr>
      <w:r>
        <w:rPr>
          <w:rFonts w:ascii="IRNazanin" w:hAnsi="IRNazanin" w:eastAsia="IRNazanin"/>
          <w:color w:val="111111"/>
          <w:sz w:val="28"/>
          <w:sz w:val="28"/>
          <w:szCs w:val="28"/>
          <w:rtl w:val="true"/>
          <w:lang w:bidi="fa-IR"/>
        </w:rPr>
        <w:t>روایتی را که خواندم، حتی خود صحاح اهل سنت آن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طیالسی که از حیث زمان قدیمی تر؛ ولی از حیث اعتبار در رده های بعد است، در مسندش نقل کرده است و پس از آن، در کتاب های الفتن 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ابن ابى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ابو یعلی، ملاحم ابن المنادي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التذكرة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شده است؛ اما از مصنفان و علمای شیعه احدی به این روایت اعتنا نکرده است</w:t>
      </w:r>
      <w:r>
        <w:rPr>
          <w:rFonts w:eastAsia="IRNazanin" w:cs="IRNazanin"/>
          <w:color w:val="111111"/>
          <w:sz w:val="28"/>
          <w:szCs w:val="28"/>
          <w:rtl w:val="true"/>
          <w:lang w:bidi="fa-IR"/>
        </w:rPr>
        <w:t>.</w:t>
      </w:r>
    </w:p>
    <w:p>
      <w:pPr>
        <w:pStyle w:val="Heading5"/>
        <w:numPr>
          <w:ilvl w:val="4"/>
          <w:numId w:val="1"/>
        </w:numPr>
        <w:rPr/>
      </w:pPr>
      <w:bookmarkStart w:id="162" w:name="__RefHeading___Toc14440788_1280447820"/>
      <w:bookmarkStart w:id="163" w:name="_Toc63"/>
      <w:bookmarkEnd w:id="162"/>
      <w:r>
        <w:rPr>
          <w:rtl w:val="true"/>
        </w:rPr>
        <w:t>بررسی روایت</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پیشین که کعب ناقل آن بود از ذوالسویقتین و شکسته شدن حریم کعبه به دست او سخن به میان آمد؛ به نظر می آید این واقعه به جریان حبشه که در این روایت آمده است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ما در اینجا با پرسش هایی از این قبیل مواجهیم که آیا در روایات ما چنین مطلبی وجود </w:t>
      </w:r>
      <w:bookmarkStart w:id="164" w:name="pg19081_179238"/>
    </w:p>
    <w:p>
      <w:pPr>
        <w:pStyle w:val="BookText"/>
        <w:rPr/>
      </w:pPr>
      <w:bookmarkEnd w:id="164"/>
      <w:r>
        <w:rPr>
          <w:rFonts w:ascii="IRNazanin" w:hAnsi="IRNazanin" w:eastAsia="IRNazanin"/>
          <w:color w:val="111111"/>
          <w:sz w:val="28"/>
          <w:sz w:val="28"/>
          <w:szCs w:val="28"/>
          <w:rtl w:val="true"/>
          <w:lang w:bidi="fa-IR"/>
        </w:rPr>
        <w:t>دارد که پس از ظهور حضرت دوباره ناامنی اتفاق می افتد؟ اینها چه کسانی هستند و از کجا می آیند؟ این موارد پرسش هایی هستند که پاسخ به آنها نیازمند بررسی و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گفته برخی مقصود از 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در این روایت، استحلال سفیانی است؛ یعنی توسط آنها این تصرف انجام می شود؛ زیرا آنان حرمت شکنی می کنند و تلاششان این است که کعبه را ویران کنند؛ اما تخریب کعبه توسط حبشی ها قابل پذیرش نیست؛ زیرا مخالف روایاتی است که از فریقین رسیده است مبنی بر این که کعبه مکرمه تا روز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حضرت عیسی علیه السلام و دجال هم روایاتی نقل می کنند که حضرت عیسی با احبارش درگیر می شود و حال آنکه در برخی دیگر از روایات، نقل شده است که بعد از یأجوج و مأجوج حضرت عیسی علیه السلام و مؤمنان رحلت می کنند لذا از علمای شیعه حتی کسانی که سعه مشرب دارند، به این روایات اعتنایی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عبارت اول من استحل البیت را بر نفس زکیه تطبیق نمی دهیم؛ زیرا می دانیم قبل از او هم استحلال بیت بوده است به تفصیل بحث کردیم که این افرادی که الان در عربستان سر کارند با اینکه مدعی قریشی بودن هستند رو میاند؛ از این رو این ها خود،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65" w:name="__RefHeading___Toc14440790_1280447820"/>
      <w:bookmarkStart w:id="166" w:name="_Toc64"/>
      <w:bookmarkEnd w:id="165"/>
      <w:r>
        <w:rPr>
          <w:rtl w:val="true"/>
        </w:rPr>
        <w:t>روایت دوازدهم</w:t>
      </w:r>
      <w:bookmarkEnd w:id="166"/>
    </w:p>
    <w:p>
      <w:pPr>
        <w:pStyle w:val="Heading5"/>
        <w:numPr>
          <w:ilvl w:val="4"/>
          <w:numId w:val="1"/>
        </w:numPr>
        <w:rPr/>
      </w:pPr>
      <w:bookmarkStart w:id="167" w:name="__RefHeading___Toc14440792_1280447820"/>
      <w:bookmarkStart w:id="168" w:name="_Toc65"/>
      <w:bookmarkEnd w:id="167"/>
      <w:r>
        <w:rPr>
          <w:rtl w:val="true"/>
        </w:rPr>
        <w:t>اشاره</w:t>
      </w:r>
      <w:bookmarkEnd w:id="1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الرَّزَّاقِ، عَنْ مَعْمَرٍ، عَنِ الزُّهْرِيِّ، عَنْ عُرْوَةَ، عَنْ زَيْنَبَ بِنْتِ أَبِي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عَنْ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لِلْعَرَبِ مِنْ شَر قَدِ اقْتَرَبَ فُتِحَ الْيَوْمَ مِنْ رَدْمَ </w:t>
      </w:r>
      <w:r>
        <w:rPr>
          <w:rStyle w:val="FootnoteAnchor"/>
          <w:rtl w:val="true"/>
        </w:rPr>
        <w:footnoteReference w:id="82"/>
      </w:r>
      <w:r>
        <w:rPr>
          <w:rFonts w:ascii="Amiri" w:hAnsi="Amiri" w:eastAsia="Amiri" w:cs="Amiri"/>
          <w:color w:val="111111"/>
          <w:sz w:val="28"/>
          <w:sz w:val="28"/>
          <w:szCs w:val="28"/>
          <w:rtl w:val="true"/>
          <w:lang w:bidi="ar-SA"/>
        </w:rPr>
        <w:t>يَأْجُوجَ وَمَأْجُوجَ مِثْلُ هَذَا، وَحَلَّقَ إِبْهَامَهُ بِالَّتِي تَلِيهَا،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وسلم، أَتَهْلِكُ وَفِينَا الصَّالِحُونَ؟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كَثُرَ الْخَبَتُ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از زينب بنت جحش </w:t>
      </w:r>
      <w:r>
        <w:rPr>
          <w:rStyle w:val="FootnoteAnchor"/>
          <w:rtl w:val="true"/>
        </w:rPr>
        <w:footnoteReference w:id="84"/>
      </w:r>
      <w:r>
        <w:rPr>
          <w:rFonts w:ascii="IRNazanin" w:hAnsi="IRNazanin" w:eastAsia="IRNazanin"/>
          <w:color w:val="111111"/>
          <w:sz w:val="28"/>
          <w:sz w:val="28"/>
          <w:szCs w:val="28"/>
          <w:rtl w:val="true"/>
          <w:lang w:bidi="fa-IR"/>
        </w:rPr>
        <w:t>روایت شده است که روزی پیامبر صلی الله علیه و آله بر او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اعراب از شری که نزدیک شد آن حضرت دو انگشت ابهام و مجاورش را حلقه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سد يأجوج و مأجوج این گونه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حجش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افراد صالح در میان ما هستند نابود می شویم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انسان های خبیث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بودن حادثه ای مهلک خبر داده که نشانه آن باز شدن سد يأجوج و مأجوج و پیدا شدن درز و شکاف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شکاف یا به مرور زمان ایجاد شده بود یا به دست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بر فرض پذیرش این است که قوم یأجوج و مأجوج وجود دارند و محل سکونت و استقرار آنها پشت 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کتابی ذکر شده است که اینها شانزده بار به مردم زمین حمله کرده اند</w:t>
      </w:r>
      <w:r>
        <w:rPr>
          <w:rFonts w:eastAsia="IRNazanin" w:cs="IRNazanin"/>
          <w:color w:val="111111"/>
          <w:sz w:val="28"/>
          <w:szCs w:val="28"/>
          <w:rtl w:val="true"/>
          <w:lang w:bidi="fa-IR"/>
        </w:rPr>
        <w:t xml:space="preserve">. </w:t>
      </w:r>
      <w:r>
        <w:rPr>
          <w:rStyle w:val="FootnoteAnchor"/>
          <w:rtl w:val="true"/>
        </w:rPr>
        <w:footnoteReference w:id="85"/>
      </w:r>
      <w:bookmarkStart w:id="169" w:name="pg19081_179240"/>
    </w:p>
    <w:p>
      <w:pPr>
        <w:pStyle w:val="Heading5"/>
        <w:numPr>
          <w:ilvl w:val="4"/>
          <w:numId w:val="1"/>
        </w:numPr>
        <w:rPr/>
      </w:pPr>
      <w:bookmarkStart w:id="170" w:name="__RefHeading___Toc14440794_1280447820"/>
      <w:bookmarkStart w:id="171" w:name="_Toc66"/>
      <w:bookmarkEnd w:id="169"/>
      <w:bookmarkEnd w:id="170"/>
      <w:r>
        <w:rPr>
          <w:rtl w:val="true"/>
        </w:rPr>
        <w:t>منابع روایت</w:t>
      </w:r>
      <w:bookmarkEnd w:id="171"/>
    </w:p>
    <w:p>
      <w:pPr>
        <w:pStyle w:val="BookText"/>
        <w:rPr/>
      </w:pPr>
      <w:r>
        <w:rPr>
          <w:rFonts w:ascii="IRNazanin" w:hAnsi="IRNazanin" w:eastAsia="IRNazanin"/>
          <w:color w:val="111111"/>
          <w:sz w:val="28"/>
          <w:sz w:val="28"/>
          <w:szCs w:val="28"/>
          <w:rtl w:val="true"/>
          <w:lang w:bidi="fa-IR"/>
        </w:rPr>
        <w:t xml:space="preserve">بسیاری از کتاب های روایی عامه این روایت را نقل کرده اند، </w:t>
      </w:r>
      <w:r>
        <w:rPr>
          <w:rStyle w:val="FootnoteAnchor"/>
          <w:rtl w:val="true"/>
        </w:rPr>
        <w:footnoteReference w:id="86"/>
      </w:r>
      <w:r>
        <w:rPr>
          <w:rFonts w:ascii="IRNazanin" w:hAnsi="IRNazanin" w:eastAsia="IRNazanin"/>
          <w:color w:val="111111"/>
          <w:sz w:val="28"/>
          <w:sz w:val="28"/>
          <w:szCs w:val="28"/>
          <w:rtl w:val="true"/>
          <w:lang w:bidi="fa-IR"/>
        </w:rPr>
        <w:t>اما نکته جالب توجه این که از علمای شیعه حتی یک نفر این روایت را در آثار خود نیاورده است</w:t>
      </w:r>
      <w:r>
        <w:rPr>
          <w:rFonts w:eastAsia="IRNazanin" w:cs="IRNazanin"/>
          <w:color w:val="111111"/>
          <w:sz w:val="28"/>
          <w:szCs w:val="28"/>
          <w:rtl w:val="true"/>
          <w:lang w:bidi="fa-IR"/>
        </w:rPr>
        <w:t>.</w:t>
      </w:r>
    </w:p>
    <w:p>
      <w:pPr>
        <w:pStyle w:val="Heading5"/>
        <w:numPr>
          <w:ilvl w:val="4"/>
          <w:numId w:val="1"/>
        </w:numPr>
        <w:rPr/>
      </w:pPr>
      <w:bookmarkStart w:id="172" w:name="__RefHeading___Toc14440796_1280447820"/>
      <w:bookmarkStart w:id="173" w:name="_Toc67"/>
      <w:bookmarkEnd w:id="172"/>
      <w:r>
        <w:rPr>
          <w:rtl w:val="true"/>
        </w:rPr>
        <w:t>بررسی روایت</w:t>
      </w:r>
      <w:bookmarkEnd w:id="173"/>
    </w:p>
    <w:p>
      <w:pPr>
        <w:pStyle w:val="BookText"/>
        <w:rPr/>
      </w:pPr>
      <w:r>
        <w:rPr>
          <w:rFonts w:ascii="IRNazanin" w:hAnsi="IRNazanin" w:eastAsia="IRNazanin"/>
          <w:color w:val="111111"/>
          <w:sz w:val="28"/>
          <w:sz w:val="28"/>
          <w:szCs w:val="28"/>
          <w:rtl w:val="true"/>
          <w:lang w:bidi="fa-IR"/>
        </w:rPr>
        <w:t>بزرگان شیعه به امثال این روایت و به ویژه روایاتی که راویان آنها افرادی مانند کعب و عبدالله بن عمرو عاص باشد اعتنا نمی کنند و به نوعی می کوشند مطالبی را در رد و تضعیف آنها بیان کنند که این امر با به مراجعه به کتاب های آنان به وضوح نمایان است به عنوان نمونه، مرحوم شوشتری در قاموس الرجال در مورد عبد الله بن عمرو بن عاص چنین گزارش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معاوية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نفسه ضب ما أشعر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 أجبه تصغر إليه نفسه و تذكر فيه أباه بشر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عبد الله بن عمرو بن العاص،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ما كتب به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فأقرأه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يمنعك أن تجيبه بما تصغر إليه نفسه؟ وإنّما قال ذلك في هوى معاوية فقال يزيد كيف رأيت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يزيد فقد أشار علي بمثل رأيك،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يزيد،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أرأيتما لو أنّي ذهبت لعيب علي محقا ما عسيت أن أقول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 مثلي لا يحسن أن يعيب بالباطل وما لا يعرف، و متى ما عبت رجلا بما لا يعرفه الناس لم يحفل به بصاحبه ولا يراه الناس شيئا و كذبوه؛ و ما عسيت أن أعيب حسينا ووالله ما أرى للعيب فيه موضعا، وقد رأيت أن أكتب إليه أتوعده وأتهدّده، ثم رأيت ألا أفعل ولا امحله؛ </w:t>
      </w:r>
      <w:r>
        <w:rPr>
          <w:rStyle w:val="FootnoteAnchor"/>
          <w:rtl w:val="true"/>
        </w:rPr>
        <w:footnoteReference w:id="87"/>
      </w:r>
      <w:r>
        <w:rPr>
          <w:rFonts w:ascii="IRNazanin" w:hAnsi="IRNazanin" w:eastAsia="IRNazanin"/>
          <w:color w:val="111111"/>
          <w:sz w:val="28"/>
          <w:sz w:val="28"/>
          <w:szCs w:val="28"/>
          <w:rtl w:val="true"/>
          <w:lang w:bidi="fa-IR"/>
        </w:rPr>
        <w:t>امام حسين علیه السلام نامه ای به معاویه می نویسد و در آن تمام جنایات این جنایتکار تاریخ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پس از خواندن امام حسین علیه السلام در اندیشه فرو رفته بود؛ گفت از نامه او چنین برمی آید که وی حقد و کینه شدیدی در دل دارد و من تاکنون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یزید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جوابش را بده که تحقیر شود و اعمال ناپسند پدرش را نیز برای او بیان کن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ناگهان عبدالله بن عمرو بن عاص داخل شد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حسین علیه السلام را دیده ای؟ عبدالله بن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چیست؟ معاویه نامه را برای </w:t>
      </w:r>
    </w:p>
    <w:p>
      <w:pPr>
        <w:pStyle w:val="BookText"/>
        <w:rPr/>
      </w:pPr>
      <w:r>
        <w:rPr>
          <w:rFonts w:ascii="IRNazanin" w:hAnsi="IRNazanin" w:eastAsia="IRNazanin"/>
          <w:color w:val="111111"/>
          <w:sz w:val="28"/>
          <w:sz w:val="28"/>
          <w:szCs w:val="28"/>
          <w:rtl w:val="true"/>
          <w:lang w:bidi="fa-IR"/>
        </w:rPr>
        <w:t>او خواند و چون وی خط فکری اش با یزید همسو بود، همان جواب یزید را تکرار کرد و گفت چرا به گونه ای جوابش را نمی دهی که تحقیر شود؟ بعد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این حرف را برای خشنودی و همسو با تمایلات معاویه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یزید به پدرش گفت ملاحظه کردید که عبدالله نیز با من هم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خنده ای کرد و گفت شما هر دو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من، علی را مورد انتقاد و سرزنش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کار را صحیح نمی دانم به نظر من سزاوار نیست که به این چنین اعمال دست بزنم و به ناحق به سرزنش و عیب جویی کسی بپردازم و اعمالی را انجام دهم که خوشایند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حقیقت واقف شده ام که اگر کاری ناصحیح انجام دهم، بدون تردید مردم آن را تکذیب و از تأیید آن خودداری می کنند و درباره حسین بن علی ع نیز تاکنون چنین بوده و به خدا سوگند هیچ گونه موضعی برای انتقاد و عیب جویی او نمی یابم؛ اما در این فکر بودم که در ضمن نامه ای وی را مورد ارعاب و تهدید قرار دهم و از این اندیشه نیز منصرف گشتم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گویای آن است که عبدالله بن عمرو بن عاص در تفکر و اندیشه با یزید همسو و بدین رو است که امیرالمؤمنین در حیات شریفشان موضع خود را در برابر این شخص بیان کردند مرحوم شوشتری همچنین روایتی را از </w:t>
      </w:r>
    </w:p>
    <w:p>
      <w:pPr>
        <w:pStyle w:val="BookText"/>
        <w:rPr/>
      </w:pPr>
      <w:r>
        <w:rPr>
          <w:rFonts w:ascii="IRNazanin" w:hAnsi="IRNazanin" w:eastAsia="IRNazanin"/>
          <w:color w:val="111111"/>
          <w:sz w:val="28"/>
          <w:sz w:val="28"/>
          <w:szCs w:val="28"/>
          <w:rtl w:val="true"/>
          <w:lang w:bidi="fa-IR"/>
        </w:rPr>
        <w:t>امام باقر علیه السلام در مورد عبدالله بن عمروبن عاص به این مضمون نقل می کند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عبد الله من عند عثمان، فلقي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هذه الليلة في أمر نرجو أن يثبت هذه الامة؛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يخفى علي ما أنتم فيه، حرفتم و غيّرتم و بدلتم تسعمائة حرف، ثلاثمائة حرّفتم و ثلاثمائة غيّرتم و ثلاثمائة بدِّلَمَ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Style w:val="FootnoteAnchor"/>
          <w:rtl w:val="true"/>
        </w:rPr>
        <w:footnoteReference w:id="91"/>
      </w:r>
      <w:r>
        <w:rPr>
          <w:rFonts w:ascii="IRNazanin" w:hAnsi="IRNazanin" w:eastAsia="IRNazanin"/>
          <w:color w:val="111111"/>
          <w:sz w:val="28"/>
          <w:sz w:val="28"/>
          <w:szCs w:val="28"/>
          <w:rtl w:val="true"/>
          <w:lang w:bidi="fa-IR"/>
        </w:rPr>
        <w:t xml:space="preserve">عبدالله از حضور عثمان خارج شد </w:t>
      </w:r>
      <w:r>
        <w:rPr>
          <w:rStyle w:val="FootnoteAnchor"/>
          <w:rtl w:val="true"/>
        </w:rPr>
        <w:footnoteReference w:id="92"/>
      </w:r>
      <w:r>
        <w:rPr>
          <w:rFonts w:ascii="IRNazanin" w:hAnsi="IRNazanin" w:eastAsia="IRNazanin"/>
          <w:color w:val="111111"/>
          <w:sz w:val="28"/>
          <w:sz w:val="28"/>
          <w:szCs w:val="28"/>
          <w:rtl w:val="true"/>
          <w:lang w:bidi="fa-IR"/>
        </w:rPr>
        <w:t>و علی 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امشب در مورد امری بود که امیدواریم این امت را تقویت 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تصمیماتی که به خیال خود برای امت گرفتید، بر من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نهصد حرف را تحریف کردید تغییر دادید و تبدیل کردید و سیصد حرف را تحریف کردید، سیصد حرف را تغییر دادید و سیصد حرف را تبدیل کردید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مطالبی با دست خود می نویسند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در کتاب سیر اعلام النبلاء، مباحث مفصلی در توصیف و شرح حال عبدالله بن عمرو بن عاص بیان می کند که واقعاً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به نشان این که همه صحاح از او روایت نقل می کنند،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نام عبدالله می گذارد و آنگاه به تجلیل او می پردازد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بر اساس گزارش ذهبی، پدر عبدالله بن عمرو بن عاص، بیش از یازده سال از او بزرگ تر نبوده و قبل از پدرش، اسلام آورده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وی همچنین در بیان مناقاب و جایگاه علمی عبدالله بن عمرو بن عاص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وفضائل ومقام راسخ في العلم والعمل، حمل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ما أسند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مائة حديث اتفقا له على سبعة أحاديث، وانفرد البخاري بثمانية، ومسلم بعشرين؛ </w:t>
      </w:r>
      <w:r>
        <w:rPr>
          <w:rStyle w:val="FootnoteAnchor"/>
          <w:rtl w:val="true"/>
        </w:rPr>
        <w:footnoteReference w:id="97"/>
      </w:r>
      <w:r>
        <w:rPr>
          <w:rFonts w:ascii="IRNazanin" w:hAnsi="IRNazanin" w:eastAsia="IRNazanin"/>
          <w:color w:val="111111"/>
          <w:sz w:val="28"/>
          <w:sz w:val="28"/>
          <w:szCs w:val="28"/>
          <w:rtl w:val="true"/>
          <w:lang w:bidi="fa-IR"/>
        </w:rPr>
        <w:t xml:space="preserve">او دارای مناقب، فضائل و مقام استواری در علم و عمل بود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فراوانی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منسوب به او هفتصد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متفقاً هفت روایت از او نقل کرده اند و افزون بر آن، بخاری هشت روایت و مسلّم نیز بیست روایت به صورت منفرد و جدا از او نقل کرده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بخاری و مسلم در مجموع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او نقل </w:t>
      </w:r>
    </w:p>
    <w:p>
      <w:pPr>
        <w:pStyle w:val="BookText"/>
        <w:rPr/>
      </w:pPr>
      <w:r>
        <w:rPr>
          <w:rFonts w:ascii="IRNazanin" w:hAnsi="IRNazanin" w:eastAsia="IRNazanin"/>
          <w:color w:val="111111"/>
          <w:sz w:val="28"/>
          <w:sz w:val="28"/>
          <w:szCs w:val="28"/>
          <w:rtl w:val="true"/>
          <w:lang w:bidi="fa-IR"/>
        </w:rPr>
        <w:t>کرده اند نکته شایان توجه است که عبدالله از این تعداد روایت، از اشخاصی مانند خلیفه اول، دوم و معاذ نقل می کند؛ ولی از حضرت علی علیه السلام هیچ روایتی نقل نمی کند و در این کتاب اسمی از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کلام ذهبی، عبدالله بن عمرو بن عاص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فيما يرى النائم كأن في أحد أصبعي سمنا وفي الأخرى عسلا، فأنا ألعقهما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الكتابين؛ التوراة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يقرؤهما؛ </w:t>
      </w:r>
      <w:r>
        <w:rPr>
          <w:rStyle w:val="FootnoteAnchor"/>
          <w:rtl w:val="true"/>
        </w:rPr>
        <w:footnoteReference w:id="98"/>
      </w:r>
      <w:r>
        <w:rPr>
          <w:rFonts w:ascii="IRNazanin" w:hAnsi="IRNazanin" w:eastAsia="IRNazanin"/>
          <w:color w:val="111111"/>
          <w:sz w:val="28"/>
          <w:sz w:val="28"/>
          <w:szCs w:val="28"/>
          <w:rtl w:val="true"/>
          <w:lang w:bidi="fa-IR"/>
        </w:rPr>
        <w:t>شبی در خواب دیدم که گویا در یک انگشتم روغن و در دیگری عسل است و هر دو را می خوردم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هنگامی که بیدار شدم، خوابم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گردم؛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کتاب می خوانی، یکی قرآن و دیگری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یک شب قرآن و یک شب تورات می خواند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این سنخ از جریانات و این افراد ریشه یهودی دارند، مراد همین است؛ اما جماعتی از عامه برای این که در مقابل شیعه کم نیاورند و اعتبار و جایگاه خود را در این زمینه حفظ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شیعه به عبدالله بن سبأ یهودی باز می گردد و او بنیان گذار و مؤسس شیعه است؛ در حالی که نامبرده فردی خیالی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سال در روزنامه های سعودی بر سر اینکه عبد الله بن سبأ وجود خارجی دارد یا </w:t>
      </w:r>
    </w:p>
    <w:p>
      <w:pPr>
        <w:pStyle w:val="BookText"/>
        <w:rPr/>
      </w:pPr>
      <w:r>
        <w:rPr>
          <w:rFonts w:ascii="IRNazanin" w:hAnsi="IRNazanin" w:eastAsia="IRNazanin"/>
          <w:color w:val="111111"/>
          <w:sz w:val="28"/>
          <w:sz w:val="28"/>
          <w:szCs w:val="28"/>
          <w:rtl w:val="true"/>
          <w:lang w:bidi="fa-IR"/>
        </w:rPr>
        <w:t xml:space="preserve">خیالی است، مناقشه شد و مرحوم عسکری با تألیف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و أساطير اخری به جمع آوری و پاسخ به این مناقشات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نقل این جریان نخست با تضعیف ابن لهيعه که یکی از راویان این خبر ،است بر آن اشکال سندی وارد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يشرع لأحد بعد نزول القرآن أن يقرأ التوراة ولا أن يحفظها، لكونها مبدلة، محرفة، منسوخة العمل، قد اختلط فيها الحق بالباطل، فلتجتنب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النظر فيها للاعتبار، وللرد على اليهود، فلا بأس بذلك للرجل العالم قليلا، والإعراض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روي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لعبد الله أن يقوم بالقرآن ليلة، و بالتوراة ليلة، فكذب موضوع، قبح الله من افتراه؛ </w:t>
      </w:r>
      <w:r>
        <w:rPr>
          <w:rStyle w:val="FootnoteAnchor"/>
          <w:rtl w:val="true"/>
        </w:rPr>
        <w:footnoteReference w:id="100"/>
      </w:r>
      <w:r>
        <w:rPr>
          <w:rFonts w:ascii="IRNazanin" w:hAnsi="IRNazanin" w:eastAsia="IRNazanin"/>
          <w:color w:val="111111"/>
          <w:sz w:val="28"/>
          <w:sz w:val="28"/>
          <w:szCs w:val="28"/>
          <w:rtl w:val="true"/>
          <w:lang w:bidi="fa-IR"/>
        </w:rPr>
        <w:t>اصلاً بعد از نزول قرآن برای هیچ کس جایز نیست که تورات بخواند و آن را حفظ کند؛ زیرا تورات تغییر کرده تحریف شده و عمل به آن منسوخ گشته و حق و باطل در آن با هم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از آن اجتناب ورزی؛ اما نگاه مختصر به آن برای بررسی آن و پاسخ به یهود برای مردی که عالم است اشکال ندارد؛ ولی پرهیز از این کار بهتر است؛ اما در مورد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داده که او یک شب قرآن و یک شب تورات بخواند؛ مطلب دروغی است و عبدالله این کار را نمی کرد و خداوند روی کسی را که به آن حضرت دروغ می بندد، زشت گرداند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مطالب در کتاب های دسته اول اهل سنت آمده است و عبدالله بن عمرو بن عاص با تورات آشنایی داشت و مطالب آن را بیان می کرد و به خورد مردم می داد و خواهید دید بسیاری از روایات قیام ساعت و علائم را او نقل می کند؛ یعنی از کسی که در میمنه لشکر معاویه قرار داشت</w:t>
      </w:r>
      <w:r>
        <w:rPr>
          <w:rFonts w:eastAsia="IRNazanin" w:cs="IRNazanin"/>
          <w:color w:val="111111"/>
          <w:sz w:val="28"/>
          <w:szCs w:val="28"/>
          <w:rtl w:val="true"/>
          <w:lang w:bidi="fa-IR"/>
        </w:rPr>
        <w:t xml:space="preserve">! </w:t>
      </w:r>
      <w:bookmarkStart w:id="174" w:name="pg19081_179248"/>
    </w:p>
    <w:p>
      <w:pPr>
        <w:pStyle w:val="Heading3"/>
        <w:numPr>
          <w:ilvl w:val="2"/>
          <w:numId w:val="1"/>
        </w:numPr>
        <w:rPr/>
      </w:pPr>
      <w:bookmarkStart w:id="175" w:name="__RefHeading___Toc14440798_1280447820"/>
      <w:bookmarkStart w:id="176" w:name="_Toc68"/>
      <w:bookmarkEnd w:id="174"/>
      <w:bookmarkEnd w:id="175"/>
      <w:r>
        <w:rPr>
          <w:rtl w:val="true"/>
        </w:rPr>
        <w:t>جلسه ششم</w:t>
      </w:r>
      <w:bookmarkEnd w:id="176"/>
    </w:p>
    <w:p>
      <w:pPr>
        <w:pStyle w:val="Heading4"/>
        <w:numPr>
          <w:ilvl w:val="3"/>
          <w:numId w:val="1"/>
        </w:numPr>
        <w:rPr/>
      </w:pPr>
      <w:bookmarkStart w:id="177" w:name="__RefHeading___Toc14440800_1280447820"/>
      <w:bookmarkStart w:id="178" w:name="_Toc69"/>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بحث ما در مورد یأجوج و مأجوج و نقش آنها در آخرالزمان و سرنوشت و پایان کار آنها بود که در این زمینه دوازده روایت از منابع روایی عامه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متون و محتوای برخی از این روایات، با روایات اهل بيت مطابقت ندارد و به نوعی لازمه و مفادشان اهل بیت زدایی و کم رنگ کردن و یا بیرنگ نشان دادن نقش آن بزرگواران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ضروری است که گاهی این روایات را از جنبه سند، مصادر، منابع و مستندات بررسی کنیم و به این بحث بپردازیم که آیا راویان این روایات، واقعاً روایت را از پیامبر اکرم صلی الله علیه و آله دریافت کرده 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پیشین اشاره شد یکی از راویانی که جریانات آخرالزمان را گزارش می کند، عبد الله بن عمرو بن عاص است و در این زمینه دسته کم پنجاه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روایت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می شد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روایاتش را ذکر می کردم؛ ولی خودتان مراجعه کنید و روایاتش را در مباحث فتن آخرالزمان و قیام ساعت و مهدویت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طاهرین علیهم السلام در کتاب های عامه این تعداد روایت نقل نشده است و لذا باید با دقت به بررسی </w:t>
      </w:r>
      <w:bookmarkStart w:id="179" w:name="pg19081_179249"/>
    </w:p>
    <w:p>
      <w:pPr>
        <w:pStyle w:val="BookText"/>
        <w:rPr/>
      </w:pPr>
      <w:bookmarkEnd w:id="179"/>
      <w:r>
        <w:rPr>
          <w:rFonts w:ascii="IRNazanin" w:hAnsi="IRNazanin" w:eastAsia="IRNazanin"/>
          <w:color w:val="111111"/>
          <w:sz w:val="28"/>
          <w:sz w:val="28"/>
          <w:szCs w:val="28"/>
          <w:rtl w:val="true"/>
          <w:lang w:bidi="fa-IR"/>
        </w:rPr>
        <w:t>خود این شخص و خط فکری منابع علمی و عملکرد او در طول حیاتش پرداخت</w:t>
      </w:r>
      <w:r>
        <w:rPr>
          <w:rFonts w:eastAsia="IRNazanin" w:cs="IRNazanin"/>
          <w:color w:val="111111"/>
          <w:sz w:val="28"/>
          <w:szCs w:val="28"/>
          <w:rtl w:val="true"/>
          <w:lang w:bidi="fa-IR"/>
        </w:rPr>
        <w:t>.</w:t>
      </w:r>
    </w:p>
    <w:p>
      <w:pPr>
        <w:pStyle w:val="Heading4"/>
        <w:numPr>
          <w:ilvl w:val="3"/>
          <w:numId w:val="1"/>
        </w:numPr>
        <w:rPr/>
      </w:pPr>
      <w:bookmarkStart w:id="180" w:name="__RefHeading___Toc14440802_1280447820"/>
      <w:bookmarkStart w:id="181" w:name="_Toc70"/>
      <w:bookmarkEnd w:id="180"/>
      <w:r>
        <w:rPr>
          <w:rtl w:val="true"/>
        </w:rPr>
        <w:t>شخصیت شناسی عبدالله بن عمرو بن عاص</w:t>
      </w:r>
      <w:bookmarkEnd w:id="181"/>
    </w:p>
    <w:p>
      <w:pPr>
        <w:pStyle w:val="BookText"/>
        <w:rPr/>
      </w:pPr>
      <w:r>
        <w:rPr>
          <w:rFonts w:ascii="IRNazanin" w:hAnsi="IRNazanin" w:eastAsia="IRNazanin"/>
          <w:color w:val="111111"/>
          <w:sz w:val="28"/>
          <w:sz w:val="28"/>
          <w:szCs w:val="28"/>
          <w:rtl w:val="true"/>
          <w:lang w:bidi="fa-IR"/>
        </w:rPr>
        <w:t xml:space="preserve">بر اساس گزارش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نقل روایت از افرادی مانند ابوبکر، عمر معاذ و سراقة بن مالک از اهل کتاب روایت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عبد الله أيضا عن أبي بكر و عمر و معاذ وسراقة بن مالك وأبيه، عمرو وعبد الرحمن بن عوف، و أبي الدرداء و طائفة و عن أهل الكتاب و أدمن النظر في كتبهم واعتنى بذلک؛ </w:t>
      </w:r>
      <w:r>
        <w:rPr>
          <w:rStyle w:val="FootnoteAnchor"/>
          <w:rtl w:val="true"/>
        </w:rPr>
        <w:footnoteReference w:id="101"/>
      </w:r>
      <w:r>
        <w:rPr>
          <w:rFonts w:ascii="IRNazanin" w:hAnsi="IRNazanin" w:eastAsia="IRNazanin"/>
          <w:color w:val="111111"/>
          <w:sz w:val="28"/>
          <w:sz w:val="28"/>
          <w:szCs w:val="28"/>
          <w:rtl w:val="true"/>
          <w:lang w:bidi="fa-IR"/>
        </w:rPr>
        <w:t>عبدالله از ابوبکر، عمر، معاذ، سراقة بن مالک و پدرش، عمرو عبد الرحمن بن عوف، ابی الدرداء و از طایفه ای و نیز از اهل کتاب روایت نقل می کرد و با این کتاب ها خو گرفته بود و به آنها عنایت 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این گزارش وی با کتاب های یهود و نصارا سر و کار داشت و مدت ها آنها را زیرو رو می کرد و خیلی به آنها عنایت داشت؛ با وجود این، در روایاتی که از امثال او نقل می شود به محوریت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به خود حضرت هیچ اشاره ای نشده است که این امر، گویای آن است که این گونه از اشخاص به دلیل سرو کار داشتن سالیان متمادی با کتاب های اهل کتاب در زمینه نقل روایت این نوع از کتاب ها برای آن ها جزء منابع </w:t>
      </w:r>
    </w:p>
    <w:p>
      <w:pPr>
        <w:pStyle w:val="BookText"/>
        <w:rPr/>
      </w:pPr>
      <w:r>
        <w:rPr>
          <w:rFonts w:ascii="IRNazanin" w:hAnsi="IRNazanin" w:eastAsia="IRNazanin"/>
          <w:color w:val="111111"/>
          <w:sz w:val="28"/>
          <w:sz w:val="28"/>
          <w:szCs w:val="28"/>
          <w:rtl w:val="true"/>
          <w:lang w:bidi="fa-IR"/>
        </w:rPr>
        <w:t>اصلی به شمار می آمد و به آنها توجه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کتاب های عامه برای مقبولیت سخنان عبد الله بن عمرو در جامعه، سعی شده است از طريق نقل فضایلی در مورد وی و نسبت دادن 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او را خوب و مثبت نشان دهند به عنوان نمونه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نقل می کنند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أهل البيت عبد الله وأبو عبد الله وأم عبد الله؛ </w:t>
      </w:r>
      <w:r>
        <w:rPr>
          <w:rStyle w:val="FootnoteAnchor"/>
          <w:rtl w:val="true"/>
        </w:rPr>
        <w:footnoteReference w:id="102"/>
      </w:r>
      <w:r>
        <w:rPr>
          <w:rFonts w:ascii="IRNazanin" w:hAnsi="IRNazanin" w:eastAsia="IRNazanin"/>
          <w:color w:val="111111"/>
          <w:sz w:val="28"/>
          <w:sz w:val="28"/>
          <w:szCs w:val="28"/>
          <w:rtl w:val="true"/>
          <w:lang w:bidi="fa-IR"/>
        </w:rPr>
        <w:t>بهترین خاندان من، عبد الله ابوعبدالله و ام عبدالله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درست باشد؛ چگونه می توان روایاتی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مضمون توجیه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دیدید که معاویه و عمرو بن عاص یک جا با هم جمع شده اند بین آنها تفرقه و جدایی ایجاد کنید؛ زیرا این دو به جز خیانت ورزی و پیمان شکنی، در امر دیگری با هم جمع نمی شوند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عمرو بن عاص با این که به اصطلاح خودش را مسلمان دو آتشه قلمداد می کرد،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نداشته است و به اعتراف خودش نسبت به بیانات ایشان لجاجت می ورزید به عنوان نمونه، بر اساس گزارش صلى الله عليه ذهبی او در مورد مقدار تلاوت قرآن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می کرد و از پذیرش </w:t>
      </w:r>
    </w:p>
    <w:p>
      <w:pPr>
        <w:pStyle w:val="BookText"/>
        <w:rPr/>
      </w:pPr>
      <w:r>
        <w:rPr>
          <w:rFonts w:ascii="IRNazanin" w:hAnsi="IRNazanin" w:eastAsia="IRNazanin"/>
          <w:color w:val="111111"/>
          <w:sz w:val="28"/>
          <w:sz w:val="28"/>
          <w:szCs w:val="28"/>
          <w:rtl w:val="true"/>
          <w:lang w:bidi="fa-IR"/>
        </w:rPr>
        <w:t>فرمایش آن حضرت سرباز می زد در این گزارش خود او در این زمینه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القرآن، فقرأته كله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دعني أستمتع من قوتي و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في سبع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Style w:val="FootnoteAnchor"/>
          <w:rtl w:val="true"/>
        </w:rPr>
        <w:footnoteReference w:id="104"/>
      </w:r>
      <w:r>
        <w:rPr>
          <w:rFonts w:ascii="IRNazanin" w:hAnsi="IRNazanin" w:eastAsia="IRNazanin"/>
          <w:color w:val="111111"/>
          <w:sz w:val="28"/>
          <w:sz w:val="28"/>
          <w:szCs w:val="28"/>
          <w:rtl w:val="true"/>
          <w:lang w:bidi="fa-IR"/>
        </w:rPr>
        <w:t>قرآن را جمع آوری کردم و تمام آن را در یک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لازم نیست در یک شب بخوانی؛ آن را در یک ماه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بفرمایید از قدرت و جوانی خود بهره گیرم و سریع تر ختم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در بیست روز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 بفرمایید تا از قدرت و جوانی خود بهره گیرم و سریع تر ختم کنم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هفت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از قدرت و جوانی خود بهره گیرم و سریع تر ختم کنم؛ آن حضرت کمتر از این مقدار را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بن عاص سرانجام بر اثر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از اجرای دستورهای آن حضرت، کارش به جایی رسید که در جنگ صفین علیه حضرت علی علیه السلام، فرماندهی جناح راست سپاه معاویه را برعهده گرفت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 قابل تأمل در مورد عبدالله بن عمرو بن عاص، وضعیت مالی </w:t>
      </w:r>
    </w:p>
    <w:p>
      <w:pPr>
        <w:pStyle w:val="BookText"/>
        <w:rPr/>
      </w:pPr>
      <w:r>
        <w:rPr>
          <w:rFonts w:ascii="IRNazanin" w:hAnsi="IRNazanin" w:eastAsia="IRNazanin"/>
          <w:color w:val="111111"/>
          <w:sz w:val="28"/>
          <w:sz w:val="28"/>
          <w:szCs w:val="28"/>
          <w:rtl w:val="true"/>
          <w:lang w:bidi="fa-IR"/>
        </w:rPr>
        <w:t>اوست که ذهبی آن را این گونه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 عبد الله من أبيه قناطير مقنطرة من الذهب المصري، فكان من ملوك الصحابة؛ </w:t>
      </w:r>
      <w:r>
        <w:rPr>
          <w:rStyle w:val="FootnoteAnchor"/>
          <w:rtl w:val="true"/>
        </w:rPr>
        <w:footnoteReference w:id="106"/>
      </w:r>
      <w:r>
        <w:rPr>
          <w:rFonts w:ascii="IRNazanin" w:hAnsi="IRNazanin" w:eastAsia="IRNazanin"/>
          <w:color w:val="111111"/>
          <w:sz w:val="28"/>
          <w:sz w:val="28"/>
          <w:szCs w:val="28"/>
          <w:rtl w:val="true"/>
          <w:lang w:bidi="fa-IR"/>
        </w:rPr>
        <w:t>عبد الله از پدرش قناطیری را از طلای مصری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پادشاهان صحابه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وزن آن بین لغویان اختلاف دیدگاه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اوقیه از طلا یا نقره، هزار و دویست اوقیه از طلا یا نقره صد اوقیه از طلا یا نقره، هزار و دویست دینار هزار دینار هشتاد هزار درهم یک پوست گاو پر از طلا یا نقره و یک رطل طلا یا نقره از جمله مقادیری است که لغویان برای قنطار ذکر کرده 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در مجموع، مفهوم جامع و مشترک برای قنطار که می تواند تمامی موارد یاد شده را پوشش دهد؛ عبارت است از مال بسیار زیاد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نکته شایان توجه در اینجا آن است که او یک قنطار نداشت، بلکه قناطیر داشت که بر این پایه، او ثروت و دارایی بسیار فراوانی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پدر او یعنی عمرو بن عاص نیز هنگام فوت، صندوق های پر از طلا در مقابلش بود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حال شما این وضعیت مالی عبدالله بن عمرو را </w:t>
      </w:r>
    </w:p>
    <w:p>
      <w:pPr>
        <w:pStyle w:val="BookText"/>
        <w:rPr/>
      </w:pPr>
      <w:r>
        <w:rPr>
          <w:rFonts w:ascii="IRNazanin" w:hAnsi="IRNazanin" w:eastAsia="IRNazanin"/>
          <w:color w:val="111111"/>
          <w:sz w:val="28"/>
          <w:sz w:val="28"/>
          <w:szCs w:val="28"/>
          <w:rtl w:val="true"/>
          <w:lang w:bidi="fa-IR"/>
        </w:rPr>
        <w:t>بگذارید کنار مطالبی که مقاتل الطالبیین نقل می کند؛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تن از زن های بنی هاشم در یک چادر و یک پیراهن نماز می خواندند و اگر کسی به بنی هاشم کمک می کرد استاندار در واکنش به این کمک، آن قدر او را کتک می زد که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پس از نقل این مطالب چنین گزارش می کند که عبدالله بن عمرو تمام سال را روزه بود </w:t>
      </w:r>
      <w:r>
        <w:rPr>
          <w:rStyle w:val="FootnoteAnchor"/>
          <w:rtl w:val="true"/>
        </w:rPr>
        <w:footnoteReference w:id="110"/>
      </w:r>
      <w:r>
        <w:rPr>
          <w:rFonts w:ascii="IRNazanin" w:hAnsi="IRNazanin" w:eastAsia="IRNazanin"/>
          <w:color w:val="111111"/>
          <w:sz w:val="28"/>
          <w:sz w:val="28"/>
          <w:szCs w:val="28"/>
          <w:rtl w:val="true"/>
          <w:lang w:bidi="fa-IR"/>
        </w:rPr>
        <w:t xml:space="preserve">و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آگاهی یافت، در اعتراض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لكني أقوم وأنام، وأصوم وأفطر، وأتزوج النساء، وآكل اللحم، فمن رغب عن سنتي فليس مني؛ </w:t>
      </w:r>
      <w:r>
        <w:rPr>
          <w:rStyle w:val="FootnoteAnchor"/>
          <w:rtl w:val="true"/>
        </w:rPr>
        <w:footnoteReference w:id="111"/>
      </w:r>
      <w:r>
        <w:rPr>
          <w:rFonts w:ascii="IRNazanin" w:hAnsi="IRNazanin" w:eastAsia="IRNazanin"/>
          <w:color w:val="111111"/>
          <w:sz w:val="28"/>
          <w:sz w:val="28"/>
          <w:szCs w:val="28"/>
          <w:rtl w:val="true"/>
          <w:lang w:bidi="fa-IR"/>
        </w:rPr>
        <w:t xml:space="preserve">اقوم و انام اصوم و افطر، اتزوج النساء، آكل اللحم، فمن رغب عن سنتی فلیس منی؛ من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بیدار می شوم و می خوابم، روزه می گیرم و افطار می کنم، با زنان ازدواج می کنم و گوشت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سنت من رویگران شود،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سپس خود نیز به عبدالله بن عمرو چنین اعتراض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لم يزم نفسه في تعبده وأوراده بالسنة النبوية، يندم و يترهب و يسوء مزاجه، ويفوته خير كثير من متابعة سنة نبيه الرؤوف الرحيم بالمؤمنين، الحريص على 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فالعابد بلا معرفة لكثير من ذلك معذور مأجور والعابد العالم بالآثار المحمدية، المتجاوز لها مفضول مغرور، وأحب الأعمال </w:t>
      </w:r>
    </w:p>
    <w:p>
      <w:pPr>
        <w:pStyle w:val="BookText"/>
        <w:rPr/>
      </w:pPr>
      <w:r>
        <w:rPr>
          <w:rFonts w:ascii="IRNazanin" w:hAnsi="IRNazanin" w:eastAsia="IRNazanin"/>
          <w:color w:val="111111"/>
          <w:sz w:val="28"/>
          <w:sz w:val="28"/>
          <w:szCs w:val="28"/>
          <w:rtl w:val="true"/>
          <w:lang w:bidi="fa-IR"/>
        </w:rPr>
        <w:t xml:space="preserve">إلى الله تعالى أدومها وإن قل؛ </w:t>
      </w:r>
      <w:r>
        <w:rPr>
          <w:rStyle w:val="FootnoteAnchor"/>
          <w:rtl w:val="true"/>
        </w:rPr>
        <w:footnoteReference w:id="112"/>
      </w:r>
      <w:r>
        <w:rPr>
          <w:rFonts w:ascii="IRNazanin" w:hAnsi="IRNazanin" w:eastAsia="IRNazanin"/>
          <w:color w:val="111111"/>
          <w:sz w:val="28"/>
          <w:sz w:val="28"/>
          <w:szCs w:val="28"/>
          <w:rtl w:val="true"/>
          <w:lang w:bidi="fa-IR"/>
        </w:rPr>
        <w:t xml:space="preserve">کسی که در عبادت و اذکار خود به سنت نبوی صلی الله علیه و آله ملتزم نباشد، پشیمان می شود؛ خواهد ترسید و حالش بد می شود و خیر فراوان پیروی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 دهد؛ پیامبری که به مؤمنان رئوف و مهربان و حریص و مشتاق سود رسانی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عابد بی اطلاع باشد، نسبت به مواردی که ذکر شد، معذور است و خدا به او نیز اجر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آگاه به آثار نبوی که آنها را نادیده گرفته، فرومایه و فریب خورده است و محبوب ترین اعمال نزد خداوند، پایدارترین آن هاست؛ اگرچه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دیگر، عبد الله بن عمرو می گوید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منزل من شد و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أخبر أنك تكلفت قيام الليل، وصيام 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حسبك أن تصوم من كل شهر ثلاثة أيام، فالحسنة بعشر أمثالها، فكأنك قد صمت الدهر كله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أجد قوة، وإني أحب أن تزيدني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يستزيده، ويزيده حتى بلغ النصف، وأن يصوم نصف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لأهلک علیک حقا، وإن لعبدک عليك حقا، وإن لضيفك علیک حقا؛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به تو نگفتم که برای شب زنده داری و روزه، </w:t>
      </w:r>
    </w:p>
    <w:p>
      <w:pPr>
        <w:pStyle w:val="BookText"/>
        <w:rPr/>
      </w:pPr>
      <w:r>
        <w:rPr>
          <w:rFonts w:ascii="IRNazanin" w:hAnsi="IRNazanin" w:eastAsia="IRNazanin"/>
          <w:color w:val="111111"/>
          <w:sz w:val="28"/>
          <w:sz w:val="28"/>
          <w:szCs w:val="28"/>
          <w:rtl w:val="true"/>
          <w:lang w:bidi="fa-IR"/>
        </w:rPr>
        <w:t>خودت را به زحمت می اندازی؟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که در هر ماه سه ،روز، روزه بگیری و هر کار خیر، ده برابر می شود و از این رو با این سه روز روزه گرفتن در هر ماه گویی تمام سال را روزه گرفته ای گفتم من در خود قدرت بیشتری می بینم و دوست دارم بیشتر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پنج روز،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قدرت بیشتری در خود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روزه بگیر حضرت شروع کرد به زیاد کردن آن، تا این که به نصف رساند و قرار شد که نصف سال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بنده ات و مهمانت بر تو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همین گزارش آمده است که عبدالله بن عمرو بن عاص در سال های پایانی عمر و در سنین پیری از لجاجت ورزی خود در مقابل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كنت قبلت رخصة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من أهلي و مالي؛ </w:t>
      </w:r>
      <w:r>
        <w:rPr>
          <w:rStyle w:val="FootnoteAnchor"/>
          <w:rtl w:val="true"/>
        </w:rPr>
        <w:footnoteReference w:id="114"/>
      </w:r>
      <w:r>
        <w:rPr>
          <w:rFonts w:ascii="IRNazanin" w:hAnsi="IRNazanin" w:eastAsia="IRNazanin"/>
          <w:color w:val="111111"/>
          <w:sz w:val="28"/>
          <w:sz w:val="28"/>
          <w:szCs w:val="28"/>
          <w:rtl w:val="true"/>
          <w:lang w:bidi="fa-IR"/>
        </w:rPr>
        <w:t xml:space="preserve">اگر اجازه و رخصت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پذیرفتم، برای من از خانواده و اموالم محبوب تر و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مجاهد نیز در مورد عبد الله بن عمرو بن عاص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على عبد الله بن عمرو، فتناولت صحيفة تحت رأسه، فتمنع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تمنعني شيئا من كتبك؟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الصحيفة الصادقة التي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بيني وبينه أحد، فإذا سلم لي كتاب الله </w:t>
      </w:r>
    </w:p>
    <w:p>
      <w:pPr>
        <w:pStyle w:val="BookText"/>
        <w:rPr/>
      </w:pPr>
      <w:r>
        <w:rPr>
          <w:rFonts w:ascii="Amiri" w:hAnsi="Amiri" w:eastAsia="Amiri" w:cs="Amiri"/>
          <w:color w:val="111111"/>
          <w:sz w:val="28"/>
          <w:sz w:val="28"/>
          <w:szCs w:val="28"/>
          <w:rtl w:val="true"/>
          <w:lang w:bidi="ar-SA"/>
        </w:rPr>
        <w:t xml:space="preserve">وهذه الصحيفة والوهط، لم أبال ما ضيعت الدنيا؛ </w:t>
      </w:r>
      <w:r>
        <w:rPr>
          <w:rStyle w:val="FootnoteAnchor"/>
          <w:rtl w:val="true"/>
        </w:rPr>
        <w:footnoteReference w:id="115"/>
      </w:r>
      <w:r>
        <w:rPr>
          <w:rFonts w:ascii="IRNazanin" w:hAnsi="IRNazanin" w:eastAsia="IRNazanin"/>
          <w:color w:val="111111"/>
          <w:sz w:val="28"/>
          <w:sz w:val="28"/>
          <w:szCs w:val="28"/>
          <w:rtl w:val="true"/>
          <w:lang w:bidi="fa-IR"/>
        </w:rPr>
        <w:t>بر عمرو بن عاص وارد شدم و دیدم که صحیفه ای زیر سرش است و خودش مانع می شد از این که من آن را ببینم به او گفتم آیا مانع می شوی که چیزی از کتاب هایت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صادقه ای است که من خود شخصاً و بدون واسطه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و میان من و آن حضرت هیچ واسطه ای نبوده است و تا زمانی که کتاب خدا و این صحيفه و وهط </w:t>
      </w:r>
      <w:r>
        <w:rPr>
          <w:rStyle w:val="FootnoteAnchor"/>
          <w:rtl w:val="true"/>
        </w:rPr>
        <w:footnoteReference w:id="116"/>
      </w:r>
      <w:r>
        <w:rPr>
          <w:rFonts w:ascii="IRNazanin" w:hAnsi="IRNazanin" w:eastAsia="IRNazanin"/>
          <w:color w:val="111111"/>
          <w:sz w:val="28"/>
          <w:sz w:val="28"/>
          <w:szCs w:val="28"/>
          <w:rtl w:val="true"/>
          <w:lang w:bidi="fa-IR"/>
        </w:rPr>
        <w:t>در اختیارم باشد، دیگر نگرانی ندارم و برای من مهم نیست که چه چیزی از دنیا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همفکر یزید بوده است؛ ولی عامه تلاش کرده اند که او را چهره مثبتی نشان دهند به عنوان نمونه عبید الله بن سعید در مورد او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مع عبد الله بن عمرو المسجد الحرام، والكعبة محترقة حين أدبر جيش حصين بن نمير، والكعبة تتناثر حجارتها، فوقف، و بكى، حتى إني لأنظر إلى دموعه تسيل على وجنتيه،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أبا هريرة أخبركم أنكم قاتلو ابن نبيكم ومحرقوا بيت ربكم،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أكذب من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فعلتم فانتظروا نقمة الله، فليلبسنكم شيعا، ويذيق بعضكم بأس بعض؛ </w:t>
      </w:r>
      <w:r>
        <w:rPr>
          <w:rStyle w:val="FootnoteAnchor"/>
          <w:rtl w:val="true"/>
        </w:rPr>
        <w:footnoteReference w:id="117"/>
      </w:r>
      <w:r>
        <w:rPr>
          <w:rFonts w:ascii="IRNazanin" w:hAnsi="IRNazanin" w:eastAsia="IRNazanin"/>
          <w:color w:val="111111"/>
          <w:sz w:val="28"/>
          <w:sz w:val="28"/>
          <w:szCs w:val="28"/>
          <w:rtl w:val="true"/>
          <w:lang w:bidi="fa-IR"/>
        </w:rPr>
        <w:t xml:space="preserve">همراه عبد الله بن عمرو وارد مسجد الحرام شدیم؛ با </w:t>
      </w:r>
    </w:p>
    <w:p>
      <w:pPr>
        <w:pStyle w:val="BookText"/>
        <w:rPr/>
      </w:pPr>
      <w:r>
        <w:rPr>
          <w:rFonts w:ascii="IRNazanin" w:hAnsi="IRNazanin" w:eastAsia="IRNazanin"/>
          <w:color w:val="111111"/>
          <w:sz w:val="28"/>
          <w:sz w:val="28"/>
          <w:szCs w:val="28"/>
          <w:rtl w:val="true"/>
          <w:lang w:bidi="fa-IR"/>
        </w:rPr>
        <w:t xml:space="preserve">عقب نشینی لشکر حسین بن نمیر کعبه سوخت </w:t>
      </w:r>
      <w:r>
        <w:rPr>
          <w:rStyle w:val="FootnoteAnchor"/>
          <w:rtl w:val="true"/>
        </w:rPr>
        <w:footnoteReference w:id="118"/>
      </w:r>
      <w:r>
        <w:rPr>
          <w:rFonts w:ascii="IRNazanin" w:hAnsi="IRNazanin" w:eastAsia="IRNazanin"/>
          <w:color w:val="111111"/>
          <w:sz w:val="28"/>
          <w:sz w:val="28"/>
          <w:szCs w:val="28"/>
          <w:rtl w:val="true"/>
          <w:lang w:bidi="fa-IR"/>
        </w:rPr>
        <w:t>و سنگ های آن در حال متلاشی شدن بود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این هنگام عبدالله بن عمرو برخاست و گریه کرد؛ به گونه ای که دیدم اشکهایش بر گونه هایش جاری می شود و در این حال گفت ای مردم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ابوهریره به شما گفته بود که شما پسر پیامبرتان را کشتید و خانه پروردگارتان را سوزاندید، می گفتید هیچ کس دروغگوتر از ابوهریره نیست؛ ولی شما این کار را انجام دادید پس منتظر عذاب الاهی باشید که او شما را در آینده گروه گروه به جان هم می اندازد و طعم جنگ و اختلاف را به هر یک از شما به وسیله دیگری خواهد چشاند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جا داشت که از عبد الله بن عمرو پرسیده می شد شما که این مطلب را گفتید خودتان طی این مدت کجا و با چه کسی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فرزند دختر رسول خدا بودی یا در لشکر مقابل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احمد بن حنبل عبدالله بن عمرو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شب های منتهی به حادثه حره از دنیا رفته است؛ </w:t>
      </w:r>
      <w:r>
        <w:rPr>
          <w:rStyle w:val="FootnoteAnchor"/>
          <w:rtl w:val="true"/>
        </w:rPr>
        <w:footnoteReference w:id="120"/>
      </w:r>
      <w:r>
        <w:rPr>
          <w:rFonts w:ascii="IRNazanin" w:hAnsi="IRNazanin" w:eastAsia="IRNazanin"/>
          <w:color w:val="111111"/>
          <w:sz w:val="28"/>
          <w:sz w:val="28"/>
          <w:szCs w:val="28"/>
          <w:rtl w:val="true"/>
          <w:lang w:bidi="fa-IR"/>
        </w:rPr>
        <w:t xml:space="preserve">از این رو وی در زمان حادثه کربلا زنده بوده؛ </w:t>
      </w:r>
    </w:p>
    <w:p>
      <w:pPr>
        <w:pStyle w:val="BookText"/>
        <w:rPr/>
      </w:pPr>
      <w:r>
        <w:rPr>
          <w:rFonts w:ascii="IRNazanin" w:hAnsi="IRNazanin" w:eastAsia="IRNazanin"/>
          <w:color w:val="111111"/>
          <w:sz w:val="28"/>
          <w:sz w:val="28"/>
          <w:szCs w:val="28"/>
          <w:rtl w:val="true"/>
          <w:lang w:bidi="fa-IR"/>
        </w:rPr>
        <w:t>ولی از او در مورد امام حسین علیه السلام حمایتی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نیز در مقابل امام علی علیه السلام و در لشکر معاویه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اسد الغابه در این باره اینگونه گزارش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أَبي أَبِي، أَخْبَرَنَا أَبو القَاسِمِ بْنُ السَّمَرْقَنْدِي، أَخْبَرَنَا أَبُو الْحُسَيْنِ بْنُ التَّقُورِ،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عِيسَى بْنُ عَلِيِّ بْنِ عِيسَى، أَخْبَرَنَا عَبْدُ اللَّهِ بْنُ مُحَمَّدٍ، حَدَّثَنَا دَاوُدُ بْنُ رُشَيْدٍ، حَدَّثَنَا عَلِيُّ بْنُ هَاشِمٍ، عَنْ أَبِيهِ، 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فِي حَلْقَةٍ فِيهَا أَبُو سَعِيدٍ الْخُدْرِيُّ، وَعَبْدُ اللَّهِ بْنُ عَمْرٍو، فَتَرَّ بِنَا حُسَيْنُ بْنُ عَلِقٍ فَسَلَّمَ، فَرَدَّ الْقَوْمُ السَّلامَ، فَسَكَتَ عَبْدُ اللهِ حَتَّى فَرَغُوا، فَرَفَعَ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بِأَحَدٍ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وَلَأَنْ يَرْضَى عَنِّي أَحَبُّ إِلَيَّ مِنْ أَنْ يَكُونَ لِي حُمُرُ النَّعَمِ،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فَتَوَاعَدَا أَنْ يَغْدُوا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مَعَهُمَا، فَاسْتَأْذَنَ أَبُو سَعِيدٍ، فَأَذِنَ لَهُ فَدَخَلَ، ثُمَّ اسْتَأْذَنَ لِعَبْدِ اللَّهِ، فَلَمْ يَزَلْ بِهِ حَتَّى أَذِنَ لَهُ، فَلَمَّا دَخَلَ،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إِنَّكَ لَمَّا مَرَرْتَ بِنَا أَمْسِ فَأَخْبَرَهُ بِالَّذِي كَانَ مِنْ قَوْلِ عَبْدِ اللَّهِ بْنِ عَمْرٍو،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قَاتَلْتَنِي وَأَبِي يَوْمَ صِفِّينَ؟ فَوَاللَّهِ لأَبِي كَانَ خَيْرًا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عَمْرٌو شَكَانِي إِلَى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 اللَّهِ يَقُومُ اللَّيْلَ وَيَصُومُ النَّهَارَ،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صَلِّ وَلَمْ وَصُمْ وَأَفْطِرْ وَأَطِعْ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أَقْسَمَ عَلَيَّ فَخَرَجْتُ وَأَمَّا وَاللَّهِ مَا اخْتَرَظْتُ</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سَيْفًا وَلَا طَعَنْتُ بِرُمْحٍ وَلَا رَمَيْتُ بِسَهُم</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اسماعیل بن رجا از پدرش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مدینه در حلقه درسی بودیم که در میان ما ابو سعيد الخدري و عبد الله بن عمرو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از کنار ما رد شدند و به 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جواب سلام ایشان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ساکت ماند تا این که همه جواب سلام ایشان را بدهند آنگاه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 رحمة الله و بركاته چون امام حسین علیه السلام مقداری دور شدند عبد الله بن عمرو رو به جمعیت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خبر دهم به محبوب ترین اهل زمین برای اهل آسمان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او همین آقایی بود که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زمان جنگ صفین تاکنون با من یک کلمه هم سخن نگفته است و اگر او از من راضی باشد برای من بهتر است از چارپایان و شتران بسیار و بي شمار ابوسعید خدری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 او عذر خواهی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فردا صبح با هم برای عذر خواهی نزد ایشان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آن دو نزد حسین رفتند و اجازه ملاقات خواستند؛ ولی ایشان تنها به ابوسعید اجازه ملاقات داد که در این جا با وساطت و پا در میانی ابوسعید به عبدالله هم اجازه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عبدالله وارد منزل شد، ابوسعید مدح دیروز عبدالله را برای امام حسین ع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شنیدن آن، خطاب به عبدالله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من محبوب ترین اهل زمین برای اهل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کعبه سوگند که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روز صفین با من و پدرم علی که به خدا سوگند از من بهتر ،بود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عذر بدتر از گناه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دارم؛ ولی به این دلیل در جنگ حاضر شدم که پدرم عمرو از من نزد رسول خدا شکایت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شب ها بیدار می ماند و روزها روزه می گیرد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روزه بگیر و افطار کن و از پدرت هم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بود که از پدرم اطاعت کنم، در جنگ حاضر شدم؛ چون روز صفین مرا سوگند داد که باید در جنگ حاضر شوی و من هم دستور او را اطاعت کردم؛ اما به خدا سوگند که در روز صفین من نه شمشیری برای شما کشیدم و نه نیزه ای علیه شما بلند کردم و نه تیری به سوی شما پرتاب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هنگامی که عمار یاسر شهید شد حنظلة بن خويلد عنبری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معاویه بودیم که دو نفر آمدند و در مورد این که کدام یک، سر عمار را بریده است با هم نزاع و درگیری داشتند و هر 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شود یکی از شما به نفع دیگری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ستمگر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نمی توانی این پسر دیوانه ات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پدرم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p>
    <w:p>
      <w:pPr>
        <w:pStyle w:val="BookText"/>
        <w:rPr/>
      </w:pPr>
      <w:r>
        <w:rPr>
          <w:rFonts w:ascii="IRNazanin" w:hAnsi="IRNazanin" w:eastAsia="IRNazanin"/>
          <w:color w:val="111111"/>
          <w:sz w:val="28"/>
          <w:sz w:val="28"/>
          <w:szCs w:val="28"/>
          <w:rtl w:val="true"/>
          <w:lang w:bidi="fa-IR"/>
        </w:rPr>
        <w:t>شکایت کرد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پدرت زنده است،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شما هستم؛ ولی نمی جنگم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 پایه گزارشی، عبدالله بن عمرو از شرکت و حضور خود در جنگ صفین، اظهار پشیمانی کرد و در این خصوص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و لصفين، ما لي ولقتال المسلمين لوددت أني مت قبلها بعشرين سنة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ما ضربت بسيف، ولا رميت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كانت الراية بيده؛ </w:t>
      </w:r>
      <w:r>
        <w:rPr>
          <w:rStyle w:val="FootnoteAnchor"/>
          <w:rtl w:val="true"/>
        </w:rPr>
        <w:footnoteReference w:id="123"/>
      </w:r>
      <w:r>
        <w:rPr>
          <w:rFonts w:ascii="IRNazanin" w:hAnsi="IRNazanin" w:eastAsia="IRNazanin"/>
          <w:color w:val="111111"/>
          <w:sz w:val="28"/>
          <w:sz w:val="28"/>
          <w:szCs w:val="28"/>
          <w:rtl w:val="true"/>
          <w:lang w:bidi="fa-IR"/>
        </w:rPr>
        <w:t>مرا با شرکت در جنگ صفین و کشتن مسلمانان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بیست سال پیش از آن یا طبق نقلی گفته بود ده سال پیش از آن مرده بودم بدانید که سوگند به خدا من در آن روز، نه شمشیری زدم و نه تیری پرتاب کردم و تنها پرچم داری می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برخی از نواصب و یا جهال همین پشیمانی را به امام علی علیه السلام نسبت می دهند و می گویند وقتی ایشان کشته ها را دید،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کشته ها را در بهشت محشور کن امام حسن علیه السلام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نگفتم جنگ نکنید و حضرت علی علیه السلام نیز جواب داد</w:t>
      </w:r>
      <w:r>
        <w:rPr>
          <w:rFonts w:eastAsia="IRNazanin" w:cs="IRNazanin"/>
          <w:color w:val="111111"/>
          <w:sz w:val="28"/>
          <w:szCs w:val="28"/>
          <w:rtl w:val="true"/>
          <w:lang w:bidi="fa-IR"/>
        </w:rPr>
        <w:t xml:space="preserve">: </w:t>
      </w:r>
      <w:bookmarkStart w:id="182" w:name="pg19081_179262"/>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دانستم کار جنگ به این جا می کشد و ای کاش من در همان باغ های مدینه بودم و کار به این جا نمی کشید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شخص با این تفکر و با این عاقبت می شود جزء راویان روایات مهدوی و روایات 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حق داریم که به روایات این گونه افراد، به شک و تردید بنگریم؛ آن هم با توجه به متونی که نقل می کنند</w:t>
      </w:r>
      <w:r>
        <w:rPr>
          <w:rFonts w:eastAsia="IRNazanin" w:cs="IRNazanin"/>
          <w:color w:val="111111"/>
          <w:sz w:val="28"/>
          <w:szCs w:val="28"/>
          <w:rtl w:val="true"/>
          <w:lang w:bidi="fa-IR"/>
        </w:rPr>
        <w:t>.</w:t>
      </w:r>
    </w:p>
    <w:p>
      <w:pPr>
        <w:pStyle w:val="Heading4"/>
        <w:numPr>
          <w:ilvl w:val="3"/>
          <w:numId w:val="1"/>
        </w:numPr>
        <w:rPr/>
      </w:pPr>
      <w:bookmarkStart w:id="183" w:name="__RefHeading___Toc14440804_1280447820"/>
      <w:bookmarkStart w:id="184" w:name="_Toc71"/>
      <w:bookmarkEnd w:id="183"/>
      <w:r>
        <w:rPr>
          <w:rtl w:val="true"/>
        </w:rPr>
        <w:t>روایت سیزدهم</w:t>
      </w:r>
      <w:bookmarkEnd w:id="184"/>
    </w:p>
    <w:p>
      <w:pPr>
        <w:pStyle w:val="Heading5"/>
        <w:numPr>
          <w:ilvl w:val="4"/>
          <w:numId w:val="1"/>
        </w:numPr>
        <w:rPr/>
      </w:pPr>
      <w:bookmarkStart w:id="185" w:name="__RefHeading___Toc14440806_128044782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روایت سیزدهم در کتاب بخاری و در جریان قصه يأجوج و مأجوج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السَّدَّ مِثْلَ الْبُرْدِ الْمُحَبَّرِ قَالَ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شخصى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سد يأجوج و مأجوج را دیدم که مثل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های راه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دیدی</w:t>
      </w:r>
      <w:r>
        <w:rPr>
          <w:rFonts w:eastAsia="IRNazanin" w:cs="IRNazanin"/>
          <w:color w:val="111111"/>
          <w:sz w:val="28"/>
          <w:szCs w:val="28"/>
          <w:rtl w:val="true"/>
          <w:lang w:bidi="fa-IR"/>
        </w:rPr>
        <w:t>».</w:t>
      </w:r>
    </w:p>
    <w:p>
      <w:pPr>
        <w:pStyle w:val="Heading5"/>
        <w:numPr>
          <w:ilvl w:val="4"/>
          <w:numId w:val="1"/>
        </w:numPr>
        <w:rPr/>
      </w:pPr>
      <w:bookmarkStart w:id="187" w:name="__RefHeading___Toc14440808_1280447820"/>
      <w:bookmarkStart w:id="188" w:name="_Toc73"/>
      <w:bookmarkEnd w:id="187"/>
      <w:r>
        <w:rPr>
          <w:rtl w:val="true"/>
        </w:rPr>
        <w:t>منابع روایت</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صحیح بخاری کتاب های دیگری از قبیل تفسير كتاب الله العزيز، </w:t>
      </w:r>
      <w:r>
        <w:rPr>
          <w:rStyle w:val="FootnoteAnchor"/>
          <w:rtl w:val="true"/>
        </w:rPr>
        <w:footnoteReference w:id="126"/>
      </w:r>
      <w:r>
        <w:rPr>
          <w:rFonts w:ascii="IRNazanin" w:hAnsi="IRNazanin" w:eastAsia="IRNazanin"/>
          <w:color w:val="111111"/>
          <w:sz w:val="28"/>
          <w:sz w:val="28"/>
          <w:szCs w:val="28"/>
          <w:rtl w:val="true"/>
          <w:lang w:bidi="fa-IR"/>
        </w:rPr>
        <w:t>جامع البيان، الكشف و البیان و الدرالمنثور به ذکر این روایت پرداخته اند؛ اما از شیعه حتی یک نفر این روایت را نقل نکرده است که این امر خود می تواند دلیلی بر عدم تأیید روایت از سوی علمای شیعه باشد</w:t>
      </w:r>
      <w:r>
        <w:rPr>
          <w:rFonts w:eastAsia="IRNazanin" w:cs="IRNazanin"/>
          <w:color w:val="111111"/>
          <w:sz w:val="28"/>
          <w:szCs w:val="28"/>
          <w:rtl w:val="true"/>
          <w:lang w:bidi="fa-IR"/>
        </w:rPr>
        <w:t xml:space="preserve">. </w:t>
      </w:r>
      <w:r>
        <w:rPr>
          <w:rStyle w:val="FootnoteAnchor"/>
          <w:rtl w:val="true"/>
        </w:rPr>
        <w:footnoteReference w:id="127"/>
      </w:r>
      <w:bookmarkStart w:id="189" w:name="pg19081_179263"/>
    </w:p>
    <w:p>
      <w:pPr>
        <w:pStyle w:val="Heading4"/>
        <w:numPr>
          <w:ilvl w:val="3"/>
          <w:numId w:val="1"/>
        </w:numPr>
        <w:rPr/>
      </w:pPr>
      <w:bookmarkStart w:id="190" w:name="__RefHeading___Toc14440810_1280447820"/>
      <w:bookmarkStart w:id="191" w:name="_Toc74"/>
      <w:bookmarkEnd w:id="189"/>
      <w:bookmarkEnd w:id="190"/>
      <w:r>
        <w:rPr>
          <w:rtl w:val="true"/>
        </w:rPr>
        <w:t>روایت چهاردهم</w:t>
      </w:r>
      <w:bookmarkEnd w:id="191"/>
    </w:p>
    <w:p>
      <w:pPr>
        <w:pStyle w:val="Heading5"/>
        <w:numPr>
          <w:ilvl w:val="4"/>
          <w:numId w:val="1"/>
        </w:numPr>
        <w:rPr/>
      </w:pPr>
      <w:bookmarkStart w:id="192" w:name="__RefHeading___Toc14440812_1280447820"/>
      <w:bookmarkStart w:id="193" w:name="_Toc75"/>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حَدِّثَنَا نُوحُ بْنُ أَبِي مَرْيَمَ، عَنْ مُقَاتِلِ بْنِ حَيَّانَ، عَنْ عِكْرِمَةَ، </w:t>
      </w:r>
      <w:r>
        <w:rPr>
          <w:rStyle w:val="FootnoteAnchor"/>
          <w:rtl w:val="true"/>
        </w:rPr>
        <w:footnoteReference w:id="128"/>
      </w:r>
      <w:r>
        <w:rPr>
          <w:rFonts w:ascii="Amiri" w:hAnsi="Amiri" w:eastAsia="Amiri" w:cs="Amiri"/>
          <w:color w:val="111111"/>
          <w:sz w:val="28"/>
          <w:sz w:val="28"/>
          <w:szCs w:val="28"/>
          <w:rtl w:val="true"/>
          <w:lang w:bidi="ar-SA"/>
        </w:rPr>
        <w:t>عَنِ ابْنِ عَبَّاسٍ، رَضِيَ اللَّهُ عَنْهُمَا،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تَعَالَى حِينَ أُسْرِيَ بِي إِلَى يَأْجُوجَ وَ مَأْجُوجَ فَدَعَوْتُهُمْ إِلَى دِينِ اللَّهِ وَإِلَى عِبَادَتِهِ، فَأَبَوْا أَنْ يُجيبُونِي، فَهُمْ فِي النَّارِ مَعَ مَنْ عَصَى مِنْ وَلَدِ آدَمَ وَ وَلَدِ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خداوند مرا به سوى يأجوج و مأجوج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دین خدا و عبادتش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اجابت دعوت من خودداری ورزیدند و از این رو، آنان همراه با عصیانگران از فرزندان آدم و از فرزندان ابلیس، در آتشند</w:t>
      </w:r>
      <w:r>
        <w:rPr>
          <w:rFonts w:eastAsia="IRNazanin" w:cs="IRNazanin"/>
          <w:color w:val="111111"/>
          <w:sz w:val="28"/>
          <w:szCs w:val="28"/>
          <w:rtl w:val="true"/>
          <w:lang w:bidi="fa-IR"/>
        </w:rPr>
        <w:t>.»</w:t>
      </w:r>
    </w:p>
    <w:p>
      <w:pPr>
        <w:pStyle w:val="Heading5"/>
        <w:numPr>
          <w:ilvl w:val="4"/>
          <w:numId w:val="1"/>
        </w:numPr>
        <w:rPr/>
      </w:pPr>
      <w:bookmarkStart w:id="194" w:name="__RefHeading___Toc14440814_1280447820"/>
      <w:bookmarkStart w:id="195" w:name="_Toc76"/>
      <w:bookmarkEnd w:id="194"/>
      <w:r>
        <w:rPr>
          <w:rtl w:val="true"/>
        </w:rPr>
        <w:t>منابع روایت</w:t>
      </w:r>
      <w:bookmarkEnd w:id="1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مدرک این روایت الفتن ابن حماد است که در مورد میزان اعتبار آن قبلاً صحبت شده است و کتاب هایی از قبیل الفردوس، الدر المنثور، جامع الأحاديث، جمع الجوامع كنز العمال، مجمع البحرين، جمع الفوائد، علامات قيام الساعة، از دیگر منابع روایی اهل سنت هستند که به ذکر این روایت پرداخته اند؛ </w:t>
      </w:r>
      <w:r>
        <w:rPr>
          <w:rStyle w:val="FootnoteAnchor"/>
          <w:rtl w:val="true"/>
        </w:rPr>
        <w:footnoteReference w:id="130"/>
      </w:r>
      <w:r>
        <w:rPr>
          <w:rFonts w:ascii="IRNazanin" w:hAnsi="IRNazanin" w:eastAsia="IRNazanin"/>
          <w:color w:val="111111"/>
          <w:sz w:val="28"/>
          <w:sz w:val="28"/>
          <w:szCs w:val="28"/>
          <w:rtl w:val="true"/>
          <w:lang w:bidi="fa-IR"/>
        </w:rPr>
        <w:t>ولی همانند روایات ،پیشین از شیعه کسی این روایت را نقل نکرده و به آن توجهی نداشته است</w:t>
      </w:r>
      <w:r>
        <w:rPr>
          <w:rFonts w:eastAsia="IRNazanin" w:cs="IRNazanin"/>
          <w:color w:val="111111"/>
          <w:sz w:val="28"/>
          <w:szCs w:val="28"/>
          <w:rtl w:val="true"/>
          <w:lang w:bidi="fa-IR"/>
        </w:rPr>
        <w:t xml:space="preserve">. </w:t>
      </w:r>
      <w:bookmarkStart w:id="196" w:name="pg19081_179264"/>
    </w:p>
    <w:p>
      <w:pPr>
        <w:pStyle w:val="Heading5"/>
        <w:numPr>
          <w:ilvl w:val="4"/>
          <w:numId w:val="1"/>
        </w:numPr>
        <w:rPr/>
      </w:pPr>
      <w:bookmarkStart w:id="197" w:name="__RefHeading___Toc14440816_1280447820"/>
      <w:bookmarkStart w:id="198" w:name="_Toc77"/>
      <w:bookmarkEnd w:id="196"/>
      <w:bookmarkEnd w:id="197"/>
      <w:r>
        <w:rPr>
          <w:rtl w:val="true"/>
        </w:rPr>
        <w:t>بررسی روایت</w:t>
      </w:r>
      <w:bookmarkEnd w:id="198"/>
    </w:p>
    <w:p>
      <w:pPr>
        <w:pStyle w:val="BookText"/>
        <w:rPr/>
      </w:pPr>
      <w:r>
        <w:rPr>
          <w:rFonts w:ascii="IRNazanin" w:hAnsi="IRNazanin" w:eastAsia="IRNazanin"/>
          <w:color w:val="111111"/>
          <w:sz w:val="28"/>
          <w:sz w:val="28"/>
          <w:szCs w:val="28"/>
          <w:rtl w:val="true"/>
          <w:lang w:bidi="fa-IR"/>
        </w:rPr>
        <w:t>این روایت هر چند بار منفی و معنای خاصی همانند سایر روایات ذکر شده ندارد؛ به بعضی از روایات معراج باید با شک نگریست</w:t>
      </w:r>
      <w:r>
        <w:rPr>
          <w:rFonts w:eastAsia="IRNazanin" w:cs="IRNazanin"/>
          <w:color w:val="111111"/>
          <w:sz w:val="28"/>
          <w:szCs w:val="28"/>
          <w:rtl w:val="true"/>
          <w:lang w:bidi="fa-IR"/>
        </w:rPr>
        <w:t>.</w:t>
      </w:r>
    </w:p>
    <w:p>
      <w:pPr>
        <w:pStyle w:val="Heading4"/>
        <w:numPr>
          <w:ilvl w:val="3"/>
          <w:numId w:val="1"/>
        </w:numPr>
        <w:rPr/>
      </w:pPr>
      <w:bookmarkStart w:id="199" w:name="__RefHeading___Toc14440818_1280447820"/>
      <w:bookmarkStart w:id="200" w:name="_Toc78"/>
      <w:bookmarkEnd w:id="199"/>
      <w:r>
        <w:rPr>
          <w:rtl w:val="true"/>
        </w:rPr>
        <w:t>روایت پانزدهم</w:t>
      </w:r>
      <w:bookmarkEnd w:id="200"/>
    </w:p>
    <w:p>
      <w:pPr>
        <w:pStyle w:val="Heading5"/>
        <w:numPr>
          <w:ilvl w:val="4"/>
          <w:numId w:val="1"/>
        </w:numPr>
        <w:rPr/>
      </w:pPr>
      <w:bookmarkStart w:id="201" w:name="__RefHeading___Toc14440820_1280447820"/>
      <w:bookmarkStart w:id="202" w:name="_Toc79"/>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عَفَّانَ قَالَ حَدَّثَنَا أَبَانُ الْعَطَارُ، عَنْ قَتَادَةَ، </w:t>
      </w:r>
      <w:r>
        <w:rPr>
          <w:rStyle w:val="FootnoteAnchor"/>
          <w:rtl w:val="true"/>
        </w:rPr>
        <w:footnoteReference w:id="131"/>
      </w:r>
      <w:r>
        <w:rPr>
          <w:rFonts w:ascii="Amiri" w:hAnsi="Amiri" w:eastAsia="Amiri" w:cs="Amiri"/>
          <w:color w:val="111111"/>
          <w:sz w:val="28"/>
          <w:sz w:val="28"/>
          <w:szCs w:val="28"/>
          <w:rtl w:val="true"/>
          <w:lang w:bidi="ar-SA"/>
        </w:rPr>
        <w:t>عَنْ عَبْدِ اللَّهِ بْنِ أَبِي عُتْبَةَ، عَنْ أَبِي سَعِيدٍ الْخُدْرِي،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لَيُحَجِّنَّ الْبَيْتُ وَلَيُعْتَمَرَةٌ بَعْدَ خُرُوجِ يَأْجُوجَ وَمَأْجُوجَ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ابو سعيد خری از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خروج يأجوج و مأجوج، مردم حج و عمره به جای می آورند</w:t>
      </w:r>
      <w:r>
        <w:rPr>
          <w:rFonts w:eastAsia="IRNazanin" w:cs="IRNazanin"/>
          <w:color w:val="111111"/>
          <w:sz w:val="28"/>
          <w:szCs w:val="28"/>
          <w:rtl w:val="true"/>
          <w:lang w:bidi="fa-IR"/>
        </w:rPr>
        <w:t>.»</w:t>
      </w:r>
    </w:p>
    <w:p>
      <w:pPr>
        <w:pStyle w:val="Heading5"/>
        <w:numPr>
          <w:ilvl w:val="4"/>
          <w:numId w:val="1"/>
        </w:numPr>
        <w:rPr/>
      </w:pPr>
      <w:bookmarkStart w:id="203" w:name="__RefHeading___Toc14440822_1280447820"/>
      <w:bookmarkStart w:id="204" w:name="_Toc80"/>
      <w:bookmarkEnd w:id="203"/>
      <w:r>
        <w:rPr>
          <w:rtl w:val="true"/>
        </w:rPr>
        <w:t>منابع روایت</w:t>
      </w:r>
      <w:bookmarkEnd w:id="2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اولین بار در کتاب المصنف ابن ابی شیبه و سپس در سایر منابع روایی اهل سنت و از جمله مسند احمد المنتخب من مسند عبد بن حميد، صحيح بخاري، تفسير كتاب الله العزيز، مسند أبي يعلى نقل شده است </w:t>
      </w:r>
      <w:r>
        <w:rPr>
          <w:rStyle w:val="FootnoteAnchor"/>
          <w:rtl w:val="true"/>
        </w:rPr>
        <w:footnoteReference w:id="133"/>
      </w:r>
      <w:r>
        <w:rPr>
          <w:rFonts w:ascii="IRNazanin" w:hAnsi="IRNazanin" w:eastAsia="IRNazanin"/>
          <w:color w:val="111111"/>
          <w:sz w:val="28"/>
          <w:sz w:val="28"/>
          <w:szCs w:val="28"/>
          <w:rtl w:val="true"/>
          <w:lang w:bidi="fa-IR"/>
        </w:rPr>
        <w:t>و از آثار شیعه هیچ کس به ذکر این روایت نپرداخته است</w:t>
      </w:r>
      <w:r>
        <w:rPr>
          <w:rFonts w:eastAsia="IRNazanin" w:cs="IRNazanin"/>
          <w:color w:val="111111"/>
          <w:sz w:val="28"/>
          <w:szCs w:val="28"/>
          <w:rtl w:val="true"/>
          <w:lang w:bidi="fa-IR"/>
        </w:rPr>
        <w:t xml:space="preserve">. </w:t>
      </w:r>
      <w:bookmarkStart w:id="205" w:name="pg19081_179265"/>
    </w:p>
    <w:p>
      <w:pPr>
        <w:pStyle w:val="Heading5"/>
        <w:numPr>
          <w:ilvl w:val="4"/>
          <w:numId w:val="1"/>
        </w:numPr>
        <w:rPr/>
      </w:pPr>
      <w:bookmarkStart w:id="206" w:name="__RefHeading___Toc14440824_1280447820"/>
      <w:bookmarkStart w:id="207" w:name="_Toc81"/>
      <w:bookmarkEnd w:id="205"/>
      <w:bookmarkEnd w:id="206"/>
      <w:r>
        <w:rPr>
          <w:rtl w:val="true"/>
        </w:rPr>
        <w:t>بررسی روایت</w:t>
      </w:r>
      <w:bookmarkEnd w:id="207"/>
    </w:p>
    <w:p>
      <w:pPr>
        <w:pStyle w:val="BookText"/>
        <w:rPr/>
      </w:pPr>
      <w:r>
        <w:rPr>
          <w:rFonts w:ascii="IRNazanin" w:hAnsi="IRNazanin" w:eastAsia="IRNazanin"/>
          <w:color w:val="111111"/>
          <w:sz w:val="28"/>
          <w:sz w:val="28"/>
          <w:szCs w:val="28"/>
          <w:rtl w:val="true"/>
          <w:lang w:bidi="fa-IR"/>
        </w:rPr>
        <w:t>این روایت، گویای آن است که وقتی فتنه و فساد قوم يأجوج و مأجوج به پایان می رسد و آن دو از بین می روند؛ اوضاع آرام می گیرد و مردم در شرایط عادی به حج و عمره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پایه برخی از روایات که پیش تر تعدادی از آنها بیان شد کعبه ویران می شود و مؤمنان از بین می روند و تنها گروهی از غیر مؤمنان باقی می مانند</w:t>
      </w:r>
      <w:r>
        <w:rPr>
          <w:rFonts w:eastAsia="IRNazanin" w:cs="IRNazanin"/>
          <w:color w:val="111111"/>
          <w:sz w:val="28"/>
          <w:szCs w:val="28"/>
          <w:rtl w:val="true"/>
          <w:lang w:bidi="fa-IR"/>
        </w:rPr>
        <w:t>.</w:t>
      </w:r>
    </w:p>
    <w:p>
      <w:pPr>
        <w:pStyle w:val="Heading4"/>
        <w:numPr>
          <w:ilvl w:val="3"/>
          <w:numId w:val="1"/>
        </w:numPr>
        <w:rPr/>
      </w:pPr>
      <w:bookmarkStart w:id="208" w:name="__RefHeading___Toc14440826_1280447820"/>
      <w:bookmarkStart w:id="209" w:name="_Toc82"/>
      <w:bookmarkEnd w:id="208"/>
      <w:r>
        <w:rPr>
          <w:rtl w:val="true"/>
        </w:rPr>
        <w:t>روایت شانزدهم</w:t>
      </w:r>
      <w:bookmarkEnd w:id="209"/>
    </w:p>
    <w:p>
      <w:pPr>
        <w:pStyle w:val="Heading5"/>
        <w:numPr>
          <w:ilvl w:val="4"/>
          <w:numId w:val="1"/>
        </w:numPr>
        <w:rPr/>
      </w:pPr>
      <w:bookmarkStart w:id="210" w:name="__RefHeading___Toc14440828_1280447820"/>
      <w:bookmarkStart w:id="211" w:name="_Toc83"/>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حَدَّثَنَا هِشَامُ بْنُ عَمَّارٍ، حَدَّثَنَا يَحْيَى بْنُ حَمْزَةَ، حَدَّثَنَا ابْنُ جَابِرٍ، عَنْ يَحْيَ بْنِ جَابِرِ الطَّائِيِّ، حَدَّثَنِي عَبْدُ الرَّحْمَنِ بْنُ جُبَيْرِ بْنِ نُفَيْرٍ، عَنْ أَبِيهِأَنَّهُ سَمِعَ النَّوَّاسَ بْنَ سِمعان </w:t>
      </w:r>
      <w:r>
        <w:rPr>
          <w:rStyle w:val="FootnoteAnchor"/>
          <w:rtl w:val="true"/>
        </w:rPr>
        <w:footnoteReference w:id="1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سَيُوقِدُ الْمُسْلِمُونَ مِنْ قِسِيَ يَأْجُوجَ وَمَأْجُوجَ وَنُشَّابِهِمْ وَأَتْرِسَتِهِمْ،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مسلمانان، هفت سال از بقایای اسلحه تیرکمان تیرها و ابزار جنگی یأجوج و مأجوج به عنوان سوخت استفاده می کنند</w:t>
      </w:r>
      <w:r>
        <w:rPr>
          <w:rFonts w:eastAsia="IRNazanin" w:cs="IRNazanin"/>
          <w:color w:val="111111"/>
          <w:sz w:val="28"/>
          <w:szCs w:val="28"/>
          <w:rtl w:val="true"/>
          <w:lang w:bidi="fa-IR"/>
        </w:rPr>
        <w:t>.</w:t>
      </w:r>
    </w:p>
    <w:p>
      <w:pPr>
        <w:pStyle w:val="Heading5"/>
        <w:numPr>
          <w:ilvl w:val="4"/>
          <w:numId w:val="1"/>
        </w:numPr>
        <w:rPr/>
      </w:pPr>
      <w:bookmarkStart w:id="212" w:name="__RefHeading___Toc14440830_1280447820"/>
      <w:bookmarkStart w:id="213" w:name="_Toc84"/>
      <w:bookmarkEnd w:id="212"/>
      <w:r>
        <w:rPr>
          <w:rtl w:val="true"/>
        </w:rPr>
        <w:t>منابع روایت</w:t>
      </w:r>
      <w:bookmarkEnd w:id="2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منبع ذکر این روایت کتاب سنن ابن ماجه قزوینی است و سپس در کتاب های دیگر عامه از قبیل تاریخ بغداد، تاریخ مدینه دمشق، جامع </w:t>
      </w:r>
      <w:bookmarkStart w:id="214" w:name="pg19081_179266"/>
    </w:p>
    <w:p>
      <w:pPr>
        <w:pStyle w:val="BookText"/>
        <w:rPr/>
      </w:pPr>
      <w:bookmarkEnd w:id="214"/>
      <w:r>
        <w:rPr>
          <w:rFonts w:ascii="Amiri" w:hAnsi="Amiri" w:eastAsia="Amiri" w:cs="Amiri"/>
          <w:color w:val="111111"/>
          <w:sz w:val="28"/>
          <w:sz w:val="28"/>
          <w:szCs w:val="28"/>
          <w:rtl w:val="true"/>
          <w:lang w:bidi="ar-SA"/>
        </w:rPr>
        <w:t xml:space="preserve">الصغير، القول المختصر، كنز العمال وفيض الغدير، نقل شده است؛ </w:t>
      </w:r>
      <w:r>
        <w:rPr>
          <w:rStyle w:val="FootnoteAnchor"/>
          <w:rtl w:val="true"/>
        </w:rPr>
        <w:footnoteReference w:id="136"/>
      </w:r>
      <w:r>
        <w:rPr>
          <w:rFonts w:ascii="IRNazanin" w:hAnsi="IRNazanin" w:eastAsia="IRNazanin"/>
          <w:color w:val="111111"/>
          <w:sz w:val="28"/>
          <w:sz w:val="28"/>
          <w:szCs w:val="28"/>
          <w:rtl w:val="true"/>
          <w:lang w:bidi="fa-IR"/>
        </w:rPr>
        <w:t>اما از شیعه کسی به ذکر این روایت نپرداخته است</w:t>
      </w:r>
      <w:r>
        <w:rPr>
          <w:rFonts w:eastAsia="IRNazanin" w:cs="IRNazanin"/>
          <w:color w:val="111111"/>
          <w:sz w:val="28"/>
          <w:szCs w:val="28"/>
          <w:rtl w:val="true"/>
          <w:lang w:bidi="fa-IR"/>
        </w:rPr>
        <w:t>.</w:t>
      </w:r>
    </w:p>
    <w:p>
      <w:pPr>
        <w:pStyle w:val="Heading5"/>
        <w:numPr>
          <w:ilvl w:val="4"/>
          <w:numId w:val="1"/>
        </w:numPr>
        <w:rPr/>
      </w:pPr>
      <w:bookmarkStart w:id="215" w:name="__RefHeading___Toc14440832_1280447820"/>
      <w:bookmarkStart w:id="216" w:name="_Toc85"/>
      <w:bookmarkEnd w:id="215"/>
      <w:r>
        <w:rPr>
          <w:rtl w:val="true"/>
        </w:rPr>
        <w:t>بررسی سندی</w:t>
      </w:r>
      <w:bookmarkEnd w:id="216"/>
    </w:p>
    <w:p>
      <w:pPr>
        <w:pStyle w:val="BookText"/>
        <w:rPr/>
      </w:pPr>
      <w:r>
        <w:rPr>
          <w:rFonts w:ascii="IRNazanin" w:hAnsi="IRNazanin" w:eastAsia="IRNazanin"/>
          <w:color w:val="111111"/>
          <w:sz w:val="28"/>
          <w:sz w:val="28"/>
          <w:szCs w:val="28"/>
          <w:rtl w:val="true"/>
          <w:lang w:bidi="fa-IR"/>
        </w:rPr>
        <w:t>براساس مبانی اهل سنت، برخی گفته اند عبدالرحمان بن جبير ابن نفير مشکل دارد؛ زیرا مطالب نقل شده از سوی اوشاذ و غیر قابل قبول است؛ این رو روایت ذکر شده به نظر ما به لحاظ سند فاقد اعتبار است</w:t>
      </w:r>
      <w:r>
        <w:rPr>
          <w:rFonts w:eastAsia="IRNazanin" w:cs="IRNazanin"/>
          <w:color w:val="111111"/>
          <w:sz w:val="28"/>
          <w:szCs w:val="28"/>
          <w:rtl w:val="true"/>
          <w:lang w:bidi="fa-IR"/>
        </w:rPr>
        <w:t>.</w:t>
      </w:r>
    </w:p>
    <w:p>
      <w:pPr>
        <w:pStyle w:val="Heading5"/>
        <w:numPr>
          <w:ilvl w:val="4"/>
          <w:numId w:val="1"/>
        </w:numPr>
        <w:rPr/>
      </w:pPr>
      <w:bookmarkStart w:id="217" w:name="__RefHeading___Toc14440834_1280447820"/>
      <w:bookmarkStart w:id="218" w:name="_Toc86"/>
      <w:bookmarkEnd w:id="217"/>
      <w:r>
        <w:rPr>
          <w:rtl w:val="true"/>
        </w:rPr>
        <w:t>بررسی دلالی</w:t>
      </w:r>
      <w:bookmarkEnd w:id="2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گویای آن است که پس از هلاکت یأجوج و مأجوج، مسلمان ها، هفت سال از غنائمی که از آنها باقی می ماند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مراد از هفت سال چیست؟ دو احتمال وجود دارد یا این که واقعاً مراد هفت سال است یا این که این هفت سال کنایه از کثرت و به معنای سال های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این معناست که مسلمان ها این وسائل را آتش می زدند و به عنوان هیزم استفاده می کردند که این خود، نشان می دهد در آن دوران جنگی نبوده است تا اینکه به این مهمات و سلاح ها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روایت یاد شده قطع نظر از اشکال سندی، مفادش آن است که پس از هلاکت یأجوج و مأجوج و با حاکمیت اسلام و مسلمین، در جوامع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امنیت برقرار می شود و این درست بر خلاف روایات پیشین از اهل سنت است که هرج و مرج ناامنی و بی عدالتی را در جوامع بشری گزارش می کردند</w:t>
      </w:r>
      <w:r>
        <w:rPr>
          <w:rFonts w:eastAsia="IRNazanin" w:cs="IRNazanin"/>
          <w:color w:val="111111"/>
          <w:sz w:val="28"/>
          <w:szCs w:val="28"/>
          <w:rtl w:val="true"/>
          <w:lang w:bidi="fa-IR"/>
        </w:rPr>
        <w:t xml:space="preserve">. </w:t>
      </w:r>
      <w:bookmarkStart w:id="219" w:name="pg19081_179268"/>
    </w:p>
    <w:p>
      <w:pPr>
        <w:pStyle w:val="Heading3"/>
        <w:numPr>
          <w:ilvl w:val="2"/>
          <w:numId w:val="1"/>
        </w:numPr>
        <w:rPr/>
      </w:pPr>
      <w:bookmarkStart w:id="220" w:name="__RefHeading___Toc14440836_1280447820"/>
      <w:bookmarkStart w:id="221" w:name="_Toc87"/>
      <w:bookmarkEnd w:id="219"/>
      <w:bookmarkEnd w:id="220"/>
      <w:r>
        <w:rPr>
          <w:rtl w:val="true"/>
        </w:rPr>
        <w:t>جلسه هفتم</w:t>
      </w:r>
      <w:bookmarkEnd w:id="221"/>
    </w:p>
    <w:p>
      <w:pPr>
        <w:pStyle w:val="Heading4"/>
        <w:numPr>
          <w:ilvl w:val="3"/>
          <w:numId w:val="1"/>
        </w:numPr>
        <w:rPr/>
      </w:pPr>
      <w:bookmarkStart w:id="222" w:name="__RefHeading___Toc14440838_1280447820"/>
      <w:bookmarkStart w:id="223" w:name="_Toc88"/>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بحث ما در مورد علائم ظهور بود و این که آیا خروج يأجوج و مأجوج قبل از ظهور است یا بعد از ظهور روایات عامه را از نظر محتوا و سند بررسی کردیم و البته چند روایت دیگر از آنها باقی مانده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روایات عامه به غیر از مشکل سندی، دارای مشکل محتوایی هستند؛ زیرا مضامین آنها با مسائل مطرح شده در روایات 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رغم این که اصل موضوع يأجوج و مأجوج مطلبی قرآنی است و چند آیه در قرآن در مورد آن وجود دارد؛ بایسته است که ما پس از بررسی روایات عامه با نگاهی به روایات خاصه به این بحث بپردازیم که در کتاب های روایی ما از طریق اهل بیت علیهم السلام، چه مقدار به موضوع یأجوج و مأجوج اهتمام نشان داده شده و در این زمینه چند روایت و با چه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بحث بیانات مفصلی دارند که بدان خواهیم پرداخت</w:t>
      </w:r>
      <w:r>
        <w:rPr>
          <w:rFonts w:eastAsia="IRNazanin" w:cs="IRNazanin"/>
          <w:color w:val="111111"/>
          <w:sz w:val="28"/>
          <w:szCs w:val="28"/>
          <w:rtl w:val="true"/>
          <w:lang w:bidi="fa-IR"/>
        </w:rPr>
        <w:t xml:space="preserve">. </w:t>
      </w:r>
      <w:r>
        <w:rPr>
          <w:rStyle w:val="FootnoteAnchor"/>
          <w:rtl w:val="true"/>
        </w:rPr>
        <w:footnoteReference w:id="137"/>
      </w:r>
      <w:bookmarkStart w:id="224" w:name="pg19081_179269"/>
    </w:p>
    <w:p>
      <w:pPr>
        <w:pStyle w:val="BookText"/>
        <w:rPr/>
      </w:pPr>
      <w:bookmarkEnd w:id="224"/>
      <w:r>
        <w:rPr>
          <w:rFonts w:ascii="IRNazanin" w:hAnsi="IRNazanin" w:eastAsia="IRNazanin"/>
          <w:color w:val="111111"/>
          <w:sz w:val="28"/>
          <w:sz w:val="28"/>
          <w:szCs w:val="28"/>
          <w:rtl w:val="true"/>
          <w:lang w:bidi="fa-IR"/>
        </w:rPr>
        <w:t xml:space="preserve">از دیگر مباحث مهم مستفاد از روایات عامه که به موضوع يأجوج و مأجوج مرتبط است، مسئله هرج و مرج پس از رحلت حضرت عیسی علیه السلام یا پس از رحلت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این مسئله را تحت عنوان حکومت های پس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بررسی خواهیم کرد که آیا پس از حکومت ایشان، دوباره در جهان هرج و مرج و ناامنی حاکم می شود یا این که همچنان عدالت و حکومت عادلانه تا چهل روز به پایان دنیا تداوم می یابد تاکنون شانزده روایت از منابع روایی عامه ذکر و بررسی شد که در ادامه به ذکر روایت هفدهم از این منابع می پردازیم</w:t>
      </w:r>
    </w:p>
    <w:p>
      <w:pPr>
        <w:pStyle w:val="Heading4"/>
        <w:numPr>
          <w:ilvl w:val="3"/>
          <w:numId w:val="1"/>
        </w:numPr>
        <w:rPr/>
      </w:pPr>
      <w:bookmarkStart w:id="225" w:name="__RefHeading___Toc14440840_1280447820"/>
      <w:bookmarkStart w:id="226" w:name="_Toc89"/>
      <w:bookmarkEnd w:id="225"/>
      <w:r>
        <w:rPr>
          <w:rtl w:val="true"/>
        </w:rPr>
        <w:t>روایت هفدهم</w:t>
      </w:r>
      <w:bookmarkEnd w:id="226"/>
    </w:p>
    <w:p>
      <w:pPr>
        <w:pStyle w:val="Heading5"/>
        <w:numPr>
          <w:ilvl w:val="4"/>
          <w:numId w:val="1"/>
        </w:numPr>
        <w:rPr/>
      </w:pPr>
      <w:bookmarkStart w:id="227" w:name="__RefHeading___Toc14440842_1280447820"/>
      <w:bookmarkStart w:id="228" w:name="_Toc90"/>
      <w:bookmarkEnd w:id="227"/>
      <w:r>
        <w:rPr>
          <w:rtl w:val="true"/>
        </w:rPr>
        <w:t>اشاره</w:t>
      </w:r>
      <w:bookmarkEnd w:id="2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بِشْرٍ، حَدَّثَنَا مُحَمَّدٌ يَعْنِي ابْنَ عَمْرٍو، عَنِ ابْنِ حَرْمَلَةَ، عَنْ خَالَتِهِ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وَهُوَ عَاصِبٌ إِصْبَعَهُ مِنْ لَدْغَةِ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 لَا عَدُوٌّ وَإِنَّكُمْ لَا تَزَالُونَ تُقَاتِلُونَ عَدُوًّا حَتَّى يَأْتِيَ يَأْجُوجُ وَمَأْجُوجُ عِرَاضُ الْوُجُوهِ، صِغَارُ الْعُيُونِ، صُهْبُ الشَّعَافِ مِنْ كُلِّ حَدَبٍ يَنْسِلُونَ كَأَنَّ وُجُوهَهُمُ الْمَجَانَ الْمُطْرَقَةُ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Style w:val="FootnoteAnchor"/>
          <w:rtl w:val="true"/>
        </w:rPr>
        <w:footnoteReference w:id="13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bookmarkStart w:id="229" w:name="pg19081_179270"/>
    </w:p>
    <w:p>
      <w:pPr>
        <w:pStyle w:val="BookText"/>
        <w:rPr/>
      </w:pPr>
      <w:bookmarkEnd w:id="229"/>
      <w:r>
        <w:rPr>
          <w:rFonts w:ascii="IRNazanin" w:hAnsi="IRNazanin" w:eastAsia="IRNazanin"/>
          <w:color w:val="111111"/>
          <w:sz w:val="28"/>
          <w:sz w:val="28"/>
          <w:szCs w:val="28"/>
          <w:rtl w:val="true"/>
          <w:lang w:bidi="fa-IR"/>
        </w:rPr>
        <w:t>انگشتش را به خاطر عقرب گزیدگی بسته بود،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دشمن نیست؛ همانا شما دائماً با دشمنان می جنگید تا اینکه یأجوج و مأجوج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صورت های پهن چشمانی کوچک موهای زرد مایل به قرمز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زمین مرتفعی سرازیر می شوند صورت آنان مانند سپرهای برجسته است</w:t>
      </w:r>
      <w:r>
        <w:rPr>
          <w:rFonts w:eastAsia="IRNazanin" w:cs="IRNazanin"/>
          <w:color w:val="111111"/>
          <w:sz w:val="28"/>
          <w:szCs w:val="28"/>
          <w:rtl w:val="true"/>
          <w:lang w:bidi="fa-IR"/>
        </w:rPr>
        <w:t>.»</w:t>
      </w:r>
    </w:p>
    <w:p>
      <w:pPr>
        <w:pStyle w:val="Heading5"/>
        <w:numPr>
          <w:ilvl w:val="4"/>
          <w:numId w:val="1"/>
        </w:numPr>
        <w:rPr/>
      </w:pPr>
      <w:bookmarkStart w:id="230" w:name="__RefHeading___Toc14440844_1280447820"/>
      <w:bookmarkStart w:id="231" w:name="_Toc91"/>
      <w:bookmarkEnd w:id="230"/>
      <w:r>
        <w:rPr>
          <w:rtl w:val="true"/>
        </w:rPr>
        <w:t>منابع روایت</w:t>
      </w:r>
      <w:bookmarkEnd w:id="231"/>
    </w:p>
    <w:p>
      <w:pPr>
        <w:pStyle w:val="BookText"/>
        <w:rPr/>
      </w:pPr>
      <w:r>
        <w:rPr>
          <w:rFonts w:ascii="IRNazanin" w:hAnsi="IRNazanin" w:eastAsia="IRNazanin"/>
          <w:color w:val="111111"/>
          <w:sz w:val="28"/>
          <w:sz w:val="28"/>
          <w:szCs w:val="28"/>
          <w:rtl w:val="true"/>
          <w:lang w:bidi="fa-IR"/>
        </w:rPr>
        <w:t xml:space="preserve">نخستین منبع ذکر این روایت مسند احمد بن حنبل است و پس از آن در برخی دیگر از کتاب های روایی عامه نظیر فائق زمخشری، اسد الغابه، فتن ابن کثیر و تفسیرش، مجمع الزوائد هیثمی و جامع الاحادیث، آمده است؛ </w:t>
      </w:r>
      <w:r>
        <w:rPr>
          <w:rStyle w:val="FootnoteAnchor"/>
          <w:rtl w:val="true"/>
        </w:rPr>
        <w:footnoteReference w:id="140"/>
      </w:r>
      <w:r>
        <w:rPr>
          <w:rFonts w:ascii="IRNazanin" w:hAnsi="IRNazanin" w:eastAsia="IRNazanin"/>
          <w:color w:val="111111"/>
          <w:sz w:val="28"/>
          <w:sz w:val="28"/>
          <w:szCs w:val="28"/>
          <w:rtl w:val="true"/>
          <w:lang w:bidi="fa-IR"/>
        </w:rPr>
        <w:t>ولی در هیچ یک از کتاب های روایی علمای شیعه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تمرکز فکری و سطح آگاهی و معلوماتشان از ما بیشتر بوده است، به رغم دیدن این سنخ از روایات آنها را نقل نکرده اند که این خود می تواند دلیلی بر عدم اعتبار این دسته از روایات نزد ایشان باشد</w:t>
      </w:r>
      <w:r>
        <w:rPr>
          <w:rFonts w:eastAsia="IRNazanin" w:cs="IRNazanin"/>
          <w:color w:val="111111"/>
          <w:sz w:val="28"/>
          <w:szCs w:val="28"/>
          <w:rtl w:val="true"/>
          <w:lang w:bidi="fa-IR"/>
        </w:rPr>
        <w:t>.</w:t>
      </w:r>
    </w:p>
    <w:p>
      <w:pPr>
        <w:pStyle w:val="Heading5"/>
        <w:numPr>
          <w:ilvl w:val="4"/>
          <w:numId w:val="1"/>
        </w:numPr>
        <w:rPr/>
      </w:pPr>
      <w:bookmarkStart w:id="232" w:name="__RefHeading___Toc14440846_1280447820"/>
      <w:bookmarkStart w:id="233" w:name="_Toc92"/>
      <w:bookmarkEnd w:id="232"/>
      <w:r>
        <w:rPr>
          <w:rtl w:val="true"/>
        </w:rPr>
        <w:t>بررسی سندی</w:t>
      </w:r>
      <w:bookmarkEnd w:id="2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بن حنبل در مسندش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املا می کرد و پسرش عبدالله آن را می نوشت در مورد مسند احمد بن حنبل </w:t>
      </w:r>
      <w:bookmarkStart w:id="234" w:name="pg19081_179271"/>
    </w:p>
    <w:p>
      <w:pPr>
        <w:pStyle w:val="BookText"/>
        <w:rPr/>
      </w:pPr>
      <w:bookmarkEnd w:id="234"/>
      <w:r>
        <w:rPr>
          <w:rFonts w:ascii="IRNazanin" w:hAnsi="IRNazanin" w:eastAsia="IRNazanin"/>
          <w:color w:val="111111"/>
          <w:sz w:val="28"/>
          <w:sz w:val="28"/>
          <w:szCs w:val="28"/>
          <w:rtl w:val="true"/>
          <w:lang w:bidi="fa-IR"/>
        </w:rPr>
        <w:t>بحث است که آیا این کتاب تألیف خود احمد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مورد این کتاب چند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 آن است که بر فرض این که خود احمد و پسرش مشکلی نداشته باشند در طریق اتصال سلسله سند این روایت به عبدالله چه کسانی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اشخاصی همچون قطیعی شیبانی و بقیه را ببینید؛ همه اینها مشکل دارند؛ لااقل این که آنها به اعتراف علمای خودشان در علم حدیث تخصصی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که آیا تمام مسند از احمد بوده است، یا این که عبدالله گاهی از پدر و گاهی هم از دیگران نقل می کند؟ اشکال سوم به خالد بن عمرو بن حرمله ناظر است که اگر ما از همه رجال سند این روایت چشم پوشی کنیم از این یک نفر نمی توانیم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روایت را از خاله خود نقل می کند؛ ولی اینکه خاله این شخص کیست،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اهل سنت وقتی به این نوع از روایات می رسند، به سادگی از کنار آنها نمی گذرند</w:t>
      </w:r>
      <w:r>
        <w:rPr>
          <w:rFonts w:eastAsia="IRNazanin" w:cs="IRNazanin"/>
          <w:color w:val="111111"/>
          <w:sz w:val="28"/>
          <w:szCs w:val="28"/>
          <w:rtl w:val="true"/>
          <w:lang w:bidi="fa-IR"/>
        </w:rPr>
        <w:t>.</w:t>
      </w:r>
    </w:p>
    <w:p>
      <w:pPr>
        <w:pStyle w:val="Heading4"/>
        <w:numPr>
          <w:ilvl w:val="3"/>
          <w:numId w:val="1"/>
        </w:numPr>
        <w:rPr/>
      </w:pPr>
      <w:bookmarkStart w:id="235" w:name="__RefHeading___Toc14440848_1280447820"/>
      <w:bookmarkStart w:id="236" w:name="_Toc93"/>
      <w:bookmarkEnd w:id="235"/>
      <w:r>
        <w:rPr>
          <w:rtl w:val="true"/>
        </w:rPr>
        <w:t>روایت هجدهم</w:t>
      </w:r>
      <w:bookmarkEnd w:id="236"/>
    </w:p>
    <w:p>
      <w:pPr>
        <w:pStyle w:val="Heading5"/>
        <w:numPr>
          <w:ilvl w:val="4"/>
          <w:numId w:val="1"/>
        </w:numPr>
        <w:rPr/>
      </w:pPr>
      <w:bookmarkStart w:id="237" w:name="__RefHeading___Toc14440850_1280447820"/>
      <w:bookmarkStart w:id="238" w:name="_Toc94"/>
      <w:bookmarkEnd w:id="237"/>
      <w:r>
        <w:rPr>
          <w:rtl w:val="true"/>
        </w:rPr>
        <w:t>اشاره</w:t>
      </w:r>
      <w:bookmarkEnd w:id="23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حَدِّقَنَا أَبو أَيُّوبَ، عَنْ أَرْطَاةَ، عَنْ أَبِي عَامِرٍ، عَنْ تُبَيْعِ، </w:t>
      </w:r>
      <w:r>
        <w:rPr>
          <w:rStyle w:val="FootnoteAnchor"/>
          <w:rtl w:val="true"/>
        </w:rPr>
        <w:footnoteReference w:id="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عِيسَى وَمَنْ مَعَهُ بَعْدَ يَأْجُوجَ وَمَأْجُوجَ إِلَى بَيْتِ الْمَقْدِسِ،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وضَعَتِ الحَرْبُ أَوْزَارَهَا، ثُمَّ إِن الْأَرْضَ تُخْرِجُ زَكَاتَهَا بِإِذْنِ اللَّهِ تَعَالَى عَلَى مَا</w:t>
      </w:r>
      <w:r>
        <w:rPr>
          <w:rFonts w:eastAsia="Amiri" w:cs="Amiri" w:ascii="Amiri" w:hAnsi="Amiri"/>
          <w:color w:val="111111"/>
          <w:sz w:val="28"/>
          <w:szCs w:val="28"/>
          <w:rtl w:val="true"/>
          <w:lang w:bidi="ar-SA"/>
        </w:rPr>
        <w:t xml:space="preserve">) </w:t>
      </w:r>
      <w:bookmarkStart w:id="239" w:name="pg19081_179272"/>
    </w:p>
    <w:p>
      <w:pPr>
        <w:pStyle w:val="BookText"/>
        <w:rPr/>
      </w:pPr>
      <w:bookmarkEnd w:id="239"/>
      <w:r>
        <w:rPr>
          <w:rFonts w:ascii="Amiri" w:hAnsi="Amiri" w:eastAsia="Amiri" w:cs="Amiri"/>
          <w:color w:val="111111"/>
          <w:sz w:val="28"/>
          <w:sz w:val="28"/>
          <w:szCs w:val="28"/>
          <w:rtl w:val="true"/>
          <w:lang w:bidi="ar-SA"/>
        </w:rPr>
        <w:t>كَانَتْ فِي أَوَّلِ الدُّنْيَا، فَيَلْبَتُ عِيسَى وَالْمُؤْمِنُونَ سَنَوَاتٍ فِي بَيْتِ الْمَقْدِسِ، ثُمَّ يَبْعَثُ اللَّهُ رِيحًا تَقْبِضُ الْأَرْوَاحَ</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پس از یأجوج و مأجوج، عیسی علیه السلام و همراهانش به سوی بیت المقدس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تمام شد و سپس زمین به اذن خداوند محصولات خود را همانند آنچه در آغاز دنیا بود پدیدار می کند و عیسی و مؤمنان سال ها در بیت المقدس خواهند ماند تا این که خداوند رایحه ای را می فرستد و ارواح آنان را قبض می کند</w:t>
      </w:r>
      <w:r>
        <w:rPr>
          <w:rFonts w:eastAsia="IRNazanin" w:cs="IRNazanin"/>
          <w:color w:val="111111"/>
          <w:sz w:val="28"/>
          <w:szCs w:val="28"/>
          <w:rtl w:val="true"/>
          <w:lang w:bidi="fa-IR"/>
        </w:rPr>
        <w:t>.</w:t>
      </w:r>
    </w:p>
    <w:p>
      <w:pPr>
        <w:pStyle w:val="Heading5"/>
        <w:numPr>
          <w:ilvl w:val="4"/>
          <w:numId w:val="1"/>
        </w:numPr>
        <w:rPr/>
      </w:pPr>
      <w:bookmarkStart w:id="240" w:name="__RefHeading___Toc14440852_1280447820"/>
      <w:bookmarkStart w:id="241" w:name="_Toc95"/>
      <w:bookmarkEnd w:id="240"/>
      <w:r>
        <w:rPr>
          <w:rtl w:val="true"/>
        </w:rPr>
        <w:t>منبع روایت</w:t>
      </w:r>
      <w:bookmarkEnd w:id="241"/>
    </w:p>
    <w:p>
      <w:pPr>
        <w:pStyle w:val="BookText"/>
        <w:rPr/>
      </w:pPr>
      <w:r>
        <w:rPr>
          <w:rFonts w:ascii="IRNazanin" w:hAnsi="IRNazanin" w:eastAsia="IRNazanin"/>
          <w:color w:val="111111"/>
          <w:sz w:val="28"/>
          <w:sz w:val="28"/>
          <w:szCs w:val="28"/>
          <w:rtl w:val="true"/>
          <w:lang w:bidi="fa-IR"/>
        </w:rPr>
        <w:t>تنها کسی که این مطلب را نقل کرده ابن حماد در کتاب الفتن است که خود اهل سنت هم به آن اعتنا نکرده اند</w:t>
      </w:r>
      <w:r>
        <w:rPr>
          <w:rFonts w:eastAsia="IRNazanin" w:cs="IRNazanin"/>
          <w:color w:val="111111"/>
          <w:sz w:val="28"/>
          <w:szCs w:val="28"/>
          <w:rtl w:val="true"/>
          <w:lang w:bidi="fa-IR"/>
        </w:rPr>
        <w:t>.</w:t>
      </w:r>
    </w:p>
    <w:p>
      <w:pPr>
        <w:pStyle w:val="Heading5"/>
        <w:numPr>
          <w:ilvl w:val="4"/>
          <w:numId w:val="1"/>
        </w:numPr>
        <w:rPr/>
      </w:pPr>
      <w:bookmarkStart w:id="242" w:name="__RefHeading___Toc14440854_1280447820"/>
      <w:bookmarkStart w:id="243" w:name="_Toc96"/>
      <w:bookmarkEnd w:id="242"/>
      <w:r>
        <w:rPr>
          <w:rtl w:val="true"/>
        </w:rPr>
        <w:t>بررسی دلالی</w:t>
      </w:r>
      <w:bookmarkEnd w:id="2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همانند برخی از روایات ،پیشین به بیت المقدس و حضرت عيسى علیه السلام نقش کلیدی و محوری داده شده و در آن چنین گزارش شده است که پس از یأجوج و مأجوج عیسی علیه السلام و همراهانش به سوی بیت المقدس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جنگ تمام شد در روایات ما، مدت جنگ ها، هشت ماه و پایان آنها تا کسب رضایت الاهی گزارش شده است و هنگامی که خداوند در قلب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القا کرد، ایشان متوجه تحقق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رضایت می شود و جنگ را پایان می دهد؛ </w:t>
      </w:r>
      <w:r>
        <w:rPr>
          <w:rStyle w:val="FootnoteAnchor"/>
          <w:rtl w:val="true"/>
        </w:rPr>
        <w:footnoteReference w:id="143"/>
      </w:r>
      <w:r>
        <w:rPr>
          <w:rFonts w:ascii="IRNazanin" w:hAnsi="IRNazanin" w:eastAsia="IRNazanin"/>
          <w:color w:val="111111"/>
          <w:sz w:val="28"/>
          <w:sz w:val="28"/>
          <w:szCs w:val="28"/>
          <w:rtl w:val="true"/>
          <w:lang w:bidi="fa-IR"/>
        </w:rPr>
        <w:t>ولی در این جا، آگاهی از پایان جنگ به حضرت عیسی علیه السلام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پس از هلاكت يأجوج و مأجوج و اتمام جنگ در جهان امنیت برقرار می شود و زمین و آسمان با مردم صلح می کنند و به اذن خداوند، همانند آنچه در آغاز دنیا بود به طور مدام رشد و نمو خواهند داشت و مردم از کشت و محصولات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 شود که این جریان در دوران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الهلال است؛ زیرا بر اساس روایات ما، حضرت عیسی علیه السلام بعد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 حضرت عیسی علیه السلام ها و نقش او در انقلاب حضرت باید بررسی شود</w:t>
      </w:r>
      <w:r>
        <w:rPr>
          <w:rFonts w:eastAsia="IRNazanin" w:cs="IRNazanin"/>
          <w:color w:val="111111"/>
          <w:sz w:val="28"/>
          <w:szCs w:val="28"/>
          <w:rtl w:val="true"/>
          <w:lang w:bidi="fa-IR"/>
        </w:rPr>
        <w:t xml:space="preserve">. </w:t>
      </w:r>
      <w:bookmarkStart w:id="244" w:name="pg19081_179274"/>
    </w:p>
    <w:p>
      <w:pPr>
        <w:pStyle w:val="Heading4"/>
        <w:numPr>
          <w:ilvl w:val="3"/>
          <w:numId w:val="1"/>
        </w:numPr>
        <w:rPr/>
      </w:pPr>
      <w:bookmarkStart w:id="245" w:name="__RefHeading___Toc14440856_1280447820"/>
      <w:bookmarkStart w:id="246" w:name="_Toc97"/>
      <w:bookmarkEnd w:id="244"/>
      <w:bookmarkEnd w:id="245"/>
      <w:r>
        <w:rPr>
          <w:rtl w:val="true"/>
        </w:rPr>
        <w:t>روایت نوزدهم</w:t>
      </w:r>
      <w:bookmarkEnd w:id="246"/>
    </w:p>
    <w:p>
      <w:pPr>
        <w:pStyle w:val="Heading5"/>
        <w:numPr>
          <w:ilvl w:val="4"/>
          <w:numId w:val="1"/>
        </w:numPr>
        <w:rPr/>
      </w:pPr>
      <w:bookmarkStart w:id="247" w:name="__RefHeading___Toc14440858_1280447820"/>
      <w:bookmarkStart w:id="248" w:name="_Toc98"/>
      <w:bookmarkEnd w:id="247"/>
      <w:r>
        <w:rPr>
          <w:rtl w:val="true"/>
        </w:rPr>
        <w:t>اشاره</w:t>
      </w:r>
      <w:bookmarkEnd w:id="2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الإمام أبو الحَسَنِ مُحَمَّدُ بْنُ عُبَيْدٍ الْكَسَائِيُّ فِي قِصَصِ الْأَنْبِيَاءِ اللام وَهبَ مِنبِّهِ وَكَعْبُ الْأَخْبَارِ رَضِيَ اللَّهُ عَنْهُمَا فَعِنْدَ ذَلِكَ أَيْ عِنْدَ قَتْلِ عِيسَى ابْنِ مَرْيَمَ عَلَيْهِ السَّلَامُ لِلدَّجَّالِ يَتَزَوَّجُ بِامْرَأَةٍ مِنَ الْعَرَبِ فَيَمْكُثُ مَا شَاءَ الله تعالى ثُمَّ يَخرُجُ يَأْجُوجُ وَمَأْجُوجُ وَهُمْ مِن كُلِّ حَدَبٍ يَنسِلُونَ فَتَمْتَلِيُّ الْأَرْضُ مِنْهُمْ حَتَّى لا يَكُونَ لِلطَّيْرِ مَوضِعٌ تَفَقُرُ فِيهِ وَلَا يَنْزِلُونَ بَلَداً إِلَّا أَبَادُوا أَهْلَهُ ثُمَّ يَسِيرُونَ إِلَى بَيْتِ المُقدِس لِقِتَالِ عِيسَى ابْنِ مَرْيَمَ وَإِذَا هُمْ قَد أَتَوْا إِلَى الْبَيْتِ المُقَدَّسِ وَرَمُوا الْمَدِينَةَ بِالسَّهَامِ حَتَّى تَسُدَّ السِّهَامُ عَيْنَ الشَّمْسِ ويَقْتُلُونَ خَلْقاً كَثِيراً فيدعو عيسى عَلَيْهِمْ فَيُرْسِلُ اللَّهُ تَعَالَى عَلَيْهِمْ عَفَارِيتَ اَلْجِنِّ فَيَقْتُلُونهم عَنْ آخِرِهِمْ فَيَفْرَحُ الْمُسْلِمُونَ حَتَّى يَتِمَّ لِعِيسَى انا فِي أَرْضِ الدُّنْيَا أَرْبَعُونَ سَنَةٌ وَأَمَرَ اللَّهُ تَعَالَى مَلَكَ الْمَوْتِ أَنْ يَنْزِلَ إِلَيْهِ فَيُوقِفَهُ عَلَى مَوضِعِ قَبرِهِ ثُمَّ يَقْبِضُهُ وَ يَدْفِنُهُ</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عیسی بن مریم علیه السلام دجال را به قتل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زنی از عرب ازدواج می کند و تا زمانی که خدا بخواهد،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یأجوج و مأجوج خروج می کنند و از هر زمین مرتفعی سرازیر می شوند و زمین از آنها پر می شود تا حدی که برای پرندگان نیز جایی برای آشیانه باقی نمی ماند و به هیچ شهری وارد نمی شوند مگر این که اهل آن را از بین می برند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جنگیدن با عیسی بن مریم علیه السلام به سوی </w:t>
      </w:r>
      <w:bookmarkStart w:id="249" w:name="pg19081_179275"/>
    </w:p>
    <w:p>
      <w:pPr>
        <w:pStyle w:val="BookText"/>
        <w:rPr/>
      </w:pPr>
      <w:bookmarkEnd w:id="249"/>
      <w:r>
        <w:rPr>
          <w:rFonts w:ascii="IRNazanin" w:hAnsi="IRNazanin" w:eastAsia="IRNazanin"/>
          <w:color w:val="111111"/>
          <w:sz w:val="28"/>
          <w:sz w:val="28"/>
          <w:szCs w:val="28"/>
          <w:rtl w:val="true"/>
          <w:lang w:bidi="fa-IR"/>
        </w:rPr>
        <w:t>بیت المقدس می روند و هنگامی که به این شهر رسیدند، شهر را تیرباران می کنند تا جایی که تیرها مانع رؤیت خورشید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بسیاری را به قتل می رسانند آنگاه حضرت عیسی علیه السلام دعا می کند و خداوند متعال به دعای ایشان افرادی از جن را مي فرستد و آنها همه سپاه یأجوج و مأجوج را می کشند و مسلمان ها خوشحال می شوند، تا این که برای عیسی در زمین دنیا چهل سال به اتمام می رسد 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مرگ امر می کند که بر او فرود آید و او را در جایگاه قبرش قرار دهد و قبض روحش کند و به خاک بسپارد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50" w:name="__RefHeading___Toc14440860_1280447820"/>
      <w:bookmarkStart w:id="251" w:name="_Toc99"/>
      <w:bookmarkEnd w:id="250"/>
      <w:r>
        <w:rPr>
          <w:rtl w:val="true"/>
        </w:rPr>
        <w:t>بررسی سندی</w:t>
      </w:r>
      <w:bookmarkEnd w:id="2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عقد الدرر سلمی از قصص الانبیای کسائی و از وهب بن منبه و كعب الأحبار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همه راویان سند این روایت چشم پوشی کنیم و از باب جدل آنها را بپذیریم از وهب بن منبه و مشکل او نمی توانیم بگذریم این راوی و روایاتش را قمی ها از کتاب نوادر الحکمه استثنا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قمی ها، شخصی را از کتاب نوادر الحکمه استثنا نکنند، به این معناست که او ثقه است؛ ولی اگر استثنا کنند به این معناست که شخص استثنا شده، غیر ثقه است و قمیها به روایات او اعتنا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در مورد بن منبه این است که مشکل او چه بوده که قمی ها او را از کتاب نوادر </w:t>
      </w:r>
    </w:p>
    <w:p>
      <w:pPr>
        <w:pStyle w:val="BookText"/>
        <w:rPr/>
      </w:pPr>
      <w:r>
        <w:rPr>
          <w:rFonts w:ascii="IRNazanin" w:hAnsi="IRNazanin" w:eastAsia="IRNazanin"/>
          <w:color w:val="111111"/>
          <w:sz w:val="28"/>
          <w:sz w:val="28"/>
          <w:szCs w:val="28"/>
          <w:rtl w:val="true"/>
          <w:lang w:bidi="fa-IR"/>
        </w:rPr>
        <w:t>الحکمه استثنا کرده اند؟ بر اساس گزارش مرحوم نجاشی و شیخ طوسی، علت استثنای وی این بوده که روایات او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استثنائهم كون اخباره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شاذ بودن این روایات به این معنا است که مضامین آن ها با روایات ما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نمونه هایی از روایات او را نقل می کند که در ادامه به چند مورد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نمونه از روایات نقل شده توسط این راوی، به جریان جرجیس ناظر است که طبری در تاریخ خود آن را از این شخص نقل کرده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بر اساس گزارش این روایت پادشاه موصل داذانه در مجموع چهار مرتبه جرجیس را به شیوه های گوناگون به قتل رساند؛ اما در سه مرتبه اول هر بار که پادشاه او را به قتل می رساند دوباره جرجیس به امر خدا زنده می شد، تا اینکه سرانجام بر مرتبه چهارم در اثر دعای خود جرجیس که طی آن، مرگ و رهایی خویش را از خداوند درخواست کرده بود هنگامی که پادشاه او را به قتل رساند، برای ابد از دنیا رفت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گزارش در حالی است که ما قبلاً شنیده بودیم که جرجیس به اعدام محکوم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به مسخ بخت النصر مربوط است که حلیة الاولیاء آن را از وهب چنین نقل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مسخ بخت نصر أسدا فكان ملک السباع، ثم مسخ نسرا فکان ملک </w:t>
      </w:r>
    </w:p>
    <w:p>
      <w:pPr>
        <w:pStyle w:val="BookText"/>
        <w:rPr/>
      </w:pPr>
      <w:r>
        <w:rPr>
          <w:rFonts w:ascii="Amiri" w:hAnsi="Amiri" w:eastAsia="Amiri" w:cs="Amiri"/>
          <w:color w:val="111111"/>
          <w:sz w:val="28"/>
          <w:sz w:val="28"/>
          <w:szCs w:val="28"/>
          <w:rtl w:val="true"/>
          <w:lang w:bidi="ar-SA"/>
        </w:rPr>
        <w:t>الطير، ثم مسخ ثورا فكان ملك الدوابّ، و هو في ذلك يعقل عقل الإنسان، و كان ملكه قائما يدبّر، ثم رد الله روحه فدعا إلى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مؤمنا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أهل الكتاب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الأنبياء اللام وحرّق الكتب و خرب بيت المقدس فلم تقبل منه التوبة؛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چند بار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شیر تبدیل و پادشاه حیوانات درنده شد؛ سپس به عقاب تبدیل و پادشاه پرندگان شد؛ سپس به گاومیش تبدیل و پادشاه چهارپایان شد و او در این حالات، مانند انسان عاقل تعقل می کرد و حکومتش پا برجا بود و آن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روحش را بازگرداند و او را به توحید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وهب گفته شد آیا او مؤمن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این زمینه با هم اختلاف نظر دارند برخی از آنها می گویند آری؛ و بعضی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پیامبران را کشت؛ کتاب های آسمانی را سوزاند و بیت المقدس را خراب کرد و توبه از او پذیرفته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روایات منکر او روایتی است که طبری با این مضمون از وی نقل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مدة الدنيا عنده ستّة آلاف سنة، مضى عنده من ذلك إلى زمانه </w:t>
      </w: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مات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فعلى ما قاله كان عمر الدنيا فى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منقضيا، و ما مضى بعد و يمضي زائد؛ </w:t>
      </w:r>
      <w:r>
        <w:rPr>
          <w:rStyle w:val="FootnoteAnchor"/>
          <w:rtl w:val="true"/>
        </w:rPr>
        <w:footnoteReference w:id="150"/>
      </w:r>
      <w:r>
        <w:rPr>
          <w:rFonts w:ascii="IRNazanin" w:hAnsi="IRNazanin" w:eastAsia="IRNazanin"/>
          <w:color w:val="111111"/>
          <w:sz w:val="28"/>
          <w:sz w:val="28"/>
          <w:szCs w:val="28"/>
          <w:rtl w:val="true"/>
          <w:lang w:bidi="fa-IR"/>
        </w:rPr>
        <w:t>تمام مدت عمر دنیا، نزد او شش هزار سال است که پنج هزار و ششصد سال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2" w:name="pg19081_179278"/>
    </w:p>
    <w:p>
      <w:pPr>
        <w:pStyle w:val="BookText"/>
        <w:rPr/>
      </w:pPr>
      <w:bookmarkEnd w:id="252"/>
      <w:r>
        <w:rPr>
          <w:rFonts w:ascii="IRNazanin" w:hAnsi="IRNazanin" w:eastAsia="IRNazanin"/>
          <w:color w:val="111111"/>
          <w:sz w:val="28"/>
          <w:sz w:val="28"/>
          <w:szCs w:val="28"/>
          <w:rtl w:val="true"/>
          <w:lang w:bidi="fa-IR"/>
        </w:rPr>
        <w:t>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ایشان عمر دنیا 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و آنچه گذشت و می گذرد،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 در وقت اضافه هستیم</w:t>
      </w:r>
      <w:r>
        <w:rPr>
          <w:rFonts w:eastAsia="IRNazanin" w:cs="IRNazanin"/>
          <w:color w:val="111111"/>
          <w:sz w:val="28"/>
          <w:szCs w:val="28"/>
          <w:rtl w:val="true"/>
          <w:lang w:bidi="fa-IR"/>
        </w:rPr>
        <w:t>].</w:t>
      </w:r>
    </w:p>
    <w:p>
      <w:pPr>
        <w:pStyle w:val="Heading5"/>
        <w:numPr>
          <w:ilvl w:val="4"/>
          <w:numId w:val="1"/>
        </w:numPr>
        <w:rPr/>
      </w:pPr>
      <w:bookmarkStart w:id="253" w:name="__RefHeading___Toc14440862_1280447820"/>
      <w:bookmarkStart w:id="254" w:name="_Toc100"/>
      <w:bookmarkEnd w:id="253"/>
      <w:r>
        <w:rPr>
          <w:rtl w:val="true"/>
        </w:rPr>
        <w:t>بررسی دلالی</w:t>
      </w:r>
      <w:bookmarkEnd w:id="254"/>
    </w:p>
    <w:p>
      <w:pPr>
        <w:pStyle w:val="BookText"/>
        <w:rPr/>
      </w:pPr>
      <w:r>
        <w:rPr>
          <w:rFonts w:ascii="IRNazanin" w:hAnsi="IRNazanin" w:eastAsia="IRNazanin"/>
          <w:color w:val="111111"/>
          <w:sz w:val="28"/>
          <w:sz w:val="28"/>
          <w:szCs w:val="28"/>
          <w:rtl w:val="true"/>
          <w:lang w:bidi="fa-IR"/>
        </w:rPr>
        <w:t>روایت نوزدهم آخرین روایتی است که در مورد يأجوج و مأجوج و حضرت و عاقبت امرشان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همانند روایات پیشین محوریت را به بیت المقدس و حضرت عیسی علیه السلام داده است و در این زمینه به موضوعاتی از قبیل هلاکت دجال ازدواج حضرت عیسی علیه السلام و ارتحال ایشان، شکست و نابودی یأجوج و مأجوج و لشکر آن ها پرداخته است؛ بدون این که در این بحث،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قیام ایشان، یعنی مکه مکرمه و حکومت جهانی ایشان اشاره ای داشته باشد</w:t>
      </w:r>
      <w:r>
        <w:rPr>
          <w:rFonts w:eastAsia="IRNazanin" w:cs="IRNazanin"/>
          <w:color w:val="111111"/>
          <w:sz w:val="28"/>
          <w:szCs w:val="28"/>
          <w:rtl w:val="true"/>
          <w:lang w:bidi="fa-IR"/>
        </w:rPr>
        <w:t>.</w:t>
      </w:r>
    </w:p>
    <w:p>
      <w:pPr>
        <w:pStyle w:val="Heading5"/>
        <w:numPr>
          <w:ilvl w:val="4"/>
          <w:numId w:val="1"/>
        </w:numPr>
        <w:rPr/>
      </w:pPr>
      <w:bookmarkStart w:id="255" w:name="__RefHeading___Toc14440864_1280447820"/>
      <w:bookmarkStart w:id="256" w:name="_Toc101"/>
      <w:bookmarkEnd w:id="255"/>
      <w:r>
        <w:rPr>
          <w:rtl w:val="true"/>
        </w:rPr>
        <w:t>نتیجه</w:t>
      </w:r>
      <w:bookmarkEnd w:id="25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عامه که انگیزه آنان معلوم نیست، به تفصیل در مورد یأجوج و مأجوج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غیر از مشکل سندی، مشکل محتوایی نیز دارند؛ زیرا مضامین آنها با مسائل مطرح شده در روایات 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روایات یاد شده گویای این مطلبند که خروج يأجوج و مأجوج از علائم قیامت است و بعد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در این برهه از زمان دوباره دنیا را هرج و مرج فرا می گیرد</w:t>
      </w:r>
      <w:r>
        <w:rPr>
          <w:rFonts w:eastAsia="IRNazanin" w:cs="IRNazanin"/>
          <w:color w:val="111111"/>
          <w:sz w:val="28"/>
          <w:szCs w:val="28"/>
          <w:rtl w:val="true"/>
          <w:lang w:bidi="fa-IR"/>
        </w:rPr>
        <w:t xml:space="preserve">. </w:t>
      </w:r>
      <w:bookmarkStart w:id="257" w:name="pg19081_179279"/>
    </w:p>
    <w:p>
      <w:pPr>
        <w:pStyle w:val="Heading3"/>
        <w:numPr>
          <w:ilvl w:val="2"/>
          <w:numId w:val="1"/>
        </w:numPr>
        <w:rPr/>
      </w:pPr>
      <w:bookmarkStart w:id="258" w:name="__RefHeading___Toc14440866_1280447820"/>
      <w:bookmarkStart w:id="259" w:name="_Toc102"/>
      <w:bookmarkEnd w:id="257"/>
      <w:bookmarkEnd w:id="258"/>
      <w:r>
        <w:rPr>
          <w:rtl w:val="true"/>
        </w:rPr>
        <w:t>جلسه هشتم</w:t>
      </w:r>
      <w:bookmarkEnd w:id="259"/>
    </w:p>
    <w:p>
      <w:pPr>
        <w:pStyle w:val="Heading4"/>
        <w:numPr>
          <w:ilvl w:val="3"/>
          <w:numId w:val="1"/>
        </w:numPr>
        <w:rPr/>
      </w:pPr>
      <w:bookmarkStart w:id="260" w:name="__RefHeading___Toc14440868_1280447820"/>
      <w:bookmarkStart w:id="261" w:name="_Toc103"/>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بررسی راویان عامه در روایات یأجوج و مأجوج جريان يأجوج و مأجوج و سرنوشت آنها از منظر روایات عامه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پیش از پیگیری این جریان و بررسی جایگاه و میزان توجه به آن از منظر روایات خاصه، به صورت اجمال، به بررسی راویان روایات یأجوج و مأجوج که بعضاً قابل تأمل هستند، می پردازیم</w:t>
      </w:r>
      <w:r>
        <w:rPr>
          <w:rFonts w:eastAsia="IRNazanin" w:cs="IRNazanin"/>
          <w:color w:val="111111"/>
          <w:sz w:val="28"/>
          <w:szCs w:val="28"/>
          <w:rtl w:val="true"/>
          <w:lang w:bidi="fa-IR"/>
        </w:rPr>
        <w:t>:</w:t>
      </w:r>
    </w:p>
    <w:p>
      <w:pPr>
        <w:pStyle w:val="Heading4"/>
        <w:numPr>
          <w:ilvl w:val="3"/>
          <w:numId w:val="1"/>
        </w:numPr>
        <w:rPr/>
      </w:pPr>
      <w:bookmarkStart w:id="262" w:name="__RefHeading___Toc14440870_1280447820"/>
      <w:bookmarkStart w:id="263" w:name="_Toc104"/>
      <w:bookmarkEnd w:id="262"/>
      <w:r>
        <w:rPr>
          <w:rtl w:val="true"/>
        </w:rPr>
        <w:t>كعب الأحبار</w:t>
      </w:r>
      <w:bookmarkEnd w:id="263"/>
    </w:p>
    <w:p>
      <w:pPr>
        <w:pStyle w:val="BookText"/>
        <w:rPr/>
      </w:pPr>
      <w:r>
        <w:rPr>
          <w:rFonts w:ascii="IRNazanin" w:hAnsi="IRNazanin" w:eastAsia="IRNazanin"/>
          <w:color w:val="111111"/>
          <w:sz w:val="28"/>
          <w:sz w:val="28"/>
          <w:szCs w:val="28"/>
          <w:rtl w:val="true"/>
          <w:lang w:bidi="fa-IR"/>
        </w:rPr>
        <w:t>این شخص در مورد ملاحم و آخرالزمان و قضایای مرتبط به مهدویت حدوداً نود روایت دارد و ما به تفصیل بیان کردیم که ریشه تفکرات او به کتاب های اسرائیلیات، بر می گردد</w:t>
      </w:r>
      <w:r>
        <w:rPr>
          <w:rFonts w:eastAsia="IRNazanin" w:cs="IRNazanin"/>
          <w:color w:val="111111"/>
          <w:sz w:val="28"/>
          <w:szCs w:val="28"/>
          <w:rtl w:val="true"/>
          <w:lang w:bidi="fa-IR"/>
        </w:rPr>
        <w:t>.</w:t>
      </w:r>
    </w:p>
    <w:p>
      <w:pPr>
        <w:pStyle w:val="Heading4"/>
        <w:numPr>
          <w:ilvl w:val="3"/>
          <w:numId w:val="1"/>
        </w:numPr>
        <w:rPr/>
      </w:pPr>
      <w:bookmarkStart w:id="264" w:name="__RefHeading___Toc14440872_1280447820"/>
      <w:bookmarkStart w:id="265" w:name="_Toc105"/>
      <w:bookmarkEnd w:id="264"/>
      <w:r>
        <w:rPr>
          <w:rtl w:val="true"/>
        </w:rPr>
        <w:t>تبيع</w:t>
      </w:r>
      <w:bookmarkEnd w:id="265"/>
    </w:p>
    <w:p>
      <w:pPr>
        <w:pStyle w:val="Heading5"/>
        <w:numPr>
          <w:ilvl w:val="4"/>
          <w:numId w:val="1"/>
        </w:numPr>
        <w:rPr/>
      </w:pPr>
      <w:bookmarkStart w:id="266" w:name="__RefHeading___Toc14440874_1280447820"/>
      <w:bookmarkStart w:id="267" w:name="_Toc106"/>
      <w:bookmarkEnd w:id="266"/>
      <w:r>
        <w:rPr>
          <w:rtl w:val="true"/>
        </w:rPr>
        <w:t>اشاره</w:t>
      </w:r>
      <w:bookmarkEnd w:id="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مورد ملاحم و آخرالزمان و قضایای مرتبط با حضرت مهدی عجل الله تعالى فرجه الشریف، بیش از ده روایت دارد و ما به تفصیل بیان کردیم که خط فکری او و کعب در نقل اسرائیلیات یکی است</w:t>
      </w:r>
      <w:r>
        <w:rPr>
          <w:rFonts w:eastAsia="IRNazanin" w:cs="IRNazanin"/>
          <w:color w:val="111111"/>
          <w:sz w:val="28"/>
          <w:szCs w:val="28"/>
          <w:rtl w:val="true"/>
          <w:lang w:bidi="fa-IR"/>
        </w:rPr>
        <w:t xml:space="preserve">. </w:t>
      </w:r>
      <w:bookmarkStart w:id="268" w:name="pg19081_179280"/>
    </w:p>
    <w:p>
      <w:pPr>
        <w:pStyle w:val="Heading5"/>
        <w:numPr>
          <w:ilvl w:val="4"/>
          <w:numId w:val="1"/>
        </w:numPr>
        <w:rPr/>
      </w:pPr>
      <w:bookmarkStart w:id="269" w:name="__RefHeading___Toc14440876_1280447820"/>
      <w:bookmarkStart w:id="270" w:name="_Toc107"/>
      <w:bookmarkEnd w:id="268"/>
      <w:bookmarkEnd w:id="269"/>
      <w:r>
        <w:rPr>
          <w:rtl w:val="true"/>
        </w:rPr>
        <w:t>وهب بن منبه</w:t>
      </w:r>
      <w:bookmarkEnd w:id="270"/>
    </w:p>
    <w:p>
      <w:pPr>
        <w:pStyle w:val="BookText"/>
        <w:rPr/>
      </w:pPr>
      <w:r>
        <w:rPr>
          <w:rFonts w:ascii="IRNazanin" w:hAnsi="IRNazanin" w:eastAsia="IRNazanin"/>
          <w:color w:val="111111"/>
          <w:sz w:val="28"/>
          <w:sz w:val="28"/>
          <w:szCs w:val="28"/>
          <w:rtl w:val="true"/>
          <w:lang w:bidi="fa-IR"/>
        </w:rPr>
        <w:t xml:space="preserve">پیش تر اشاره شد که از منظر علمای شیعه او از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است و هر کس چنین باشد، غیر ثقه به شمار می آید و روایاتش مقبول نیست مرحوم شوشتری علت استثنا را نقل روایات منکر از جانب ایشان می داند که البته خود متونی که او نقل می کند، گویای عدم صدور آن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برخی از روایات او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منكر وهب بن منبه، این روایت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بكر و عمر من الإسلام بمنزلة السمع والبصر من الإنسان و أنّه لذلك لم يبعثهما النبي الا الله للدعوة إلى الإسلام؛ </w:t>
      </w:r>
      <w:r>
        <w:rPr>
          <w:rStyle w:val="FootnoteAnchor"/>
          <w:rtl w:val="true"/>
        </w:rPr>
        <w:footnoteReference w:id="151"/>
      </w:r>
      <w:r>
        <w:rPr>
          <w:rFonts w:ascii="IRNazanin" w:hAnsi="IRNazanin" w:eastAsia="IRNazanin"/>
          <w:color w:val="111111"/>
          <w:sz w:val="28"/>
          <w:sz w:val="28"/>
          <w:szCs w:val="28"/>
          <w:rtl w:val="true"/>
          <w:lang w:bidi="fa-IR"/>
        </w:rPr>
        <w:t>ابوبکر و عمر به منزله گوش و چشم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برای دعوت به اسلام اعزام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روایات نقل شده در این زمینه اینن روایت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اواخر عمر و در بیماری این ایام به بلال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أبا بكر يصلّي بالناس؛ </w:t>
      </w:r>
      <w:r>
        <w:rPr>
          <w:rStyle w:val="FootnoteAnchor"/>
          <w:rtl w:val="true"/>
        </w:rPr>
        <w:footnoteReference w:id="152"/>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روایتی است که طبری از او با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 </w:t>
      </w:r>
      <w:bookmarkStart w:id="271" w:name="pg19081_179281"/>
    </w:p>
    <w:p>
      <w:pPr>
        <w:pStyle w:val="BookText"/>
        <w:rPr/>
      </w:pPr>
      <w:bookmarkEnd w:id="271"/>
      <w:r>
        <w:rPr>
          <w:rFonts w:ascii="Amiri" w:hAnsi="Amiri" w:eastAsia="Amiri" w:cs="Amiri"/>
          <w:color w:val="111111"/>
          <w:sz w:val="28"/>
          <w:sz w:val="28"/>
          <w:szCs w:val="28"/>
          <w:rtl w:val="true"/>
          <w:lang w:bidi="ar-SA"/>
        </w:rPr>
        <w:t xml:space="preserve">عطاء بن مركبود أوّل من جمع القرآن بصنعاء اليمن؛ </w:t>
      </w:r>
      <w:r>
        <w:rPr>
          <w:rStyle w:val="FootnoteAnchor"/>
          <w:rtl w:val="true"/>
        </w:rPr>
        <w:footnoteReference w:id="153"/>
      </w:r>
      <w:r>
        <w:rPr>
          <w:rFonts w:ascii="IRNazanin" w:hAnsi="IRNazanin" w:eastAsia="IRNazanin"/>
          <w:color w:val="111111"/>
          <w:sz w:val="28"/>
          <w:sz w:val="28"/>
          <w:szCs w:val="28"/>
          <w:rtl w:val="true"/>
          <w:lang w:bidi="fa-IR"/>
        </w:rPr>
        <w:t>وهب بن منبه وعطاء بن مرکبود، اولین کسانی بودند که قرآن را در صنعای یمن جمع 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در ادامه می فرماید طبق نقل ابن قتیبه او یکی از فرزندان فارس بود که کسرا او را به یمن فرستاد همچنین بر اساس این نقل، وهب مدعی بود که من هفتاد و دو تا از کتاب های آسمانی را مطالعه کردم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 اساس گزارش حموی، کلام وهب بن منبه و ریشه تفکراتش به کتاب های اسرائیلیات بر می گردد و نقل روایاتش بیشتر از همین سنخ کتاب 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كثير النقل من الكتب المعروفة القديمة المعروف بالاسرائيليات؛ </w:t>
      </w:r>
      <w:r>
        <w:rPr>
          <w:rStyle w:val="FootnoteAnchor"/>
          <w:rtl w:val="true"/>
        </w:rPr>
        <w:footnoteReference w:id="155"/>
      </w:r>
      <w:r>
        <w:rPr>
          <w:rFonts w:ascii="IRNazanin" w:hAnsi="IRNazanin" w:eastAsia="IRNazanin"/>
          <w:color w:val="111111"/>
          <w:sz w:val="28"/>
          <w:sz w:val="28"/>
          <w:szCs w:val="28"/>
          <w:rtl w:val="true"/>
          <w:lang w:bidi="fa-IR"/>
        </w:rPr>
        <w:t>بیشتر روایات نقل شده از سوی او از کتاب های قدیمی معروف به اسرائیلیات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نیز دانستید که او در مورد آخرالزمان و حوادث معطوف به آن،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مکرمه، اصلاً نقشی نمی دهد و این نقش را تنها برای حضرت عیسی علیه السلام ها و سرزمین طور و مناطق دیگر قائل است</w:t>
      </w:r>
      <w:r>
        <w:rPr>
          <w:rFonts w:eastAsia="IRNazanin" w:cs="IRNazanin"/>
          <w:color w:val="111111"/>
          <w:sz w:val="28"/>
          <w:szCs w:val="28"/>
          <w:rtl w:val="true"/>
          <w:lang w:bidi="fa-IR"/>
        </w:rPr>
        <w:t>.</w:t>
      </w:r>
    </w:p>
    <w:p>
      <w:pPr>
        <w:pStyle w:val="Heading5"/>
        <w:numPr>
          <w:ilvl w:val="4"/>
          <w:numId w:val="1"/>
        </w:numPr>
        <w:rPr/>
      </w:pPr>
      <w:bookmarkStart w:id="272" w:name="__RefHeading___Toc14440878_1280447820"/>
      <w:bookmarkStart w:id="273" w:name="_Toc108"/>
      <w:bookmarkEnd w:id="272"/>
      <w:r>
        <w:rPr>
          <w:rtl w:val="true"/>
        </w:rPr>
        <w:t>عبدالله بن عمرو بن عاص</w:t>
      </w:r>
      <w:bookmarkEnd w:id="2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پنجاه روایت در ملاحم فتن و حوادث آخرالزمان از او نقل شده است و پیشتر معلوم شد که ریشه تفکرات 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زاملتين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کتاب های اسرائیلیات باز می گردد</w:t>
      </w:r>
      <w:r>
        <w:rPr>
          <w:rFonts w:eastAsia="IRNazanin" w:cs="IRNazanin"/>
          <w:color w:val="111111"/>
          <w:sz w:val="28"/>
          <w:szCs w:val="28"/>
          <w:rtl w:val="true"/>
          <w:lang w:bidi="fa-IR"/>
        </w:rPr>
        <w:t xml:space="preserve">. </w:t>
      </w:r>
      <w:bookmarkStart w:id="274" w:name="pg19081_179282"/>
    </w:p>
    <w:p>
      <w:pPr>
        <w:pStyle w:val="Heading5"/>
        <w:numPr>
          <w:ilvl w:val="4"/>
          <w:numId w:val="1"/>
        </w:numPr>
        <w:rPr/>
      </w:pPr>
      <w:bookmarkStart w:id="275" w:name="__RefHeading___Toc14440880_1280447820"/>
      <w:bookmarkStart w:id="276" w:name="_Toc109"/>
      <w:bookmarkEnd w:id="274"/>
      <w:bookmarkEnd w:id="275"/>
      <w:r>
        <w:rPr>
          <w:rtl w:val="true"/>
        </w:rPr>
        <w:t>عکرمه</w:t>
      </w:r>
      <w:bookmarkEnd w:id="276"/>
    </w:p>
    <w:p>
      <w:pPr>
        <w:pStyle w:val="BookText"/>
        <w:rPr/>
      </w:pPr>
      <w:r>
        <w:rPr>
          <w:rFonts w:ascii="IRNazanin" w:hAnsi="IRNazanin" w:eastAsia="IRNazanin"/>
          <w:color w:val="111111"/>
          <w:sz w:val="28"/>
          <w:sz w:val="28"/>
          <w:szCs w:val="28"/>
          <w:rtl w:val="true"/>
          <w:lang w:bidi="fa-IR"/>
        </w:rPr>
        <w:t>پیش تر به تفصیل بیان شد که او از نظر اعتقادی جزء خوارج، بلکه از نظریه پردازها و رؤسای آنها و مبلغ و ترویج کننده افکار این جریان انحرافی بوده است</w:t>
      </w:r>
      <w:r>
        <w:rPr>
          <w:rFonts w:eastAsia="IRNazanin" w:cs="IRNazanin"/>
          <w:color w:val="111111"/>
          <w:sz w:val="28"/>
          <w:szCs w:val="28"/>
          <w:rtl w:val="true"/>
          <w:lang w:bidi="fa-IR"/>
        </w:rPr>
        <w:t>.</w:t>
      </w:r>
    </w:p>
    <w:p>
      <w:pPr>
        <w:pStyle w:val="Heading5"/>
        <w:numPr>
          <w:ilvl w:val="4"/>
          <w:numId w:val="1"/>
        </w:numPr>
        <w:rPr/>
      </w:pPr>
      <w:bookmarkStart w:id="277" w:name="__RefHeading___Toc14440882_1280447820"/>
      <w:bookmarkStart w:id="278" w:name="_Toc110"/>
      <w:bookmarkEnd w:id="277"/>
      <w:r>
        <w:rPr>
          <w:rtl w:val="true"/>
        </w:rPr>
        <w:t>عروة بن زبیر</w:t>
      </w:r>
      <w:bookmarkEnd w:id="278"/>
    </w:p>
    <w:p>
      <w:pPr>
        <w:pStyle w:val="BookText"/>
        <w:rPr/>
      </w:pPr>
      <w:r>
        <w:rPr>
          <w:rFonts w:ascii="IRNazanin" w:hAnsi="IRNazanin" w:eastAsia="IRNazanin"/>
          <w:color w:val="111111"/>
          <w:sz w:val="28"/>
          <w:sz w:val="28"/>
          <w:szCs w:val="28"/>
          <w:rtl w:val="true"/>
          <w:lang w:bidi="fa-IR"/>
        </w:rPr>
        <w:t>درباره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يأخذه الزمع عند ذكر على فيسبه؛ </w:t>
      </w:r>
      <w:r>
        <w:rPr>
          <w:rStyle w:val="FootnoteAnchor"/>
          <w:rtl w:val="true"/>
        </w:rPr>
        <w:footnoteReference w:id="156"/>
      </w:r>
      <w:r>
        <w:rPr>
          <w:rFonts w:ascii="IRNazanin" w:hAnsi="IRNazanin" w:eastAsia="IRNazanin"/>
          <w:color w:val="111111"/>
          <w:sz w:val="28"/>
          <w:sz w:val="28"/>
          <w:szCs w:val="28"/>
          <w:rtl w:val="true"/>
          <w:lang w:bidi="fa-IR"/>
        </w:rPr>
        <w:t>هنگامی که نام امام علی علیه السلام را می شنید، عصبانی می شد و به حضرت دشنام می داد</w:t>
      </w:r>
      <w:r>
        <w:rPr>
          <w:rFonts w:eastAsia="IRNazanin" w:cs="IRNazanin"/>
          <w:color w:val="111111"/>
          <w:sz w:val="28"/>
          <w:szCs w:val="28"/>
          <w:rtl w:val="true"/>
          <w:lang w:bidi="fa-IR"/>
        </w:rPr>
        <w:t>.»</w:t>
      </w:r>
    </w:p>
    <w:p>
      <w:pPr>
        <w:pStyle w:val="Heading5"/>
        <w:numPr>
          <w:ilvl w:val="4"/>
          <w:numId w:val="1"/>
        </w:numPr>
        <w:rPr/>
      </w:pPr>
      <w:bookmarkStart w:id="279" w:name="__RefHeading___Toc14440884_1280447820"/>
      <w:bookmarkStart w:id="280" w:name="_Toc111"/>
      <w:bookmarkEnd w:id="279"/>
      <w:r>
        <w:rPr>
          <w:rtl w:val="true"/>
        </w:rPr>
        <w:t>ابن عائش</w:t>
      </w:r>
      <w:bookmarkEnd w:id="280"/>
    </w:p>
    <w:p>
      <w:pPr>
        <w:pStyle w:val="BookText"/>
        <w:rPr/>
      </w:pPr>
      <w:r>
        <w:rPr>
          <w:rFonts w:ascii="IRNazanin" w:hAnsi="IRNazanin" w:eastAsia="IRNazanin"/>
          <w:color w:val="111111"/>
          <w:sz w:val="28"/>
          <w:sz w:val="28"/>
          <w:szCs w:val="28"/>
          <w:rtl w:val="true"/>
          <w:lang w:bidi="fa-IR"/>
        </w:rPr>
        <w:t>اصلاً ضبط این راوی معلوم نیست که آیا منظور، ابن عائش حضرمی است یا ابن عباس حضرمی یا ابن هالیس حضرمی؛ در حالی که برای اعتماد به یک روایت اعتقادی باید سند و راویان آن معلوم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اشکال یادشده، وی روایت را از خاله اش نقل می کند که معلوم نیست او کیست</w:t>
      </w:r>
      <w:r>
        <w:rPr>
          <w:rFonts w:eastAsia="IRNazanin" w:cs="IRNazanin"/>
          <w:color w:val="111111"/>
          <w:sz w:val="28"/>
          <w:szCs w:val="28"/>
          <w:rtl w:val="true"/>
          <w:lang w:bidi="fa-IR"/>
        </w:rPr>
        <w:t>!</w:t>
      </w:r>
    </w:p>
    <w:p>
      <w:pPr>
        <w:pStyle w:val="Heading5"/>
        <w:numPr>
          <w:ilvl w:val="4"/>
          <w:numId w:val="1"/>
        </w:numPr>
        <w:rPr/>
      </w:pPr>
      <w:bookmarkStart w:id="281" w:name="__RefHeading___Toc14440886_1280447820"/>
      <w:bookmarkStart w:id="282" w:name="_Toc112"/>
      <w:bookmarkEnd w:id="281"/>
      <w:r>
        <w:rPr>
          <w:rtl w:val="true"/>
        </w:rPr>
        <w:t>ابوهریره</w:t>
      </w:r>
      <w:bookmarkEnd w:id="2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روایات قيام الساعة و روايات مهدوی ابوهریره را نشان می دهد که در </w:t>
      </w:r>
    </w:p>
    <w:p>
      <w:pPr>
        <w:pStyle w:val="BookText"/>
        <w:rPr/>
      </w:pPr>
      <w:r>
        <w:rPr>
          <w:rFonts w:ascii="IRNazanin" w:hAnsi="IRNazanin" w:eastAsia="IRNazanin"/>
          <w:color w:val="111111"/>
          <w:sz w:val="28"/>
          <w:sz w:val="28"/>
          <w:szCs w:val="28"/>
          <w:rtl w:val="true"/>
          <w:lang w:bidi="fa-IR"/>
        </w:rPr>
        <w:t>این زمینه تقریباً سیصد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ابوهریره که راوی این احادیث است از نظر فریقین مقبول است؟ قبل از پاسخ به این پرسش، به این نکته اشاره می کنم که مکرر گفته شد ما نمی خواهیم با قدح کردن در برخی روایات، در اصل مهدویت تشکیک کنیم؛ زیرا اصل این اندیشه، از ضروریات و اعتقادات کل مسلمین است و جای هیچ بحثی در آن نیست؛ اما برخی از مطالب و قضایای مرتبط به این اندیشه ناب احتمالاً دستخوش تحریف قرار گرفته اند و برخی در آنها دست برده و آنها را زیاد یا 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یا به هدف تاریک و مشوش نشان دادن چهره حضرت است و یا به منظور بزرگ کردن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شما از شبکه های ماهوارهای وهابیت این مطلب را می شنوید که مهدی شیعه چنین است و چنان برخی از مطالبی که اینها نقل می کنند از امثال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مطالب هم ممکن است در روایات ما آمده باشند که همه آنها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مرحوم طبرسی در اعلام الوری می گوید مسائلی همچون مسئله تخریب مساجد و منابر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بحكم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البته بعداً ایشان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یعنی اول بررسی سندی؛ ولی بعد همه را توجیه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مطالبی که باید به تردید به آنها نگریست، این است که گفته شده 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 آورد، نخست درباره اعتقادات انسان ها می پرسد؛ حتی کسی که زیر آوار است، حضرت ابتدا از اعتقاداتش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کجا این مطالب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سه روایت است که </w:t>
      </w:r>
    </w:p>
    <w:p>
      <w:pPr>
        <w:pStyle w:val="BookText"/>
        <w:rPr/>
      </w:pPr>
      <w:r>
        <w:rPr>
          <w:rFonts w:ascii="IRNazanin" w:hAnsi="IRNazanin" w:eastAsia="IRNazanin"/>
          <w:color w:val="111111"/>
          <w:sz w:val="28"/>
          <w:sz w:val="28"/>
          <w:szCs w:val="28"/>
          <w:rtl w:val="true"/>
          <w:lang w:bidi="fa-IR"/>
        </w:rPr>
        <w:t>بر این مطلب دلالت دارد؛ ولی در مقابل این روایات، ده ها روایت معارض وجود دارد که همگی باید از جنبه سند و دلالت بررسی شوند؛ بر فرض حجیت این دو دسته از روایات با هم تعارض می کنند که باید میان آنها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جمع، گویای آن است که حضرت توبه امثال ناصبی ها را قبول نمی کند؛ همان کسانی که حق برای آنها مثل روز روشن است و می دانند حق با چه کسانی است؛ ولی آن را انکار می کنند و در طول زندگیشان نیز این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اگرچه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اهل دنیا را به اسلام ناب محمدی ص دعوت می کند؛ این که ایشان از همان ابتدا در صورت درست نبودن اعتقادات مردم با آنها برخورد می کند و توبه را نمی پذیرد؛ خیر؛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نمی توانیم هر روایتی را از هر کجا که دیدیم بگوییم مطلب درست همین است بلکه باید بررسی و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 از ابوهریره روایات متعددی نقل شده است و بررسی روایاتی که راویانش امثال ابوهریره هستند باید نقادانه و با تأمل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روایت خبر واحد است باید محفوف به قرائن قطعیه یا لااقل طبق مبنای برخی از معاصران مستفیض باشد یا اینکه متواتر باشد و یا دست آخر از جمله روایاتی باشد که جزء اقاریر است؛ همانند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من نسل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علیه السلام طاووس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اقاریر است و ما می پذیریم؛ اما برخی روایات که با معتقدات شیعه سازگاری ندارد، باید توجیه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شخصیت شناسی ابوهریره مناسب است با مراجعه به کتاب های </w:t>
      </w:r>
    </w:p>
    <w:p>
      <w:pPr>
        <w:pStyle w:val="BookText"/>
        <w:rPr/>
      </w:pPr>
      <w:r>
        <w:rPr>
          <w:rFonts w:ascii="IRNazanin" w:hAnsi="IRNazanin" w:eastAsia="IRNazanin"/>
          <w:color w:val="111111"/>
          <w:sz w:val="28"/>
          <w:sz w:val="28"/>
          <w:szCs w:val="28"/>
          <w:rtl w:val="true"/>
          <w:lang w:bidi="fa-IR"/>
        </w:rPr>
        <w:t>عالمان اهل سنت گفتار و دیدگاه آنان را در مورد وی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 اساس گزارش ذهبی در نام وی و پدر او اختلاف دیدگاه است و اسامی متعددی را در این زمینه بیان کرده اند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او در سال هفتم هجری مسلمان شد </w:t>
      </w:r>
      <w:r>
        <w:rPr>
          <w:rStyle w:val="FootnoteAnchor"/>
          <w:rtl w:val="true"/>
        </w:rPr>
        <w:footnoteReference w:id="158"/>
      </w:r>
      <w:r>
        <w:rPr>
          <w:rFonts w:ascii="IRNazanin" w:hAnsi="IRNazanin" w:eastAsia="IRNazanin"/>
          <w:color w:val="111111"/>
          <w:sz w:val="28"/>
          <w:sz w:val="28"/>
          <w:szCs w:val="28"/>
          <w:rtl w:val="true"/>
          <w:lang w:bidi="fa-IR"/>
        </w:rPr>
        <w:t>و بعد از پیروزی مسلمانان وارد خیبر کردید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خیبر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فاصله بوده است؛ از این رو، زمان همراهی او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و طبق گفته خود او سه سال بوده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با وجود اینکه زمان کوتاهی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میان اصحاب آن حضرت، او بیشترین روایت را از ایشان نقل کرده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معاصر امیرالمؤمنین بود و حتی پس از این ایشان زنده بود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با وجود این از آن حضرت روایتی نقل نکرده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ابوبکر، عایشه، فضل بصرة بن ابى بصره و کعب الاحبار از جمله افرادی هستند که </w:t>
      </w:r>
    </w:p>
    <w:p>
      <w:pPr>
        <w:pStyle w:val="BookText"/>
        <w:rPr/>
      </w:pPr>
      <w:r>
        <w:rPr>
          <w:rFonts w:ascii="IRNazanin" w:hAnsi="IRNazanin" w:eastAsia="IRNazanin"/>
          <w:color w:val="111111"/>
          <w:sz w:val="28"/>
          <w:sz w:val="28"/>
          <w:szCs w:val="28"/>
          <w:rtl w:val="true"/>
          <w:lang w:bidi="fa-IR"/>
        </w:rPr>
        <w:t>وی از آن ها روایت نقل کرده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ابوهریره در ابتدا دچار فقیر و تنگدستی شدید و در این وضعیت بسیار پرخور هم بود؛ به گونه ای که طبق گفته خود وی هنگامی که به مسجد می آمد، از شدت گرسنگی، بین منبر و قبر بی هوش روی زمین 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رأيتني أصرع بين القبر والمنبر من الجوع،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Style w:val="FootnoteAnchor"/>
          <w:rtl w:val="true"/>
        </w:rPr>
        <w:footnoteReference w:id="164"/>
      </w:r>
      <w:r>
        <w:rPr>
          <w:rFonts w:ascii="IRNazanin" w:hAnsi="IRNazanin" w:eastAsia="IRNazanin"/>
          <w:color w:val="111111"/>
          <w:sz w:val="28"/>
          <w:sz w:val="28"/>
          <w:szCs w:val="28"/>
          <w:rtl w:val="true"/>
          <w:lang w:bidi="fa-IR"/>
        </w:rPr>
        <w:t>من را می دیدی که از گرسنگی بین قبر و منبر بی هوش می شوم تا جایی که می گویند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اوضاع مالی او سامان یافت و ثروت و دارایی هنگفتی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زمینه چنین گزارش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هريرة، فتمخط، فمسح بردائه،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تمخط أبو هريرة في الكتان؛ </w:t>
      </w:r>
      <w:r>
        <w:rPr>
          <w:rStyle w:val="FootnoteAnchor"/>
          <w:rtl w:val="true"/>
        </w:rPr>
        <w:footnoteReference w:id="165"/>
      </w:r>
      <w:r>
        <w:rPr>
          <w:rFonts w:ascii="IRNazanin" w:hAnsi="IRNazanin" w:eastAsia="IRNazanin"/>
          <w:color w:val="111111"/>
          <w:sz w:val="28"/>
          <w:sz w:val="28"/>
          <w:szCs w:val="28"/>
          <w:rtl w:val="true"/>
          <w:lang w:bidi="fa-IR"/>
        </w:rPr>
        <w:t xml:space="preserve">هشام از محمد نقل می کند که ما نزد ابوهریره بودیم؛ او آب بینی اش را بیرون افکند و با عبایش پاک می کرد و می گفت خدا را شاکرم که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وضع مالی اش خوب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بینیاش کتان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مطرح در مورد ابوهریره این است که وی این سرمایه مالی را از 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سنت می گویند که او مستمری فوق العاده ای از معاویه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أبوهريرة إذا أعطاه معاوية سكت، فإذا أمسك عنه تكلم؛ </w:t>
      </w:r>
      <w:r>
        <w:rPr>
          <w:rStyle w:val="FootnoteAnchor"/>
          <w:rtl w:val="true"/>
        </w:rPr>
        <w:footnoteReference w:id="166"/>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معاویه به موقع مزدش را نمی داد، به سخن در می آمد و علیه معاویه سخن می گفت و به محض این که به او پول می داد، ساکت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روایات زیادی را می نوشت و در اختیار داشت؛ به گونه ای که در گزارشی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هريرة يقول رب كيس عند أبي هريرة لم يفتحه؛ </w:t>
      </w:r>
      <w:r>
        <w:rPr>
          <w:rStyle w:val="FootnoteAnchor"/>
          <w:rtl w:val="true"/>
        </w:rPr>
        <w:footnoteReference w:id="167"/>
      </w:r>
      <w:r>
        <w:rPr>
          <w:rFonts w:ascii="IRNazanin" w:hAnsi="IRNazanin" w:eastAsia="IRNazanin"/>
          <w:color w:val="111111"/>
          <w:sz w:val="28"/>
          <w:sz w:val="28"/>
          <w:szCs w:val="28"/>
          <w:rtl w:val="true"/>
          <w:lang w:bidi="fa-IR"/>
        </w:rPr>
        <w:t>کیسه هایی از روایت نزد ابوهریره هست که هنوز باز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ورزی او در مال اندوزی و همچنین افراط وی در نقل روایات نبوی بب شد که حتی اشخاصی مانند عمر بن خطاب، عایشه و مروان به او اشکال کنند به عنوان نمونه بر اساس گزارش ذهبی، عمر او را مدتی به عنوان استاندار بحرین منصوب کرد و طی این مدت ثروت هنگفتی به دست آورد و از این رو عمر وی را مورد مؤاخذه قرار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عن أيوب،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استعمل أبا هريرة على البحرين، فقدم بعشرة آلاف فقال له عمر استأثرت بهذه الأموال يا عدو الله وعدو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بعدو الله وعدو كتابه، ولكني عدو من عاداهما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هي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نتجت، و غلة رقيق لي، و أعطية تتابعت؛ </w:t>
      </w:r>
      <w:r>
        <w:rPr>
          <w:rStyle w:val="FootnoteAnchor"/>
          <w:rtl w:val="true"/>
        </w:rPr>
        <w:footnoteReference w:id="168"/>
      </w:r>
      <w:r>
        <w:rPr>
          <w:rFonts w:ascii="IRNazanin" w:hAnsi="IRNazanin" w:eastAsia="IRNazanin"/>
          <w:color w:val="111111"/>
          <w:sz w:val="28"/>
          <w:sz w:val="28"/>
          <w:szCs w:val="28"/>
          <w:rtl w:val="true"/>
          <w:lang w:bidi="fa-IR"/>
        </w:rPr>
        <w:t>عمر ابوهریره را استاندار بحرین قرار داد و او هنگام بازگشت از آن جا، ده هزار درهم یا ده هزار دینار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قرآن این اموال را از کجا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در جواب گفت من دشمن خدا و قرآن نیستم؛ بلکه دشمن کسی </w:t>
      </w:r>
    </w:p>
    <w:p>
      <w:pPr>
        <w:pStyle w:val="BookText"/>
        <w:rPr/>
      </w:pPr>
      <w:r>
        <w:rPr>
          <w:rFonts w:ascii="IRNazanin" w:hAnsi="IRNazanin" w:eastAsia="IRNazanin"/>
          <w:color w:val="111111"/>
          <w:sz w:val="28"/>
          <w:sz w:val="28"/>
          <w:szCs w:val="28"/>
          <w:rtl w:val="true"/>
          <w:lang w:bidi="fa-IR"/>
        </w:rPr>
        <w:t>هستم که دشمن خدا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اموال را از کجا آوردی؟ او در جواب گفت اسبانی بودند که با زاد و ولد زیاد شدند و درآمد کمی نیز داشتم و مردم هم به من عطایایی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که به زیاده گویی او در زمینه نقل روایات نبوی ناظر 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السائب بن يزيد سمع عمر يقول لابى هريرة لتتركن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لالحقنک بارض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سائب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عمر به ابوهریره می گفت یا نقل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کنی یا این که تو را به سرزمین دوس تبعید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روایات نبوی نقل شده توسط ابوهریره به اندازه ای زیاد بود که عایشه نیز به آن معترض بود؛ زیرا او با این که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میزان از روایت را از آن حضرت نقل نکرده بود در گزارشی در این باره چنین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لأبي هريرة أكثرت الحديث عن رسول الله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كانت تشغلني عنه المكحلة والخضاب، ولكن أرى ذلك شغلك عما استكثرت من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Style w:val="FootnoteAnchor"/>
          <w:rtl w:val="true"/>
        </w:rPr>
        <w:footnoteReference w:id="170"/>
      </w:r>
      <w:r>
        <w:rPr>
          <w:rFonts w:ascii="IRNazanin" w:hAnsi="IRNazanin" w:eastAsia="IRNazanin"/>
          <w:color w:val="111111"/>
          <w:sz w:val="28"/>
          <w:sz w:val="28"/>
          <w:szCs w:val="28"/>
          <w:rtl w:val="true"/>
          <w:lang w:bidi="fa-IR"/>
        </w:rPr>
        <w:t xml:space="preserve">عایشه به ابوهریره گفت زیادی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و سرمه و خضاب، مرا از روایت شنیدن باز نداشت؛ اما چنین به نظر می رسد که تو را باز داشته است؛ زیرا </w:t>
      </w:r>
    </w:p>
    <w:p>
      <w:pPr>
        <w:pStyle w:val="BookText"/>
        <w:rPr/>
      </w:pPr>
      <w:r>
        <w:rPr>
          <w:rFonts w:ascii="IRNazanin" w:hAnsi="IRNazanin" w:eastAsia="IRNazanin"/>
          <w:color w:val="111111"/>
          <w:sz w:val="28"/>
          <w:sz w:val="28"/>
          <w:szCs w:val="28"/>
          <w:rtl w:val="true"/>
          <w:lang w:bidi="fa-IR"/>
        </w:rPr>
        <w:t>روایات مرا زیاد می دانی عایشه گفت شاید چنین باشد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 اساس گزارشی دیگر مروان با حالتی خشمگین نزد ابوهریره می آید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هريرة، إن الناس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الحديث عن رسول الله وإنما قدم قبل وفاته بيسير؛ </w:t>
      </w:r>
      <w:r>
        <w:rPr>
          <w:rStyle w:val="FootnoteAnchor"/>
          <w:rtl w:val="true"/>
        </w:rPr>
        <w:footnoteReference w:id="172"/>
      </w:r>
      <w:r>
        <w:rPr>
          <w:rFonts w:ascii="IRNazanin" w:hAnsi="IRNazanin" w:eastAsia="IRNazanin"/>
          <w:color w:val="111111"/>
          <w:sz w:val="28"/>
          <w:sz w:val="28"/>
          <w:szCs w:val="28"/>
          <w:rtl w:val="true"/>
          <w:lang w:bidi="fa-IR"/>
        </w:rPr>
        <w:t xml:space="preserve">ای ابوهریره مردم می گویند که تو بیش ترین روایت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 در حالی که پیش از رحلت رسول خدا زمان کوتاهی نزد ایشان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 شمار روایات نقل شده از سوی او به قدری زیاد بود که هیچ یک از مهاجران و انصار به این میزان روایت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وی اشکال می شد که این حجم از روایت را او از 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که در این زمینه داده می شد این بود که آنها افرادی بازاری و دنبال تجارت خویش بودند؛ ولی تنها ابوهریره بود که به دنبال نوشتن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ابوهریره خود در این زمینه چنین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إخواننا من المهاجرين كان يشغلهم </w:t>
      </w:r>
    </w:p>
    <w:p>
      <w:pPr>
        <w:pStyle w:val="BookText"/>
        <w:rPr/>
      </w:pPr>
      <w:r>
        <w:rPr>
          <w:rFonts w:ascii="IRNazanin" w:hAnsi="IRNazanin" w:eastAsia="IRNazanin"/>
          <w:color w:val="111111"/>
          <w:sz w:val="28"/>
          <w:sz w:val="28"/>
          <w:szCs w:val="28"/>
          <w:rtl w:val="true"/>
          <w:lang w:bidi="fa-IR"/>
        </w:rPr>
        <w:t xml:space="preserve">لصفق بالأسواق، وإن إخواننا من الأنصار كان يشغلهم العمل في أموالهم و إن أبا هريرة كان يلزم رسول الله صلی الله علیه و آله بشبع بطنه، ويحضر ما لا يحضرون، ويحفظ ما لا يحفظون؛ </w:t>
      </w:r>
      <w:r>
        <w:rPr>
          <w:rStyle w:val="FootnoteAnchor"/>
          <w:rtl w:val="true"/>
        </w:rPr>
        <w:footnoteReference w:id="173"/>
      </w:r>
      <w:r>
        <w:rPr>
          <w:rFonts w:ascii="IRNazanin" w:hAnsi="IRNazanin" w:eastAsia="IRNazanin"/>
          <w:color w:val="111111"/>
          <w:sz w:val="28"/>
          <w:sz w:val="28"/>
          <w:szCs w:val="28"/>
          <w:rtl w:val="true"/>
          <w:lang w:bidi="fa-IR"/>
        </w:rPr>
        <w:t>مردم می گویند ابو هریره زیادی روایت نقل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همانا برادران من از مهاجران را معامله در بازار و برادران من از انصار را کار در اموالشان از شنیدن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 داشت؛ در حالی که ابوهریره بر اثر گرسنگی شکم همیشه ملازم 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هنگامی که آنها حضور نداشتند، نزد ایشان حضور داشت و احادیثی را حفظ می کرد که آنها حفظ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این مطلب این گونه بازگو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إبراهيم، عن أبي أنس مالك بن أبي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طلحة بن عبيد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أرأيت هذا اليماني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هريرة أهو أعلم بحديث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نسمع منه أشياء لا نسمعها منكم، أم هو يقول على رسول الله صلى الله عليه وسلم ما لم 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يكون سمع ما لم نسمع، فلا أشک، سأحدثك عن ذلك، إنا كنا أهل بيوتات وغنم و عمل، كنا نأتي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طرفي النهار، وكان مسكينا ضيفا على باب رسول الله، يده مع يده، فلا نشك أنه سمع ما لم نسمع، ولا تجد أحدا فيه خير يقول على رسول الله صلى الله عليه وسلم ما لم يقل؛ </w:t>
      </w:r>
      <w:r>
        <w:rPr>
          <w:rStyle w:val="FootnoteAnchor"/>
          <w:rtl w:val="true"/>
        </w:rPr>
        <w:footnoteReference w:id="174"/>
      </w:r>
      <w:r>
        <w:rPr>
          <w:rFonts w:ascii="IRNazanin" w:hAnsi="IRNazanin" w:eastAsia="IRNazanin"/>
          <w:color w:val="111111"/>
          <w:sz w:val="28"/>
          <w:sz w:val="28"/>
          <w:szCs w:val="28"/>
          <w:rtl w:val="true"/>
          <w:lang w:bidi="fa-IR"/>
        </w:rPr>
        <w:t>مردی نزد طلحة بن عبيدالله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ای؟ آیا او به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داناتر است؟ ما چیزهایی از او </w:t>
      </w:r>
    </w:p>
    <w:p>
      <w:pPr>
        <w:pStyle w:val="BookText"/>
        <w:rPr/>
      </w:pPr>
      <w:r>
        <w:rPr>
          <w:rFonts w:ascii="IRNazanin" w:hAnsi="IRNazanin" w:eastAsia="IRNazanin"/>
          <w:color w:val="111111"/>
          <w:sz w:val="28"/>
          <w:sz w:val="28"/>
          <w:szCs w:val="28"/>
          <w:rtl w:val="true"/>
          <w:lang w:bidi="fa-IR"/>
        </w:rPr>
        <w:t xml:space="preserve">می شنویم که از شما نمی شنویم؛ یا این که وی مطالبی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که آن حضرت بیان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مطالبی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ما نشنیده ایم، شکی در آن نیست و به زودی در مورد آن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خانه و گوسفند و کار بودیم و در دو طرف روز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آمدیم و ابوهریره به عنوان مسکین و فقیری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میمهان و دستش در دست ایشان بود؛ از این رو، شکی نداریم که او مطالبی را شنیده که ما نشنیده ایم؛ و هیچ کسی را بهتر از او نمی یابی که مطالبی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کند که آن حضرت بیان نفرموده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اشکالات مطرح شده در مورد ابوهریره تدلیسی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أبوهريرة يدلس؛ </w:t>
      </w:r>
      <w:r>
        <w:rPr>
          <w:rStyle w:val="FootnoteAnchor"/>
          <w:rtl w:val="true"/>
        </w:rPr>
        <w:footnoteReference w:id="175"/>
      </w:r>
      <w:r>
        <w:rPr>
          <w:rFonts w:ascii="IRNazanin" w:hAnsi="IRNazanin" w:eastAsia="IRNazanin"/>
          <w:color w:val="111111"/>
          <w:sz w:val="28"/>
          <w:sz w:val="28"/>
          <w:szCs w:val="28"/>
          <w:rtl w:val="true"/>
          <w:lang w:bidi="fa-IR"/>
        </w:rPr>
        <w:t>يزيد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شعبه می گوید ابوهریره تدلیس می کرد؛ یعنی روایتی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است، به دروغ می 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تدلیس از سوی صحابه به دروغ گویی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فردی به نام ابی رزین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الینا ابوهريرة فضرب بيده على جبهته فقال الا انكم تحدثون انى اكذب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ابو هریره نزد ما آمد و با دست خویش بر پیشانی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هم می گویید که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که ذهبی به تدلیس ابوهریره تصریح کرده است؛ آن را به این صورت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تدليس الصحابة كثير، ولا عيب فيه؛ </w:t>
      </w:r>
      <w:r>
        <w:rPr>
          <w:rStyle w:val="FootnoteAnchor"/>
          <w:rtl w:val="true"/>
        </w:rPr>
        <w:footnoteReference w:id="177"/>
      </w:r>
      <w:r>
        <w:rPr>
          <w:rFonts w:ascii="IRNazanin" w:hAnsi="IRNazanin" w:eastAsia="IRNazanin"/>
          <w:color w:val="111111"/>
          <w:sz w:val="28"/>
          <w:sz w:val="28"/>
          <w:szCs w:val="28"/>
          <w:rtl w:val="true"/>
          <w:lang w:bidi="fa-IR"/>
        </w:rPr>
        <w:t>تدليس بين صحابه زیاد است و عیب و ایرادی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حالی است که شعبة بن حجاج در مورد تدلیس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التدليس أخو الكذب؛ </w:t>
      </w:r>
      <w:r>
        <w:rPr>
          <w:rStyle w:val="FootnoteAnchor"/>
          <w:rtl w:val="true"/>
        </w:rPr>
        <w:footnoteReference w:id="178"/>
      </w:r>
      <w:r>
        <w:rPr>
          <w:rFonts w:ascii="IRNazanin" w:hAnsi="IRNazanin" w:eastAsia="IRNazanin"/>
          <w:color w:val="111111"/>
          <w:sz w:val="28"/>
          <w:sz w:val="28"/>
          <w:szCs w:val="28"/>
          <w:rtl w:val="true"/>
          <w:lang w:bidi="fa-IR"/>
        </w:rPr>
        <w:t>تدليس برادر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التدليس في الحديث أشد من الزنا ولأن أسقط من السماء أحب إلي من أن أدلس؛ </w:t>
      </w:r>
      <w:r>
        <w:rPr>
          <w:rStyle w:val="FootnoteAnchor"/>
          <w:rtl w:val="true"/>
        </w:rPr>
        <w:footnoteReference w:id="179"/>
      </w:r>
      <w:r>
        <w:rPr>
          <w:rFonts w:ascii="IRNazanin" w:hAnsi="IRNazanin" w:eastAsia="IRNazanin"/>
          <w:color w:val="111111"/>
          <w:sz w:val="28"/>
          <w:sz w:val="28"/>
          <w:szCs w:val="28"/>
          <w:rtl w:val="true"/>
          <w:lang w:bidi="fa-IR"/>
        </w:rPr>
        <w:t>تدليس در حدیث از زنا بدتر است و افتادن من از آسمان نزدم از فریب خوردن محبوب 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این تدلیس است که بزرگان اهل سنت به روایات ابوهریره اشکال می کنند و آن ها را نقل نمی کنند؛ مگر روایاتی که به بهشت و جهنم مرتبط باشد؛ مثل این که در بهشت چند نوع میوه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بیش از این به وی اعتماد نمی کردند؛ به ویژه در مورد احکام شرعی که در این زمینه آنها به هیچ وجه روایات ابوهریره را مبنا قرار نمی دادند ابراهیم نخعی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کانوا يأخذون من حديث أبي هريرة إلا ما كان حديث جنة أو نار؛ </w:t>
      </w:r>
      <w:r>
        <w:rPr>
          <w:rStyle w:val="FootnoteAnchor"/>
          <w:rtl w:val="true"/>
        </w:rPr>
        <w:footnoteReference w:id="180"/>
      </w:r>
      <w:r>
        <w:rPr>
          <w:rFonts w:ascii="IRNazanin" w:hAnsi="IRNazanin" w:eastAsia="IRNazanin"/>
          <w:color w:val="111111"/>
          <w:sz w:val="28"/>
          <w:sz w:val="28"/>
          <w:szCs w:val="28"/>
          <w:rtl w:val="true"/>
          <w:lang w:bidi="fa-IR"/>
        </w:rPr>
        <w:t>صحابه احادیث ابوهریره را نمی گرفتند، مگر احادیثی که در مورد بهشت و جهنم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پیش گفته مطالب مطرح شده در کتاب های عامه بود که به روشنی گویای آن است که تشکیک در احادیث ابوهریره و عدم اعتماد به آنها بین صحابه و بزرگان اهل سنت، امری معمول بوده و تازگی نداشته است؛ اما از کتاب های شیعه به عنوان نمونه می توان به کتاب قاموس الرجال، اثر مرحوم شوشتری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ابوهریره مطالبی را مطرح کرده است که در این جا به عنوان نمونه به برخی از آنها اشاره می کنیم تا مشخص شود که آیا ما می توان به روایات او اعتماد کرد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غیر از مواردی نظیر بهشت و جهنم فضایل اهل بیت علیهم السلام و احادیث محفوف به قراین ایشان از کتاب خصال شیخ صدوق، روایتی را از امام صادق علیه السلام با این مضمون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کانوا يكذبون على النبي و أبوهريرة و أنس بن مالك و امرأة؛ </w:t>
      </w:r>
      <w:r>
        <w:rPr>
          <w:rStyle w:val="FootnoteAnchor"/>
          <w:rtl w:val="true"/>
        </w:rPr>
        <w:footnoteReference w:id="181"/>
      </w:r>
      <w:r>
        <w:rPr>
          <w:rFonts w:ascii="IRNazanin" w:hAnsi="IRNazanin" w:eastAsia="IRNazanin"/>
          <w:color w:val="111111"/>
          <w:sz w:val="28"/>
          <w:sz w:val="28"/>
          <w:szCs w:val="28"/>
          <w:rtl w:val="true"/>
          <w:lang w:bidi="fa-IR"/>
        </w:rPr>
        <w:t xml:space="preserve">سه نفر بودند که همواره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بن مالک و یک زن مرحوم شوشتری مطلب بعدی را از ابن ابی الحدید به این مضمون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حنيفة لا يعمل بأحاديثه؛ </w:t>
      </w:r>
      <w:r>
        <w:rPr>
          <w:rStyle w:val="FootnoteAnchor"/>
          <w:rtl w:val="true"/>
        </w:rPr>
        <w:footnoteReference w:id="182"/>
      </w:r>
      <w:r>
        <w:rPr>
          <w:rFonts w:ascii="IRNazanin" w:hAnsi="IRNazanin" w:eastAsia="IRNazanin"/>
          <w:color w:val="111111"/>
          <w:sz w:val="28"/>
          <w:sz w:val="28"/>
          <w:szCs w:val="28"/>
          <w:rtl w:val="true"/>
          <w:lang w:bidi="fa-IR"/>
        </w:rPr>
        <w:t>ابوحنیفه به احادیث او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حنفی ها به تبع ابوحنیفه به طور کل در طرف مقابل ابوهریره هستند و به روایات او عمل نمی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مرحوم شوشتری کلام ابو جعفر اسکافی را در مورد ابوهریره ذکر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مدخول عند شيوخنا غير مرضي الرواية ضربه عمر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أكثرت الرواية وأحرى بك أن تكون كاذبا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ابوهريره در نزد شیوخ و استادان ما مورد قبول نیست </w:t>
      </w:r>
      <w:r>
        <w:rPr>
          <w:rStyle w:val="FootnoteAnchor"/>
          <w:rtl w:val="true"/>
        </w:rPr>
        <w:footnoteReference w:id="184"/>
      </w:r>
      <w:r>
        <w:rPr>
          <w:rFonts w:ascii="IRNazanin" w:hAnsi="IRNazanin" w:eastAsia="IRNazanin"/>
          <w:color w:val="111111"/>
          <w:sz w:val="28"/>
          <w:sz w:val="28"/>
          <w:szCs w:val="28"/>
          <w:rtl w:val="true"/>
          <w:lang w:bidi="fa-IR"/>
        </w:rPr>
        <w:t>و روایت او مورد رضا و پذیرش ما نمی باشد و عمر او را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روایت، زیاده روی کرده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او نقل می کند که عمر او را به خاطر نقل روایات دروغ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می زد،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جریان راست است، یا دروغ؛ اگر راست باشد نتیجه می گیریم که مشکل در خود خلیفه بوده و اگر دروغ است، پس نگویید صحابه همگی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واقعا خلیفه دوم ابوهریره را بخاطر نقل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میزد مشکل در خلیفه است که چرا از نقل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کند و اگر ادعای ابوهریره دروغ است با اینکه صحابی است چرا ادعا می کنید همه صحابه عدول هستند با اینکه ابوهریره صحابی دروغگو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مطالب نقل شده در کتاب قاموس الرجال مرحوم شوشتری، مطلب ابراهیم تیمی در مورد ابوهریره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لا يأخذون عن أبي هريرة إلاّ </w:t>
      </w:r>
    </w:p>
    <w:p>
      <w:pPr>
        <w:pStyle w:val="BookText"/>
        <w:rPr/>
      </w:pPr>
      <w:r>
        <w:rPr>
          <w:rFonts w:ascii="Amiri" w:hAnsi="Amiri" w:eastAsia="Amiri" w:cs="Amiri"/>
          <w:color w:val="111111"/>
          <w:sz w:val="28"/>
          <w:sz w:val="28"/>
          <w:szCs w:val="28"/>
          <w:rtl w:val="true"/>
          <w:lang w:bidi="ar-SA"/>
        </w:rPr>
        <w:t xml:space="preserve">ما كان من ذكر جنّة أو نار؛ </w:t>
      </w:r>
      <w:r>
        <w:rPr>
          <w:rStyle w:val="FootnoteAnchor"/>
          <w:rtl w:val="true"/>
        </w:rPr>
        <w:footnoteReference w:id="185"/>
      </w:r>
      <w:r>
        <w:rPr>
          <w:rFonts w:ascii="IRNazanin" w:hAnsi="IRNazanin" w:eastAsia="IRNazanin"/>
          <w:color w:val="111111"/>
          <w:sz w:val="28"/>
          <w:sz w:val="28"/>
          <w:szCs w:val="28"/>
          <w:rtl w:val="true"/>
          <w:lang w:bidi="fa-IR"/>
        </w:rPr>
        <w:t>صحابه روایات ابوهریره را نمی گرفتند به جز مواردی که گویای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این زمینه به کلام اعمش اشاره می کند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إبراهيم صحيح الحديث، فكنت إذا سمعت الحديث أتيته فعرضت عليه، فأتيته يوما بأحاديث من أحاديث أبي صالح عن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يتركون كثيرا من حديثه؛ </w:t>
      </w:r>
      <w:r>
        <w:rPr>
          <w:rStyle w:val="FootnoteAnchor"/>
          <w:rtl w:val="true"/>
        </w:rPr>
        <w:footnoteReference w:id="186"/>
      </w:r>
      <w:r>
        <w:rPr>
          <w:rFonts w:ascii="IRNazanin" w:hAnsi="IRNazanin" w:eastAsia="IRNazanin"/>
          <w:color w:val="111111"/>
          <w:sz w:val="28"/>
          <w:sz w:val="28"/>
          <w:szCs w:val="28"/>
          <w:rtl w:val="true"/>
          <w:lang w:bidi="fa-IR"/>
        </w:rPr>
        <w:t xml:space="preserve">ابراهیم در روایت صحیح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اشتباه و دروغی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وقتی روایتی را می شنیدم نزد او می رفتم و این روایت را برای او می خواندم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پس، روزی برای او روایاتی از ابی صالح از ابوهریره آوردم؛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روایات ابوهریره معاف دار که اصحاب ما بسیاری از روایات ابوهریره را رها می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ایشان سلیمان بن مهران در مورد ابوهریره روایتی را از امام علی علیه السلام با این مضمون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أكذب الناس أو أكذب الأحياء على رسول الله صلى الله عليه وسلم أبو هریرة؛ </w:t>
      </w:r>
      <w:r>
        <w:rPr>
          <w:rStyle w:val="FootnoteAnchor"/>
          <w:rtl w:val="true"/>
        </w:rPr>
        <w:footnoteReference w:id="188"/>
      </w:r>
      <w:r>
        <w:rPr>
          <w:rFonts w:ascii="IRNazanin" w:hAnsi="IRNazanin" w:eastAsia="IRNazanin"/>
          <w:color w:val="111111"/>
          <w:sz w:val="28"/>
          <w:sz w:val="28"/>
          <w:szCs w:val="28"/>
          <w:rtl w:val="true"/>
          <w:lang w:bidi="fa-IR"/>
        </w:rPr>
        <w:t xml:space="preserve">آگاه باشید که دروغگوترین مردم یا زندگان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ایشان ابوحنیفه نیز در مورد او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الصحابة كلهم عدول ما عدا رجالا، عد منهم أبا هريرة؛ </w:t>
      </w:r>
      <w:r>
        <w:rPr>
          <w:rStyle w:val="FootnoteAnchor"/>
          <w:rtl w:val="true"/>
        </w:rPr>
        <w:footnoteReference w:id="189"/>
      </w:r>
      <w:r>
        <w:rPr>
          <w:rFonts w:ascii="IRNazanin" w:hAnsi="IRNazanin" w:eastAsia="IRNazanin"/>
          <w:color w:val="111111"/>
          <w:sz w:val="28"/>
          <w:sz w:val="28"/>
          <w:szCs w:val="28"/>
          <w:rtl w:val="true"/>
          <w:lang w:bidi="fa-IR"/>
        </w:rPr>
        <w:t>صحابه همگی عادلند، غیر از چند نفر که یکی از آنها ابو 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شوشتری به ذکر مطالب دروغی که ابوهریره در مورد امام علی علیه السلام نقل کرده است می پردازد؛ از جمله آنها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عليا علیه السلام خطب ابنة أبي جهل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فأسخطه فخطب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ابنة ولي الله وابنة عدو الله، إنّ فاطمة بضعة منّي يؤذيني ما يؤذيها، فان كان عليّ يريد ابنة أبي جهل فليفارق ابنتي وليفعل ما يرید؛ </w:t>
      </w:r>
      <w:r>
        <w:rPr>
          <w:rStyle w:val="FootnoteAnchor"/>
          <w:rtl w:val="true"/>
        </w:rPr>
        <w:footnoteReference w:id="190"/>
      </w:r>
      <w:r>
        <w:rPr>
          <w:rFonts w:ascii="IRNazanin" w:hAnsi="IRNazanin" w:eastAsia="IRNazanin"/>
          <w:color w:val="111111"/>
          <w:sz w:val="28"/>
          <w:sz w:val="28"/>
          <w:szCs w:val="28"/>
          <w:rtl w:val="true"/>
          <w:lang w:bidi="fa-IR"/>
        </w:rPr>
        <w:t xml:space="preserve">علی علیه السلام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ابوجهل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ناراحت شد و بالای منبر طی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ولی خدا با دختر دشمن خدا یک جا جمع نمی شوند فاطمه پاره تن من است هر کس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دختر ابوجهل را می خواهد، باید از دخترم جدا شود و بعد هر کاری که می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مطلبی است که اعمش آن را این چنین گزارش 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قدم أبوهريرة العراق مع معاوية جاء إلى مسجد الكوفة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حرم و حرمي المدينة فمن أحدث فيها حدثا فعليه لعنة الله و 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عليا قد أحدث فيها؛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هنگامی که ابوهریره همراه معاویه به عراق رسید، به مسجد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حرمی است و حرم من مدینه است و هر کس در آن مشکلی ایجاد کند پس لعنت خدا و تمام مردم بر او باد و من شهادت می دهم که علی در آن مشکل ایجاد کرده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مرحوم شوشتری در ادامه به موضوع عدم وثاقت ابوهریره در نقل روایات نبوی می پردازد و در این زمینه به سخن جاحظ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 هريرة ليس بثقة في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علي علیه السلام يوثقه في الرواية بل يتهمه و يقدح فيه وكذلك عمر و عائشة؛ </w:t>
      </w:r>
      <w:r>
        <w:rPr>
          <w:rStyle w:val="FootnoteAnchor"/>
          <w:rtl w:val="true"/>
        </w:rPr>
        <w:footnoteReference w:id="193"/>
      </w:r>
      <w:r>
        <w:rPr>
          <w:rFonts w:ascii="IRNazanin" w:hAnsi="IRNazanin" w:eastAsia="IRNazanin"/>
          <w:color w:val="111111"/>
          <w:sz w:val="28"/>
          <w:sz w:val="28"/>
          <w:szCs w:val="28"/>
          <w:rtl w:val="true"/>
          <w:lang w:bidi="fa-IR"/>
        </w:rPr>
        <w:t xml:space="preserve">ابوهریره در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نیست و علی او را در روایت توثیق نمی کند بلکه او را متهم می کند و او را مورد قدح قرار می دهد و عمر و عایشه نیز چنین می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روايات يأجوج و مأجوج که در آن ها اصلا اسمی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عمدتاً از این قبیل افراد هستند و لذا شیوه برخورد با روایات آنها باید کارشناسانه و با دقت باشد</w:t>
      </w:r>
      <w:r>
        <w:rPr>
          <w:rFonts w:eastAsia="IRNazanin" w:cs="IRNazanin"/>
          <w:color w:val="111111"/>
          <w:sz w:val="28"/>
          <w:szCs w:val="28"/>
          <w:rtl w:val="true"/>
          <w:lang w:bidi="fa-IR"/>
        </w:rPr>
        <w:t xml:space="preserve">. </w:t>
      </w:r>
      <w:bookmarkStart w:id="283" w:name="pg19081_179298"/>
    </w:p>
    <w:p>
      <w:pPr>
        <w:pStyle w:val="Heading3"/>
        <w:numPr>
          <w:ilvl w:val="2"/>
          <w:numId w:val="1"/>
        </w:numPr>
        <w:rPr/>
      </w:pPr>
      <w:bookmarkStart w:id="284" w:name="__RefHeading___Toc14440888_1280447820"/>
      <w:bookmarkStart w:id="285" w:name="_Toc113"/>
      <w:bookmarkEnd w:id="283"/>
      <w:bookmarkEnd w:id="284"/>
      <w:r>
        <w:rPr>
          <w:rtl w:val="true"/>
        </w:rPr>
        <w:t>جلسه نهم</w:t>
      </w:r>
      <w:bookmarkEnd w:id="285"/>
    </w:p>
    <w:p>
      <w:pPr>
        <w:pStyle w:val="Heading4"/>
        <w:numPr>
          <w:ilvl w:val="3"/>
          <w:numId w:val="1"/>
        </w:numPr>
        <w:rPr/>
      </w:pPr>
      <w:bookmarkStart w:id="286" w:name="__RefHeading___Toc14440890_1280447820"/>
      <w:bookmarkStart w:id="287" w:name="_Toc114"/>
      <w:bookmarkEnd w:id="286"/>
      <w:r>
        <w:rPr>
          <w:rtl w:val="true"/>
        </w:rPr>
        <w:t>روایات خاصه</w:t>
      </w:r>
      <w:bookmarkEnd w:id="287"/>
    </w:p>
    <w:p>
      <w:pPr>
        <w:pStyle w:val="BookText"/>
        <w:rPr/>
      </w:pPr>
      <w:r>
        <w:rPr>
          <w:rFonts w:ascii="IRNazanin" w:hAnsi="IRNazanin" w:eastAsia="IRNazanin"/>
          <w:color w:val="111111"/>
          <w:sz w:val="28"/>
          <w:sz w:val="28"/>
          <w:szCs w:val="28"/>
          <w:rtl w:val="true"/>
          <w:lang w:bidi="fa-IR"/>
        </w:rPr>
        <w:t>بحث در مورد بررسی روایات مرتبط به جریان یأجوج و مأجوج در کتاب های عامه بود که در این زمینه تمام روایات موجود در این کتاب ها، ذکر و بررسی شد و روایتی نیست که ما آن را نیاورده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قوم و گروهی به نام يأجوج و مأجوج وجود دارد بحثی نیست و آیات قرآن بر آنها دلالت می کند؛ اما بحث در تفصیلاتی است که در کتب های عامه آمده از جمله اینکه آیا خروج يأجوج و مأجوج از علامات ظهور است؟ همان طور که از بیانات برخی از علمای شیعه همچون مرحوم ملا صالح مازندرانی بر می آید، یا خروج یأجوج و مأجوج از علائم قیامت است و بعد از ظهور واقع می شود و به ظهور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عامه این است که خروج یأجوج و مأجوج از علائم قیامت است و بعد از ظهور واقع می شود و در این برهه از زمان دوباره دنیا را هرج و مرج می 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که این جریان را از منظر کتاب های خاصه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مقداری که من تتبع کردم در کتاب های شیعه از طریق اهل بیت علیهم السلام، </w:t>
      </w:r>
      <w:bookmarkStart w:id="288" w:name="pg19081_179299"/>
    </w:p>
    <w:p>
      <w:pPr>
        <w:pStyle w:val="BookText"/>
        <w:rPr/>
      </w:pPr>
      <w:bookmarkEnd w:id="288"/>
      <w:r>
        <w:rPr>
          <w:rFonts w:ascii="IRNazanin" w:hAnsi="IRNazanin" w:eastAsia="IRNazanin"/>
          <w:color w:val="111111"/>
          <w:sz w:val="28"/>
          <w:sz w:val="28"/>
          <w:szCs w:val="28"/>
          <w:rtl w:val="true"/>
          <w:lang w:bidi="fa-IR"/>
        </w:rPr>
        <w:t>بیش از سه روایت چیزی نیافتم و اگر روایات دیگری هم باشد از طریق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مفصل ترین و جامع ترین کتابی که به جمع آوری روایات یأجوج و مأجوج پرداخته، کتاب نورالثقلین، نوشته مرحوم</w:t>
      </w:r>
    </w:p>
    <w:p>
      <w:pPr>
        <w:pStyle w:val="BookText"/>
        <w:rPr/>
      </w:pPr>
      <w:r>
        <w:rPr>
          <w:rFonts w:ascii="IRNazanin" w:hAnsi="IRNazanin" w:eastAsia="IRNazanin"/>
          <w:color w:val="111111"/>
          <w:sz w:val="28"/>
          <w:sz w:val="28"/>
          <w:szCs w:val="28"/>
          <w:rtl w:val="true"/>
          <w:lang w:bidi="fa-IR"/>
        </w:rPr>
        <w:t>على بن جمعه عروسی حویزی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سوم این کتاب، ذیل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ده روایت در این زمینه ذکر کرده است که در ادامه به ذکر و بررسی آن ها می پردازیم</w:t>
      </w:r>
      <w:r>
        <w:rPr>
          <w:rFonts w:eastAsia="IRNazanin" w:cs="IRNazanin"/>
          <w:color w:val="111111"/>
          <w:sz w:val="28"/>
          <w:szCs w:val="28"/>
          <w:rtl w:val="true"/>
          <w:lang w:bidi="fa-IR"/>
        </w:rPr>
        <w:t>:</w:t>
      </w:r>
    </w:p>
    <w:p>
      <w:pPr>
        <w:pStyle w:val="Heading4"/>
        <w:numPr>
          <w:ilvl w:val="3"/>
          <w:numId w:val="1"/>
        </w:numPr>
        <w:rPr/>
      </w:pPr>
      <w:bookmarkStart w:id="289" w:name="__RefHeading___Toc14440892_1280447820"/>
      <w:bookmarkStart w:id="290" w:name="_Toc115"/>
      <w:bookmarkEnd w:id="289"/>
      <w:r>
        <w:rPr>
          <w:rtl w:val="true"/>
        </w:rPr>
        <w:t>روایات تفسير نور الثقلين</w:t>
      </w:r>
      <w:bookmarkEnd w:id="290"/>
    </w:p>
    <w:p>
      <w:pPr>
        <w:pStyle w:val="Heading5"/>
        <w:numPr>
          <w:ilvl w:val="4"/>
          <w:numId w:val="1"/>
        </w:numPr>
        <w:rPr/>
      </w:pPr>
      <w:bookmarkStart w:id="291" w:name="__RefHeading___Toc14440894_1280447820"/>
      <w:bookmarkStart w:id="292" w:name="_Toc116"/>
      <w:bookmarkEnd w:id="291"/>
      <w:r>
        <w:rPr>
          <w:rtl w:val="true"/>
        </w:rPr>
        <w:t>روایت اول</w:t>
      </w:r>
      <w:bookmarkEnd w:id="292"/>
    </w:p>
    <w:p>
      <w:pPr>
        <w:pStyle w:val="Heading6"/>
        <w:numPr>
          <w:ilvl w:val="5"/>
          <w:numId w:val="1"/>
        </w:numPr>
        <w:rPr/>
      </w:pPr>
      <w:bookmarkStart w:id="293" w:name="__RefHeading___Toc14440896_1280447820"/>
      <w:bookmarkStart w:id="294" w:name="_Toc117"/>
      <w:bookmarkEnd w:id="293"/>
      <w:r>
        <w:rPr>
          <w:rtl w:val="true"/>
        </w:rPr>
        <w:t>اشاره</w:t>
      </w:r>
      <w:bookmarkEnd w:id="2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عِلَلِ الشَّرَائِعِ باسنادِه إِلى سَهْلِ بْنِ زِيَادٍ </w:t>
      </w:r>
      <w:r>
        <w:rPr>
          <w:rStyle w:val="FootnoteAnchor"/>
          <w:rtl w:val="true"/>
        </w:rPr>
        <w:footnoteReference w:id="194"/>
      </w:r>
      <w:r>
        <w:rPr>
          <w:rFonts w:ascii="Amiri" w:hAnsi="Amiri" w:eastAsia="Amiri" w:cs="Amiri"/>
          <w:color w:val="111111"/>
          <w:sz w:val="28"/>
          <w:sz w:val="28"/>
          <w:szCs w:val="28"/>
          <w:rtl w:val="true"/>
          <w:lang w:bidi="ar-SA"/>
        </w:rPr>
        <w:t>عَنْ عَبْدِ الْعَظِيمِ أَلْحُسْنَى عَنْ عَلِي بْنِ مُحَمَّدٍ العسكري الحديث طَوِيلٌ يَذْكُرُ فِيهِ نُوحاً لا وَأَوْلَادَهُ سَاماً وَ حَامّاً وَ يَافِئاً حِينَ سَارَتْ بِهِمُ السَّفِينَةُ وَ دَعَا نُوحٌ أَنْ يُغَيِّرَ اللَّهُ مَاءَ صُلْبِ حَامٍ وَيَافِثَ وَ قَدْ كَتَبْنَاهُ بِتَمَامِهِ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تَجْرِي بهم في مَوْجٍ كَالجِبالِ </w:t>
      </w:r>
      <w:r>
        <w:rPr>
          <w:rStyle w:val="FootnoteAnchor"/>
          <w:rtl w:val="true"/>
        </w:rPr>
        <w:footnoteReference w:id="195"/>
      </w:r>
      <w:r>
        <w:rPr>
          <w:rFonts w:ascii="Amiri" w:hAnsi="Amiri" w:eastAsia="Amiri" w:cs="Amiri"/>
          <w:color w:val="111111"/>
          <w:sz w:val="28"/>
          <w:sz w:val="28"/>
          <w:szCs w:val="28"/>
          <w:rtl w:val="true"/>
          <w:lang w:bidi="ar-SA"/>
        </w:rPr>
        <w:t xml:space="preserve">وفِيهِ يَقُولُ جَميعُ الثرک </w:t>
      </w:r>
      <w:r>
        <w:rPr>
          <w:rStyle w:val="FootnoteAnchor"/>
          <w:rtl w:val="true"/>
        </w:rPr>
        <w:footnoteReference w:id="196"/>
      </w:r>
      <w:r>
        <w:rPr>
          <w:rFonts w:ascii="Amiri" w:hAnsi="Amiri" w:eastAsia="Amiri" w:cs="Amiri"/>
          <w:color w:val="111111"/>
          <w:sz w:val="28"/>
          <w:sz w:val="28"/>
          <w:szCs w:val="28"/>
          <w:rtl w:val="true"/>
          <w:lang w:bidi="ar-SA"/>
        </w:rPr>
        <w:t>وَ الصَّغَالِبِ وَ يَأْجُوجَ وَ</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مَأْجُوجَ وَ الصِّينِ مِنْ يَافِثَ حَيْثُ كَانُوا</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مرحوم صدوق در کتاب علل الشرایع به سند خود از سهل بن زیاد از حضرت عبدالعظیم حسنی و او هم از امام هادی علیه السلام و حدیثی طولانی را نقل می کند که در آن آمده است، هنگامی که حضرت نوح علیه السلام همراه فرزندانش سام، حام و یافث در کشتی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و یافث مرتکب تخلفی شدند و موجب اذیت و آزار حضرت نوح علیه السلام گردیدند و از این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به دعا برداشت و این چنین نفرینشان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حام و یافث را دگرگون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کنار این فرموده خداونده طور کامل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آن ها را از لابه لای امواجی همچون کوه ها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صقالب، يأجوج و مأجوج و چینی ها در هر کجا که باشند، همگی از نسل یافث هستند</w:t>
      </w:r>
      <w:r>
        <w:rPr>
          <w:rFonts w:eastAsia="IRNazanin" w:cs="IRNazanin"/>
          <w:color w:val="111111"/>
          <w:sz w:val="28"/>
          <w:szCs w:val="28"/>
          <w:rtl w:val="true"/>
          <w:lang w:bidi="fa-IR"/>
        </w:rPr>
        <w:t xml:space="preserve">. </w:t>
      </w:r>
      <w:r>
        <w:rPr>
          <w:rStyle w:val="FootnoteAnchor"/>
          <w:rtl w:val="true"/>
        </w:rPr>
        <w:footnoteReference w:id="198"/>
      </w:r>
      <w:bookmarkStart w:id="295" w:name="pg19081_179301"/>
    </w:p>
    <w:p>
      <w:pPr>
        <w:pStyle w:val="Heading6"/>
        <w:numPr>
          <w:ilvl w:val="5"/>
          <w:numId w:val="1"/>
        </w:numPr>
        <w:rPr/>
      </w:pPr>
      <w:bookmarkStart w:id="296" w:name="__RefHeading___Toc14440898_1280447820"/>
      <w:bookmarkStart w:id="297" w:name="_Toc118"/>
      <w:bookmarkEnd w:id="295"/>
      <w:bookmarkEnd w:id="296"/>
      <w:r>
        <w:rPr>
          <w:rtl w:val="true"/>
        </w:rPr>
        <w:t>بررسی روایت</w:t>
      </w:r>
      <w:bookmarkEnd w:id="297"/>
    </w:p>
    <w:p>
      <w:pPr>
        <w:pStyle w:val="BookText"/>
        <w:rPr/>
      </w:pPr>
      <w:r>
        <w:rPr>
          <w:rFonts w:ascii="IRNazanin" w:hAnsi="IRNazanin" w:eastAsia="IRNazanin"/>
          <w:color w:val="111111"/>
          <w:sz w:val="28"/>
          <w:sz w:val="28"/>
          <w:szCs w:val="28"/>
          <w:rtl w:val="true"/>
          <w:lang w:bidi="fa-IR"/>
        </w:rPr>
        <w:t>از این روایت این مقدار استفاده می شود که ریشه و اصل و نسب يأجوج و مأجوج به یافث و حام بر می گردد و حاصلش این است که حام و یافث از اولاد حضرت نوح علیه السلام، تخلفی انجام دادند که حضرت نفرینشان کرد و این نفرین بر نسل اینها اثر گذاشت و موجب به وجود آمدن یأجوج و مأجوج از نسل اینها شد</w:t>
      </w:r>
      <w:r>
        <w:rPr>
          <w:rFonts w:eastAsia="IRNazanin" w:cs="IRNazanin"/>
          <w:color w:val="111111"/>
          <w:sz w:val="28"/>
          <w:szCs w:val="28"/>
          <w:rtl w:val="true"/>
          <w:lang w:bidi="fa-IR"/>
        </w:rPr>
        <w:t>.</w:t>
      </w:r>
    </w:p>
    <w:p>
      <w:pPr>
        <w:pStyle w:val="Heading5"/>
        <w:numPr>
          <w:ilvl w:val="4"/>
          <w:numId w:val="1"/>
        </w:numPr>
        <w:rPr/>
      </w:pPr>
      <w:bookmarkStart w:id="298" w:name="__RefHeading___Toc14440900_1280447820"/>
      <w:bookmarkStart w:id="299" w:name="_Toc119"/>
      <w:bookmarkEnd w:id="298"/>
      <w:r>
        <w:rPr>
          <w:rtl w:val="true"/>
        </w:rPr>
        <w:t>روایت دوم</w:t>
      </w:r>
      <w:bookmarkEnd w:id="299"/>
    </w:p>
    <w:p>
      <w:pPr>
        <w:pStyle w:val="Heading6"/>
        <w:numPr>
          <w:ilvl w:val="5"/>
          <w:numId w:val="1"/>
        </w:numPr>
        <w:rPr/>
      </w:pPr>
      <w:bookmarkStart w:id="300" w:name="__RefHeading___Toc14440902_1280447820"/>
      <w:bookmarkStart w:id="301" w:name="_Toc120"/>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في روضة الكافِي </w:t>
      </w:r>
      <w:r>
        <w:rPr>
          <w:rStyle w:val="FootnoteAnchor"/>
          <w:rtl w:val="true"/>
        </w:rPr>
        <w:footnoteReference w:id="199"/>
      </w:r>
      <w:r>
        <w:rPr>
          <w:rFonts w:ascii="Amiri" w:hAnsi="Amiri" w:eastAsia="Amiri" w:cs="Amiri"/>
          <w:color w:val="111111"/>
          <w:sz w:val="28"/>
          <w:sz w:val="28"/>
          <w:szCs w:val="28"/>
          <w:rtl w:val="true"/>
          <w:lang w:bidi="ar-SA"/>
        </w:rPr>
        <w:t>الْحُسَيْنُ بْنُ مُحَمَّدٍ الْأَشْعَرِيُّ عَنْ مُعَلَّى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لا عَنِ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أَلْفَاً وَ مِائَتَيْنِ فِي الْبَرِّ وَ أَلْفاً وَ مِائَتَيْنِ فِي الْبَحْرِ وَ أَجْنَاسُ بَنِي آدَمَ سَبْعُونَ جِنْسِاً وَ النَّاسُ وُلْدُ آدَمَ مَا خَلَا يَأْجُوجَ وَ مَأْجُوج﴾؛ </w:t>
      </w:r>
      <w:r>
        <w:rPr>
          <w:rStyle w:val="FootnoteAnchor"/>
          <w:rtl w:val="true"/>
        </w:rPr>
        <w:footnoteReference w:id="200"/>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در مورد خلق پرسش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و دویست مخلوق در خشکی آفرید و هزار و دویست خلق در دریا و فرزندان آدم هفتاد جنس است و مردم همگی فرزندان آدمند، جز يأجوج و مأجوج</w:t>
      </w:r>
      <w:r>
        <w:rPr>
          <w:rFonts w:eastAsia="IRNazanin" w:cs="IRNazanin"/>
          <w:color w:val="111111"/>
          <w:sz w:val="28"/>
          <w:szCs w:val="28"/>
          <w:rtl w:val="true"/>
          <w:lang w:bidi="fa-IR"/>
        </w:rPr>
        <w:t>.»</w:t>
      </w:r>
    </w:p>
    <w:p>
      <w:pPr>
        <w:pStyle w:val="Heading6"/>
        <w:numPr>
          <w:ilvl w:val="5"/>
          <w:numId w:val="1"/>
        </w:numPr>
        <w:rPr/>
      </w:pPr>
      <w:bookmarkStart w:id="302" w:name="__RefHeading___Toc14440904_1280447820"/>
      <w:bookmarkStart w:id="303" w:name="_Toc121"/>
      <w:bookmarkEnd w:id="302"/>
      <w:r>
        <w:rPr>
          <w:rtl w:val="true"/>
        </w:rPr>
        <w:t>بررسی سندی</w:t>
      </w:r>
      <w:bookmarkEnd w:id="3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مجاهد وجود دارد که از نظر رجالی مشکل دارد</w:t>
      </w:r>
      <w:r>
        <w:rPr>
          <w:rFonts w:eastAsia="IRNazanin" w:cs="IRNazanin"/>
          <w:color w:val="111111"/>
          <w:sz w:val="28"/>
          <w:szCs w:val="28"/>
          <w:rtl w:val="true"/>
          <w:lang w:bidi="fa-IR"/>
        </w:rPr>
        <w:t xml:space="preserve">. </w:t>
      </w:r>
      <w:bookmarkStart w:id="304" w:name="pg19081_179302"/>
    </w:p>
    <w:p>
      <w:pPr>
        <w:pStyle w:val="Heading6"/>
        <w:numPr>
          <w:ilvl w:val="5"/>
          <w:numId w:val="1"/>
        </w:numPr>
        <w:rPr/>
      </w:pPr>
      <w:bookmarkStart w:id="305" w:name="__RefHeading___Toc14440906_1280447820"/>
      <w:bookmarkStart w:id="306" w:name="_Toc122"/>
      <w:bookmarkEnd w:id="304"/>
      <w:bookmarkEnd w:id="305"/>
      <w:r>
        <w:rPr>
          <w:rtl w:val="true"/>
        </w:rPr>
        <w:t>بررسی دلالی</w:t>
      </w:r>
      <w:bookmarkEnd w:id="306"/>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أَمِيرُ الْمُؤْمِنِينَ لا عَنِ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أَلْفاً وَ مِائَتَيْنِ فِي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یا منظور این است که خود ابن عباس از آن حضرت سؤال کرده، یا این که فرد دیگری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نوع و صنف مخلوقات است براساس این روایت انسان ها همگی فرزندان آدم هستند، به جز يأجوج و مأجوج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النَّاسُ وُلْدُ آدَمَ مَا خَلَا يَأْجُوجَ وَ مَأْجُوجٍ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که در این جا مطرح می شود این است که منظور این روایت چیست؟ آیا مراد این است که اینها از جنس بشر نیستند؟ ظاهراً مراد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حد دلالت این روایت همین مقدار است که در مورد اصل و نسب و ریشه این ها بحث می کند؛ اما تفاصیلی که در کتاب های عامه است، در کتاب های ما نیست و بدان اعتنایی نشده است بر اساس فرمایش علامه علمای ما در بی اعتنایی به این سنخ از روایات، واقعاً قصدی داشته اند؛ همان طور که خود اهل سنت به این روایات اعتنا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روایتی را فقط ابن حماد نقل کرده یا تنها دو یا سه نفر به ذکر آن پرداخته اند</w:t>
      </w:r>
      <w:r>
        <w:rPr>
          <w:rFonts w:eastAsia="IRNazanin" w:cs="IRNazanin"/>
          <w:color w:val="111111"/>
          <w:sz w:val="28"/>
          <w:szCs w:val="28"/>
          <w:rtl w:val="true"/>
          <w:lang w:bidi="fa-IR"/>
        </w:rPr>
        <w:t>.</w:t>
      </w:r>
    </w:p>
    <w:p>
      <w:pPr>
        <w:pStyle w:val="Heading5"/>
        <w:numPr>
          <w:ilvl w:val="4"/>
          <w:numId w:val="1"/>
        </w:numPr>
        <w:rPr/>
      </w:pPr>
      <w:bookmarkStart w:id="307" w:name="__RefHeading___Toc14440908_1280447820"/>
      <w:bookmarkStart w:id="308" w:name="_Toc123"/>
      <w:bookmarkEnd w:id="307"/>
      <w:r>
        <w:rPr>
          <w:rtl w:val="true"/>
        </w:rPr>
        <w:t>روایت سوم</w:t>
      </w:r>
      <w:bookmarkEnd w:id="308"/>
    </w:p>
    <w:p>
      <w:pPr>
        <w:pStyle w:val="Heading6"/>
        <w:numPr>
          <w:ilvl w:val="5"/>
          <w:numId w:val="1"/>
        </w:numPr>
        <w:rPr/>
      </w:pPr>
      <w:bookmarkStart w:id="309" w:name="__RefHeading___Toc14440910_1280447820"/>
      <w:bookmarkStart w:id="310" w:name="_Toc124"/>
      <w:bookmarkEnd w:id="309"/>
      <w:r>
        <w:rPr>
          <w:rtl w:val="true"/>
        </w:rPr>
        <w:t>اشاره</w:t>
      </w:r>
      <w:bookmarkEnd w:id="3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عَلى بن إِبْرَاهِيمَ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رَجُلٌ يَمُوتُ حَتَّى يُولَدَ لَهُ مِن صُلْبِهِ أَلْفُ وَلَدُ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خَلْقٍ خُلِقُوا بَعْدَ</w:t>
      </w:r>
      <w:bookmarkStart w:id="311" w:name="pg19081_179303"/>
    </w:p>
    <w:p>
      <w:pPr>
        <w:pStyle w:val="BookText"/>
        <w:rPr/>
      </w:pPr>
      <w:bookmarkEnd w:id="311"/>
      <w:r>
        <w:rPr>
          <w:rFonts w:ascii="Amiri" w:hAnsi="Amiri" w:eastAsia="Amiri" w:cs="Amiri"/>
          <w:color w:val="111111"/>
          <w:sz w:val="28"/>
          <w:sz w:val="28"/>
          <w:szCs w:val="28"/>
          <w:rtl w:val="true"/>
          <w:lang w:bidi="ar-SA"/>
        </w:rPr>
        <w:t>الملاَئِكَةِ</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آنها نمی میرد تا این که هزار فرزند مذکر از نسل او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پرشمارترین موجوداتی هستند که پس از فرشتگان </w:t>
      </w:r>
      <w:r>
        <w:rPr>
          <w:rStyle w:val="FootnoteAnchor"/>
          <w:rtl w:val="true"/>
        </w:rPr>
        <w:footnoteReference w:id="202"/>
      </w:r>
      <w:r>
        <w:rPr>
          <w:rFonts w:ascii="IRNazanin" w:hAnsi="IRNazanin" w:eastAsia="IRNazanin"/>
          <w:color w:val="111111"/>
          <w:sz w:val="28"/>
          <w:sz w:val="28"/>
          <w:szCs w:val="28"/>
          <w:rtl w:val="true"/>
          <w:lang w:bidi="fa-IR"/>
        </w:rPr>
        <w:t>آفریده شده اند</w:t>
      </w:r>
      <w:r>
        <w:rPr>
          <w:rFonts w:eastAsia="IRNazanin" w:cs="IRNazanin"/>
          <w:color w:val="111111"/>
          <w:sz w:val="28"/>
          <w:szCs w:val="28"/>
          <w:rtl w:val="true"/>
          <w:lang w:bidi="fa-IR"/>
        </w:rPr>
        <w:t>.</w:t>
      </w:r>
    </w:p>
    <w:p>
      <w:pPr>
        <w:pStyle w:val="Heading6"/>
        <w:numPr>
          <w:ilvl w:val="5"/>
          <w:numId w:val="1"/>
        </w:numPr>
        <w:rPr/>
      </w:pPr>
      <w:bookmarkStart w:id="312" w:name="__RefHeading___Toc14440912_1280447820"/>
      <w:bookmarkStart w:id="313" w:name="_Toc125"/>
      <w:bookmarkEnd w:id="312"/>
      <w:r>
        <w:rPr>
          <w:rtl w:val="true"/>
        </w:rPr>
        <w:t>بررسی روایت</w:t>
      </w:r>
      <w:bookmarkEnd w:id="313"/>
    </w:p>
    <w:p>
      <w:pPr>
        <w:pStyle w:val="BookText"/>
        <w:rPr/>
      </w:pPr>
      <w:r>
        <w:rPr>
          <w:rFonts w:ascii="IRNazanin" w:hAnsi="IRNazanin" w:eastAsia="IRNazanin"/>
          <w:color w:val="111111"/>
          <w:sz w:val="28"/>
          <w:sz w:val="28"/>
          <w:szCs w:val="28"/>
          <w:rtl w:val="true"/>
          <w:lang w:bidi="fa-IR"/>
        </w:rPr>
        <w:t>این روایت به زاد و ولد یأجوج و مأجوج و نسل آنها ناظر است و در همین حد بیان می کند که شمار آنها به گونه ای زیاد است که یکی از این ها نمی میرد، مگر اینکه هزار فرزند مذکر از نسلش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قبلی، به بیان ریشه و نسب اینها پرداخت و این روایت تعدادشان را بیان می کند</w:t>
      </w:r>
      <w:r>
        <w:rPr>
          <w:rFonts w:eastAsia="IRNazanin" w:cs="IRNazanin"/>
          <w:color w:val="111111"/>
          <w:sz w:val="28"/>
          <w:szCs w:val="28"/>
          <w:rtl w:val="true"/>
          <w:lang w:bidi="fa-IR"/>
        </w:rPr>
        <w:t>.</w:t>
      </w:r>
    </w:p>
    <w:p>
      <w:pPr>
        <w:pStyle w:val="Heading5"/>
        <w:numPr>
          <w:ilvl w:val="4"/>
          <w:numId w:val="1"/>
        </w:numPr>
        <w:rPr/>
      </w:pPr>
      <w:bookmarkStart w:id="314" w:name="__RefHeading___Toc14440914_1280447820"/>
      <w:bookmarkStart w:id="315" w:name="_Toc126"/>
      <w:bookmarkEnd w:id="314"/>
      <w:r>
        <w:rPr>
          <w:rtl w:val="true"/>
        </w:rPr>
        <w:t>روایت چهارم</w:t>
      </w:r>
      <w:bookmarkEnd w:id="315"/>
    </w:p>
    <w:p>
      <w:pPr>
        <w:pStyle w:val="Heading6"/>
        <w:numPr>
          <w:ilvl w:val="5"/>
          <w:numId w:val="1"/>
        </w:numPr>
        <w:rPr/>
      </w:pPr>
      <w:bookmarkStart w:id="316" w:name="__RefHeading___Toc14440916_1280447820"/>
      <w:bookmarkStart w:id="317" w:name="_Toc127"/>
      <w:bookmarkEnd w:id="316"/>
      <w:r>
        <w:rPr>
          <w:rtl w:val="true"/>
        </w:rPr>
        <w:t>اشاره</w:t>
      </w:r>
      <w:bookmarkEnd w:id="3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الخصال </w:t>
      </w:r>
      <w:r>
        <w:rPr>
          <w:rStyle w:val="FootnoteAnchor"/>
          <w:rtl w:val="true"/>
        </w:rPr>
        <w:footnoteReference w:id="203"/>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سَبْعَةُ أَقَالِيمَ يَأْجُوجُ وَ مَأْجُوجُ وَالرُّومُ والصين والزنج و قَوْمٌ مُوسَى وَ أَقَالِيمُ بَابِلَ</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کتاب خصال از امام صادق علیه السلام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روم، چین، زنج، قوم موسی و سرزمین های بابل</w:t>
      </w:r>
      <w:r>
        <w:rPr>
          <w:rFonts w:eastAsia="IRNazanin" w:cs="IRNazanin"/>
          <w:color w:val="111111"/>
          <w:sz w:val="28"/>
          <w:szCs w:val="28"/>
          <w:rtl w:val="true"/>
          <w:lang w:bidi="fa-IR"/>
        </w:rPr>
        <w:t xml:space="preserve">. </w:t>
      </w:r>
      <w:bookmarkStart w:id="318" w:name="pg19081_179304"/>
    </w:p>
    <w:p>
      <w:pPr>
        <w:pStyle w:val="Heading6"/>
        <w:numPr>
          <w:ilvl w:val="5"/>
          <w:numId w:val="1"/>
        </w:numPr>
        <w:rPr/>
      </w:pPr>
      <w:bookmarkStart w:id="319" w:name="__RefHeading___Toc14440918_1280447820"/>
      <w:bookmarkStart w:id="320" w:name="_Toc128"/>
      <w:bookmarkEnd w:id="318"/>
      <w:bookmarkEnd w:id="319"/>
      <w:r>
        <w:rPr>
          <w:rtl w:val="true"/>
        </w:rPr>
        <w:t>بررسی روایت</w:t>
      </w:r>
      <w:bookmarkEnd w:id="320"/>
    </w:p>
    <w:p>
      <w:pPr>
        <w:pStyle w:val="BookText"/>
        <w:rPr/>
      </w:pPr>
      <w:r>
        <w:rPr>
          <w:rFonts w:ascii="IRNazanin" w:hAnsi="IRNazanin" w:eastAsia="IRNazanin"/>
          <w:color w:val="111111"/>
          <w:sz w:val="28"/>
          <w:sz w:val="28"/>
          <w:szCs w:val="28"/>
          <w:rtl w:val="true"/>
          <w:lang w:bidi="fa-IR"/>
        </w:rPr>
        <w:t>این روایت به محل سكونت يأجوج و مأجوج مربوط است و در آن آمده که دنیا هفت اقلیم و منقطه است و از این تعداد شش مورد ذکر شده؛ ولی به هفتمی اشاره هم نشده است؛ مگر اینکه مسکن یأجوج و یأجوج را در دو اقلیم جدا از هم بدانیم و بگوییم که اینها هر کدام برای خودش دارای اقلیمی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کنید مرحوم صدوق این قبیل روایات را در کتاب هایی مثل علل الشرایع و خصال نقل می کند؛ اما آنها را در کتابی مثل من لا يحضره الفقيه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این کتاب ها و روایات موجود در آنها از جنبه اعتبار با هم تفاوت دارند؛ به ویژه اینکه ایشان در مقدمه كتاب من لا يحضره الفقیه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مطالبی که من در این کتاب نقل می کنم بین من و بین خداوند متعال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به این کتاب اختصاص دارد و در کتاب های دیگر ایشان چنین مطلبی بیان نشده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ایشان این گونه روایات را در کتاب هایی مثل علل الشرایع و خصال نقل می کند و چنین شهادتی نیز در مورد آنها نمی دهد، معلوم می شود از این اقدام به دنبال هدفی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مرحوم صدوق در کتاب علل الشرایع به دنبال روایاتی بوده است که در آنها رسول خدا صلی الله علیه و آله و ائمه معصوم علیهم السلام، به تبیین علت و فلسفه برخی از احکام شرعی و عقیدتی پرداخته اند؛ از قبیل چگونگی ازدواج فرزندان حضرت آدم علیه السلام با فرشتگان، </w:t>
      </w:r>
      <w:bookmarkStart w:id="321" w:name="pg19081_179305"/>
    </w:p>
    <w:p>
      <w:pPr>
        <w:pStyle w:val="BookText"/>
        <w:rPr/>
      </w:pPr>
      <w:bookmarkEnd w:id="321"/>
      <w:r>
        <w:rPr>
          <w:rFonts w:ascii="IRNazanin" w:hAnsi="IRNazanin" w:eastAsia="IRNazanin"/>
          <w:color w:val="111111"/>
          <w:sz w:val="28"/>
          <w:sz w:val="28"/>
          <w:szCs w:val="28"/>
          <w:rtl w:val="true"/>
          <w:lang w:bidi="fa-IR"/>
        </w:rPr>
        <w:t>علت ورود امام علی علیه السلام به شورا دلیل این که نماز صبح را بلند می خوانیم بیان علت وجوب زكات علت حرمت گوشت حیوانات وحشی و دلیل این که وصیت فقط در يك سوم اموال صحیح است در کتاب خصال، هدف ایشان بیان عدد بوده است بر این اساس شماری از روایات اخلاقی و اعتقادی را جمع آوری و آن ها را به تناسب اعدادی که در آن احادیث به کار رفته دسته بندی کرده است؛ از یکی دو تا شروع می کند تا چند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کتابی ایشان مبنایی مجزا انتخاب کرده و بر اساس آن روایات را آورده است</w:t>
      </w:r>
      <w:r>
        <w:rPr>
          <w:rFonts w:eastAsia="IRNazanin" w:cs="IRNazanin"/>
          <w:color w:val="111111"/>
          <w:sz w:val="28"/>
          <w:szCs w:val="28"/>
          <w:rtl w:val="true"/>
          <w:lang w:bidi="fa-IR"/>
        </w:rPr>
        <w:t>.</w:t>
      </w:r>
    </w:p>
    <w:p>
      <w:pPr>
        <w:pStyle w:val="Heading5"/>
        <w:numPr>
          <w:ilvl w:val="4"/>
          <w:numId w:val="1"/>
        </w:numPr>
        <w:rPr/>
      </w:pPr>
      <w:bookmarkStart w:id="322" w:name="__RefHeading___Toc14440920_1280447820"/>
      <w:bookmarkStart w:id="323" w:name="_Toc129"/>
      <w:bookmarkEnd w:id="322"/>
      <w:r>
        <w:rPr>
          <w:rtl w:val="true"/>
        </w:rPr>
        <w:t>روایت پنجم</w:t>
      </w:r>
      <w:bookmarkEnd w:id="323"/>
    </w:p>
    <w:p>
      <w:pPr>
        <w:pStyle w:val="Heading6"/>
        <w:numPr>
          <w:ilvl w:val="5"/>
          <w:numId w:val="1"/>
        </w:numPr>
        <w:rPr/>
      </w:pPr>
      <w:bookmarkStart w:id="324" w:name="__RefHeading___Toc14440922_1280447820"/>
      <w:bookmarkStart w:id="325" w:name="_Toc130"/>
      <w:bookmarkEnd w:id="324"/>
      <w:r>
        <w:rPr>
          <w:rtl w:val="true"/>
        </w:rPr>
        <w:t>اشاره</w:t>
      </w:r>
      <w:bookmarkEnd w:id="3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الْبَيَانِ </w:t>
      </w:r>
      <w:r>
        <w:rPr>
          <w:rStyle w:val="FootnoteAnchor"/>
          <w:rtl w:val="true"/>
        </w:rPr>
        <w:footnoteReference w:id="205"/>
      </w:r>
      <w:r>
        <w:rPr>
          <w:rFonts w:ascii="Amiri" w:hAnsi="Amiri" w:eastAsia="Amiri" w:cs="Amiri"/>
          <w:color w:val="111111"/>
          <w:sz w:val="28"/>
          <w:sz w:val="28"/>
          <w:szCs w:val="28"/>
          <w:rtl w:val="true"/>
          <w:lang w:bidi="ar-SA"/>
        </w:rPr>
        <w:t>وَرَدَ فِي خَبَرِ الْحُذَيْفَةِ قَالَ سَأَلْتُ رَسُولَ اللَّهِ صلى الله عليه وسلم عَنْ يَأْجُوجَ وَ مَأْجُوجَ فَقَالَ يَأْجُوجَ أُمَّةٌ وَ مَأْجُوجُ أُمَّةٌ كُلِّ أُمَّةٍ أَرْبَعُمِائَةِ أُمَّةٍ لَا يَمُوتُ الرَّجُلُ مِنْهُمْ حَتَّى يَنْظُرَ الى الف ذَكَرٍ من صُلْبِهِ كُلِّ قَدْ حَمَلَ السّلاحَ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صِفْهُمْ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ثَلَقَةُ أَصْنَافٍ مِنْهُمْ أَمْثَالُ الْأَرْزِ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وسلم وَ مَا 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بِالشَّامِ طَوِيلٌ وَ صِنْفٌ مِنْهُمْ طُوهُمْ وَ عَرْضُهُمْ سَوَاءٌ وَ هَؤُلَاءِ الَّذِينَ لَا يَقُومُ هُمْ جَبَلٌ وَلَا حَدِيدٌ وَ صِنْفٌ مِنْهُمْ يَفْتَرِشُ أَحَدُهُمْ احدى أُذُنَيْهِ وَيَلْتَحِفُ بِالْأُخْرَى وَلَا يَمُرُّون بِعَيْنِ وَلَا وَحْشِ وَلَا جَمَلٍ وَلَا خِنْزِيرِ الا أَكَلُوهُ وَ مَنْ مَاتَ مِنْهُمْ أَكَلُوهُ مُقَدِّمَعُهُمْ بِالشَّامِ وَ سَاقَتُهُمْ بِخراسان يَشْرَبُونَ أَنهار المشرق وبحيرة</w:t>
      </w:r>
      <w:r>
        <w:rPr>
          <w:rFonts w:eastAsia="Amiri" w:cs="Amiri" w:ascii="Amiri" w:hAnsi="Amiri"/>
          <w:color w:val="111111"/>
          <w:sz w:val="28"/>
          <w:szCs w:val="28"/>
          <w:rtl w:val="true"/>
          <w:lang w:bidi="ar-SA"/>
        </w:rPr>
        <w:t xml:space="preserve">) </w:t>
      </w:r>
      <w:bookmarkStart w:id="326" w:name="pg19081_179306"/>
    </w:p>
    <w:p>
      <w:pPr>
        <w:pStyle w:val="BookText"/>
        <w:rPr/>
      </w:pPr>
      <w:bookmarkEnd w:id="326"/>
      <w:r>
        <w:rPr>
          <w:rFonts w:ascii="Amiri" w:hAnsi="Amiri" w:eastAsia="Amiri" w:cs="Amiri"/>
          <w:color w:val="111111"/>
          <w:sz w:val="28"/>
          <w:sz w:val="28"/>
          <w:szCs w:val="28"/>
          <w:rtl w:val="true"/>
          <w:lang w:bidi="ar-SA"/>
        </w:rPr>
        <w:t>طَبَرِيَّة</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يأجوج و مأجوج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هر یک برای خود امتی است و هر امت خود چهارصد امت است و مردی از آنها نمی میرد تا این که هزار مرد از نسل خود را ببیند و همگی آنها اسلحه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مانند ارز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بلند است در شام دسته دوم از آنها طول و عرضشان یکسان است و آن ها کسانی هستند که هیچ کوه و سلاح آهنینی نمی تواند در برابرشان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آن ها کسانی هستند که هنگام خواب یک گوش خود را تشک و دیگری را روانداز خود می کنند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کنار هیچ چشمه، حیوان درنده، شتر وخوکی عبور نمی کنند مگر این که آن را می خوردند و هر کدام از آن ها که بمیرد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حرکت می کنند؛ در حالی که پیش قراولان آنها به شام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تمام رودخانه های شرق و دریاچه طبریه را می نوشند</w:t>
      </w:r>
      <w:r>
        <w:rPr>
          <w:rFonts w:eastAsia="IRNazanin" w:cs="IRNazanin"/>
          <w:color w:val="111111"/>
          <w:sz w:val="28"/>
          <w:szCs w:val="28"/>
          <w:rtl w:val="true"/>
          <w:lang w:bidi="fa-IR"/>
        </w:rPr>
        <w:t>.»</w:t>
      </w:r>
    </w:p>
    <w:p>
      <w:pPr>
        <w:pStyle w:val="Heading6"/>
        <w:numPr>
          <w:ilvl w:val="5"/>
          <w:numId w:val="1"/>
        </w:numPr>
        <w:rPr/>
      </w:pPr>
      <w:bookmarkStart w:id="327" w:name="__RefHeading___Toc14440924_1280447820"/>
      <w:bookmarkStart w:id="328" w:name="_Toc131"/>
      <w:bookmarkEnd w:id="327"/>
      <w:r>
        <w:rPr>
          <w:rtl w:val="true"/>
        </w:rPr>
        <w:t>بررسی روایت</w:t>
      </w:r>
      <w:bookmarkEnd w:id="3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مجمع البیان، نقل روایات عامه و سپس نقل روایات خاصه است و گاهی هم در آخر روایتی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روایت را از حذیفه نقل </w:t>
      </w:r>
      <w:bookmarkStart w:id="329" w:name="pg19081_179307"/>
    </w:p>
    <w:p>
      <w:pPr>
        <w:pStyle w:val="BookText"/>
        <w:rPr/>
      </w:pPr>
      <w:bookmarkEnd w:id="329"/>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يأجوج و مأجوج هرکدام برای خود، امتی است یک امتی هستند و تقریباً به شکل هرم هستند که هر امتی از اینها چهارصد امت است؛ نه اینکه هزار نفر شخص عادی بلکه همه باید جنگجو باشند</w:t>
      </w:r>
      <w:r>
        <w:rPr>
          <w:rFonts w:eastAsia="IRNazanin" w:cs="IRNazanin"/>
          <w:color w:val="111111"/>
          <w:sz w:val="28"/>
          <w:szCs w:val="28"/>
          <w:rtl w:val="true"/>
          <w:lang w:bidi="fa-IR"/>
        </w:rPr>
        <w:t>.</w:t>
      </w:r>
    </w:p>
    <w:p>
      <w:pPr>
        <w:pStyle w:val="Heading5"/>
        <w:numPr>
          <w:ilvl w:val="4"/>
          <w:numId w:val="1"/>
        </w:numPr>
        <w:rPr/>
      </w:pPr>
      <w:bookmarkStart w:id="330" w:name="__RefHeading___Toc14440926_1280447820"/>
      <w:bookmarkStart w:id="331" w:name="_Toc132"/>
      <w:bookmarkEnd w:id="330"/>
      <w:r>
        <w:rPr>
          <w:rtl w:val="true"/>
        </w:rPr>
        <w:t>روایت ششم</w:t>
      </w:r>
      <w:bookmarkEnd w:id="331"/>
    </w:p>
    <w:p>
      <w:pPr>
        <w:pStyle w:val="Heading6"/>
        <w:numPr>
          <w:ilvl w:val="5"/>
          <w:numId w:val="1"/>
        </w:numPr>
        <w:rPr/>
      </w:pPr>
      <w:bookmarkStart w:id="332" w:name="__RefHeading___Toc14440928_1280447820"/>
      <w:bookmarkStart w:id="333" w:name="_Toc133"/>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فِي تَفْسِيرِ عَلَى بْنِ إِبْرَاهِيمَ فَإِذَا جَاءَ وَعْدُ رَبِّي جَعَلَهُ دَكَاءَ وَ كَانَ وَعْدُ رَبِّي حَقًّا </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قَبْلَ يَوْمِ الْقِيَامَةِ فِي آخِرِ الزَّمَانِ انْهَدَمَ ذَلِكَ السَّدُّ وَ خَرَجَ يَأْجُوجُ وَ مَأْجُوجُ إِلى الدُّنْيَا وَأَكَلُوا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علی بن ابراهیم قمی در تفسیر خود ذیل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رَبِّي جَعَلَهُ دَكَّاءَ وَ كَانَ وَعْدُ رَبِّي حَقًّا</w:t>
      </w:r>
      <w:r>
        <w:rPr>
          <w:rFonts w:ascii="IRNazanin" w:hAnsi="IRNazanin" w:eastAsia="IRNazanin"/>
          <w:color w:val="111111"/>
          <w:sz w:val="28"/>
          <w:sz w:val="28"/>
          <w:szCs w:val="28"/>
          <w:rtl w:val="true"/>
          <w:lang w:bidi="fa-IR"/>
        </w:rPr>
        <w:t>؛ می گوید در آخرالزمان و قبل از قیامت، آن سد شکسته می شود و مأجوج و مأجوج به دنیا هجوم می آورند و مردم را می خورند</w:t>
      </w:r>
      <w:r>
        <w:rPr>
          <w:rFonts w:eastAsia="IRNazanin" w:cs="IRNazanin"/>
          <w:color w:val="111111"/>
          <w:sz w:val="28"/>
          <w:szCs w:val="28"/>
          <w:rtl w:val="true"/>
          <w:lang w:bidi="fa-IR"/>
        </w:rPr>
        <w:t>.</w:t>
      </w:r>
    </w:p>
    <w:p>
      <w:pPr>
        <w:pStyle w:val="Heading6"/>
        <w:numPr>
          <w:ilvl w:val="5"/>
          <w:numId w:val="1"/>
        </w:numPr>
        <w:rPr/>
      </w:pPr>
      <w:bookmarkStart w:id="334" w:name="__RefHeading___Toc14440930_1280447820"/>
      <w:bookmarkStart w:id="335" w:name="_Toc134"/>
      <w:bookmarkEnd w:id="334"/>
      <w:r>
        <w:rPr>
          <w:rtl w:val="true"/>
        </w:rPr>
        <w:t>بررسی روایت</w:t>
      </w:r>
      <w:bookmarkEnd w:id="3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هنگامی که آخرالزمان می شود، سدی که یأجوج و مأجوج در پشت آن محبوس و محصورند؛ شکسته می شود و آنها به دنیا هجوم می آورند و مردم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آمده بود که آن ها از کنار هیچ چشمه حیوان درنده شتر و خوکی عبور نمی کنند؛ مگر این که آن را می خورند؛ در حالی که این روایت می گوید اینها مردم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w:t>
      </w:r>
      <w:bookmarkStart w:id="336" w:name="pg19081_179308"/>
    </w:p>
    <w:p>
      <w:pPr>
        <w:pStyle w:val="BookText"/>
        <w:rPr/>
      </w:pPr>
      <w:bookmarkEnd w:id="336"/>
      <w:r>
        <w:rPr>
          <w:rFonts w:ascii="IRNazanin" w:hAnsi="IRNazanin" w:eastAsia="IRNazanin"/>
          <w:color w:val="111111"/>
          <w:sz w:val="28"/>
          <w:sz w:val="28"/>
          <w:szCs w:val="28"/>
          <w:rtl w:val="true"/>
          <w:lang w:bidi="fa-IR"/>
        </w:rPr>
        <w:t>از این روایت در همین حد استفاده می شود که اینها مفسدند و به جان مردم حمله می کنند</w:t>
      </w:r>
      <w:r>
        <w:rPr>
          <w:rFonts w:eastAsia="IRNazanin" w:cs="IRNazanin"/>
          <w:color w:val="111111"/>
          <w:sz w:val="28"/>
          <w:szCs w:val="28"/>
          <w:rtl w:val="true"/>
          <w:lang w:bidi="fa-IR"/>
        </w:rPr>
        <w:t>.</w:t>
      </w:r>
    </w:p>
    <w:p>
      <w:pPr>
        <w:pStyle w:val="Heading5"/>
        <w:numPr>
          <w:ilvl w:val="4"/>
          <w:numId w:val="1"/>
        </w:numPr>
        <w:rPr/>
      </w:pPr>
      <w:bookmarkStart w:id="337" w:name="__RefHeading___Toc14440932_1280447820"/>
      <w:bookmarkStart w:id="338" w:name="_Toc135"/>
      <w:bookmarkEnd w:id="337"/>
      <w:r>
        <w:rPr>
          <w:rtl w:val="true"/>
        </w:rPr>
        <w:t>روایت هفتم</w:t>
      </w:r>
      <w:bookmarkEnd w:id="338"/>
    </w:p>
    <w:p>
      <w:pPr>
        <w:pStyle w:val="Heading6"/>
        <w:numPr>
          <w:ilvl w:val="5"/>
          <w:numId w:val="1"/>
        </w:numPr>
        <w:rPr/>
      </w:pPr>
      <w:bookmarkStart w:id="339" w:name="__RefHeading___Toc14440934_1280447820"/>
      <w:bookmarkStart w:id="340" w:name="_Toc136"/>
      <w:bookmarkEnd w:id="339"/>
      <w:r>
        <w:rPr>
          <w:rtl w:val="true"/>
        </w:rPr>
        <w:t>اشاره</w:t>
      </w:r>
      <w:bookmarkEnd w:id="3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مَجْمَعِ الْبَيَانِ وَ جَاءَ فِي الْحَدِيثِ أَنَّهُمْ يَدْأَبُونَ فِي حفره نَهَارَهُمْ حَتَّى إِذَا أَمْسَوْا وَكَادُوا يُبْصِرُونَ شُعَاعَ الشَّمْسِ قَالُوا نَرْجِعُ غَداً وَ نَفْتَحُهُ وَلَا يَسْتَقْنُونَ فَيَعُودُونَ مِنَ الْغَدِ وَ قَدِ اسْتَوَى كَمَا كَانَ حَتَّى إِذَا جَاءَ وَعْدُ اللَّهِ قَالُوا غَداً نَفْتَحُ وَ تَخْرُجُ إِنْشَاءَ اللهُ فَيَعُودُونَ الْيَهَ وَ هُوَ كَهَيْئَتِهِ حِينَ تَرَكُوهُ بِالْأَمْسِ فَيَحْفِرُونَهُ فَيَخْرُجُونَ عَلَى النَّاسِ فَيَنْشِفُونَ الْمِيَاهَ وَيَتَحَصَّنُ النَّاسُ فِي حُصُونِهِمْ مِنْهُمْ فَيَرْمُونَ سِهَامَهُمْ إِلى السَّماءِ فَتَرْجِعُ وَفِيهَا كَهَيْئَةِ الدِّمَاءِ فَيَقُولُونَ قَدْ قَهَرْنَا أَهْلَ الْأَرْضِ وَ عَلَوْنَا أَهْلَ السَّمَاءِ فَيَبْعَثُ اللَّهُ عَلَيْهِمْ نَغَفاً فِي أَقْفَائِهِمْ فَيَدْخُلُ فِي آذَانِهِمْ فَيَهْلِكُونَ بِهَا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أَنَّ دَوَابَ الْأَرْضِ لَتَسْمَنُ وَ تَسْكَرَ مِنْ لُحُومِهِمْ سَكْراً</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آنها هر روز اول وقت تا غروب آفتاب مشغول کندن سد هستند و این کار را تا زمانی ادامه می دهند که تقریباً می توانند پرتو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 می گردیم و آن را می گشاییم؛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بر می گردند می بینند همه آنچه را از سد کنده بودند سر جایش برگشته است تا این که وعده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گشاییم و خروج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بازگشتند، دیدند همانند روز گذشته است و خاک هایی که کنده اند </w:t>
      </w:r>
      <w:bookmarkStart w:id="341" w:name="pg19081_179309"/>
    </w:p>
    <w:p>
      <w:pPr>
        <w:pStyle w:val="BookText"/>
        <w:rPr/>
      </w:pPr>
      <w:bookmarkEnd w:id="341"/>
      <w:r>
        <w:rPr>
          <w:rFonts w:ascii="IRNazanin" w:hAnsi="IRNazanin" w:eastAsia="IRNazanin"/>
          <w:color w:val="111111"/>
          <w:sz w:val="28"/>
          <w:sz w:val="28"/>
          <w:szCs w:val="28"/>
          <w:rtl w:val="true"/>
          <w:lang w:bidi="fa-IR"/>
        </w:rPr>
        <w:t>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مشغول حفر و کندن سد می شوند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ضد مردم خروج و آب نهر را خشک می کنند و مردم در برابر آنها به قلعه های خود پناه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تیرهای خود را به سوی آسمان پرتاب می کنند و آن تیرها خون آلود باز می گردند و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زمین چیره شدیم و بر اهل آسمان برتری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پشت سر جنبده ای را به نام نغف به سوی آنان می فرستد و آن حیوان وارد بینی آنها می شود و به وسیله آن حیوان،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محمد در دست اوست حیوانات زمین با گوشت آنها فربه و مست می شوند</w:t>
      </w:r>
      <w:r>
        <w:rPr>
          <w:rFonts w:eastAsia="IRNazanin" w:cs="IRNazanin"/>
          <w:color w:val="111111"/>
          <w:sz w:val="28"/>
          <w:szCs w:val="28"/>
          <w:rtl w:val="true"/>
          <w:lang w:bidi="fa-IR"/>
        </w:rPr>
        <w:t>.»</w:t>
      </w:r>
    </w:p>
    <w:p>
      <w:pPr>
        <w:pStyle w:val="Heading6"/>
        <w:numPr>
          <w:ilvl w:val="5"/>
          <w:numId w:val="1"/>
        </w:numPr>
        <w:rPr/>
      </w:pPr>
      <w:bookmarkStart w:id="342" w:name="__RefHeading___Toc14440936_1280447820"/>
      <w:bookmarkStart w:id="343" w:name="_Toc137"/>
      <w:bookmarkEnd w:id="342"/>
      <w:r>
        <w:rPr>
          <w:rtl w:val="true"/>
        </w:rPr>
        <w:t>بررسی روایت</w:t>
      </w:r>
      <w:bookmarkEnd w:id="34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منابع روایی عامی آمده است و در کتاب های ما نیست و مرحوم طبرسی آن را بدون اشاره به سند و این که گوینده آن کیست،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این مطلب آمده است که یأجوج و مأجوج هر روز تلاش می کنند ضخامت دیواره سد را که عرضش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بتراشند و کم کنند هر روز اول وقت تا غروب آفتاب، مشغول همین کارند، تا اینکه در نهایت سد را می شکنند و به مردم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ترس آنها و برای حفظ جان خویش به قلعه های خود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دلیل این که آنها با خدا اعلان جنگ می کنند، به عذاب الاهی دچار می شوند و خداوند آنها را با حشره ای به نام نغف نابود می کند</w:t>
      </w:r>
      <w:r>
        <w:rPr>
          <w:rFonts w:eastAsia="IRNazanin" w:cs="IRNazanin"/>
          <w:color w:val="111111"/>
          <w:sz w:val="28"/>
          <w:szCs w:val="28"/>
          <w:rtl w:val="true"/>
          <w:lang w:bidi="fa-IR"/>
        </w:rPr>
        <w:t xml:space="preserve">. </w:t>
      </w:r>
      <w:bookmarkStart w:id="344" w:name="pg19081_179310"/>
    </w:p>
    <w:p>
      <w:pPr>
        <w:pStyle w:val="Heading5"/>
        <w:numPr>
          <w:ilvl w:val="4"/>
          <w:numId w:val="1"/>
        </w:numPr>
        <w:rPr/>
      </w:pPr>
      <w:bookmarkStart w:id="345" w:name="__RefHeading___Toc14440938_1280447820"/>
      <w:bookmarkStart w:id="346" w:name="_Toc138"/>
      <w:bookmarkEnd w:id="344"/>
      <w:bookmarkEnd w:id="345"/>
      <w:r>
        <w:rPr>
          <w:rtl w:val="true"/>
        </w:rPr>
        <w:t>روایت هشتم</w:t>
      </w:r>
      <w:bookmarkEnd w:id="346"/>
    </w:p>
    <w:p>
      <w:pPr>
        <w:pStyle w:val="Heading6"/>
        <w:numPr>
          <w:ilvl w:val="5"/>
          <w:numId w:val="1"/>
        </w:numPr>
        <w:rPr/>
      </w:pPr>
      <w:bookmarkStart w:id="347" w:name="__RefHeading___Toc14440940_1280447820"/>
      <w:bookmarkStart w:id="348" w:name="_Toc139"/>
      <w:bookmarkEnd w:id="347"/>
      <w:r>
        <w:rPr>
          <w:rtl w:val="true"/>
        </w:rPr>
        <w:t>اشاره</w:t>
      </w:r>
      <w:bookmarkEnd w:id="3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شيخ الطائفة قدس سره </w:t>
      </w:r>
      <w:r>
        <w:rPr>
          <w:rStyle w:val="FootnoteAnchor"/>
          <w:rtl w:val="true"/>
        </w:rPr>
        <w:footnoteReference w:id="211"/>
      </w:r>
      <w:r>
        <w:rPr>
          <w:rFonts w:ascii="Amiri" w:hAnsi="Amiri" w:eastAsia="Amiri" w:cs="Amiri"/>
          <w:color w:val="111111"/>
          <w:sz w:val="28"/>
          <w:sz w:val="28"/>
          <w:szCs w:val="28"/>
          <w:rtl w:val="true"/>
          <w:lang w:bidi="ar-SA"/>
        </w:rPr>
        <w:t xml:space="preserve">باسناده الى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يأجوج و مأجوج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لَيَنْقُرُونَ بِمَعَاوِهِمْ دَائِبِينَ، فَإِذَا كَانَ اللَّيْلُ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تَفْرُغُ فَيُصْبِحُونَ وَهُوَ أَقْوَى مِنْهُ بِالْأَمْسِ، حَتَّى يُسْلِمَ مِنْهُمْ رَجُلٌ حِينَ يُرِيدُ اللَّهُ أَنْ يُبْلِغَ أَمْرَهُ،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نَفْتَحُهُ إِنْ شَاءَ اللَّهُ ، فَيُصْبِحُونَ ثُمَّ يَغْدُونَ عَلَيْهِ فَيَفْتَحُهُ اللَّهُ، فَوَ الَّذِي نَفْسِي بِيَدِهِ لَيَمُرَنَّ الرَّجُلُ مِنْهُمْ عَلَى شَاطِئِ الْوَادِي الَّذِي بِكُوفَانَ وَ قَدْ شَرِبُوهُ حَتَّى نَزَحُوهُ،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هَذَا الْوَادِيَ مَرَّةٌ، وَإِنَّ الْمَاءَ لَيَجْرِي فِي عَرْضِهِ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مَتَى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يَبْقَى مِنَ الدُّنْيَا إِلَّا مِثْلُ صُبَابَةِ الْإِنَاءِ﴾؛ </w:t>
      </w:r>
      <w:r>
        <w:rPr>
          <w:rStyle w:val="FootnoteAnchor"/>
          <w:rtl w:val="true"/>
        </w:rPr>
        <w:footnoteReference w:id="212"/>
      </w:r>
      <w:r>
        <w:rPr>
          <w:rFonts w:ascii="IRNazanin" w:hAnsi="IRNazanin" w:eastAsia="IRNazanin"/>
          <w:color w:val="111111"/>
          <w:sz w:val="28"/>
          <w:sz w:val="28"/>
          <w:szCs w:val="28"/>
          <w:rtl w:val="true"/>
          <w:lang w:bidi="fa-IR"/>
        </w:rPr>
        <w:t>حذيفه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سرزمين يأجوج و مأجوج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با جدیت و بدون سستی با کلنگ هایشان سنگ را می 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می رسید، می گفتند فردا کار را به پایان می رسانیم؛ اما انشاء الله دیدند که سنگ ها از دیروز سخت تر شده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است تا اینکه مردی از آنها در مقابل اراده خداوند تسلیم شد و آن هنگامی بود که خداوند می خواست امرش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انسان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خدا بخواهد، آن را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زود شروع به کار می کنند و خداوند آن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یکی از آنان از کنار برکه ای درکوفه </w:t>
      </w:r>
      <w:bookmarkStart w:id="349" w:name="pg19081_179311"/>
    </w:p>
    <w:p>
      <w:pPr>
        <w:pStyle w:val="BookText"/>
        <w:rPr/>
      </w:pPr>
      <w:bookmarkEnd w:id="349"/>
      <w:r>
        <w:rPr>
          <w:rFonts w:ascii="IRNazanin" w:hAnsi="IRNazanin" w:eastAsia="IRNazanin"/>
          <w:color w:val="111111"/>
          <w:sz w:val="28"/>
          <w:sz w:val="28"/>
          <w:szCs w:val="28"/>
          <w:rtl w:val="true"/>
          <w:lang w:bidi="fa-IR"/>
        </w:rPr>
        <w:t>عبور می کند و می بیند که از آن به قدری آشامیده اند که آبش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به خدا سوگند یک بار این برکه را دیده بودم که آب در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هنگام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دنیا جز به مقدار اندکی از محتویات ظرفی باقی نمانده است</w:t>
      </w:r>
      <w:r>
        <w:rPr>
          <w:rFonts w:eastAsia="IRNazanin" w:cs="IRNazanin"/>
          <w:color w:val="111111"/>
          <w:sz w:val="28"/>
          <w:szCs w:val="28"/>
          <w:rtl w:val="true"/>
          <w:lang w:bidi="fa-IR"/>
        </w:rPr>
        <w:t>.»</w:t>
      </w:r>
    </w:p>
    <w:p>
      <w:pPr>
        <w:pStyle w:val="Heading6"/>
        <w:numPr>
          <w:ilvl w:val="5"/>
          <w:numId w:val="1"/>
        </w:numPr>
        <w:rPr/>
      </w:pPr>
      <w:bookmarkStart w:id="350" w:name="__RefHeading___Toc14440942_1280447820"/>
      <w:bookmarkStart w:id="351" w:name="_Toc140"/>
      <w:bookmarkEnd w:id="350"/>
      <w:r>
        <w:rPr>
          <w:rtl w:val="true"/>
        </w:rPr>
        <w:t>بررسی روایت</w:t>
      </w:r>
      <w:bookmarkEnd w:id="3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مرحوم شیخ طوسی در امالی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نگارش یافته است که در آن امالی شیخ مفید، شیخ صدوق و شیخ طوسی با هم منضم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تتبعی که بنده در تمام ده جلد این کتاب داشتم در آن تنها همین یک روایت در مورد یأجوج و مأجوج آمده که آن نیز از حذیفه بن الیمان به سند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 الغیبه مرحوم شیخ طوسی که از کتاب های محوری در باب مهدویت و علائم ظهور است، روایتی در مورد یأجوج و مأجوج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تقريباً همان روایت مجمع البیان است که بر پایه آن، مسیر قوم یأجوج و مأجوج به طرف عراق است و پیشقراولان اینها به سمت فرات می آیند و هنگامی که از آب رودخانه ها می خورند چیزی از آن باقی نمی گذارند و هنگامی که از دنیا به اندازه قطراتی که در ته ظرف آب جمع شود، باقی مانده باشد؛ يأجوج و مأجوج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این روایت هرج و مرج عجیبی تمام دنیا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در مورد این روایت قابل طرح است؛ از جمله اینکه این خروج،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یا پس از آن؟ و همچنین آیا این </w:t>
      </w:r>
      <w:bookmarkStart w:id="352" w:name="pg19081_179312"/>
    </w:p>
    <w:p>
      <w:pPr>
        <w:pStyle w:val="BookText"/>
        <w:rPr/>
      </w:pPr>
      <w:bookmarkEnd w:id="352"/>
      <w:r>
        <w:rPr>
          <w:rFonts w:ascii="IRNazanin" w:hAnsi="IRNazanin" w:eastAsia="IRNazanin"/>
          <w:color w:val="111111"/>
          <w:sz w:val="28"/>
          <w:sz w:val="28"/>
          <w:szCs w:val="28"/>
          <w:rtl w:val="true"/>
          <w:lang w:bidi="fa-IR"/>
        </w:rPr>
        <w:t>مطلب با روایات و اعتقادات ما سازگاری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نیازمند پژوهش و بحث علمی است</w:t>
      </w:r>
      <w:r>
        <w:rPr>
          <w:rFonts w:eastAsia="IRNazanin" w:cs="IRNazanin"/>
          <w:color w:val="111111"/>
          <w:sz w:val="28"/>
          <w:szCs w:val="28"/>
          <w:rtl w:val="true"/>
          <w:lang w:bidi="fa-IR"/>
        </w:rPr>
        <w:t>.</w:t>
      </w:r>
    </w:p>
    <w:p>
      <w:pPr>
        <w:pStyle w:val="Heading5"/>
        <w:numPr>
          <w:ilvl w:val="4"/>
          <w:numId w:val="1"/>
        </w:numPr>
        <w:rPr/>
      </w:pPr>
      <w:bookmarkStart w:id="353" w:name="__RefHeading___Toc14440944_1280447820"/>
      <w:bookmarkStart w:id="354" w:name="_Toc141"/>
      <w:bookmarkEnd w:id="353"/>
      <w:r>
        <w:rPr>
          <w:rtl w:val="true"/>
        </w:rPr>
        <w:t>روایت نهم</w:t>
      </w:r>
      <w:bookmarkEnd w:id="354"/>
    </w:p>
    <w:p>
      <w:pPr>
        <w:pStyle w:val="Heading6"/>
        <w:numPr>
          <w:ilvl w:val="5"/>
          <w:numId w:val="1"/>
        </w:numPr>
        <w:rPr/>
      </w:pPr>
      <w:bookmarkStart w:id="355" w:name="__RefHeading___Toc14440946_1280447820"/>
      <w:bookmarkStart w:id="356" w:name="_Toc142"/>
      <w:bookmarkEnd w:id="355"/>
      <w:r>
        <w:rPr>
          <w:rtl w:val="true"/>
        </w:rPr>
        <w:t>اشاره</w:t>
      </w:r>
      <w:bookmarkEnd w:id="3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الخصال </w:t>
      </w:r>
      <w:r>
        <w:rPr>
          <w:rStyle w:val="FootnoteAnchor"/>
          <w:rtl w:val="true"/>
        </w:rPr>
        <w:footnoteReference w:id="213"/>
      </w:r>
      <w:r>
        <w:rPr>
          <w:rFonts w:ascii="Amiri" w:hAnsi="Amiri" w:eastAsia="Amiri" w:cs="Amiri"/>
          <w:color w:val="111111"/>
          <w:sz w:val="28"/>
          <w:sz w:val="28"/>
          <w:szCs w:val="28"/>
          <w:rtl w:val="true"/>
          <w:lang w:bidi="ar-SA"/>
        </w:rPr>
        <w:t>عن ابى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المَدِينَةِ فِي ظِلِّ حَائِطٍ قَالَ وَكَانَ رَسُولُ الله لا فِي غُرْفَةٍ فَاطَّلَعَ عَلَيْنَا فَقَالَ فِيمَ أَنْتُمْ فَقُلْنَا نَتَحَدَّثُ قَالَ عَمَّ ذَا قُلْنَا عَنِ السَّاعَةِ فَقَالَ إِنَّكُمْ لَا تَرَوْنَ السَّاعَةَ حَتَّى تَرَوْنَ قَبْلَهَا عَشْرَ آيَاتٍ طلُوعَ الشَّمْسِ مِنْ مَغْرِبِهَا وَ الدَّجَّالَ </w:t>
      </w:r>
      <w:r>
        <w:rPr>
          <w:rStyle w:val="FootnoteAnchor"/>
          <w:rtl w:val="true"/>
        </w:rPr>
        <w:footnoteReference w:id="214"/>
      </w:r>
      <w:r>
        <w:rPr>
          <w:rFonts w:ascii="Amiri" w:hAnsi="Amiri" w:eastAsia="Amiri" w:cs="Amiri"/>
          <w:color w:val="111111"/>
          <w:sz w:val="28"/>
          <w:sz w:val="28"/>
          <w:szCs w:val="28"/>
          <w:rtl w:val="true"/>
          <w:lang w:bidi="ar-SA"/>
        </w:rPr>
        <w:t xml:space="preserve">وَ دَابَّةَ الْأَرْضِ وَ ثَلَاثَةَ خُسُوفٍ فِي الْأَرْضِ خَسْفُ بِالْمَشْرِقِ وَ خَسْفُ بِالْمَغْرِبِ وَ خَسْفُ بِجَزِيرَةِ الْعَرَبِ وَ خُرُوجُ عِيسَى ابْنِ مَرْيَمَ علیه السلام </w:t>
      </w:r>
      <w:r>
        <w:rPr>
          <w:rStyle w:val="FootnoteAnchor"/>
          <w:rtl w:val="true"/>
        </w:rPr>
        <w:footnoteReference w:id="215"/>
      </w:r>
      <w:r>
        <w:rPr>
          <w:rFonts w:ascii="Amiri" w:hAnsi="Amiri" w:eastAsia="Amiri" w:cs="Amiri"/>
          <w:color w:val="111111"/>
          <w:sz w:val="28"/>
          <w:sz w:val="28"/>
          <w:szCs w:val="28"/>
          <w:rtl w:val="true"/>
          <w:lang w:bidi="ar-SA"/>
        </w:rPr>
        <w:t xml:space="preserve">وَ خُرُوجُ يَأْجُوجَ وَ مَأْجُوجَ وَ تَكُونُ فِي آخِرِ الزَّمَانِ نَارٌ تَخْرُجُ مِنَ الْيَمَنِ مِنْ قَعْرِ الْأَرْضِ لَا تَدَعُ خَلْفَهَا أَحَداً تَسُوقُ النَّاسَ إِلَى المَحْشَرِ كُلَّمَا قَامُوا قَامَتْ هَمْ تَسُوقُهُمْ إِلَى الْمَحْشَرِ﴾؛ </w:t>
      </w:r>
      <w:r>
        <w:rPr>
          <w:rStyle w:val="FootnoteAnchor"/>
          <w:rtl w:val="true"/>
        </w:rPr>
        <w:footnoteReference w:id="216"/>
      </w:r>
      <w:r>
        <w:rPr>
          <w:rFonts w:ascii="IRNazanin" w:hAnsi="IRNazanin" w:eastAsia="IRNazanin"/>
          <w:color w:val="111111"/>
          <w:sz w:val="28"/>
          <w:sz w:val="28"/>
          <w:szCs w:val="28"/>
          <w:rtl w:val="true"/>
          <w:lang w:bidi="fa-IR"/>
        </w:rPr>
        <w:t>حذيفة بن اسيد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زیر سایه درختی نشسته بودیم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بود که به ما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حالی </w:t>
      </w:r>
      <w:bookmarkStart w:id="357" w:name="pg19081_179313"/>
    </w:p>
    <w:p>
      <w:pPr>
        <w:pStyle w:val="BookText"/>
        <w:rPr/>
      </w:pPr>
      <w:bookmarkEnd w:id="357"/>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قیامت را نخواهید دید مگر این که پیش از آن ده نشانه را ببینید طلوع آفتاب از مغرب دجّال، دابة الارض، سه بار فرو رفتن در زمین یک بار در مشرق و یک بار در مغرب و بار دیگر در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عيسى بن مريم، خروج يأجوج و مأجوج و در آخر الزمان آتشی از سوی یمن از قعر زمین خارج می شود که هیچ کس را پشت سر خود نمی گذارد و مردم را به سوی محشر سوق می دهد، هر وقت بایستند با آنان می ایستد و آنها را به محشر سوق می دهد</w:t>
      </w:r>
      <w:r>
        <w:rPr>
          <w:rFonts w:eastAsia="IRNazanin" w:cs="IRNazanin"/>
          <w:color w:val="111111"/>
          <w:sz w:val="28"/>
          <w:szCs w:val="28"/>
          <w:rtl w:val="true"/>
          <w:lang w:bidi="fa-IR"/>
        </w:rPr>
        <w:t>.»</w:t>
      </w:r>
    </w:p>
    <w:p>
      <w:pPr>
        <w:pStyle w:val="Heading6"/>
        <w:numPr>
          <w:ilvl w:val="5"/>
          <w:numId w:val="1"/>
        </w:numPr>
        <w:rPr/>
      </w:pPr>
      <w:bookmarkStart w:id="358" w:name="__RefHeading___Toc14440948_1280447820"/>
      <w:bookmarkStart w:id="359" w:name="_Toc143"/>
      <w:bookmarkEnd w:id="358"/>
      <w:r>
        <w:rPr>
          <w:rtl w:val="true"/>
        </w:rPr>
        <w:t>بررسی سندی</w:t>
      </w:r>
      <w:bookmarkEnd w:id="3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خصال صدوق از ابوالطفيل عامر بن واثله است که اجمالاً باید گفت که او شخصیت بسیار با ارزش و آخرین صحابی از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 صد هجری به بعد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نظر اعتقادی، همانند ما شیعیان است و به عقاید ما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او از طرفداران مختار و پرچم دار وی بوده است </w:t>
      </w:r>
      <w:r>
        <w:rPr>
          <w:rStyle w:val="FootnoteAnchor"/>
          <w:rtl w:val="true"/>
        </w:rPr>
        <w:footnoteReference w:id="218"/>
      </w:r>
      <w:r>
        <w:rPr>
          <w:rFonts w:ascii="IRNazanin" w:hAnsi="IRNazanin" w:eastAsia="IRNazanin"/>
          <w:color w:val="111111"/>
          <w:sz w:val="28"/>
          <w:sz w:val="28"/>
          <w:szCs w:val="28"/>
          <w:rtl w:val="true"/>
          <w:lang w:bidi="fa-IR"/>
        </w:rPr>
        <w:t>و مناظرات و مباحثاتی با رئیس شجره ملعونه دارد که خیلی جالب توجه و در بردارند مباحث مهمی است</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ظاهراً روایت به لحاظ عامر مشکلی ندارد و اشکال در افراد قبل و بعد از اوست؛ زیرا اولاً، معلوم نیست این روایت از حذيفة بن يمان معروف باشد که اگر باشد در اعتبارش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سر و رازدار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همه به اتفاق می گویند که او از طرف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 از منافقان در دستش بود و داناترین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نسبت به منافقان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بر این اساس است که حتی خود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فوت می کرد، اگر حذیفه در تشییع جنازه اش شرکت می کرد، خلفا نیز شرکت می کردند و اگر او شرکت نمی کرد، بقیه نیز شرکت نمی کردند؛ زیرا ملاک شناخت مؤمن و منافق در آن زمان ایشان بوده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او از شیعیان و مدافعان سرسخت امیرالمؤمنین بود و سخنرانی بسیار مهم و غرایی در مدائن در دفاع از ایشان داشته که بسیار </w:t>
      </w:r>
      <w:bookmarkStart w:id="360" w:name="pg19081_179315"/>
    </w:p>
    <w:p>
      <w:pPr>
        <w:pStyle w:val="BookText"/>
        <w:rPr/>
      </w:pPr>
      <w:bookmarkEnd w:id="360"/>
      <w:r>
        <w:rPr>
          <w:rFonts w:ascii="IRNazanin" w:hAnsi="IRNazanin" w:eastAsia="IRNazanin"/>
          <w:color w:val="111111"/>
          <w:sz w:val="28"/>
          <w:sz w:val="28"/>
          <w:szCs w:val="28"/>
          <w:rtl w:val="true"/>
          <w:lang w:bidi="fa-IR"/>
        </w:rPr>
        <w:t>شنیدنی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ظاهراً حذیفه در همان ابتدای خلافت امام علی فوت کرد </w:t>
      </w:r>
      <w:r>
        <w:rPr>
          <w:rStyle w:val="FootnoteAnchor"/>
          <w:rtl w:val="true"/>
        </w:rPr>
        <w:footnoteReference w:id="223"/>
      </w:r>
      <w:r>
        <w:rPr>
          <w:rFonts w:ascii="IRNazanin" w:hAnsi="IRNazanin" w:eastAsia="IRNazanin"/>
          <w:color w:val="111111"/>
          <w:sz w:val="28"/>
          <w:sz w:val="28"/>
          <w:szCs w:val="28"/>
          <w:rtl w:val="true"/>
          <w:lang w:bidi="fa-IR"/>
        </w:rPr>
        <w:t>و سعد و برادرش صفوان دو فرزند حذیفه بودند که بر اساس وصیت پدرشان با علی علیه السلام بیعت کردند و در جنگ صفین در رکاب آن حضرت حاضر شدند و در همین جنگ به شهادت رسیدند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سفارش ایشان در مورد حکومت و امامت حضرت علی علیه السلام در حالی است که هیچ گاه چنین سفارشی را نسبت به هیچ یک از حکام دیگر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حذیفه همین شخص باشد، مشکلی نیست</w:t>
      </w:r>
      <w:r>
        <w:rPr>
          <w:rFonts w:eastAsia="IRNazanin" w:cs="IRNazanin"/>
          <w:color w:val="111111"/>
          <w:sz w:val="28"/>
          <w:szCs w:val="28"/>
          <w:rtl w:val="true"/>
          <w:lang w:bidi="fa-IR"/>
        </w:rPr>
        <w:t>.</w:t>
      </w:r>
    </w:p>
    <w:p>
      <w:pPr>
        <w:pStyle w:val="Heading6"/>
        <w:numPr>
          <w:ilvl w:val="5"/>
          <w:numId w:val="1"/>
        </w:numPr>
        <w:rPr/>
      </w:pPr>
      <w:bookmarkStart w:id="361" w:name="__RefHeading___Toc14440950_1280447820"/>
      <w:bookmarkStart w:id="362" w:name="_Toc144"/>
      <w:bookmarkEnd w:id="361"/>
      <w:r>
        <w:rPr>
          <w:rtl w:val="true"/>
        </w:rPr>
        <w:t>بررسی دلالی</w:t>
      </w:r>
      <w:bookmarkEnd w:id="362"/>
    </w:p>
    <w:p>
      <w:pPr>
        <w:pStyle w:val="BookText"/>
        <w:rPr/>
      </w:pPr>
      <w:r>
        <w:rPr>
          <w:rFonts w:ascii="IRNazanin" w:hAnsi="IRNazanin" w:eastAsia="IRNazanin"/>
          <w:color w:val="111111"/>
          <w:sz w:val="28"/>
          <w:sz w:val="28"/>
          <w:szCs w:val="28"/>
          <w:rtl w:val="true"/>
          <w:lang w:bidi="fa-IR"/>
        </w:rPr>
        <w:t>بیشتر علامات ذکر شده در این روایت از علامات ظهور حضرت است، مگر خروج حضرت عیسی علیه السلام که در زمان ظهور حضرت است، نه قبل از آن و شاید به قرینه سیاق حتى خروج يأجوج و مأجوج نیز از علامات ظهور باشد، که البته روایات صریح تری نیز در این زمینه وجود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 در روایت آن است که در آن چنين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تَكُونُ فِي</w:t>
      </w:r>
      <w:bookmarkStart w:id="363" w:name="pg19081_179316"/>
    </w:p>
    <w:p>
      <w:pPr>
        <w:pStyle w:val="BookText"/>
        <w:rPr/>
      </w:pPr>
      <w:bookmarkEnd w:id="363"/>
      <w:r>
        <w:rPr>
          <w:rFonts w:ascii="Amiri" w:hAnsi="Amiri" w:eastAsia="Amiri" w:cs="Amiri"/>
          <w:color w:val="111111"/>
          <w:sz w:val="28"/>
          <w:sz w:val="28"/>
          <w:szCs w:val="28"/>
          <w:rtl w:val="true"/>
          <w:lang w:bidi="ar-SA"/>
        </w:rPr>
        <w:t>آخِرِ الزَّمَانِ نَارٌ تَخْرُجُ مِنَ الْيَمَنِ مِنْ قَعْرِ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در آخرالزمان آتشی از سوی یمن از قعر زمین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چیست؟ آیا باید بر ظاهر آن حمل کنیم و بگوییم واقعاً آتشی از یمن بر پا می شود، یا این که مراد شروع جریانی از یمن است که ریشه وهابیت را از بین می برد؟ هر دو مطلب محتمل است که باید با دقت و تأمل بیشتر مورد بررسی قرار گیرد</w:t>
      </w:r>
      <w:r>
        <w:rPr>
          <w:rFonts w:eastAsia="IRNazanin" w:cs="IRNazanin"/>
          <w:color w:val="111111"/>
          <w:sz w:val="28"/>
          <w:szCs w:val="28"/>
          <w:rtl w:val="true"/>
          <w:lang w:bidi="fa-IR"/>
        </w:rPr>
        <w:t>.</w:t>
      </w:r>
    </w:p>
    <w:p>
      <w:pPr>
        <w:pStyle w:val="Heading5"/>
        <w:numPr>
          <w:ilvl w:val="4"/>
          <w:numId w:val="1"/>
        </w:numPr>
        <w:rPr/>
      </w:pPr>
      <w:bookmarkStart w:id="364" w:name="__RefHeading___Toc14440952_1280447820"/>
      <w:bookmarkStart w:id="365" w:name="_Toc145"/>
      <w:bookmarkEnd w:id="364"/>
      <w:r>
        <w:rPr>
          <w:rtl w:val="true"/>
        </w:rPr>
        <w:t>روایت دهم</w:t>
      </w:r>
      <w:bookmarkEnd w:id="365"/>
    </w:p>
    <w:p>
      <w:pPr>
        <w:pStyle w:val="Heading6"/>
        <w:numPr>
          <w:ilvl w:val="5"/>
          <w:numId w:val="1"/>
        </w:numPr>
        <w:rPr/>
      </w:pPr>
      <w:bookmarkStart w:id="366" w:name="__RefHeading___Toc14440954_1280447820"/>
      <w:bookmarkStart w:id="367" w:name="_Toc146"/>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عَنْ حُذَيْفَةَ بْنِ أَسِيدٍ قَالَ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آيَاتٍ بَيْنَ يَدَيِ السَّاعَةِ خَمْسٌ بِالمَشرِقِ وَ خَمْسٌ بِالْمَغْرِبِ فَذَكَرُ الدَّابَّةِ وَالدَّجَّالَ وَ طُلُوعُ الشَّمْسِ مِنْ مَغْرِبِهَا وَ عِيسَى بْنُ مَرْيَمَ وَ يَأْجُوجَ وَ مَأْجُوجَ وأَنَّهُ يَغْلِبُهُمُ وَيُغْرِقُهُمْ فِي الْبَحْرِ وَ لَمْ يَذْكُرْ تَمامَ الْآيَاتِ</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حذيفه بن اسيد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شنیدیم ده نشانه قبل از قیامت واقع والا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از ناحیه مشرق و پنج تای دیگر از ناحیه مغرب رخ می دهد؛ 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دابه و دجال و طلوع خورشید از مغرب و نزول حضرت عیسی علیه السلام و يأجوج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ها را مغلوب و در دریا غرق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ده نشانه را بیان نفرمود</w:t>
      </w:r>
      <w:r>
        <w:rPr>
          <w:rFonts w:eastAsia="IRNazanin" w:cs="IRNazanin"/>
          <w:color w:val="111111"/>
          <w:sz w:val="28"/>
          <w:szCs w:val="28"/>
          <w:rtl w:val="true"/>
          <w:lang w:bidi="fa-IR"/>
        </w:rPr>
        <w:t>.</w:t>
      </w:r>
    </w:p>
    <w:p>
      <w:pPr>
        <w:pStyle w:val="Heading6"/>
        <w:numPr>
          <w:ilvl w:val="5"/>
          <w:numId w:val="1"/>
        </w:numPr>
        <w:rPr/>
      </w:pPr>
      <w:bookmarkStart w:id="368" w:name="__RefHeading___Toc14440956_1280447820"/>
      <w:bookmarkStart w:id="369" w:name="_Toc147"/>
      <w:bookmarkEnd w:id="368"/>
      <w:r>
        <w:rPr>
          <w:rtl w:val="true"/>
        </w:rPr>
        <w:t>بررسی روایت</w:t>
      </w:r>
      <w:bookmarkEnd w:id="3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اگر چه رسول خدا صلى الله عليه وسلم را از وقوع ده علامت پیش از قیامت </w:t>
      </w:r>
    </w:p>
    <w:p>
      <w:pPr>
        <w:pStyle w:val="BookText"/>
        <w:rPr/>
      </w:pPr>
      <w:r>
        <w:rPr>
          <w:rFonts w:ascii="IRNazanin" w:hAnsi="IRNazanin" w:eastAsia="IRNazanin"/>
          <w:color w:val="111111"/>
          <w:sz w:val="28"/>
          <w:sz w:val="28"/>
          <w:szCs w:val="28"/>
          <w:rtl w:val="true"/>
          <w:lang w:bidi="fa-IR"/>
        </w:rPr>
        <w:t>خبر داده اند؛ از میان این ده علامت تنها پنج مورد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يغلبهم و يغرقهم في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این است که ضمیر به چه کسی بر می گردد و کیست که بر اینها غلبه می کند؟ آیا حضرت عیسی علیه السلام است یا شخص دیگری؟</w:t>
      </w:r>
    </w:p>
    <w:p>
      <w:pPr>
        <w:pStyle w:val="BookText"/>
        <w:rPr/>
      </w:pPr>
      <w:r>
        <w:rPr>
          <w:rFonts w:ascii="IRNazanin" w:hAnsi="IRNazanin" w:eastAsia="IRNazanin"/>
          <w:color w:val="111111"/>
          <w:sz w:val="28"/>
          <w:sz w:val="28"/>
          <w:szCs w:val="28"/>
          <w:rtl w:val="true"/>
          <w:lang w:bidi="fa-IR"/>
        </w:rPr>
        <w:t>به عنوان نکته تکمیلی در این بحث قابل ذکر است که صاحب تفسیر</w:t>
      </w:r>
    </w:p>
    <w:p>
      <w:pPr>
        <w:pStyle w:val="BookText"/>
        <w:rPr/>
      </w:pPr>
      <w:r>
        <w:rPr>
          <w:rFonts w:ascii="IRNazanin" w:hAnsi="IRNazanin" w:eastAsia="IRNazanin"/>
          <w:color w:val="111111"/>
          <w:sz w:val="28"/>
          <w:sz w:val="28"/>
          <w:szCs w:val="28"/>
          <w:rtl w:val="true"/>
          <w:lang w:bidi="fa-IR"/>
        </w:rPr>
        <w:t>نورالثقلین در تفسیر این آیه از سوره کهف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رَبِّي جَعَلَهُ دَكَّاءَ وَ كَانَ وَعْدُ رَبِّي حَقًّا</w:t>
      </w:r>
      <w:r>
        <w:rPr>
          <w:rStyle w:val="FootnoteAnchor"/>
          <w:rtl w:val="true"/>
        </w:rPr>
        <w:footnoteReference w:id="226"/>
      </w:r>
      <w:r>
        <w:rPr>
          <w:rFonts w:ascii="IRNazanin" w:hAnsi="IRNazanin" w:eastAsia="IRNazanin"/>
          <w:color w:val="111111"/>
          <w:sz w:val="28"/>
          <w:sz w:val="28"/>
          <w:szCs w:val="28"/>
          <w:rtl w:val="true"/>
          <w:lang w:bidi="fa-IR"/>
        </w:rPr>
        <w:t xml:space="preserve">از کتاب تفسیر علی بن إبراهیم </w:t>
      </w:r>
      <w:r>
        <w:rPr>
          <w:rStyle w:val="FootnoteAnchor"/>
          <w:rtl w:val="true"/>
        </w:rPr>
        <w:footnoteReference w:id="227"/>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كان قبل يوم القيامة في آخر الزمان انهدم ذلك السد و خرج يأجوج و مأجوج الى الدنيا و أكلوا الناس؛ </w:t>
      </w:r>
      <w:r>
        <w:rPr>
          <w:rStyle w:val="FootnoteAnchor"/>
          <w:rtl w:val="true"/>
        </w:rPr>
        <w:footnoteReference w:id="228"/>
      </w:r>
      <w:r>
        <w:rPr>
          <w:rFonts w:ascii="IRNazanin" w:hAnsi="IRNazanin" w:eastAsia="IRNazanin"/>
          <w:color w:val="111111"/>
          <w:sz w:val="28"/>
          <w:sz w:val="28"/>
          <w:szCs w:val="28"/>
          <w:rtl w:val="true"/>
          <w:lang w:bidi="fa-IR"/>
        </w:rPr>
        <w:t>در آخرالزمان و قبل از قیامت، این سد نابود می شود و یأجوج و مأجوج خروج می کنند و به جان مردم می افتند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این متن روایت نیست بلکه مطلبی است که مرحوم قمی ذیل آیه بیان می کند</w:t>
      </w:r>
      <w:r>
        <w:rPr>
          <w:rFonts w:eastAsia="IRNazanin" w:cs="IRNazanin"/>
          <w:color w:val="111111"/>
          <w:sz w:val="28"/>
          <w:szCs w:val="28"/>
          <w:rtl w:val="true"/>
          <w:lang w:bidi="fa-IR"/>
        </w:rPr>
        <w:t xml:space="preserve">. </w:t>
      </w:r>
      <w:bookmarkStart w:id="370" w:name="pg19081_179318"/>
    </w:p>
    <w:p>
      <w:pPr>
        <w:pStyle w:val="Heading4"/>
        <w:numPr>
          <w:ilvl w:val="3"/>
          <w:numId w:val="1"/>
        </w:numPr>
        <w:rPr/>
      </w:pPr>
      <w:bookmarkStart w:id="371" w:name="__RefHeading___Toc14440958_1280447820"/>
      <w:bookmarkStart w:id="372" w:name="_Toc148"/>
      <w:bookmarkEnd w:id="370"/>
      <w:bookmarkEnd w:id="371"/>
      <w:r>
        <w:rPr>
          <w:rtl w:val="true"/>
        </w:rPr>
        <w:t>نتیجه</w:t>
      </w:r>
      <w:bookmarkEnd w:id="372"/>
    </w:p>
    <w:p>
      <w:pPr>
        <w:pStyle w:val="BookText"/>
        <w:rPr/>
      </w:pPr>
      <w:r>
        <w:rPr>
          <w:rFonts w:ascii="IRNazanin" w:hAnsi="IRNazanin" w:eastAsia="IRNazanin"/>
          <w:color w:val="111111"/>
          <w:sz w:val="28"/>
          <w:sz w:val="28"/>
          <w:szCs w:val="28"/>
          <w:rtl w:val="true"/>
          <w:lang w:bidi="fa-IR"/>
        </w:rPr>
        <w:t>غیر از روایت اول، سوم و چهارم در منابع روایی شیعه، روایتی دیگری یافت نشد که در مورد بحث يأجوج و مأجوج از طريق اهل بیت علیهم السلام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منابع، تنها سه روایت از طریق اهل بیت علیهم السلام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با وجود این که در کتاب روضه کافی آمده؛ سندش عامی است و اگر آن را بپذیریم شمار روایات ذکر شده در منابع شیعی حداکثر به چهار روایت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جد سوم از کتاب تفسیر البرهان ذیل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چهار روایت در این باب ذکر می کند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روایت اول روایت امالی شیخ طوسی و روایت دوم نیز روایت روضه کافی از امیرالمومنین علیه السلام است که پیشتر در ذیل روایات کتاب تفسیر نور الثقلین به ذکر آنها پرداختیم و اشاره کردیم که هر دو روایت طریقشان عامی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و چهارم مفصل هستند مرحوم بحرانی روایت سوم را از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التحقيق الى سواء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خیلی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سلمان فارسی نقل می کند که در زمانی که خلافت به دومی رسیده بود من همراه امام حسن علیه السلام، امام حسین علیه السلام، محمد بن </w:t>
      </w:r>
    </w:p>
    <w:p>
      <w:pPr>
        <w:pStyle w:val="BookText"/>
        <w:rPr/>
      </w:pPr>
      <w:r>
        <w:rPr>
          <w:rFonts w:ascii="IRNazanin" w:hAnsi="IRNazanin" w:eastAsia="IRNazanin"/>
          <w:color w:val="111111"/>
          <w:sz w:val="28"/>
          <w:sz w:val="28"/>
          <w:szCs w:val="28"/>
          <w:rtl w:val="true"/>
          <w:lang w:bidi="fa-IR"/>
        </w:rPr>
        <w:t>حنفیه محمد بن ابی بکر، عمار یاسر و مقداد خدمت امیرالمؤمنین علیه السلام در منزل ایشان نشسته بودیم؛ آنگاه امام حسن علیه السلام شروع کرد به سخن و طی آن مطالبی از علی علیه السلام پرسید و آن حضرت به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در بخشی از آن که به بحث يأجوج و مأجوج مرتبط است، چنین می خوانیم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تُرِيَنِي يَأْجُوجَ وَ مَأْجُوجَ وَالسَّدَّ الَّذِي بَيْنَنَا وَ بَيْنَهُمْ، فَسَارَتِ الرِّيحُ تَحْتَ السَّحَابِ، فَسَمِعْنَا لَهَا دَوِيَا كَدَوِيِّ الرَّعْدِ، وَ عَلَتْ فِي الْهَوَاءِ، وَ أَمِيرُ الْمُؤْمِنِينَ لا يَقْدُمُنَا، حَتَّى انْتَهَيْنَا إِلَى جَبَلٍ شَامِخٍ فِي الْعُلُقِ، وَإِذَا شَجَرَةٌ جَافَّةٌ قَدْ تَسَاقَطَتْ أَوْرَاقُهَا، وَ جَفَّتْ أَغْصَانُهَا،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الشَّجَرَةِ قَدْ يَبِسَتْ؟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سَلْهَا، فَإِنَّهَا تُجِيبُكَ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الشَّجَرَةُ، مَا لَكِ قَدْ حَدَثَ بِكِ مَا نَرَاهُ مِنَ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تُحِبْهُ؟ فَقَالَ أَمِيرُ الْمُؤْمِنِينَ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أَجَبْتِهِ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سَمِعْتُهَا تَقُولُ لَبَّيْكَ لَبَّيْكَ يَا وَصِيَّ رَسُولِ اللَّهِ وَ خَلِيفَتَهُ،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أَبَاكَ أَمِيرَ الْمُؤْمِنِينَ ۖ كَانَ يَحِيتُنِي فِي كُلِّ لَيْلَةٍ وَقْتَ السَّحَرِ، وَ يُصَلِّي عِنْدِي رَكْعَتَيْنِ، وَيُكْثِرُ مِنَ التَّسْبِيحِ، فَإِذَا فَرَغَ مِنْ دُعَائِهِ جَاءَتْهُ غَمَامَةٌ بَيْضَاءُ، يُنْفَحُ مِنْهَا رَائِحَةُ الْمِسْكِ، وَ عَلَيْهَا كُرْسِيُّ، فَيَجْلِسُ عَلَيْهِ فَتَسِيرُ بِهِ، فَكُنْتُ أَعِيشُ بِمَجْلِسِهِ وَبَرَكَتِهِ، فَانْقَطَعَ عَنِّي مُنْذُ أَرْبَعِينَ يَوْمًا، فَهَذَا سَبَبُ مَا تَرَاهُ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وَ صَلَّى رَكْعَتَيْنِ وَ مَسَحَ بِكَفِّهِ عَلَيْهَا، فَاخْضَرَتْ وَ عَادَتْ إِلَى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الرِيحَ فَسَارَتْ بِنَا، وَ إِذَا نَحْنُ بِتَلَفٍ يَدَهُ فِي الْمُغْرِبِ، وَ الْأُخْرَى بِالْمُشْرِقِ، فَلَمَّا نَظَرَ المتلك إِلَى أَمِيرِ الْمُؤْمِنِينَ ، قَالَ أَشْهَدُ أَنْ لَا إِلَهَ إِلَّا اللهُ وَحْدَهُ لَا شَرِيكَ لَهُ، وَأَشْهَدُ أَنَّ مُحَمَّداً عَبْدُهُ وَرَسُولُهُ أَرْسَلَهُ بِالهُدَى وَدِينِ الْحَقِّ لِيُظْهِرَهُ عَلَى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كُلِّهِ وَلَوْ كَرِهَ الْمُشْرِكُونَ، وَ أَشْهَدُ أَنَّكَ وَصِيُّهُ وَ خَلِيفَتُهُ حَقًّا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الَّذِي يَدَهُ فِي الْمَغْرِبِ، وَيَدُهُ الْأُخْرَى فِي الْمَشْرِقِ؟ فَقَالَ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الْمُلَكُ الَّذِي وَكَّلَهُ اللَّهُ تَعَالَى بِظُلْمَةِ اللَّيْلِ وَ ضَوْءِ النَّهَارِ، وَلَا يَزُولُ إِلَى يَوْمِ الْقِيَامَةِ، وَإِنَّ اللَّهَ تَعَالَى جَعَلَ أَمْرَ الدُّنْيَا إِلَيَّ، وَإِنَّ أَعْمَالَ الْعِبَادِ تُعْرَضُ عَلَيَّ فِي كُلِّ يَوْمٍ، ثُمَّ تُرْفَعُ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سِرْنَا حَتَّى وَقَفْنَا عَلَى سَدِ يَأْجُوجَ وَ مَأْجُوجَ فَقَالَ أَمِيرُ الْمُؤْمِنِينَ لِلرِّيحِ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اهْبِطِي بِنَا مِمَّا يَلِي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جَبَلٍ شَامِخِ فِي الْعُلُو، وَ هُوَ جَبَلُ الْخَضِرِ، فَنَظَرْنَا إِلَى السَّيِّ، وَإِذَا ارْتِفَاعُهُ مَا يُحِدُّ الْبَصَرَ، وَهُوَ أَسْوَدُ كَقِطْعَةِ اللَّيْلِ الدَّامِسِ يَخْرُجُ مِنْ أَرْجَائِهِ الدُّخَانُ، 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أَنَا صَاحِبُ هَذَا الْأَمْرِ عَلَى هَؤُلَاءِ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أَصْنَافَاً ثَلَاثَةٌ طُولُ أَحَدِهِمْ مِائَةٌ وَ عِشْرُونَ ذِرَاعاً، وَ الثَّانِي طُولُ كُلُّ وَاحِدٍ مِنْهُمْ سِتُّونَ ذِرَاعاً، وَ الثَّالِثُ يَفْرُشُ أَحَدَ أُذُنَيْهِ تَحْتَهُ، وَالْأُخْرَى يَلْتَحِفُ بِهَا</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يأجوج و مأجوج و سدی را که میان ما و آنهاست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در زیر ابرها حرکت کرد و صدایی شبیه رعد و برق شنیدیم که در هوا بلند شد امیرالمؤمنین ما را جلو برد تا به کوهی بلند رسیدیم؛ آن جا درختی بود که برگ هایش ریخته و شاخه هایش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درخت بپرس تا به تو پاسخ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بینیم که به خشکی مبتلا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آنچه من می گویم پاسخ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درخت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ای وصی و جانشین رسول خدا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امیرالمؤمنين علیه السلام هر شب هنگام سحر نزد من می آمد و دو رکعت نماز می خواند و خدا را بسیار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دعای خود را تمام می کرد ابری سفید رنگ که بوی مشک می داد، به سویش می آمد و روی آن صندلی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آن می نشست و با آن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مجالست و به برکت ایشان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چهل روز است که از من جدا شده بود و همین جدایی دلیل آن خشکی است که در من می بینی سپس امیرالمؤمنین علیه السلام برخاست و دو رکعت نماز خواند و کف دست مبارک خود را بر آن کشید که بر اثر آن درخت دوباره سبز شد و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باد فرمان داد و ما را به حرکت درآورد که ناگهان فرشته ای را دیدیم که یک دستش در غرب و دست دیگرش در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فرشته به امیرالمؤمنین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معبودی جز خدای یکتا و بدون شریک نیست و شهادت می دهم که محمد بنده و فرستاده اوست ایشان را با هدایت و دین حق فرستاد تا او را بر همه ادیان چیره ،سازد هر چند مشرکان کراهت داشته باشند و گواهی می دهم که تو جانشین و جانشین او در راستی و صداقت هستی گفتم ای امیرالمؤمنین این کیست که یک دستش در </w:t>
      </w:r>
    </w:p>
    <w:p>
      <w:pPr>
        <w:pStyle w:val="BookText"/>
        <w:rPr/>
      </w:pPr>
      <w:r>
        <w:rPr>
          <w:rFonts w:ascii="IRNazanin" w:hAnsi="IRNazanin" w:eastAsia="IRNazanin"/>
          <w:color w:val="111111"/>
          <w:sz w:val="28"/>
          <w:sz w:val="28"/>
          <w:szCs w:val="28"/>
          <w:rtl w:val="true"/>
          <w:lang w:bidi="fa-IR"/>
        </w:rPr>
        <w:t>غرب و دست دیگرش در شرق است؟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ای است که خداوند متعال او مأمور تاریکی شب و روشنایی روز قرار داده و تا روز قیامت از بین نمی رود خداوند تبارک و تعالی امور دنیا را به عهده من قرار داده است و اعمال بندگانش هر روز بر من عرضه می شود و سپس به سوی خداوند متعال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افتادیم تا در کنار سد يأجوج و مأجوج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باد فرمود ما را از این کوه پایین بیاور آن حضرت با دست به کوهی بلند اشاره کرد که کوه خضر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سد نگاه کردیم و به قدری بلند بود که نمی توانستیم آن را ببینیم سدی سیاه رنگ است مثل یک تکه شب سیاه که از کناره های آن دود بیرون می آمد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 من بر این بندگان مسؤول این امر هستم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ذکر شده حداکثر روایات نقل شده در منابع شیعی بود که در مجموع شمار آنها به ده روایت می رسد از این تعداد سه روایت از طریق اهل بیت علیهم السلام نقل شده است که اگر روایت روضه را هم بپذیریم، با اینکه سندش عامی است می شود چهار روایت؛ یعنی چهار روایت از اهل بیت علیهم السلام است که یا از طریق اهل سنت و یا از طریق خاصه نقل شده است و هیچ یک از این روایات تفاصیل اهل سنت را نداشت و شش روایت نیز از اهل سنت نقل شده است</w:t>
      </w:r>
      <w:r>
        <w:rPr>
          <w:rFonts w:eastAsia="IRNazanin" w:cs="IRNazanin"/>
          <w:color w:val="111111"/>
          <w:sz w:val="28"/>
          <w:szCs w:val="28"/>
          <w:rtl w:val="true"/>
          <w:lang w:bidi="fa-IR"/>
        </w:rPr>
        <w:t xml:space="preserve">. </w:t>
      </w:r>
      <w:bookmarkStart w:id="373" w:name="pg19081_179323"/>
    </w:p>
    <w:p>
      <w:pPr>
        <w:pStyle w:val="Heading3"/>
        <w:numPr>
          <w:ilvl w:val="2"/>
          <w:numId w:val="1"/>
        </w:numPr>
        <w:rPr/>
      </w:pPr>
      <w:bookmarkStart w:id="374" w:name="__RefHeading___Toc14440960_1280447820"/>
      <w:bookmarkStart w:id="375" w:name="_Toc149"/>
      <w:bookmarkEnd w:id="373"/>
      <w:bookmarkEnd w:id="374"/>
      <w:r>
        <w:rPr>
          <w:rtl w:val="true"/>
        </w:rPr>
        <w:t>جلسه دهم</w:t>
      </w:r>
      <w:bookmarkEnd w:id="375"/>
    </w:p>
    <w:p>
      <w:pPr>
        <w:pStyle w:val="Heading4"/>
        <w:numPr>
          <w:ilvl w:val="3"/>
          <w:numId w:val="1"/>
        </w:numPr>
        <w:rPr/>
      </w:pPr>
      <w:bookmarkStart w:id="376" w:name="__RefHeading___Toc14440962_1280447820"/>
      <w:bookmarkStart w:id="377" w:name="_Toc150"/>
      <w:bookmarkEnd w:id="376"/>
      <w:r>
        <w:rPr>
          <w:rtl w:val="true"/>
        </w:rPr>
        <w:t>دیدگاه علامه طباطبایی در مورد یأجوج و مأجوج</w:t>
      </w:r>
      <w:bookmarkEnd w:id="377"/>
    </w:p>
    <w:p>
      <w:pPr>
        <w:pStyle w:val="BookText"/>
        <w:rPr/>
      </w:pPr>
      <w:r>
        <w:rPr>
          <w:rFonts w:ascii="IRNazanin" w:hAnsi="IRNazanin" w:eastAsia="IRNazanin"/>
          <w:color w:val="111111"/>
          <w:sz w:val="28"/>
          <w:sz w:val="28"/>
          <w:szCs w:val="28"/>
          <w:rtl w:val="true"/>
          <w:lang w:bidi="fa-IR"/>
        </w:rPr>
        <w:t>قبل از به پایان رساندن بحث يأجوج و مأجوج، مناسب است که به کتاب شريف الميزان علامه طباطبایی مراجعه کنیم و دیدگاه ایشان را در این بحث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وارد بحث دیگری با این مضمون می شویم که آیا این روایات متعددی که می گویند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و ناامنی می شود، با روايات ما مطابقت دارد یا خیر و به طور کلی آیا بعد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می شود یا اینکه حکومت عدل و عدالت، تا برپایی قیامت تداوم</w:t>
      </w:r>
    </w:p>
    <w:p>
      <w:pPr>
        <w:pStyle w:val="BookText"/>
        <w:rPr/>
      </w:pPr>
      <w:r>
        <w:rPr>
          <w:rFonts w:ascii="IRNazanin" w:hAnsi="IRNazanin" w:eastAsia="IRNazanin"/>
          <w:color w:val="111111"/>
          <w:sz w:val="28"/>
          <w:sz w:val="28"/>
          <w:szCs w:val="28"/>
          <w:rtl w:val="true"/>
          <w:lang w:bidi="fa-IR"/>
        </w:rPr>
        <w:t xml:space="preserve">باید؟ مرحوم علامه ذیل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در مورد یأجوج و مأجوج می 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فُتِحَتْ يَأْجُوجُ وَ مَأْجُوجُ وَهُمْ مِنْ كُلِّ حَدَبٍ يَنْسِلُونَ</w:t>
      </w:r>
      <w:r>
        <w:rPr>
          <w:rStyle w:val="FootnoteAnchor"/>
          <w:rtl w:val="true"/>
        </w:rPr>
        <w:footnoteReference w:id="232"/>
      </w:r>
      <w:r>
        <w:rPr>
          <w:rFonts w:ascii="Amiri" w:hAnsi="Amiri" w:eastAsia="Amiri" w:cs="Amiri"/>
          <w:color w:val="111111"/>
          <w:sz w:val="28"/>
          <w:sz w:val="28"/>
          <w:szCs w:val="28"/>
          <w:rtl w:val="true"/>
          <w:lang w:bidi="ar-SA"/>
        </w:rPr>
        <w:t>الحدب بفتحتين الارتفاع من الأرض بين الانخفاض، و النسول الخروج بإسراع و منه نسلان الذئب و السياق يقتضي أن يكون قوله</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فُتِحَتْ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للتفصيل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w:t>
      </w:r>
      <w:r>
        <w:rPr>
          <w:rStyle w:val="FootnoteAnchor"/>
          <w:rtl w:val="true"/>
        </w:rPr>
        <w:footnoteReference w:id="233"/>
      </w:r>
      <w:r>
        <w:rPr>
          <w:rFonts w:ascii="IRNazanin" w:hAnsi="IRNazanin" w:eastAsia="IRNazanin"/>
          <w:color w:val="111111"/>
          <w:sz w:val="28"/>
          <w:sz w:val="28"/>
          <w:szCs w:val="28"/>
          <w:rtl w:val="true"/>
          <w:lang w:bidi="fa-IR"/>
        </w:rPr>
        <w:t>إلى آخر الآيتين، و أن يكون ضمير الجمع راجعا إلى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الأمر يجري هذا المجرى نكتب الأعمال الصالحة للمؤمنين و نشكر سعيهم و نهلک القرى الظالمة و نحرم رجوعهم بعد الهلاك إلى الزمان الذي يفتح فيه يأجوج و مأجوج أي سدهم أو طريقهم المسدود و هم أي يأجوج و مأجوج يخرجون إلى سائر الناس من ارتفاعات الأرض مسرعين نحوهم و هو من أشراط الساعة و أمارات القيامة كما يشير إليه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وَعْدُ رَبِّي جَعَلَهُ دَكَّاءَ وَ كَانَ وَعْدُ رَبِّي حَقًّا وَ تَرَكْنا بَعْضَهُمْ يَوْمَئِذٍ يَمُوجُ فِي بَعْضٍ وَ نُفِخَ فِي الصُّورِ فَجَمَعْناهُمْ جَمْعا</w:t>
      </w:r>
      <w:r>
        <w:rPr>
          <w:rStyle w:val="FootnoteAnchor"/>
          <w:rtl w:val="true"/>
        </w:rPr>
        <w:footnoteReference w:id="234"/>
      </w:r>
      <w:r>
        <w:rPr>
          <w:rFonts w:ascii="Amiri" w:hAnsi="Amiri" w:eastAsia="Amiri" w:cs="Amiri"/>
          <w:color w:val="111111"/>
          <w:sz w:val="28"/>
          <w:sz w:val="28"/>
          <w:szCs w:val="28"/>
          <w:rtl w:val="true"/>
          <w:lang w:bidi="ar-SA"/>
        </w:rPr>
        <w:t xml:space="preserve">وقد استوفينا الكلام في معنى يأجوج و مأجوج و السد المضروب دونهم في تفسير سورة الكهف؛ </w:t>
      </w:r>
      <w:r>
        <w:rPr>
          <w:rStyle w:val="FootnoteAnchor"/>
          <w:rtl w:val="true"/>
        </w:rPr>
        <w:footnoteReference w:id="235"/>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های بلندی است که بین زمین های پست قرار گرفته باشد </w:t>
      </w:r>
      <w:r>
        <w:rPr>
          <w:rStyle w:val="FootnoteAnchor"/>
          <w:rtl w:val="true"/>
        </w:rPr>
        <w:footnoteReference w:id="236"/>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و بیرون جستن با سرعت است و از این رو جستن گرگ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اقتضا دارد که جمله </w:t>
      </w:r>
      <w:r>
        <w:rPr>
          <w:rFonts w:ascii="Amiri" w:hAnsi="Amiri" w:eastAsia="Amiri" w:cs="Amiri"/>
          <w:color w:val="111111"/>
          <w:sz w:val="28"/>
          <w:sz w:val="28"/>
          <w:szCs w:val="28"/>
          <w:rtl w:val="true"/>
          <w:lang w:bidi="ar-SA"/>
        </w:rPr>
        <w:t xml:space="preserve">حَتَّى إِذَا فُتِحَتْ يَأْجُوجُ وَ مَأْجُوجُ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نتيجه و غايت تفصیل مذکور درت جمله </w:t>
      </w:r>
      <w:r>
        <w:rPr>
          <w:rFonts w:ascii="Amiri" w:hAnsi="Amiri" w:eastAsia="Amiri" w:cs="Amiri"/>
          <w:color w:val="111111"/>
          <w:sz w:val="28"/>
          <w:sz w:val="28"/>
          <w:szCs w:val="28"/>
          <w:rtl w:val="true"/>
          <w:lang w:bidi="ar-SA"/>
        </w:rPr>
        <w:t>فَمَنْ يَعْمَلْ مِنَ الصَّالِحاتِ</w:t>
      </w:r>
      <w:r>
        <w:rPr>
          <w:rFonts w:ascii="IRNazanin" w:hAnsi="IRNazanin" w:eastAsia="IRNazanin"/>
          <w:color w:val="111111"/>
          <w:sz w:val="28"/>
          <w:sz w:val="28"/>
          <w:szCs w:val="28"/>
          <w:rtl w:val="true"/>
          <w:lang w:bidi="fa-IR"/>
        </w:rPr>
        <w:t xml:space="preserve"> تا آخر دو آیه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237"/>
      </w:r>
      <w:r>
        <w:rPr>
          <w:rFonts w:ascii="IRNazanin" w:hAnsi="IRNazanin" w:eastAsia="IRNazanin"/>
          <w:color w:val="111111"/>
          <w:sz w:val="28"/>
          <w:sz w:val="28"/>
          <w:szCs w:val="28"/>
          <w:rtl w:val="true"/>
          <w:lang w:bidi="fa-IR"/>
        </w:rPr>
        <w:t>و نیز ضمیر جمع در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یأجوج و مأجوج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معنای آیه این می شود مدام امر به همین منوال جریان می یابد؛ یعنی اعمال صالح مؤمنان را می نویسیم و سعیشان را مشکور می داریم و اهل آبادیهایی را که ظالمند، به هلاکت می رسانیم و بازگشت آنها را پس از هلاکت تحریم می کنیم، تا روزی که راه بسته يأجوج و مأجوج و سدشان گشوده شود و آنها از بلندی های زمین با سرعت به سوی مردم بتازند و این خود یکی از علامت های قیامت است؛ همان طور که آیه </w:t>
      </w:r>
      <w:r>
        <w:rPr>
          <w:rFonts w:ascii="Amiri" w:hAnsi="Amiri" w:eastAsia="Amiri" w:cs="Amiri"/>
          <w:color w:val="111111"/>
          <w:sz w:val="28"/>
          <w:sz w:val="28"/>
          <w:szCs w:val="28"/>
          <w:rtl w:val="true"/>
          <w:lang w:bidi="ar-SA"/>
        </w:rPr>
        <w:t>فَإِذا جاءَ وَعْدُ رَبِّي جَعَلَهُ دَكَّاءَ وَ كَانَ وَعْدُ رَبِّي حَقًّا وَ تَرَكْنَا بَعْضَهُمْ يَوْمَئِذٍ يَمُوجُ فِي بَعْضٍ وَ نُفِخَ فِي الصُّورِ فَجَمَعْنَاهُمْ جمعاً</w:t>
      </w:r>
      <w:r>
        <w:rPr>
          <w:rFonts w:ascii="IRNazanin" w:hAnsi="IRNazanin" w:eastAsia="IRNazanin"/>
          <w:color w:val="111111"/>
          <w:sz w:val="28"/>
          <w:sz w:val="28"/>
          <w:szCs w:val="28"/>
          <w:rtl w:val="true"/>
          <w:lang w:bidi="fa-IR"/>
        </w:rPr>
        <w:t>؛ نیز بدان اشاره می کند و ما به طور مفصل در معنای یأجوج و مأجوج و سدی که بر آنان زده شد، در تفسیر سوره کهف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کردید، مرحوم علامه، در مورد یأجوج و مأجوج در این جا توضیح مختصری می دهد و تفصیل و مشروح این بحث را به جلد سیزدهم، ذیل آیات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ارجاع داده که در آنجا به ذوالقرنین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جا 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الروايات المروية من طرق الشيعة و أهل السنة عن النبي صَلَّى اللهُ عَلَيه و من طرق الشيعة عن أئمة أهل البيت علیهم السلام وكذا الأقوال المنقولة عن الصحابة والتابعين ويعامل معها أهل السنة معاملة الأحاديث الموقوفة في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ذي القرنين مختلفة اختلافا عجيبا متعارضة متهافتة في جميع خصوصيات القصة و كافة أطرافها و هي مع ذلك مشتملة على غرائب يستوحش منها الذوق السليم أو يحيلها العقل و ينكرها الوجود لا يرتاب الباحث الناقد إذا قاس بعضها إلى بعض و تدبر فيها آنها غير سليمة عن الدس و الوضع و مبالغات عجيبة في وصف القصة و أغربها ما روي عن علماء اليهود الذين أسلموا كوهب بن منبه وكعب الأحبار أو ما يشعر القرائن أنه مأخوذ منهم فلا يجدينا و الحال هذه نقلها بالاستقصاء على كثرتها وطولها، وإنما نشير بعض الإشارة إلى وجوه اختلافها، و نقتصر على نقل ما يسلم عن الاختلاف في الجملة؛ </w:t>
      </w:r>
      <w:r>
        <w:rPr>
          <w:rStyle w:val="FootnoteAnchor"/>
          <w:rtl w:val="true"/>
        </w:rPr>
        <w:footnoteReference w:id="238"/>
      </w:r>
      <w:r>
        <w:rPr>
          <w:rFonts w:ascii="IRNazanin" w:hAnsi="IRNazanin" w:eastAsia="IRNazanin"/>
          <w:color w:val="111111"/>
          <w:sz w:val="28"/>
          <w:sz w:val="28"/>
          <w:szCs w:val="28"/>
          <w:rtl w:val="true"/>
          <w:lang w:bidi="fa-IR"/>
        </w:rPr>
        <w:t xml:space="preserve">بدان روایاتی که از طریق شیعه و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روایاتی که از طریق شیعه از اهل بیت السلام نقل شده و همچنین گفتار نقل شده از صحابه و تابعین که اهل سنت با آن ها معامله حدیث می کنند؛ احادیث موقوفه ای هستند درباره داستان ذی القرنین که با هم خیلی اختلاف دارند؛ اختلاف هایی عجیب، آن هم نه در يك بخش داستان، بلکه در تمامی خصوصیات آن این اخبار در عین حال مشتمل است بر مطالب شگفت آوری که هر ذوق سلیمی از آن وحشت می کند و بلکه عقل سالم آن را محال می داند و عالم وجود هم منکر آن است و اگر یک محقق ناقد آنها را با هم مقایسه و در آن ها دقت و تأمل کند، هیچ شکی نمی کند در این که مجموع آن ها از دسیسه و دستبرد و </w:t>
      </w:r>
    </w:p>
    <w:p>
      <w:pPr>
        <w:pStyle w:val="BookText"/>
        <w:rPr/>
      </w:pPr>
      <w:r>
        <w:rPr>
          <w:rFonts w:ascii="IRNazanin" w:hAnsi="IRNazanin" w:eastAsia="IRNazanin"/>
          <w:color w:val="111111"/>
          <w:sz w:val="28"/>
          <w:sz w:val="28"/>
          <w:szCs w:val="28"/>
          <w:rtl w:val="true"/>
          <w:lang w:bidi="fa-IR"/>
        </w:rPr>
        <w:t>جعل و مبالغه خالی نیست از همه مطالب غریب تر، روایاتی است که علمای یهودی یی که مسلمان شده اند نقل کرده اند از قبیل وهب بن منبه و كعب الاحبار و یا اشخاص دیگری که از قراین به دست می آید، از همان یهودیان گرفته اند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روایاتی که راویان آنها امثال این افراد باشند، فایده ای ندارند که ما به نقل و استقصا و احصای آنها با آن کثرت و طول و تفصیلی که دارند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ناچار به برخی از جهات اختلاف آنها اشاره می کنیم و از کنار آنها می گذریم و به نقل آنچه تا حدی از اختلاف سالم 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روایات مورد اشاره علامه طباطبایی موارد دیگری به غیر از آنچه ما بیان کردیم، نباشد؛ البته به غیر از روایات ذوالقرنین که ما آنها بررسی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مجموع روایات نقل شده در مورد یأجوج و مأجوج در کتاب های شیعه ده روایت است که چهار روایت از اهل بیت علیهم السلام است که یا از طریق اهل سنت نقل شده است و یا از طریق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دسته از روایات آن تفاصیل موجود در روایات اهل سنت وجود نداشت و شش روایت هم از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اصلاً قابل پذیرش نبود و برخی دیگر نیز به معارض و مخالف مبتلا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اجمال فرمودند که ریشه این روایات اسرائیلیات است؛ ولی از نقل </w:t>
      </w:r>
    </w:p>
    <w:p>
      <w:pPr>
        <w:pStyle w:val="BookText"/>
        <w:rPr/>
      </w:pPr>
      <w:r>
        <w:rPr>
          <w:rFonts w:ascii="IRNazanin" w:hAnsi="IRNazanin" w:eastAsia="IRNazanin"/>
          <w:color w:val="111111"/>
          <w:sz w:val="28"/>
          <w:sz w:val="28"/>
          <w:szCs w:val="28"/>
          <w:rtl w:val="true"/>
          <w:lang w:bidi="fa-IR"/>
        </w:rPr>
        <w:t>و بررسی آنها اعراض کردند که شاید حق نیز هم این باشد که اعراض شود؛ ولی ما به اقتضای بحثمان و به فراخور نیاز و برای روشن شدن این بحث، طی چند جلسه به تفصیل به ذکر و بررسی این دسته از روایات، مصادر و روات آنها پرداختیم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اشاره کردند که اهل سنت در مورد گفتار نقل شده از صحابه و تابعین، معامله احادیث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يعامل معها اهل السنة معاملة 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ریشه این عملکرد و تفکر اهل سنت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به ترویج این اندیشه پرداخت که شما کلمات صحابه را همانند سنت رسول الله صلی الله علیه و آله بپندارید بر اساس گزارش کتاب الطبقات الکبری، از ابن سعد که از قدیمی ترین کتاب های رجالی اهل سنت است، وی نخستین کسی بود که به دستور عمر بن عبدالعزیز </w:t>
      </w:r>
      <w:r>
        <w:rPr>
          <w:rStyle w:val="FootnoteAnchor"/>
          <w:rtl w:val="true"/>
        </w:rPr>
        <w:footnoteReference w:id="240"/>
      </w:r>
      <w:r>
        <w:rPr>
          <w:rFonts w:ascii="IRNazanin" w:hAnsi="IRNazanin" w:eastAsia="IRNazanin"/>
          <w:color w:val="111111"/>
          <w:sz w:val="28"/>
          <w:sz w:val="28"/>
          <w:szCs w:val="28"/>
          <w:rtl w:val="true"/>
          <w:lang w:bidi="fa-IR"/>
        </w:rPr>
        <w:t>به همراه شخصی به نام صالح بن کیسان مسئول جمع آوری احادیث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دستور زهری با این تعلیل که گفتار و رفتار صحابه نیز سنت به شمار می آیند به صالح بن کیسان پیشنهاد داد که افزون بر جمع آوری احادیث نبوی، گفتار و رفتار صحابه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کیسان در این امر با او مخالفت کرد و از انجام دادن چنین کاری سرباز زد؛ ولی زهری این کار را انجام داد که بر اثر آن دنیا به او روی آورد و مورد توجه قرار گرفت و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w:t>
      </w:r>
      <w:bookmarkStart w:id="378" w:name="pg19081_179329"/>
    </w:p>
    <w:p>
      <w:pPr>
        <w:pStyle w:val="BookText"/>
        <w:rPr/>
      </w:pPr>
      <w:bookmarkEnd w:id="378"/>
      <w:r>
        <w:rPr>
          <w:rFonts w:ascii="IRNazanin" w:hAnsi="IRNazanin" w:eastAsia="IRNazanin"/>
          <w:color w:val="111111"/>
          <w:sz w:val="28"/>
          <w:sz w:val="28"/>
          <w:szCs w:val="28"/>
          <w:rtl w:val="true"/>
          <w:lang w:bidi="fa-IR"/>
        </w:rPr>
        <w:t>کیسان این ماجرا را چنین گزارش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أنا و الزهري و نحن نطلب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نكتب السنن قال وكتبنا ما جاء عن النبي صلى الله عليه وسلم قال ثم قال نكتب ما جاء عن الصحابة فإنه سنة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بسنة فلا نكتبه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ولم أكتب فأنجح وضيعت؛ </w:t>
      </w:r>
      <w:r>
        <w:rPr>
          <w:rStyle w:val="FootnoteAnchor"/>
          <w:rtl w:val="true"/>
        </w:rPr>
        <w:footnoteReference w:id="241"/>
      </w:r>
      <w:r>
        <w:rPr>
          <w:rFonts w:ascii="IRNazanin" w:hAnsi="IRNazanin" w:eastAsia="IRNazanin"/>
          <w:color w:val="111111"/>
          <w:sz w:val="28"/>
          <w:sz w:val="28"/>
          <w:szCs w:val="28"/>
          <w:rtl w:val="true"/>
          <w:lang w:bidi="fa-IR"/>
        </w:rPr>
        <w:t>صالح بن کیسان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زهری در حالی که هر دو طالب علم بودیم، با هم ملاقات کردیم و گفتیم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صحابه نقل شده است نیز بنویسیم؛ زیرا آنها نیز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نیستند و من آن ها را نمی نویسم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موارد را نوشت؛ ولی من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او به کامیابی و موفقیت رسید و من ضایع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عمل صحابه را در کنار قرآن و احادیث نبوی نپذیرفت و با جمله كتاب الله وسنة رسول الله صلی الله علیه و آله و سیره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ورزید و همین عدم پذیرش سبب شد که دوباره چندین سال خانه 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صد سال بعد در دوران امویان زهری این کار را انجام داد و و بر اثر آن، امویان توانستند مقداری به کارهای خود صبغه و رنگ دینی بدهند</w:t>
      </w:r>
      <w:r>
        <w:rPr>
          <w:rFonts w:eastAsia="IRNazanin" w:cs="IRNazanin"/>
          <w:color w:val="111111"/>
          <w:sz w:val="28"/>
          <w:szCs w:val="28"/>
          <w:rtl w:val="true"/>
          <w:lang w:bidi="fa-IR"/>
        </w:rPr>
        <w:t>.</w:t>
      </w:r>
    </w:p>
    <w:p>
      <w:pPr>
        <w:pStyle w:val="Heading4"/>
        <w:numPr>
          <w:ilvl w:val="3"/>
          <w:numId w:val="1"/>
        </w:numPr>
        <w:rPr/>
      </w:pPr>
      <w:bookmarkStart w:id="379" w:name="__RefHeading___Toc14440964_1280447820"/>
      <w:bookmarkStart w:id="380" w:name="_Toc151"/>
      <w:bookmarkEnd w:id="379"/>
      <w:r>
        <w:rPr>
          <w:rtl w:val="true"/>
        </w:rPr>
        <w:t>اختلافات موجود در بحث ذوالقرنین</w:t>
      </w:r>
      <w:bookmarkEnd w:id="380"/>
    </w:p>
    <w:p>
      <w:pPr>
        <w:pStyle w:val="Heading5"/>
        <w:numPr>
          <w:ilvl w:val="4"/>
          <w:numId w:val="1"/>
        </w:numPr>
        <w:rPr/>
      </w:pPr>
      <w:bookmarkStart w:id="381" w:name="__RefHeading___Toc14440966_1280447820"/>
      <w:bookmarkStart w:id="382" w:name="_Toc152"/>
      <w:bookmarkEnd w:id="381"/>
      <w:r>
        <w:rPr>
          <w:rtl w:val="true"/>
        </w:rPr>
        <w:t>اشاره</w:t>
      </w:r>
      <w:bookmarkEnd w:id="3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علامه طباطبایی چندین مورد از اختلافات موجود در بحث ذوالقرنین را بیان می کند</w:t>
      </w:r>
      <w:r>
        <w:rPr>
          <w:rFonts w:eastAsia="IRNazanin" w:cs="IRNazanin"/>
          <w:color w:val="111111"/>
          <w:sz w:val="28"/>
          <w:szCs w:val="28"/>
          <w:rtl w:val="true"/>
          <w:lang w:bidi="fa-IR"/>
        </w:rPr>
        <w:t xml:space="preserve">: </w:t>
      </w:r>
      <w:bookmarkStart w:id="383" w:name="pg19081_179330"/>
    </w:p>
    <w:p>
      <w:pPr>
        <w:pStyle w:val="Heading5"/>
        <w:numPr>
          <w:ilvl w:val="4"/>
          <w:numId w:val="1"/>
        </w:numPr>
        <w:rPr/>
      </w:pPr>
      <w:bookmarkStart w:id="384" w:name="__RefHeading___Toc14440968_1280447820"/>
      <w:bookmarkStart w:id="385" w:name="_Toc153"/>
      <w:bookmarkEnd w:id="383"/>
      <w:bookmarkEnd w:id="384"/>
      <w:r>
        <w:rPr>
          <w:rtl w:val="true"/>
        </w:rPr>
        <w:t>اختلاف اول</w:t>
      </w:r>
      <w:r>
        <w:rPr>
          <w:rtl w:val="true"/>
        </w:rPr>
        <w:t xml:space="preserve">: </w:t>
      </w:r>
      <w:r>
        <w:rPr>
          <w:rtl w:val="true"/>
        </w:rPr>
        <w:t>اختلاف در کیستی ذوالقرنین</w:t>
      </w:r>
      <w:bookmarkEnd w:id="385"/>
    </w:p>
    <w:p>
      <w:pPr>
        <w:pStyle w:val="BookText"/>
        <w:rPr/>
      </w:pPr>
      <w:r>
        <w:rPr>
          <w:rFonts w:ascii="IRNazanin" w:hAnsi="IRNazanin" w:eastAsia="IRNazanin"/>
          <w:color w:val="111111"/>
          <w:sz w:val="28"/>
          <w:sz w:val="28"/>
          <w:szCs w:val="28"/>
          <w:rtl w:val="true"/>
          <w:lang w:bidi="fa-IR"/>
        </w:rPr>
        <w:t xml:space="preserve">فمن الاختلاف اختلافها في نفسه فمعظم الروايات على أنه كان بشرا، وقد ورد في بعضها أنه كان ملكا سماويا أنزله الله إلى الأرض و آتاه من كل شيء سببا و في خطط المقريزي عن الجاحظ في كتاب الحيوان، أن ذا القرنين كانت أمه آدمية و أبوه من الملائکة؛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اختلافات، اختلاف در خود</w:t>
      </w:r>
    </w:p>
    <w:p>
      <w:pPr>
        <w:pStyle w:val="BookText"/>
        <w:rPr/>
      </w:pPr>
      <w:r>
        <w:rPr>
          <w:rFonts w:ascii="IRNazanin" w:hAnsi="IRNazanin" w:eastAsia="IRNazanin"/>
          <w:color w:val="111111"/>
          <w:sz w:val="28"/>
          <w:sz w:val="28"/>
          <w:szCs w:val="28"/>
          <w:rtl w:val="true"/>
          <w:lang w:bidi="fa-IR"/>
        </w:rPr>
        <w:t>ذوالقرنین است که او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برآنند که از جنس بشر بوده و در بعضی از آنها آمده است که فرشته ای آسمانی بوده که خداوند او را به زمین نازل کرده و هر گونه سبب و وسیله ای را در اختیارش گذاشته بود مقریزی در کتاب خطط از جاحظ </w:t>
      </w:r>
      <w:r>
        <w:rPr>
          <w:rStyle w:val="FootnoteAnchor"/>
          <w:rtl w:val="true"/>
        </w:rPr>
        <w:footnoteReference w:id="243"/>
      </w:r>
      <w:r>
        <w:rPr>
          <w:rFonts w:ascii="IRNazanin" w:hAnsi="IRNazanin" w:eastAsia="IRNazanin"/>
          <w:color w:val="111111"/>
          <w:sz w:val="28"/>
          <w:sz w:val="28"/>
          <w:szCs w:val="28"/>
          <w:rtl w:val="true"/>
          <w:lang w:bidi="fa-IR"/>
        </w:rPr>
        <w:t>نقل کرده که او در کتاب الحیوان خود گفته است مادر ذوالقرنین از جنس بشر و پدرش از ملائکه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درباره ذوالقرنین سه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او را ملک، دیدگاه دوم، او را بشر و دیدگاه سوم او را دو رگه می داند</w:t>
      </w:r>
      <w:r>
        <w:rPr>
          <w:rFonts w:eastAsia="IRNazanin" w:cs="IRNazanin"/>
          <w:color w:val="111111"/>
          <w:sz w:val="28"/>
          <w:szCs w:val="28"/>
          <w:rtl w:val="true"/>
          <w:lang w:bidi="fa-IR"/>
        </w:rPr>
        <w:t>.</w:t>
      </w:r>
    </w:p>
    <w:p>
      <w:pPr>
        <w:pStyle w:val="Heading5"/>
        <w:numPr>
          <w:ilvl w:val="4"/>
          <w:numId w:val="1"/>
        </w:numPr>
        <w:rPr/>
      </w:pPr>
      <w:bookmarkStart w:id="386" w:name="__RefHeading___Toc14440970_1280447820"/>
      <w:bookmarkStart w:id="387" w:name="_Toc154"/>
      <w:bookmarkEnd w:id="386"/>
      <w:r>
        <w:rPr>
          <w:rtl w:val="true"/>
        </w:rPr>
        <w:t>اختلاف دوم</w:t>
      </w:r>
      <w:r>
        <w:rPr>
          <w:rtl w:val="true"/>
        </w:rPr>
        <w:t xml:space="preserve">: </w:t>
      </w:r>
      <w:r>
        <w:rPr>
          <w:rtl w:val="true"/>
        </w:rPr>
        <w:t>اختلاف در اوصاف و سمت ذوالقرنین</w:t>
      </w:r>
      <w:bookmarkEnd w:id="3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الاختلاف في سمته ففي أكثر الروايات أنه كان عبدا صالحا أحب الله فأحبه و ناصح الله فناصحه، و في بعضها أنه كان محدثا يأتيه الملك </w:t>
      </w:r>
      <w:bookmarkStart w:id="388" w:name="pg19081_179331"/>
    </w:p>
    <w:p>
      <w:pPr>
        <w:pStyle w:val="BookText"/>
        <w:rPr/>
      </w:pPr>
      <w:bookmarkEnd w:id="388"/>
      <w:r>
        <w:rPr>
          <w:rFonts w:ascii="Amiri" w:hAnsi="Amiri" w:eastAsia="Amiri" w:cs="Amiri"/>
          <w:color w:val="111111"/>
          <w:sz w:val="28"/>
          <w:sz w:val="28"/>
          <w:szCs w:val="28"/>
          <w:rtl w:val="true"/>
          <w:lang w:bidi="ar-SA"/>
        </w:rPr>
        <w:t xml:space="preserve">فيحدثه و في بعضها أنه كان نبيا؛ </w:t>
      </w:r>
      <w:r>
        <w:rPr>
          <w:rStyle w:val="FootnoteAnchor"/>
          <w:rtl w:val="true"/>
        </w:rPr>
        <w:footnoteReference w:id="244"/>
      </w:r>
      <w:r>
        <w:rPr>
          <w:rFonts w:ascii="IRNazanin" w:hAnsi="IRNazanin" w:eastAsia="IRNazanin"/>
          <w:color w:val="111111"/>
          <w:sz w:val="28"/>
          <w:sz w:val="28"/>
          <w:szCs w:val="28"/>
          <w:rtl w:val="true"/>
          <w:lang w:bidi="fa-IR"/>
        </w:rPr>
        <w:t>و از آن جمله اختلافات، اختلاف در این است که وی چه سمت و اوصافی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 آمده است که ذوالقرنین بنده ای از بندگان صالح خدا بود و خدا را دوست می داشت و خدا هم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 خدا بود، خدا هم در حقش خیرخواهی کرد و در بعضی دیگر آمده است که او محدث بود؛ یعنی ملائکه نزدش آمد و شد داشتند و با آنها گفت وگو می کرد و در بعضی دیگر آمده که پیغمبر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ذوالقرنین از سه حال خارج نیست یا بشر است یا محدث،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89" w:name="__RefHeading___Toc14440972_1280447820"/>
      <w:bookmarkStart w:id="390" w:name="_Toc155"/>
      <w:bookmarkEnd w:id="389"/>
      <w:r>
        <w:rPr>
          <w:rtl w:val="true"/>
        </w:rPr>
        <w:t>اختلاف سوم</w:t>
      </w:r>
      <w:r>
        <w:rPr>
          <w:rtl w:val="true"/>
        </w:rPr>
        <w:t xml:space="preserve">: </w:t>
      </w:r>
      <w:r>
        <w:rPr>
          <w:rtl w:val="true"/>
        </w:rPr>
        <w:t>اختلاف در نام ذوالقرنین</w:t>
      </w:r>
      <w:bookmarkEnd w:id="3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الاختلاف في اسمه ففي بعضها أن اسمه عياش و في بعضها إسكندر و في بعضها مرزيا بن مرزبة اليوناني من ولد يونن بن يافث بن نوح و في بعضها مصعب بن عبد الله من قحطان و في بعضها صعب بن ذي المرائد أول التبابعة و كأنه التبع أبوكرب و في بعضها عبد الله بن ضحاک بن معد إلى غير ذلك و هي كثيرة؛ </w:t>
      </w:r>
      <w:r>
        <w:rPr>
          <w:rStyle w:val="FootnoteAnchor"/>
          <w:rtl w:val="true"/>
        </w:rPr>
        <w:footnoteReference w:id="245"/>
      </w:r>
      <w:r>
        <w:rPr>
          <w:rFonts w:ascii="IRNazanin" w:hAnsi="IRNazanin" w:eastAsia="IRNazanin"/>
          <w:color w:val="111111"/>
          <w:sz w:val="28"/>
          <w:sz w:val="28"/>
          <w:szCs w:val="28"/>
          <w:rtl w:val="true"/>
          <w:lang w:bidi="fa-IR"/>
        </w:rPr>
        <w:t>و از آن جمله، اختلاف در اسم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است که اسمش عیاش بوده است و در برخی دیگر، اسکندر و در شماری مرزیا فرزند مرزبه یونانی از </w:t>
      </w:r>
      <w:bookmarkStart w:id="391" w:name="pg19081_179332"/>
    </w:p>
    <w:p>
      <w:pPr>
        <w:pStyle w:val="BookText"/>
        <w:rPr/>
      </w:pPr>
      <w:bookmarkEnd w:id="391"/>
      <w:r>
        <w:rPr>
          <w:rFonts w:ascii="IRNazanin" w:hAnsi="IRNazanin" w:eastAsia="IRNazanin"/>
          <w:color w:val="111111"/>
          <w:sz w:val="28"/>
          <w:sz w:val="28"/>
          <w:szCs w:val="28"/>
          <w:rtl w:val="true"/>
          <w:lang w:bidi="fa-IR"/>
        </w:rPr>
        <w:t>دودمان یونن فرزند یافث بن نوح و در برخی دیگر، مصعب بن عبد الله از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دیگر صعب بن ذی مرائد، اولین پادشاه قوم تبعها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گویا همان تبع، معروف به ابوکرب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 عبد الله ضحاك بن معد و غیر از این اسامی که آنها بسیارند</w:t>
      </w:r>
      <w:r>
        <w:rPr>
          <w:rFonts w:eastAsia="IRNazanin" w:cs="IRNazanin"/>
          <w:color w:val="111111"/>
          <w:sz w:val="28"/>
          <w:szCs w:val="28"/>
          <w:rtl w:val="true"/>
          <w:lang w:bidi="fa-IR"/>
        </w:rPr>
        <w:t>.</w:t>
      </w:r>
    </w:p>
    <w:p>
      <w:pPr>
        <w:pStyle w:val="Heading5"/>
        <w:numPr>
          <w:ilvl w:val="4"/>
          <w:numId w:val="1"/>
        </w:numPr>
        <w:rPr/>
      </w:pPr>
      <w:bookmarkStart w:id="392" w:name="__RefHeading___Toc14440974_1280447820"/>
      <w:bookmarkStart w:id="393" w:name="_Toc156"/>
      <w:bookmarkEnd w:id="392"/>
      <w:r>
        <w:rPr>
          <w:rtl w:val="true"/>
        </w:rPr>
        <w:t>اختلاف چهارم</w:t>
      </w:r>
      <w:r>
        <w:rPr>
          <w:rtl w:val="true"/>
        </w:rPr>
        <w:t xml:space="preserve">: </w:t>
      </w:r>
      <w:r>
        <w:rPr>
          <w:rtl w:val="true"/>
        </w:rPr>
        <w:t>اختلاف در وجه تسمیه به ذوالقرنین</w:t>
      </w:r>
      <w:bookmarkEnd w:id="3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الاختلاف في وجه تسميته بذي القرنين ففي بعضها أنه دعا قومه إلى الله فضربوه على قرنه الأيمن فغاب عنهم زمانا ثم جاءهم و دعاهم إلى الله ثانيا فضربوه على قرنه الأيسر فغاب عنهم زمانا ثم آتاه الله الأسباب فطاف شرق الأرض و غربها فسمي بذلك ذا القرنين، و في بعضها أنهم قتلوه بالضربة الأولى ثم أحياه الله فجاءهم ودعاهم فضربوه و قتلوه ثانيا ثم أحياه الله و رفعه إلى السماء الدنيا ثم أنزله إلى الأرض و آتاه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أنه نبت له بعد الإحياء الثاني قرنان في موضعي الشجتين و سخر الله له النور والظلمة ثم لما نزل إلى الأرض سار فيها ودعا إلى الله و كان يزأر كالأسد و يبرق و يرعد قرناه وإذا استكبر عن دعوته قوم سلط عليهم الظلمة فأعيتهم حتى اضطروا إلى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أنه كان له قرنان في رأسه و كان يتعمم عليهما يواريهما بذلك و هو أول من تعمم و قد كان يخفيهما عن الناس و لم يكن يطلع على ذلك أحد إلا كاتبه و قد نهاه أن يخبر به أحدا فضاق صدر الكاتب بذلك فأتى الصحراء فوضع فمه بالأرض ثم نادى ألا إن للملك قرنين فأنبت الله من كلمته قصبتين فمر بهما راع فأعجبهما فقطعهما و اتخذهما مزمارا فكان إذا زمر خرج من القصبتين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للملك قرنين فانتشر ذلك في المدينة فأرسل إلى الكاتب واستنطقه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هدده بالقتل إن لم يصدق فقص عليه القصة فقال ذو القرنين هذا أمر أراد الله أن يبديه فوضع العمامة عن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ذا القرنين لأنه ملک قرني الأرض و هما المشرق و المغرب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رأى في المنام أنه أخذ بقرني الشمس فعبر له بملک الشرق والغرب و سمي بذي القرنين،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له عقيصتان في رأسه، و قيل لأنه ملك الروم و فارس،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له في رأسه شبه قرنين وقيل لأنه كان على تاجه قرنان من الذهب إلى غير ذلک مما قیل؛ </w:t>
      </w:r>
      <w:r>
        <w:rPr>
          <w:rStyle w:val="FootnoteAnchor"/>
          <w:rtl w:val="true"/>
        </w:rPr>
        <w:footnoteReference w:id="246"/>
      </w:r>
      <w:r>
        <w:rPr>
          <w:rFonts w:ascii="IRNazanin" w:hAnsi="IRNazanin" w:eastAsia="IRNazanin"/>
          <w:color w:val="111111"/>
          <w:sz w:val="28"/>
          <w:sz w:val="28"/>
          <w:szCs w:val="28"/>
          <w:rtl w:val="true"/>
          <w:lang w:bidi="fa-IR"/>
        </w:rPr>
        <w:t xml:space="preserve">و از آن جمله، اختلاف در این است که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در برخی از روایات آمده است که قوم خود را به سوی خدا دعوت کرد و آنها بر سمت راست صورتش ضربه و او را کتک زدند و سمت راست پیشانی اش را شکافتند، و او مدتی از آنها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و مردم را به سوی خدا فراخواند، این بار آنها بر سمت چپ صورتش ضربه زدند از این رو، بار دیگر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خداوند متعال اسبابی به او داد که بتواند شرق و غرب زمین را بگردد و به این مناسبت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آمده است که مردم قومش او را با همان ضربه اول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دوباره زنده کرد این بار هم به سوی قومش آمد و آنها را به خدا دعوت کرد و این بار هم کتکش زدند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خدا او را زنده کرد و به آسمان دنیای بالا برد و این بار با تمامی اسباب و وسائل نازلش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روایات آمده است که بعد از این که در بار دوم زنده شد، در جای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هایی که به او زده بودند، دو شاخ بر سرش روییده بود و خداوند نور و ظلمت را برایش مسخر کرد و هنگامی که بر زمین فرود آمد، شروع کرد به سیر و سفر در زمین و دعوت کردن مردم به سوی خدا مانند شیر نعره میزد و دو شاخش رعد و برق می زدند و اگر قومی از پذیرش دعوتش استکبار می ورزیدند ظلمت و تاریکی مطلق را بر آنان مسلط می کرد و آن تاریکی آن قدر آنها را خسته می کرد، تا اینکه مجبور می شدند دعوتش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منابع آمده است که وی دو شاخ بر سر داشت و برای پوشاندن آنها همواره عمامه بر سر می گذاشت و عمامه از همان روز باب شد و از بس که در پنهان کردن آن مراقبت داشت هیچ کس غیر از کاتبش از این جریان خبر نداشت، او را هم اکیداً سفارش کرده بود که به کسی نگوید؛ ولی حوصله کاتبش سر آمده و به ناچار به صحرا آمد و دهان خود را به زمین گذاشت و فریاد زد که پادشاه دو شاخ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صدای او، دو بوته نی رویانید چوپانی از آن نی ها گذر کرد؛ خوشش آمد، آن ها را قطع کرد و مزماری ساخت که وقتی در آن می دمید، از دهانه آن این صدا در می آمد آگاه باشید که برای پادشاه دو شاخ است ماجرا در شهر منتشر شد ذوالقرنین فرستاد کاتبش را آوردند و او را استنطاق کرد و چون دید انکار می کند او را به قتل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 قضیه را گفت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امری بوده که خدا می خواسته است افشا شود از آن به بعد عمامه را هم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از این سبب او را ذوالقرنین خوانده اند که او در دو قرن از زمین یعنی در شرق و غرب آن سلطنت کرده </w:t>
      </w:r>
    </w:p>
    <w:p>
      <w:pPr>
        <w:pStyle w:val="BookText"/>
        <w:rPr/>
      </w:pPr>
      <w:r>
        <w:rPr>
          <w:rFonts w:ascii="IRNazanin" w:hAnsi="IRNazanin" w:eastAsia="IRNazanin"/>
          <w:color w:val="111111"/>
          <w:sz w:val="28"/>
          <w:sz w:val="28"/>
          <w:szCs w:val="28"/>
          <w:rtl w:val="true"/>
          <w:lang w:bidi="fa-IR"/>
        </w:rPr>
        <w:t>است و شماری دیگر گفته اند بدین سبب است که وقتی در خواب دید که از دو لبه آفتاب گرفته است خوابش را این گونه تعبیر کردند که وی مالک و پادشاه شرق و غرب عالم می شود و به همین دلیل او را ذوالقرنین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بدین سبب بوده که وی دو دسته مو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پادشاه روم شد و هم پادشاه فارس بعضی نیز گفته اند به این سبب که دو برآمدگی مانند شاخ در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چون در تاجش دو چیز به شکل شاخ از طلا تعبیه کرده بودند و اقوالی دیگر از این قبيل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که این مطالب را ایشان از کتاب در المنثور از ابوالشیخ از مفسران معروف اهل سنت از وهب بن منبه نقل می کند که یهودی بوده و اسرائیلیات را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تفسیر عیاشی که از مراسیل است و گاهی هم از تفسیر نور الثقلین به نقل از خرائج که آن هم از مراسیل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حق داشته که متن روایات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تفاسیر اهل سنت آکنده از این مطالب است، با این حال، عامه به تفاسیر ما که غالباً از اهل بیت علیهم السلام نقل شده است،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امثال ابن کثیر هم در کتاب تفسیرش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ذيل آيه </w:t>
      </w:r>
      <w:r>
        <w:rPr>
          <w:rFonts w:ascii="Amiri" w:hAnsi="Amiri" w:eastAsia="Amiri" w:cs="Amiri"/>
          <w:color w:val="111111"/>
          <w:sz w:val="28"/>
          <w:sz w:val="28"/>
          <w:szCs w:val="28"/>
          <w:rtl w:val="true"/>
          <w:lang w:bidi="ar-SA"/>
        </w:rPr>
        <w:t>كَشَفَتْ عَنْ ساقَيْها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این مطلب را بیان می کند که امثال وهب و کعب، تفاسیر و روایات ما را از بین برده اند</w:t>
      </w:r>
      <w:r>
        <w:rPr>
          <w:rFonts w:eastAsia="IRNazanin" w:cs="IRNazanin"/>
          <w:color w:val="111111"/>
          <w:sz w:val="28"/>
          <w:szCs w:val="28"/>
          <w:rtl w:val="true"/>
          <w:lang w:bidi="fa-IR"/>
        </w:rPr>
        <w:t xml:space="preserve">. </w:t>
      </w:r>
      <w:bookmarkStart w:id="394" w:name="pg19081_179336"/>
    </w:p>
    <w:p>
      <w:pPr>
        <w:pStyle w:val="Heading5"/>
        <w:numPr>
          <w:ilvl w:val="4"/>
          <w:numId w:val="1"/>
        </w:numPr>
        <w:rPr/>
      </w:pPr>
      <w:bookmarkStart w:id="395" w:name="__RefHeading___Toc14440976_1280447820"/>
      <w:bookmarkStart w:id="396" w:name="_Toc157"/>
      <w:bookmarkEnd w:id="394"/>
      <w:bookmarkEnd w:id="395"/>
      <w:r>
        <w:rPr>
          <w:rtl w:val="true"/>
        </w:rPr>
        <w:t>اختلاف پنجم</w:t>
      </w:r>
      <w:r>
        <w:rPr>
          <w:rtl w:val="true"/>
        </w:rPr>
        <w:t xml:space="preserve">: </w:t>
      </w:r>
      <w:r>
        <w:rPr>
          <w:rtl w:val="true"/>
        </w:rPr>
        <w:t>سفر به مغرب و مشرق</w:t>
      </w:r>
      <w:bookmarkEnd w:id="3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اختلافها في سيره إلى المغرب و المشرق و فيه أشد الاختلاف فقد روي أنه سخر له السحاب فكان يركب السحاب و يسير في الأرض غربا و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بلغ جبل قاف و هو جبل أخضر محيط بالدنيا منه خضرة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طلب عين الحياة فأشير عليه آنها في الظلمات فدخلها و في مقدمته الخضر فلم يرزق ذو القرنين أن يشرب منها و شرب الخضر و اغتسل منها فكان له البقاء المؤبد و في هذه الروايات أن الظلمات في جانب المشرق؛ </w:t>
      </w:r>
      <w:r>
        <w:rPr>
          <w:rStyle w:val="FootnoteAnchor"/>
          <w:rtl w:val="true"/>
        </w:rPr>
        <w:footnoteReference w:id="247"/>
      </w:r>
      <w:r>
        <w:rPr>
          <w:rFonts w:ascii="IRNazanin" w:hAnsi="IRNazanin" w:eastAsia="IRNazanin"/>
          <w:color w:val="111111"/>
          <w:sz w:val="28"/>
          <w:sz w:val="28"/>
          <w:szCs w:val="28"/>
          <w:rtl w:val="true"/>
          <w:lang w:bidi="fa-IR"/>
        </w:rPr>
        <w:t>و از جمله اختلافی که وجود دارد در سفر او به مغرب و مشرق است که این اختلاف از سایر اختلافهای دیگر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ابر در فرمانش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ابر می شد و مغرب و مشرق عالم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دیگر آمده است که او به کوه قاف رسید در مورد آن کوه آمده که کوهی است سبز و محیط بر همه دنیا و سبزی آسمان هم از رنگ آن است و در برخی دیگر آمده است که ذوالقرنین به طلب آب حیات، به او گفتند که آب حیات در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وارد ظلمات شد در حالی که خضر در جلو لشکرش قرار داشت و خود او به خوردن از آن موفق نشد و خضر موفق شد؛ حتی خضر از آن آب غسل کرد، و به همین سبب همیشه باقی و تا قیامت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روایات آمده که این ظلمات در مشرق زمین است</w:t>
      </w:r>
      <w:r>
        <w:rPr>
          <w:rFonts w:eastAsia="IRNazanin" w:cs="IRNazanin"/>
          <w:color w:val="111111"/>
          <w:sz w:val="28"/>
          <w:szCs w:val="28"/>
          <w:rtl w:val="true"/>
          <w:lang w:bidi="fa-IR"/>
        </w:rPr>
        <w:t xml:space="preserve">. </w:t>
      </w:r>
      <w:bookmarkStart w:id="397" w:name="pg19081_179337"/>
    </w:p>
    <w:p>
      <w:pPr>
        <w:pStyle w:val="Heading5"/>
        <w:numPr>
          <w:ilvl w:val="4"/>
          <w:numId w:val="1"/>
        </w:numPr>
        <w:rPr/>
      </w:pPr>
      <w:bookmarkStart w:id="398" w:name="__RefHeading___Toc14440978_1280447820"/>
      <w:bookmarkStart w:id="399" w:name="_Toc158"/>
      <w:bookmarkEnd w:id="397"/>
      <w:bookmarkEnd w:id="398"/>
      <w:r>
        <w:rPr>
          <w:rtl w:val="true"/>
        </w:rPr>
        <w:t>اختلاف ششم</w:t>
      </w:r>
      <w:r>
        <w:rPr>
          <w:rtl w:val="true"/>
        </w:rPr>
        <w:t xml:space="preserve">: </w:t>
      </w:r>
      <w:r>
        <w:rPr>
          <w:rtl w:val="true"/>
        </w:rPr>
        <w:t>مکان سد</w:t>
      </w:r>
      <w:bookmarkEnd w:id="3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اختلافها في موضع السد الذي بناها ففي بعضها أنه في المشرق و في بعضها أنه في الشمال، وقد بلغ من مبالغة بعض الروايات أن ذكرت أن طول السد و هو مسافة ما بين الجبلين مائة فرسخ و عرضه خمسون فرسخا و ارتفاعه ارتفاع الجبلين و قد حفر له أساسا حتى بلغ الماء وقد جعل حشوه الصخور و طينه النحاس ثم علاه بزبر الحديد والنحاس المذاب و جعل خلاله عرقا من نحاس أصفر فصار كأنه برد محبر؛ </w:t>
      </w:r>
      <w:r>
        <w:rPr>
          <w:rStyle w:val="FootnoteAnchor"/>
          <w:rtl w:val="true"/>
        </w:rPr>
        <w:footnoteReference w:id="248"/>
      </w:r>
      <w:r>
        <w:rPr>
          <w:rFonts w:ascii="IRNazanin" w:hAnsi="IRNazanin" w:eastAsia="IRNazanin"/>
          <w:color w:val="111111"/>
          <w:sz w:val="28"/>
          <w:sz w:val="28"/>
          <w:szCs w:val="28"/>
          <w:rtl w:val="true"/>
          <w:lang w:bidi="fa-IR"/>
        </w:rPr>
        <w:t>و از آن جمله اختلافات، اختلاف در مورد محل سدی است که ذوالقرنین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در مشرق است و در بعضی دیگر آمده که در شمال است مبالغه روایات در این مورد به حدی رسیده که بعضی گفته اند طول سد که در بین دو کوه ساخته شده، صد فرسخ و عرض آن پنجاه فرسخ و ارتفاع آن به بلندی دو کوه است؛ و در پی ریزی اش به قدری زمین را کندند که به آب رسیدند و در درون سد صخره های عظیم و به جای گل، مس ذوب شده ریختند تا به کف زمین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بالا را با قطعه های آهن و مس ذوب شده پر کردند و در لابه لای آن رگه ای از مس زرد به کار بردند که مانند جامه راه راه، رنگارنگ گردید</w:t>
      </w:r>
      <w:r>
        <w:rPr>
          <w:rFonts w:eastAsia="IRNazanin" w:cs="IRNazanin"/>
          <w:color w:val="111111"/>
          <w:sz w:val="28"/>
          <w:szCs w:val="28"/>
          <w:rtl w:val="true"/>
          <w:lang w:bidi="fa-IR"/>
        </w:rPr>
        <w:t xml:space="preserve">. </w:t>
      </w:r>
      <w:bookmarkStart w:id="400" w:name="pg19081_179338"/>
    </w:p>
    <w:p>
      <w:pPr>
        <w:pStyle w:val="Heading3"/>
        <w:numPr>
          <w:ilvl w:val="2"/>
          <w:numId w:val="1"/>
        </w:numPr>
        <w:rPr/>
      </w:pPr>
      <w:bookmarkStart w:id="401" w:name="__RefHeading___Toc14440980_1280447820"/>
      <w:bookmarkStart w:id="402" w:name="_Toc159"/>
      <w:bookmarkEnd w:id="400"/>
      <w:bookmarkEnd w:id="401"/>
      <w:r>
        <w:rPr>
          <w:rtl w:val="true"/>
        </w:rPr>
        <w:t>جلسه یازدهم</w:t>
      </w:r>
      <w:bookmarkEnd w:id="402"/>
    </w:p>
    <w:p>
      <w:pPr>
        <w:pStyle w:val="Heading4"/>
        <w:numPr>
          <w:ilvl w:val="3"/>
          <w:numId w:val="1"/>
        </w:numPr>
        <w:rPr/>
      </w:pPr>
      <w:bookmarkStart w:id="403" w:name="__RefHeading___Toc14440982_1280447820"/>
      <w:bookmarkStart w:id="404" w:name="_Toc160"/>
      <w:bookmarkEnd w:id="403"/>
      <w:r>
        <w:rPr>
          <w:rtl w:val="true"/>
        </w:rPr>
        <w:t>ادامه بررسی دیدگاه علامه طباطبایی در مورد یأجوج و مأجوج</w:t>
      </w:r>
      <w:bookmarkEnd w:id="404"/>
    </w:p>
    <w:p>
      <w:pPr>
        <w:pStyle w:val="BookText"/>
        <w:rPr/>
      </w:pPr>
      <w:r>
        <w:rPr>
          <w:rFonts w:ascii="IRNazanin" w:hAnsi="IRNazanin" w:eastAsia="IRNazanin"/>
          <w:color w:val="111111"/>
          <w:sz w:val="28"/>
          <w:sz w:val="28"/>
          <w:szCs w:val="28"/>
          <w:rtl w:val="true"/>
          <w:lang w:bidi="fa-IR"/>
        </w:rPr>
        <w:t>بحث در مورد یأجوج و مأجوج بود و در این زمینه پرسش هایی از این قبیل مطرح است که آیا یأجوج و مأجوج جزء علائم هستند یا خیر؟ ویژگی هایی که در روایات عامه نقل شده چقدر به واقعیت نزدیک است؟ در این خصوص علامه طباطبایی خیلی مفصل و مشروح وارد بحث شدند و ما گزیده ای از مطالب ایشان را نقل کردیم ایشان در ادامه روایاتی را در مورد ذوالقرنین، یأجوج و مأجوج و و سد، استقصاء می کند و به ذکر مصادر آنها می پردازد و پس از آن، ضمن اشاره به اینکه بحث ذوالقرنین ریشه تاریخی و قرآنی دارد، داستان ذوالقرنین را از منظر قرآن بررسی می کند و در این زمینه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يعترض لاسمه و لا لتأريخ زمان ولادته و حياته و لا لنسبه و سائر مشخصاته على ما هو دأبه في ذكر قصص الماضين بل اكتفى على ذكر ثلاث رحلات منه فرحلة أولى إلى المغرب حتى إذا بلغ مغرب الشمس وجدها تغرب في عين حمئة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عندها قوما و رحلة ثانية إلى المشرق حتى إذا بلغ مطلع الشمس وجدها تطلع على قوم لم يجعل الله لهم من دونها سترا، و رحلة ثالثة حتى إذا بلغ بين السدين وجد من دونهما قوما لا يكادون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يفقهون قولا فشكوا إليه إفساد يأجوج و مأجوج في الأرض و عرضوا عليه أن يجعلوا له خرجا على أن يجعل بين القوم و بين يأجوج و مأجوج سدا فأجابهم إلى بناء السد و وعدهم أن يبني لهم فوق ما يأملون و أبى أن يقبل خرجهم و إنما طلب منهم أن يعينوه بقوة و قد أشير منها في القصة إلى الرجال و زبر الحديد و المنافخ و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والخصوصيات والجهات الجوهرية التي تستفاد من القصة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القصة كان يسمى قبل نزول قصته في القرآن بل حتى في زمان حياته بذي القرنين كما يظهر في سياق القصة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ذِي الْقَرْنَيْنِ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قُلْنا يَا ذَا الْقَرْنَيْنِ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وَقَالُوا يَا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مؤمنا بالله واليوم الآخر و متدينا بدين الحق كما 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رَحمَةٌ مِنْ رَبِّي فَإِذا جاءَ وَعْدُ رَبِّي جَعَلَهُ دَكَّاءَ وَ كَانَ وَعْدُ رَبِّي حَقًّا</w:t>
      </w:r>
      <w:r>
        <w:rPr>
          <w:rFonts w:ascii="IRNazanin" w:hAnsi="IRNazanin" w:eastAsia="IRNazanin"/>
          <w:color w:val="111111"/>
          <w:sz w:val="28"/>
          <w:sz w:val="28"/>
          <w:szCs w:val="28"/>
          <w:rtl w:val="true"/>
          <w:lang w:bidi="fa-IR"/>
        </w:rPr>
        <w:t xml:space="preserve">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مَنْ ظَلَمَ فَسَوْفَ نُعَذِّبُهُ ثُمَّ يُرَدُّ إِلَى رَبِّهِ فَيُعَذِّبُهُ عَذَاباً نُكْراً وَأَمَّا مَنْ آمَنَ وَعَمِلَ صَالِحاً إلخ و يزيد في كرامته الدينية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ذَا الْقَرْنَيْنِ إِمَّا أَنْ تُعَذِّبَ وَإِمَّا أَنْ تَتَّخِذَ فِيهِمْ حُسْنًا يدل على تأييده بوحي أو إلهام أو نبي من أنبياء الله كان عنده يسدده بتبليغ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ممن جمع الله له خير الدنيا و الآخرة ؛ اما خير الدنيا فالملك العظيم الذي بلغ به مغرب الشمس و مطلعها فلم يقم له شيء وقد ذلت له الأسباب، و أما خير الآخرة فبسط العدل وإقامة الحق والصفح و العفو و الرفق وكرامة النفس و بث الخير ودفع الشر، و هذا كله مما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يستفاد من سياق القصة من سيطرته الجسمانية و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صادف قوما ظالمين بالمغرب فعذبهم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الردم </w:t>
      </w:r>
      <w:r>
        <w:rPr>
          <w:rStyle w:val="FootnoteAnchor"/>
          <w:rtl w:val="true"/>
        </w:rPr>
        <w:footnoteReference w:id="249"/>
      </w:r>
      <w:r>
        <w:rPr>
          <w:rFonts w:ascii="Amiri" w:hAnsi="Amiri" w:eastAsia="Amiri" w:cs="Amiri"/>
          <w:color w:val="111111"/>
          <w:sz w:val="28"/>
          <w:sz w:val="28"/>
          <w:szCs w:val="28"/>
          <w:rtl w:val="true"/>
          <w:lang w:bidi="ar-SA"/>
        </w:rPr>
        <w:t xml:space="preserve">الذي بناه هو في غير مغرب الشمس و مطلعها فإنه بعد ما بلغ مطلع الشمس أتبع سببا حتى إذا بلغ بين السدين و من مشخصات ردمه مضافا إلى كونه واقعا في غير المغرب و المشرق أنه واقع بين جبلين كالحائطين، وأنه ساوى بين صدفيهما و أنه استعمل في بنائه زبر الحديد و القطر، ولا محالة هو في مضيق هو الرابط بين ناحيتين من نواحي الأرض المسكونة؛ </w:t>
      </w:r>
      <w:r>
        <w:rPr>
          <w:rStyle w:val="FootnoteAnchor"/>
          <w:rtl w:val="true"/>
        </w:rPr>
        <w:footnoteReference w:id="250"/>
      </w:r>
      <w:r>
        <w:rPr>
          <w:rFonts w:ascii="IRNazanin" w:hAnsi="IRNazanin" w:eastAsia="IRNazanin"/>
          <w:color w:val="111111"/>
          <w:sz w:val="28"/>
          <w:sz w:val="28"/>
          <w:szCs w:val="28"/>
          <w:rtl w:val="true"/>
          <w:lang w:bidi="fa-IR"/>
        </w:rPr>
        <w:t>قرآن كريم متعرض اسم، تاریخ ،زندگی ولادت نسب و سایر مشخصات ذوالقرنین نشده البته این رسم قرآن کریم در همه موارد است که در هیچ یک از قصه های گذشتگان به جزئیات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ذوالقرنین نیز به ذکر سفرهای سه گانه او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او به مغرب است تا آنجا که به محل فرو رفتن خورشید رسید و دید که آفتاب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رود و در آن محل، قومی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دومش از مغرب به طرف مشرق بود، تا آن جا که به محل طلوع خورشید رسید و در آنجا به قومی برخورد کرد که خداوند میان آنان و آفتاب ساتر و حاجبی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سومش تا جایگاه بین دو سد بود و در آنجا به مردمی برخورد کرد که به هیچ وجه حرف و کلام نمی فهمیدند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آنها از شر یأجوج و مأجوج </w:t>
      </w:r>
    </w:p>
    <w:p>
      <w:pPr>
        <w:pStyle w:val="BookText"/>
        <w:rPr/>
      </w:pPr>
      <w:r>
        <w:rPr>
          <w:rFonts w:ascii="IRNazanin" w:hAnsi="IRNazanin" w:eastAsia="IRNazanin"/>
          <w:color w:val="111111"/>
          <w:sz w:val="28"/>
          <w:sz w:val="28"/>
          <w:szCs w:val="28"/>
          <w:rtl w:val="true"/>
          <w:lang w:bidi="fa-IR"/>
        </w:rPr>
        <w:t>شکایت کردند و به ذوالقرنین پیشنهاد کردند که هزینه ای به او بپردازند تا ایشان برای آنها دیواری بسازد که مانع نفوذ و پیشرفت يأجوج و مأجوج در منطقه شان باشد ذوالقرنین نیز پذیرفت و به آنها وعده داد سدی بالاتر از آنچه آنها آرزو و توقعش را داشتند، برایشان بسازد؛ ولی از قبول هزینه خودداری کرد و تنها از ایشان نیروی انسانی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همه خصوصیات بنای سد تنها به نیروی انسانی، قطعه های آهن دم های کوره و مس ذوب اشاره 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قرآن کریم از این داستان آورده است و از آن چند خصوصیت و جهت جوهری داستان استفاده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صاحب این داستان قبل از این که داستانش در قرآن نازل شود بلکه حتی در تمام دوران زندگی اش ذوالقرنین نامیده می شد </w:t>
      </w:r>
      <w:r>
        <w:rPr>
          <w:rStyle w:val="FootnoteAnchor"/>
          <w:rtl w:val="true"/>
        </w:rPr>
        <w:footnoteReference w:id="252"/>
      </w:r>
      <w:r>
        <w:rPr>
          <w:rFonts w:ascii="IRNazanin" w:hAnsi="IRNazanin" w:eastAsia="IRNazanin"/>
          <w:color w:val="111111"/>
          <w:sz w:val="28"/>
          <w:sz w:val="28"/>
          <w:szCs w:val="28"/>
          <w:rtl w:val="true"/>
          <w:lang w:bidi="fa-IR"/>
        </w:rPr>
        <w:t>و این نکته از سیاق داستان یعنی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ذِي الْقَرْنَيْنِ</w:t>
      </w:r>
      <w:r>
        <w:rPr>
          <w:rStyle w:val="FootnoteAnchor"/>
          <w:rtl w:val="true"/>
        </w:rPr>
        <w:footnoteReference w:id="253"/>
      </w:r>
      <w:r>
        <w:rPr>
          <w:rFonts w:ascii="IRNazanin" w:hAnsi="IRNazanin" w:eastAsia="IRNazanin"/>
          <w:color w:val="111111"/>
          <w:sz w:val="28"/>
          <w:sz w:val="28"/>
          <w:szCs w:val="28"/>
          <w:rtl w:val="true"/>
          <w:lang w:bidi="fa-IR"/>
        </w:rPr>
        <w:t xml:space="preserve">و جمله </w:t>
      </w:r>
      <w:r>
        <w:rPr>
          <w:rFonts w:ascii="Amiri" w:hAnsi="Amiri" w:eastAsia="Amiri" w:cs="Amiri"/>
          <w:color w:val="111111"/>
          <w:sz w:val="28"/>
          <w:sz w:val="28"/>
          <w:szCs w:val="28"/>
          <w:rtl w:val="true"/>
          <w:lang w:bidi="ar-SA"/>
        </w:rPr>
        <w:t>قُلْنا يا ذَا الْقَرْنَيْنِ</w:t>
      </w:r>
      <w:r>
        <w:rPr>
          <w:rStyle w:val="FootnoteAnchor"/>
          <w:rtl w:val="true"/>
        </w:rPr>
        <w:footnoteReference w:id="254"/>
      </w:r>
      <w:r>
        <w:rPr>
          <w:rFonts w:ascii="IRNazanin" w:hAnsi="IRNazanin" w:eastAsia="IRNazanin"/>
          <w:color w:val="111111"/>
          <w:sz w:val="28"/>
          <w:sz w:val="28"/>
          <w:szCs w:val="28"/>
          <w:rtl w:val="true"/>
          <w:lang w:bidi="fa-IR"/>
        </w:rPr>
        <w:t xml:space="preserve">و نیز جمله </w:t>
      </w:r>
      <w:r>
        <w:rPr>
          <w:rFonts w:ascii="Amiri" w:hAnsi="Amiri" w:eastAsia="Amiri" w:cs="Amiri"/>
          <w:color w:val="111111"/>
          <w:sz w:val="28"/>
          <w:sz w:val="28"/>
          <w:szCs w:val="28"/>
          <w:rtl w:val="true"/>
          <w:lang w:bidi="ar-SA"/>
        </w:rPr>
        <w:t>قالُوا يَا ذَا الْقَرْنَيْنِ</w:t>
      </w:r>
      <w:r>
        <w:rPr>
          <w:rStyle w:val="FootnoteAnchor"/>
          <w:rtl w:val="true"/>
        </w:rPr>
        <w:footnoteReference w:id="255"/>
      </w:r>
      <w:r>
        <w:rPr>
          <w:rFonts w:ascii="IRNazanin" w:hAnsi="IRNazanin" w:eastAsia="IRNazanin"/>
          <w:color w:val="111111"/>
          <w:sz w:val="28"/>
          <w:sz w:val="28"/>
          <w:szCs w:val="28"/>
          <w:rtl w:val="true"/>
          <w:lang w:bidi="fa-IR"/>
        </w:rPr>
        <w:t>به خوبی استفاده می شود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دوم او مردی مؤمن به خدا و روز جزا و متدین به دین حق بوده است، همان طور که از این آیات آشکار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رَحْمَةٌ مِنْ رَبِّي فَإِذَا جَاءَ وَعْدُ رَبِّي جَعَلَهُ دَكَّاءَ وَكَانَ وَعْدُ رَبِّي حَقًّا</w:t>
      </w:r>
      <w:r>
        <w:rPr>
          <w:rStyle w:val="FootnoteAnchor"/>
          <w:rtl w:val="true"/>
        </w:rPr>
        <w:footnoteReference w:id="257"/>
      </w:r>
      <w:r>
        <w:rPr>
          <w:rFonts w:ascii="Amiri" w:hAnsi="Amiri" w:eastAsia="Amiri" w:cs="Amiri"/>
          <w:color w:val="111111"/>
          <w:sz w:val="28"/>
          <w:sz w:val="28"/>
          <w:szCs w:val="28"/>
          <w:rtl w:val="true"/>
          <w:lang w:bidi="ar-SA"/>
        </w:rPr>
        <w:t xml:space="preserve">و نيز أَمَّا مَنْ ظَلَمَ فَسَوْفَ تُعَذِّبُهُ ثُمَّ يُرَدُّ إِلى رَبِّهِ فَيُعَذِّبُهُ عَذاباً نُكْراً وَ أَمَّا مَنْ آمَنَ وَعَمِلَ صَالِحاً </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افزون بر آیات یاد شده،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ذَا الْقَرْنَيْنِ إِمَّا أَنْ تُعَذِّبَ وَإِمَّا أَنْ تَتَّخِذَ فِيهِمْ حُسُنا</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شاهد بر مزید کرامت و مقام دینی او است و دلالت می کند که وی به وحی الهام و یا به وسیله پیغمبری از پیغمبران تأیید و کمک می شد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بوده که خداوند خیر دنیا و آخرت را برایش جمع کرده بود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خیر دنیا برای این که سلطنتی به او داده بود که توانست با آن به غرب و شرق عالم برود و هیچ چیز مانعش نشود، بلکه تمامی اسباب در مقابلش خاضع و مسخر او باشند؛ و خیرآخرت، برای این که او به بسط و گسترش عدالت و اقامه حق در میان بشر اقدام کرد و با صلح، عفو مدارا، کرامت نفس و گسترش خیر و دفع شر در میان بشر سلوک کرد که همه اینها از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مَكَّنَّا لَهُ فِي الْأَرْضِ وَ</w:t>
      </w:r>
    </w:p>
    <w:p>
      <w:pPr>
        <w:pStyle w:val="BookText"/>
        <w:rPr/>
      </w:pPr>
      <w:r>
        <w:rPr>
          <w:rFonts w:ascii="Amiri" w:hAnsi="Amiri" w:eastAsia="Amiri" w:cs="Amiri"/>
          <w:color w:val="111111"/>
          <w:sz w:val="28"/>
          <w:sz w:val="28"/>
          <w:szCs w:val="28"/>
          <w:rtl w:val="true"/>
          <w:lang w:bidi="ar-SA"/>
        </w:rPr>
        <w:t>آتَيْنَاهُ مِنْ كُلِّ شَيْءٍ سَبَباً</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از سیاق داستان استفاده می شود مبنی بر این که چگونه خداوند نیروی جسمانی و روحانی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مغرب به جماعتی ستمکار برخورد و آنان را عذاب و شکنجه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که بنا کرد در غیر مغرب و مشرق بوده است؛ چون پس از آن که به مشرق رسید از سببی پیروی کرد تا به میان دو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سد او افزون بر این که گفتیم در مشرق و مغرب عالم نبوده این است که میان دو کوه ساخته شده است و این دو کوه را که مانند دو دیوار بوده اند به صورت یک دیوار ممتد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سدی که ساخته پاره های آهن و مس ذوب شده به کار رفته است و قطعاً در تنگنایی بوده که رابط میان دو قسمت مسکونی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علامه به بحث يأجوج و مأجوج می پردازد که اینها چه کسانی هستند و سرنوشت آنان چیست و سد منسوب به ذوالقرنین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الماضين، لم يذكر القدماء من المؤرخين في أخبارهم ملكا يسمى في عهده بذي القرنين أو ما يؤدي معناه من غير اللفظ العربي و لا يأجوج و مأجوج بهذين اللفظين ولا سدا ينسب إليه باسمه نعم ينسب إلى بعض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ملوك حمير من اليمنيين أشعار في المباهاة يذكر فيها ذا القرنين و أنه من أسلافه التبابعة و فيها ذكر سيره إلى المغرب و المشرق و سد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نبذة منها في بعض الفصول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من كتب العهد العتيق ففي الإصلاح العاشر من سفر التكوين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مواليد بني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و ولد لهم بنون بعد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يافث جومر و مأجوج و ماداي و بأوان و نوبال و ماشک و نبراس و في کتاب حزقيال، الإصحاح 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إلى كلام الرب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آدم اجعل وجهک علی جوج أرض مأجوج رئیس روش ماشک و نوبال و تنبأ عليه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السيد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عليك يأجوج رئيس روش و ماشک و نوبال و أرجعك و أضع شکائم في فکیک و أخرجك أنت و کل جیشک خیلا و فرسانا كلهم لابسين أفخر لباس جماعة عظيمة مع أتراس و مجان كلهم ممسكين السيوف فارس و کوش و فوط معهم كلهم بمجن وخوذة، و جومر و کل جیوشه و بیت نوجرمه من أقاصي الشمال مع كل جيشه شعوبا کثیرین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قدمای از مورخان هیچ یک در اخبار خود پادشاهی را که نامش ذوالقرنین و یا شبیه به آن باشد، اسم نبرده است و نیز اقوامی به نام یأجوج و أجوج و سدی که به ذوالقرنین منسوب باشد،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یکی از پادشاهان حمیر از اهل یمن، اشعاری نسبت داده شده است که به عنوان مباهات، نسبت خود را ذکر کرده و یکی از پدران خود را که سمت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به </w:t>
      </w:r>
      <w:bookmarkStart w:id="405" w:name="pg19081_179345"/>
    </w:p>
    <w:p>
      <w:pPr>
        <w:pStyle w:val="BookText"/>
        <w:rPr/>
      </w:pPr>
      <w:bookmarkEnd w:id="405"/>
      <w:r>
        <w:rPr>
          <w:rFonts w:ascii="IRNazanin" w:hAnsi="IRNazanin" w:eastAsia="IRNazanin"/>
          <w:color w:val="111111"/>
          <w:sz w:val="28"/>
          <w:sz w:val="28"/>
          <w:szCs w:val="28"/>
          <w:rtl w:val="true"/>
          <w:lang w:bidi="fa-IR"/>
        </w:rPr>
        <w:t>ذوالقرنین اسم برده است و در اشعار خود نیز این را سروده که او به مغرب و مشرق عالم سفر و سد يأجوج و مأجوج را بنا کرد که ان شاء الله به زودی در فصول آینده مقداری از آن اشعار به نظر خواننده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مواضعی از کتاب های عهد عتیق، نام يأجوج و مأجوج آمده است؛ از آن جمله در اصحاح دهم از سفر تکوین تورات چنین آمده است اینان فرزندان دودمان نوح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حام و یافث که بعد از طوفان همه دارای فرزندانی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یافث عبارت بودند از جومر، مأجوج مادای، باوان، نوبال، ماشك و 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حزقیال اصحاح سی و هشتم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کلام رب به من شد که می گفت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متوجه جوج سرزمین مأجوج رئیس روش ماشک و نوبال کن و نبوت خود را اعلام بدار و بگو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رب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روش ماشک و نوبال علیه تو برخاستم تو را برمی گردانم و دهنه هایی در دو فک تو قرار می دهم و تو و همه لشکرت را چه پیاده و چه سواره بیرون می کنم؛ آن هم در حالی که همگی فاخرترین لباس بر تن داشته و جماعتی عظیم و با سپر و شمشیر باشند؛ فارس، کوش و فوط با سپر و کلاه خود با ایشان باشند و جومر و خانواده نوجرمه از دورترین نقاط مال با همه لشکریانشان که شعبه های کثیری هستند با تو باشند</w:t>
      </w:r>
      <w:r>
        <w:rPr>
          <w:rFonts w:eastAsia="IRNazanin" w:cs="IRNazanin"/>
          <w:color w:val="111111"/>
          <w:sz w:val="28"/>
          <w:szCs w:val="28"/>
          <w:rtl w:val="true"/>
          <w:lang w:bidi="fa-IR"/>
        </w:rPr>
        <w:t>.»</w:t>
      </w:r>
    </w:p>
    <w:p>
      <w:pPr>
        <w:pStyle w:val="Heading4"/>
        <w:numPr>
          <w:ilvl w:val="3"/>
          <w:numId w:val="1"/>
        </w:numPr>
        <w:rPr/>
      </w:pPr>
      <w:bookmarkStart w:id="406" w:name="__RefHeading___Toc14440984_1280447820"/>
      <w:bookmarkStart w:id="407" w:name="_Toc161"/>
      <w:bookmarkEnd w:id="406"/>
      <w:r>
        <w:rPr>
          <w:rtl w:val="true"/>
        </w:rPr>
        <w:t>دیدگاه های مختلف در مورد کیستی ذوالقرنین و مکان سد او</w:t>
      </w:r>
      <w:bookmarkEnd w:id="407"/>
    </w:p>
    <w:p>
      <w:pPr>
        <w:pStyle w:val="Heading5"/>
        <w:numPr>
          <w:ilvl w:val="4"/>
          <w:numId w:val="1"/>
        </w:numPr>
        <w:rPr/>
      </w:pPr>
      <w:bookmarkStart w:id="408" w:name="__RefHeading___Toc14440986_1280447820"/>
      <w:bookmarkStart w:id="409" w:name="_Toc162"/>
      <w:bookmarkEnd w:id="408"/>
      <w:r>
        <w:rPr>
          <w:rtl w:val="true"/>
        </w:rPr>
        <w:t>اشاره</w:t>
      </w:r>
      <w:bookmarkEnd w:id="4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علامه طباطبایی در مورد این که ذوالقرنین کیست و مکان سد او کجاست؛ از سوی مورخان و ارباب تفسیر، دیدگاه های مختلف مطرح </w:t>
      </w:r>
      <w:bookmarkStart w:id="410" w:name="pg19081_179346"/>
    </w:p>
    <w:p>
      <w:pPr>
        <w:pStyle w:val="BookText"/>
        <w:rPr/>
      </w:pPr>
      <w:bookmarkEnd w:id="410"/>
      <w:r>
        <w:rPr>
          <w:rFonts w:ascii="IRNazanin" w:hAnsi="IRNazanin" w:eastAsia="IRNazanin"/>
          <w:color w:val="111111"/>
          <w:sz w:val="28"/>
          <w:sz w:val="28"/>
          <w:szCs w:val="28"/>
          <w:rtl w:val="true"/>
          <w:lang w:bidi="fa-IR"/>
        </w:rPr>
        <w:t>شده است که در ادامه به ذکر و بررسی آنها می پردازیم</w:t>
      </w:r>
      <w:r>
        <w:rPr>
          <w:rFonts w:eastAsia="IRNazanin" w:cs="IRNazanin"/>
          <w:color w:val="111111"/>
          <w:sz w:val="28"/>
          <w:szCs w:val="28"/>
          <w:rtl w:val="true"/>
          <w:lang w:bidi="fa-IR"/>
        </w:rPr>
        <w:t>:</w:t>
      </w:r>
    </w:p>
    <w:p>
      <w:pPr>
        <w:pStyle w:val="Heading5"/>
        <w:numPr>
          <w:ilvl w:val="4"/>
          <w:numId w:val="1"/>
        </w:numPr>
        <w:rPr/>
      </w:pPr>
      <w:bookmarkStart w:id="411" w:name="__RefHeading___Toc14440988_1280447820"/>
      <w:bookmarkStart w:id="412" w:name="_Toc163"/>
      <w:bookmarkEnd w:id="411"/>
      <w:r>
        <w:rPr>
          <w:rtl w:val="true"/>
        </w:rPr>
        <w:t>دیدگاه اول</w:t>
      </w:r>
      <w:bookmarkEnd w:id="412"/>
    </w:p>
    <w:p>
      <w:pPr>
        <w:pStyle w:val="BookText"/>
        <w:rPr/>
      </w:pPr>
      <w:r>
        <w:rPr>
          <w:rFonts w:ascii="IRNazanin" w:hAnsi="IRNazanin" w:eastAsia="IRNazanin"/>
          <w:color w:val="111111"/>
          <w:sz w:val="28"/>
          <w:sz w:val="28"/>
          <w:szCs w:val="28"/>
          <w:rtl w:val="true"/>
          <w:lang w:bidi="fa-IR"/>
        </w:rPr>
        <w:t xml:space="preserve">ينسب إلى بعضهم أن السد المذكور في القرآن هو حائط الصين و هو حائط طويل يحول بين الصين و بين منغوليا 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هوانک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ملوک الصين لصد هجمات المغول عن الصين طوله ثلاثة آلاف كيلو متر في عرض تسعة أمتار و ارتفاع خمسة عشر مترا و قد بنى بالأحجار شرع في بنائه سنة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و قد تم بناؤه في عشر أو عشرين و على هذا فذو القرنين هو الملک المذکور؛ </w:t>
      </w:r>
      <w:r>
        <w:rPr>
          <w:rStyle w:val="FootnoteAnchor"/>
          <w:rtl w:val="true"/>
        </w:rPr>
        <w:footnoteReference w:id="264"/>
      </w:r>
      <w:r>
        <w:rPr>
          <w:rFonts w:ascii="IRNazanin" w:hAnsi="IRNazanin" w:eastAsia="IRNazanin"/>
          <w:color w:val="111111"/>
          <w:sz w:val="28"/>
          <w:sz w:val="28"/>
          <w:szCs w:val="28"/>
          <w:rtl w:val="true"/>
          <w:lang w:bidi="fa-IR"/>
        </w:rPr>
        <w:t>به بعضی از مورخان نسبت می دهند که گفته اند سد مذکور در قرآن همان دیوار چین است؛ دیوار طولانی که میان چین و مغولستان حائل شده و یکی از پادشاهان چین به نام شین هوانک تی آن را بنا نهاده است تا مانع هجوم های مغول به 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دیوار سه هزار کیلومتر، عرض آن نه متر و ارتفاعش پانزده متر است که تمام آن با سنگ چیده شده است و ساخت آن از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شروع شده و پس از ده و یا بیست سال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ذوالقرنین همین پادشاه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این دیدگاه را نمی پذیرد و در رد آن می 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يدفعه أن الأوصاف و المشخصات المذكورة في القرآن لذي القرنين و سدة لا تنطبق على هذا الملک و حائط الصين الكبير فلم يذكر من هذا الملك أنه سار من أرضه إلى المغرب الأقصى و السد الذي يذكره القرآن يصفه بأنه ردم </w:t>
      </w:r>
      <w:bookmarkStart w:id="413" w:name="pg19081_179347"/>
    </w:p>
    <w:p>
      <w:pPr>
        <w:pStyle w:val="BookText"/>
        <w:rPr/>
      </w:pPr>
      <w:bookmarkEnd w:id="413"/>
      <w:r>
        <w:rPr>
          <w:rFonts w:ascii="Amiri" w:hAnsi="Amiri" w:eastAsia="Amiri" w:cs="Amiri"/>
          <w:color w:val="111111"/>
          <w:sz w:val="28"/>
          <w:sz w:val="28"/>
          <w:szCs w:val="28"/>
          <w:rtl w:val="true"/>
          <w:lang w:bidi="ar-SA"/>
        </w:rPr>
        <w:t xml:space="preserve">بين جبلين و قد استعمل فيه زبر الحديد و القطر و هو النحاس المذاب و الحائط الكبير يمتد ثلاثة آلاف كيلومتر يمر في طريقه على السهول والجبال، وليس بين جبلين و هو مبني بالحجارة لم يستعمل فيه حديد ولا قطر؛ </w:t>
      </w:r>
      <w:r>
        <w:rPr>
          <w:rStyle w:val="FootnoteAnchor"/>
          <w:rtl w:val="true"/>
        </w:rPr>
        <w:footnoteReference w:id="265"/>
      </w:r>
      <w:r>
        <w:rPr>
          <w:rFonts w:ascii="IRNazanin" w:hAnsi="IRNazanin" w:eastAsia="IRNazanin"/>
          <w:color w:val="111111"/>
          <w:sz w:val="28"/>
          <w:sz w:val="28"/>
          <w:szCs w:val="28"/>
          <w:rtl w:val="true"/>
          <w:lang w:bidi="fa-IR"/>
        </w:rPr>
        <w:t>این دیدگاه به این سبب مردود است که اوصاف و مشخصاتی که قرآن برای ذوالقرنین و سد او ذکر کرده است با این پادشاه و دیوار چین تطبیق نمی کند؛ زیرا در مورد این پادشاه نیامده که به مغرب دور سفر کرده باشد و سدی که قرآن ذکر کرده میان دو کوه واقع شده و در آن قطعه های آهن و مس مذاب به کار رفته است؛ در حالی که دیوار بزرگ چین که سه هزار کیلومتر است از یک سو میان دو کوه واقع نشده و از سوی دیگر با سنگ ساخته شده و در آن آهن و مس مذاب به کار نرفته است</w:t>
      </w:r>
      <w:r>
        <w:rPr>
          <w:rFonts w:eastAsia="IRNazanin" w:cs="IRNazanin"/>
          <w:color w:val="111111"/>
          <w:sz w:val="28"/>
          <w:szCs w:val="28"/>
          <w:rtl w:val="true"/>
          <w:lang w:bidi="fa-IR"/>
        </w:rPr>
        <w:t>.</w:t>
      </w:r>
    </w:p>
    <w:p>
      <w:pPr>
        <w:pStyle w:val="Heading5"/>
        <w:numPr>
          <w:ilvl w:val="4"/>
          <w:numId w:val="1"/>
        </w:numPr>
        <w:rPr/>
      </w:pPr>
      <w:bookmarkStart w:id="414" w:name="__RefHeading___Toc14440990_1280447820"/>
      <w:bookmarkStart w:id="415" w:name="_Toc164"/>
      <w:bookmarkEnd w:id="414"/>
      <w:r>
        <w:rPr>
          <w:rtl w:val="true"/>
        </w:rPr>
        <w:t>دیدگاه دوم</w:t>
      </w:r>
      <w:bookmarkEnd w:id="4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إلى بعضهم أن الذي بنى السد هو أحد ملوك آشور و قد كان يهجم في حوالي القرن السابع قبل الميلاد أقوام سيت من مضيق جبال قفقاز إلى أرمينستان ثم غربي إيران وربما بلغوا بلاد آشور و عاصمتها نينوا فأحاطوا قتلا و سبيا و نهبا فبنی ملک آشور السد لصدهم، و كأن المراد به سد بهم باب الأبواب المنسوب تعميره أو ترميمه إلى كسرى أنوشيروان من ملوك الفرس هذا؛ </w:t>
      </w:r>
      <w:r>
        <w:rPr>
          <w:rStyle w:val="FootnoteAnchor"/>
          <w:rtl w:val="true"/>
        </w:rPr>
        <w:footnoteReference w:id="266"/>
      </w:r>
      <w:r>
        <w:rPr>
          <w:rFonts w:ascii="IRNazanin" w:hAnsi="IRNazanin" w:eastAsia="IRNazanin"/>
          <w:color w:val="111111"/>
          <w:sz w:val="28"/>
          <w:sz w:val="28"/>
          <w:szCs w:val="28"/>
          <w:rtl w:val="true"/>
          <w:lang w:bidi="fa-IR"/>
        </w:rPr>
        <w:t xml:space="preserve">به بعضی دیگر از مورخان نسبت داده اند که آن ها </w:t>
      </w:r>
      <w:bookmarkStart w:id="416" w:name="pg19081_179348"/>
    </w:p>
    <w:p>
      <w:pPr>
        <w:pStyle w:val="BookText"/>
        <w:rPr/>
      </w:pPr>
      <w:bookmarkEnd w:id="416"/>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سد مذکور را ساخته یکی از پادشاهان آشور </w:t>
      </w:r>
      <w:r>
        <w:rPr>
          <w:rStyle w:val="FootnoteAnchor"/>
          <w:rtl w:val="true"/>
        </w:rPr>
        <w:footnoteReference w:id="267"/>
      </w:r>
      <w:r>
        <w:rPr>
          <w:rFonts w:ascii="IRNazanin" w:hAnsi="IRNazanin" w:eastAsia="IRNazanin"/>
          <w:color w:val="111111"/>
          <w:sz w:val="28"/>
          <w:sz w:val="28"/>
          <w:szCs w:val="28"/>
          <w:rtl w:val="true"/>
          <w:lang w:bidi="fa-IR"/>
        </w:rPr>
        <w:t xml:space="preserve">بوده است که در حوالی قرن هفتم قبل از میلاد مورد هجوم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قرار گرفت و این اقوام از تنگنای کوه های قفقاز تا ارمنستان، آنگاه به ناحیه غربی ایران هجوم آوردند و چه بسا به خود آشور و پایتختش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 و آن را محاصره کردند و به قتل غارت و برده گیری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آشور به ناچار این سد را ساخت تا جلو این قبیل حملات قوم سیت را بگیرد گویا مراد از آن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تعمیر و یا ترمیم آن را به کسرا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نقد این دیدگاه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الشأن في انطباق خصوصيات القصة عليه؛ </w:t>
      </w:r>
      <w:r>
        <w:rPr>
          <w:rStyle w:val="FootnoteAnchor"/>
          <w:rtl w:val="true"/>
        </w:rPr>
        <w:footnoteReference w:id="269"/>
      </w:r>
      <w:r>
        <w:rPr>
          <w:rFonts w:ascii="IRNazanin" w:hAnsi="IRNazanin" w:eastAsia="IRNazanin"/>
          <w:color w:val="111111"/>
          <w:sz w:val="28"/>
          <w:sz w:val="28"/>
          <w:szCs w:val="28"/>
          <w:rtl w:val="true"/>
          <w:lang w:bidi="fa-IR"/>
        </w:rPr>
        <w:t>ليكن تمام سخن و بحث در این است که آیا ویژگی های داستان ذکر شده در این متن با قرآن مطابق است یا خیر</w:t>
      </w:r>
      <w:r>
        <w:rPr>
          <w:rFonts w:eastAsia="IRNazanin" w:cs="IRNazanin"/>
          <w:color w:val="111111"/>
          <w:sz w:val="28"/>
          <w:szCs w:val="28"/>
          <w:rtl w:val="true"/>
          <w:lang w:bidi="fa-IR"/>
        </w:rPr>
        <w:t>.</w:t>
      </w:r>
    </w:p>
    <w:p>
      <w:pPr>
        <w:pStyle w:val="Heading5"/>
        <w:numPr>
          <w:ilvl w:val="4"/>
          <w:numId w:val="1"/>
        </w:numPr>
        <w:rPr/>
      </w:pPr>
      <w:bookmarkStart w:id="417" w:name="__RefHeading___Toc14440992_1280447820"/>
      <w:bookmarkStart w:id="418" w:name="_Toc165"/>
      <w:bookmarkEnd w:id="417"/>
      <w:r>
        <w:rPr>
          <w:rtl w:val="true"/>
        </w:rPr>
        <w:t>دیدگاه سوم</w:t>
      </w:r>
      <w:bookmarkEnd w:id="4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روح المعاني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يعني ذا القرنين فريدون بن أثفيان بن جمشيد خامس ملوك الفرس الفيشدادية وكان ملكا عادلا مطيعا الله تعالى و في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صور الأقاليم لأبي زيد البلخي أنه كان مؤيدا بالوحي و في عامة التواريخ أنه ملك الأرض و قسمها بين بنيه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إيرج و سلم و تور فأعطى إيرج العراق و الهند و الحجاز و جعله صاحب التاج، و أعطى سلم الروم و ديار مصر و المغرب و أعطى تور الصين و الترك و المشرق، و وضع لكل قانونا يحكم به و سمیت القوانين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معربة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أيسا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ثلاثة قوانين و وجه تسميته ذا القرنين أنه ملك طرفي الدنيا أو طول أيام سلطنته فإنها كانت على ما في روضة الصفا، خمسمائة سنة، أو عظم شجاعته و قهره الملوک انتهی؛ </w:t>
      </w:r>
      <w:r>
        <w:rPr>
          <w:rStyle w:val="FootnoteAnchor"/>
          <w:rtl w:val="true"/>
        </w:rPr>
        <w:footnoteReference w:id="270"/>
      </w:r>
      <w:r>
        <w:rPr>
          <w:rFonts w:ascii="IRNazanin" w:hAnsi="IRNazanin" w:eastAsia="IRNazanin"/>
          <w:color w:val="111111"/>
          <w:sz w:val="28"/>
          <w:sz w:val="28"/>
          <w:szCs w:val="28"/>
          <w:rtl w:val="true"/>
          <w:lang w:bidi="fa-IR"/>
        </w:rPr>
        <w:t>صاحب روح المعانی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نام او یعنی ذوالقرنین، فریدون بن اثفيان بن جمشید، پنجمین پادشاه پیشدادی ایران زمین است که پادشاهی عادل و مطیع خدا بود در کتاب صور الاقاليم ابی زید بلخی آمده است که او به وحی مؤید بود و در کتاب های تاریخی عموماً آمده است که او همه زمین را به تصرف خود در آورد و میان فرزندانش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به ایرج داد که آن ،عراق، هند و حجاز بود و او را صاحب تاج و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 زمین، یعنی روم، مصر و مغرب را به پسر دیگرش سلم داد و چین، ترک و شرق را به پسر سومش تور بخشید و برای هر یک قانونی وضع کرد که بر اساس آن، حکمرانی کنند این قوانین سه گانه را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 قانون بود و وجه تسمیه اش به ذوالقرنین صاحب دو قرن این بود که او دو طرف دنیا </w:t>
      </w:r>
      <w:bookmarkStart w:id="419" w:name="pg19081_179350"/>
    </w:p>
    <w:p>
      <w:pPr>
        <w:pStyle w:val="BookText"/>
        <w:rPr/>
      </w:pPr>
      <w:bookmarkEnd w:id="419"/>
      <w:r>
        <w:rPr>
          <w:rFonts w:ascii="IRNazanin" w:hAnsi="IRNazanin" w:eastAsia="IRNazanin"/>
          <w:color w:val="111111"/>
          <w:sz w:val="28"/>
          <w:sz w:val="28"/>
          <w:szCs w:val="28"/>
          <w:rtl w:val="true"/>
          <w:lang w:bidi="fa-IR"/>
        </w:rPr>
        <w:t>را مالک شد و یا در طول ایام سلطنت خود مالک آن گردید؛ چون سلطنت او به طوری که در روضة الصفا آمده است، پانصد سال طول کشید و یا از این رو بود که شجاعت و قهاریت او، همه پادشاهان دنیا را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نقد این دیدگاه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فيه أن التاريخ لا يعترف بذلك؛ </w:t>
      </w:r>
      <w:r>
        <w:rPr>
          <w:rStyle w:val="FootnoteAnchor"/>
          <w:rtl w:val="true"/>
        </w:rPr>
        <w:footnoteReference w:id="271"/>
      </w:r>
      <w:r>
        <w:rPr>
          <w:rFonts w:ascii="IRNazanin" w:hAnsi="IRNazanin" w:eastAsia="IRNazanin"/>
          <w:color w:val="111111"/>
          <w:sz w:val="28"/>
          <w:sz w:val="28"/>
          <w:szCs w:val="28"/>
          <w:rtl w:val="true"/>
          <w:lang w:bidi="fa-IR"/>
        </w:rPr>
        <w:t>اشکال این گفتار آن است که تاریخ بدان معترف نیست</w:t>
      </w:r>
      <w:r>
        <w:rPr>
          <w:rFonts w:eastAsia="IRNazanin" w:cs="IRNazanin"/>
          <w:color w:val="111111"/>
          <w:sz w:val="28"/>
          <w:szCs w:val="28"/>
          <w:rtl w:val="true"/>
          <w:lang w:bidi="fa-IR"/>
        </w:rPr>
        <w:t>.»</w:t>
      </w:r>
    </w:p>
    <w:p>
      <w:pPr>
        <w:pStyle w:val="Heading5"/>
        <w:numPr>
          <w:ilvl w:val="4"/>
          <w:numId w:val="1"/>
        </w:numPr>
        <w:rPr/>
      </w:pPr>
      <w:bookmarkStart w:id="420" w:name="__RefHeading___Toc14440994_1280447820"/>
      <w:bookmarkStart w:id="421" w:name="_Toc166"/>
      <w:bookmarkEnd w:id="420"/>
      <w:r>
        <w:rPr>
          <w:rtl w:val="true"/>
        </w:rPr>
        <w:t>دیدگاه چهارم</w:t>
      </w:r>
      <w:bookmarkEnd w:id="4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هو الإسكندر المقدوني و هو المشهور في الألسن وسد الإسكندر كالمثل السائر بينهم وقد ورد ذلك في بعض الروايات كما في رواية قرب الإسناد، عن موسى بن جعفر او رواية عقبة بن عامر عن النبي و رواية وهب بن منبه المرويتين في الدر المنثور و به قال بعض قدماء المفسرين من الصحابة والتابعين كمعاذ بن جبل على ما في مجمع البيان، وقتادة على ما رواه في الدر المنثور، و وصفه الشيخ أبو علي بن سينا عند ما ذكره في كتاب الشفاء، بذي القرنين، و أصر على ذلك الإمام الرازي في تفسيره الكبير، قال فيه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دل على أن ملك الرجل بلغ إلى أقصى المغرب و أقصى المشرق وجهة الشمال، و ذلك تمام المعمورة من الأرض ومثل هذا الملك يجب أن يبقى اسمه مخلدا، و الملك الذي اشتهر في كتب التواريخ أن ملكه بلغ هذا المبلغ ليس إلا الإسكندر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بعد موت أبيه جمع ملوک الروم و المغرب و قهرهم و انتهى إلى البحر الأخضر ثم </w:t>
      </w:r>
    </w:p>
    <w:p>
      <w:pPr>
        <w:pStyle w:val="BookText"/>
        <w:rPr/>
      </w:pPr>
      <w:r>
        <w:rPr>
          <w:rFonts w:ascii="Amiri" w:hAnsi="Amiri" w:eastAsia="Amiri" w:cs="Amiri"/>
          <w:color w:val="111111"/>
          <w:sz w:val="28"/>
          <w:sz w:val="28"/>
          <w:szCs w:val="28"/>
          <w:rtl w:val="true"/>
          <w:lang w:bidi="ar-SA"/>
        </w:rPr>
        <w:t>إلى مصر، و بنى الإسكندرية ثم دخل الشام و قصد بني إسرائيل و ورد بيت المقدس، و ذبح في مذبحه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 إلى أرمينية و باب الأبواب، و دان له العراقيون والقبط و البربر و استولى على إيران، و قصد الهند والصين و غزا الأمم البعيدة و رجع إلى خراسان و بنى المدن الكثيرة ثم رجع إلى العراق و مات في شهرزور أو رومية المدائن و حمل إلى إسكندرية و دفن بها، و عاش ثلاثا وثلاثين سنة، و مدة ملكه اثنتا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بالقرآن أن ذا القرنين ملك أكثر المعمورة، و ثبت بالتواريخ أن الذي هذا شأنه هو الإسكندر وجب القطع بأن المراد بذي القرنين هو الإسكندر؛ </w:t>
      </w:r>
      <w:r>
        <w:rPr>
          <w:rStyle w:val="FootnoteAnchor"/>
          <w:rtl w:val="true"/>
        </w:rPr>
        <w:footnoteReference w:id="272"/>
      </w:r>
      <w:r>
        <w:rPr>
          <w:rFonts w:ascii="IRNazanin" w:hAnsi="IRNazanin" w:eastAsia="IRNazanin"/>
          <w:color w:val="111111"/>
          <w:sz w:val="28"/>
          <w:sz w:val="28"/>
          <w:szCs w:val="28"/>
          <w:rtl w:val="true"/>
          <w:lang w:bidi="fa-IR"/>
        </w:rPr>
        <w:t xml:space="preserve">بعضی دیگر گفته اند ذوالقرنین همان اسکندر مقدونی است که در زبان ها مشهور است و سد اسکندر نیز نظیر مثلی شده که همیشه بر سر زبان هاست و بر این مطلب روایاتی نیز وارد شده است؛ مانند روایتی که در قرب الاسناد از موسی بن جعفر ان نقل شده و روایت عقبة بن عامر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وهب بن منبه که هر دو در الدر المنثور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قدمای مفسران از صحابه و ،تابعین مانند معاذ بن جبل به نقل از مجمع البیان و قتاده به نقل از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همین قول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نیز وقتی اسکندر مقدونی را توصیف می کند او را به اسکندر ذوالقرنین تعبیر می کند فخر رازی نیز در تفسیر کبیر خود بر این نظریه اصرار و پافشاری دارد و خلاصه گفتار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دلالت می کند که سلطنت این مرد تا اقصا نقاط مغرب و اقصا نقاط مشرق و جهت </w:t>
      </w:r>
    </w:p>
    <w:p>
      <w:pPr>
        <w:pStyle w:val="BookText"/>
        <w:rPr/>
      </w:pPr>
      <w:r>
        <w:rPr>
          <w:rFonts w:ascii="IRNazanin" w:hAnsi="IRNazanin" w:eastAsia="IRNazanin"/>
          <w:color w:val="111111"/>
          <w:sz w:val="28"/>
          <w:sz w:val="28"/>
          <w:szCs w:val="28"/>
          <w:rtl w:val="true"/>
          <w:lang w:bidi="fa-IR"/>
        </w:rPr>
        <w:t>شمال گسترش یافته و این در حقیقت تمام زمین در آن روزگار بوده است همانند چنین پادشاهی باید نامش جاودانه در زمین بماند و پادشاهی که چنین سهمی از شهرت دارا ،باشد، همان اسکندر است و بس؛ زیرا او پس از مرگ پدرش تمام پادشاهان روم و مغرب را شکست داد و بر همه آن سرزمین ها مسلط شد و تا آنجا پیشروی کرد که دریای سبز و سپس مصر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مصر، به بنای شهر اسکندریه پرداخت؛ سپس وارد شام شد و از آن جا به قصد سرکوبی بنی اسرائیل به طرف بیت المقدس رفت و در قربانگاه آن جا، قربانی کرد و سپس متوجه جانب ارمینیه و باب الأبواب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ها قبطی ها و بربر خاضعش شدند و بر ایران تسلط یافت و آنگاه قصد هند و چین کرد و با امت های خیلی دور جنگید؛ سپس به سوی خراسان بازگشت و شهرهای بسیاری ساخت؛ آنگاه به عراق بازگشت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از دنیا رفت و مدت سلطنتش دوازده سال بود وقتی در قرآن ثابت شده است که ذوالقرنین بیش تر آبادی های زمین را مالک شد و این مطلب در تاریخ نیز به اثبات رسیده است؛ کسی که چنین نشانه ای داشته باشد، اسکندر بوده است دیگر جای شک باقی نمی ماند که ذوالقرنین همان اسکندر مقدونی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این دیدگاه را نیز نمی پذیرد و در مورد آن چنین اشکال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ذكره من انحصار ملک معظم المعمورة في الإسكندر المقدوني غير مسلّم في التاريخ ففي الملوك من يماثله أو يزيد عليه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يذكره القرآن من أوصاف ذي القرنين لا يتسلمه التاريخ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للإسكندر أو ينفيه عنه فقد ذكر القرآن أن ذا القرنين كان مؤمنا بالله واليوم الآخر و هو دين التوحيد و كان الإسكندر وثنيا من الصابئين كما يحكى أنه ذبح ذبيحته للمشتري، وذكر القرآن أن ذا القرنين كان من صالحي عباد الله ذا عدل و رفق والتاريخ يقص للإسكندر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في شيء من تواريخهم أن الإسكندر المقدوني بنى سد يأجوج و مأجوج على ما يذكره القرآن؛ </w:t>
      </w:r>
      <w:r>
        <w:rPr>
          <w:rStyle w:val="FootnoteAnchor"/>
          <w:rtl w:val="true"/>
        </w:rPr>
        <w:footnoteReference w:id="273"/>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که بیشتر آبادی های زمین را مالک شده باشد تنها اسکندر مقدونی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قبول نداریم؛ زیرا چنین ادعایی در تاریخ مسلّم نیست و در طول تاریخ پادشاهان دیگری نیز وجود داشتند که گستره سلطنت آنها، همانند اسکندر مقدونی و یا بیشتر از او بوده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قرآن برای ذوالقرنین برشمرده است تاریخ برای اسکندر مسلّم نمی داند و بلکه آنها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کریم فرموده است که ذوالقرنین مردی بود مؤمن به خدا و روز جزا و دین توحیدی داشت؛ در حالی که اسکندر مردی بت پرست و از صابئی ها بود؛ همان طور که قربانی کردنش برای مشتری خود شاهد آن است؛ و همچنین قرآن کریم فرموده است که ذوالقرنین یکی از بندگان صالح خدا بود و به عدل و مدارا رفتار می کرد؛ در حالی که تاریخ برای اسکندر خلاف این را نوشته است؛ ثالثاً در هیچ یک از تواریخ نیامده است که اسکندر مقدونی، سدی به نام سد يأجوج و مأجوج با اوصافی که قرآن ذکر کرده است؛ ساخته باشد</w:t>
      </w:r>
      <w:r>
        <w:rPr>
          <w:rFonts w:eastAsia="IRNazanin" w:cs="IRNazanin"/>
          <w:color w:val="111111"/>
          <w:sz w:val="28"/>
          <w:szCs w:val="28"/>
          <w:rtl w:val="true"/>
          <w:lang w:bidi="fa-IR"/>
        </w:rPr>
        <w:t xml:space="preserve">. </w:t>
      </w:r>
      <w:bookmarkStart w:id="422" w:name="pg19081_179354"/>
    </w:p>
    <w:p>
      <w:pPr>
        <w:pStyle w:val="Heading5"/>
        <w:numPr>
          <w:ilvl w:val="4"/>
          <w:numId w:val="1"/>
        </w:numPr>
        <w:rPr/>
      </w:pPr>
      <w:bookmarkStart w:id="423" w:name="__RefHeading___Toc14440996_1280447820"/>
      <w:bookmarkStart w:id="424" w:name="_Toc167"/>
      <w:bookmarkEnd w:id="422"/>
      <w:bookmarkEnd w:id="423"/>
      <w:r>
        <w:rPr>
          <w:rtl w:val="true"/>
        </w:rPr>
        <w:t>دیدگاه پنجم</w:t>
      </w:r>
      <w:bookmarkEnd w:id="42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جمع من المؤرخين أن ذا القرنين أحد التبابعة الأذواء اليمنيين من ملوك حمير باليمن كالأصمعي في تاريخ العرب قبل الإسلام، و ابن هشام في السيرة، و التيجان و أبي ريحان البيروني في الآثار الباقية، ونشوان بن سعيد الحميري في شمس العلوم على ما نقل عنهم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في اسمه فقيل اسمه مصعب بن عبد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بن ذي المرائد و هو أول التبابعة، و هو الذي حكم لإبراهيم في بئر السبع،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الأقرن و اسمه حسان، و ذكر الأصمعي أنه أسعد الكامل الرابع من التبابعة بن حسان الأقرن ملكي كرب تبع الثاني ابن الملک تبع الأول،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یرعش؛ </w:t>
      </w:r>
      <w:r>
        <w:rPr>
          <w:rStyle w:val="FootnoteAnchor"/>
          <w:rtl w:val="true"/>
        </w:rPr>
        <w:footnoteReference w:id="274"/>
      </w:r>
      <w:r>
        <w:rPr>
          <w:rFonts w:ascii="IRNazanin" w:hAnsi="IRNazanin" w:eastAsia="IRNazanin"/>
          <w:color w:val="111111"/>
          <w:sz w:val="28"/>
          <w:sz w:val="28"/>
          <w:szCs w:val="28"/>
          <w:rtl w:val="true"/>
          <w:lang w:bidi="fa-IR"/>
        </w:rPr>
        <w:t xml:space="preserve">جمعی از مورخان از قبیل اصمعی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عرب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هشام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ریحان بیرونی در آثار الباقیه و نشوان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که از آن ها نقل شده است گفته اند که ذوالقرنین یکی از تبابع اذوای یمن </w:t>
      </w:r>
      <w:r>
        <w:rPr>
          <w:rStyle w:val="FootnoteAnchor"/>
          <w:rtl w:val="true"/>
        </w:rPr>
        <w:footnoteReference w:id="275"/>
      </w:r>
      <w:r>
        <w:rPr>
          <w:rFonts w:ascii="IRNazanin" w:hAnsi="IRNazanin" w:eastAsia="IRNazanin"/>
          <w:color w:val="111111"/>
          <w:sz w:val="28"/>
          <w:sz w:val="28"/>
          <w:szCs w:val="28"/>
          <w:rtl w:val="true"/>
          <w:lang w:bidi="fa-IR"/>
        </w:rPr>
        <w:t>و یکی از پادشاهان حمیر بود که در یمن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در اسم او اختلاف کرده اند؛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مصعب بن عبد الله بوده و دیگری نامش را صعب بن ذی المرائد دانسته که اولین تبابع است و او همان کسی است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ابراهیم حکم کرد دیگری می گوید او تبع الاقرن و اسمش حسان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 گوید وی اسعد الکامل، چهارمین تبابع و فرزند حسان الاقرن، به ملکی کرب دوم ملقب بوده و او فرزند ملک، تبع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يرعش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تأیید این دیدگاه و این که ذوالقرنین غیر از اسکندر مقدونی است، به مطلب مفصل سيد هبة الدین شهرستانی اشاره و خلاصه آن را این چنین نقل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بعض أجلة المحققين من معاصرينا في تأييد هذا القول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 القرنين المذكور في القرآن قبل الإسكندر المقدوني بمئات من السنين فليس هو هو بل هو أحد الملوك الصالحين من التبابعة الأذواء من ملوك اليمن، وكان من شيمة طائفة منهم التسمي بذي كذي همدان و ذي غمدان و ذي المنار و ذي الإذعار و ذي يزن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مسلما موحدا و عادلا حسن السيرة و قويا ذا هيبة و شوكة سار في جيش كثيف نحو المغرب فاستولى على مصر و ما وراءها ثم لم يزل يسير على سواحل البحر الأبيض حتى بلغ ساحل المحيط الغربي فوجد الشمس تغيب في عين حمئة أو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سائرا نحو المشرق و بنى في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إفريقية وكان شديد الولع و ذا خبرة في البناء والعمارة، ولم يزل يسير حتى مر بشبه جزيرة و براري آسيا الوسطى و بلغ ترکستان و حائط الصين و وجد هناك قوما لم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يجعل الله لهم من دون الشمس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إلى الجانب الشمالي حتى بلغ مدار السرطان، و لعله الذي شاع في الألسن أنه دخل الظلمات، فسأله أهل تلك البلاد أن يبني لهم سدا يصد عنهم يأجوج و مأجوج لما أن اليمنيين و ذو القرنين منهم كانوا معروفين بعمل السد و الخبرة فيه فبنى لهم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هذا السد هو الحائط الكبير الحائل بين الصين و منغوليا فقد كان ذلك ترميما منه المواضع تهدمت من الحائط بمرور الأيام وإلا فأصل الحائط إنما بناه بعض ملوك الصين قبل ذلك، وإن كان سدا آخر غير الحائط فلا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بناه ذو القرنين و اسمه الأصلي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يرعش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النواحي مدينة سمرقند على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 ذلك بأن كون ذي القرنين ملكا عربيا صالحا يسأل عنه الأعراب رسول الله صلی الله علیه و آله، و يذكره القرآن الكريم للتذكر و الاعتبار أقرب للقبول من أن يذكر قصة بعض ملوك الروم أو العجم أو الصين، و هم من الأمم البعيدة التي لم يكن للأعراب هوى في أن يسمعوا أخبارهم أو يعتبروا بآثارهم، و لذا لم يتعرض القرآن لشيء من أخبارهم؛ </w:t>
      </w:r>
      <w:r>
        <w:rPr>
          <w:rStyle w:val="FootnoteAnchor"/>
          <w:rtl w:val="true"/>
        </w:rPr>
        <w:footnoteReference w:id="276"/>
      </w:r>
      <w:r>
        <w:rPr>
          <w:rFonts w:ascii="IRNazanin" w:hAnsi="IRNazanin" w:eastAsia="IRNazanin"/>
          <w:color w:val="111111"/>
          <w:sz w:val="28"/>
          <w:sz w:val="28"/>
          <w:szCs w:val="28"/>
          <w:rtl w:val="true"/>
          <w:lang w:bidi="fa-IR"/>
        </w:rPr>
        <w:t xml:space="preserve">یکی از بزرگان و محققان معاصر </w:t>
      </w:r>
      <w:r>
        <w:rPr>
          <w:rStyle w:val="FootnoteAnchor"/>
          <w:rtl w:val="true"/>
        </w:rPr>
        <w:footnoteReference w:id="277"/>
      </w:r>
      <w:r>
        <w:rPr>
          <w:rFonts w:ascii="IRNazanin" w:hAnsi="IRNazanin" w:eastAsia="IRNazanin"/>
          <w:color w:val="111111"/>
          <w:sz w:val="28"/>
          <w:sz w:val="28"/>
          <w:szCs w:val="28"/>
          <w:rtl w:val="true"/>
          <w:lang w:bidi="fa-IR"/>
        </w:rPr>
        <w:t>ما این قول را تأیید و آن را چنین توجیه می کند ذوالقرنین مذکور در قرآن، صدها سال قبل از اسکندر مقدونی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اسکندر نیست بلکه ذوالقرنین یکی از پادشاهان صالح و از پیروان اذواء از ملوک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عادت این قوم آن بود که خود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 دادند؛ به عنوان نمونه می گفتند ذی همدان، ذی غمدان ، ذى المنار، ذي الاذغار و ذى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مردی مسلمان ،موحد عادل، نیکو سیرت، قوی و دارای هیبت و شوکت بود و با لشکری بسیار انبوه به طرف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 مصر و سپس بر ما بعد آن تسلط یافت و آنگاه هم چنان در کناره دریای سفید به سیر خود ادامه داد تا به ساحل اقیانوس غربی رسید و در آنجا آفتاب را دید که در عین حمئة و یا حامیه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مشرق رو کرد و در مسیر خود آفریقا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حریص و علاقه مند خبره در بنایی و ساخت و ساز بود او سیر خود را ادامه داد تا به شبه جزیره و صحراهای آسیای وسطا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ترکستان و دیوار چین برخورد در آن جا قومی را یافت که خدا میان آنان و آفتاب، ساتری قرار نداده بود سپس به طرف شمال متمایل شد، تا به مدار السرطان رسید و شاید همان جا باشد که بر سر زبان ها افتاد که وی به ظلمات راه یافته است اهل این دیار از وی درخواست کرده اند که برای آنان سدی بسازد تا از نفوذ یأجوج و مأجوج به منطقه شان در امان باشند؛ چون یمنی ها و به ویژه ذوالقرنین به تخصص در ساختن سد معروف بودند لذا ذوالقرنین برای آنان سدی بنا نهاد حال اگر این سد، همان دیوار چین باشد که حد فاصل میان چین و مغول است ناگزیر باید بگوییم که قسمتی از آن دیوار خراب شده و وی آن را ترمیم کرده است؛ </w:t>
      </w:r>
      <w:r>
        <w:rPr>
          <w:rStyle w:val="FootnoteAnchor"/>
          <w:rtl w:val="true"/>
        </w:rPr>
        <w:footnoteReference w:id="278"/>
      </w:r>
      <w:r>
        <w:rPr>
          <w:rFonts w:ascii="IRNazanin" w:hAnsi="IRNazanin" w:eastAsia="IRNazanin"/>
          <w:color w:val="111111"/>
          <w:sz w:val="28"/>
          <w:sz w:val="28"/>
          <w:szCs w:val="28"/>
          <w:rtl w:val="true"/>
          <w:lang w:bidi="fa-IR"/>
        </w:rPr>
        <w:t xml:space="preserve">زیرا اصل آن را بعضی از پادشاهان چین، قبل از این تاریخ ساخته بودند و اگر این سد غیر از دیوار چین باشد، دیگر اشکالی </w:t>
      </w:r>
    </w:p>
    <w:p>
      <w:pPr>
        <w:pStyle w:val="BookText"/>
        <w:rPr/>
      </w:pP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بناهایی که ذوالقرنین که اسم اصلی اش شمر يرعش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ساخت؛ شهر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وی پادشاهی عرب زبان بوده است با این مطلب تأیید می شود که می بینیم اعراب زمان رسول خدا و در مورد وی از ایشان پرسش کردند و قرآن کریم داستانش را برای تذکر و عبرت گیری آورده است؛ زیرا اگر از نژاد عرب نبود دلیلی نداشت که از میان همه پادشاهان عالم، تنها او را ذکر کند این که قرآن کریم داستان ذوالقرنین را برای یادآوری و عبرت گیری ذکر کرده باشد به پذیرش نزدیک تر است از این که داستان پادشاهان ،روم عجم و چین را ذکر کند؛ زیرا آنها از امت های دوری بودند که اعراب خیلی به شنیدن تاریخ آنها و عبرت گیری از سرگذشتشان علاقه ای نداشتند؛ به همین دلیل، می بینیم که در سراسر قرآن، چیزی از اسم و اخبار آن پادشاهان ذکر نشده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علامه به این دیدگاه، چنین اشکال 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يبق عليه أن كون حائط الصين هو سد ذي القرنين لا سبيل إليه فإن ذا القرنين قبل الإسكندر بعدة قرون على ما ذكره و قد بنى حائط الصين بعد الإسكندر بما يقرب من نصف قرن و أما غير الحائط الكبير ففي ناحية الشمال الغربي من الصين بعض أسداد أخر لكنها مبنية من الحجارة على ما </w:t>
      </w:r>
      <w:bookmarkStart w:id="425" w:name="pg19081_179359"/>
    </w:p>
    <w:p>
      <w:pPr>
        <w:pStyle w:val="BookText"/>
        <w:rPr/>
      </w:pPr>
      <w:bookmarkEnd w:id="425"/>
      <w:r>
        <w:rPr>
          <w:rFonts w:ascii="Amiri" w:hAnsi="Amiri" w:eastAsia="Amiri" w:cs="Amiri"/>
          <w:color w:val="111111"/>
          <w:sz w:val="28"/>
          <w:sz w:val="28"/>
          <w:szCs w:val="28"/>
          <w:rtl w:val="true"/>
          <w:lang w:bidi="ar-SA"/>
        </w:rPr>
        <w:t xml:space="preserve">يذكر لا أثر فيها من زبر الحديد و القطر؛ </w:t>
      </w:r>
      <w:r>
        <w:rPr>
          <w:rStyle w:val="FootnoteAnchor"/>
          <w:rtl w:val="true"/>
        </w:rPr>
        <w:footnoteReference w:id="280"/>
      </w:r>
      <w:r>
        <w:rPr>
          <w:rFonts w:ascii="IRNazanin" w:hAnsi="IRNazanin" w:eastAsia="IRNazanin"/>
          <w:color w:val="111111"/>
          <w:sz w:val="28"/>
          <w:sz w:val="28"/>
          <w:szCs w:val="28"/>
          <w:rtl w:val="true"/>
          <w:lang w:bidi="fa-IR"/>
        </w:rPr>
        <w:t>اشکالی که به گفته وی باقی می ماند این است که دیوار چین نمی تواند سد ذوالقرنین باشد؛ برای این که زمان حیات ذوالقرنین به اعتراف خود او، قرن ها قبل از اسکندر بوده و دیوار چین در حدود نیم قرن پس از اسکندر ساخته شده است؛ اما سدهای دیگری که غیر از دیوار بزرگ چین در آن نواحی است، هیچ یک از آهن و مس ساخته نشده و همگی از جنس سنگ هستند</w:t>
      </w:r>
      <w:r>
        <w:rPr>
          <w:rFonts w:eastAsia="IRNazanin" w:cs="IRNazanin"/>
          <w:color w:val="111111"/>
          <w:sz w:val="28"/>
          <w:szCs w:val="28"/>
          <w:rtl w:val="true"/>
          <w:lang w:bidi="fa-IR"/>
        </w:rPr>
        <w:t>.</w:t>
      </w:r>
    </w:p>
    <w:p>
      <w:pPr>
        <w:pStyle w:val="Heading5"/>
        <w:numPr>
          <w:ilvl w:val="4"/>
          <w:numId w:val="1"/>
        </w:numPr>
        <w:rPr/>
      </w:pPr>
      <w:bookmarkStart w:id="426" w:name="__RefHeading___Toc14440998_1280447820"/>
      <w:bookmarkStart w:id="427" w:name="_Toc168"/>
      <w:bookmarkEnd w:id="426"/>
      <w:r>
        <w:rPr>
          <w:rtl w:val="true"/>
        </w:rPr>
        <w:t>دیدگاه ششم</w:t>
      </w:r>
      <w:bookmarkEnd w:id="42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ذا القرنين هو كورش أحد ملوك الفرس الهخامنشیین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أسس الإمبراطورية الإيرانية، و جمع بين مملكتي الفارس و ماد، و سخر بابل و أذن في رجوع اليهود من بابل إلى أورشليم و ساعد في بناء الهيكل و سخر مصر ثم اجتاز إلى يونان فغلبهم وبلغ المغرب ثم سار إلى أقاصي المعمورة في المشرق؛ </w:t>
      </w:r>
      <w:r>
        <w:rPr>
          <w:rStyle w:val="FootnoteAnchor"/>
          <w:rtl w:val="true"/>
        </w:rPr>
        <w:footnoteReference w:id="281"/>
      </w: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همان کورش یکی از پادشاهان هخامنشی در فارس است که در سال های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زیست و او همان کسی بود که امپراتوری ایرانی را تأسیس و میان دو مملکت فارس و ماد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را تصرف و برای یهود اجازه مراجعت از بابل به اورشلیم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ساخت هیکل کمک کرد و مصر را به تسخیر خود درآورد و آنگاه </w:t>
      </w:r>
    </w:p>
    <w:p>
      <w:pPr>
        <w:pStyle w:val="BookText"/>
        <w:rPr/>
      </w:pPr>
      <w:r>
        <w:rPr>
          <w:rFonts w:ascii="IRNazanin" w:hAnsi="IRNazanin" w:eastAsia="IRNazanin"/>
          <w:color w:val="111111"/>
          <w:sz w:val="28"/>
          <w:sz w:val="28"/>
          <w:szCs w:val="28"/>
          <w:rtl w:val="true"/>
          <w:lang w:bidi="fa-IR"/>
        </w:rPr>
        <w:t>به سوی یونان حرکت کرد و بر مردم آن جا نیز تسلط یافت و سپس به سوی مغرب رهسپار شد و آنگاه به سوی مشرق رو نهاد و تا دورترین نقطه مشرق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این دیدگاه را به یکی از علمای معاصر خویش نسبت می دهد و در این زمینه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بعض من قارب عصرنا ثم بذل الجهد في إيضاحه وتقريبه بعض محققي الهند في هذه الأواخر بيان ذلك إجمالا أن الذي ذكره القرآن من وصف ذي القرنين منطبق على هذا الملك العظيم فقد كان مؤمنا بالله بدين التوحيد عادلا في رعيته سائرا بالرأفة والرفق والإحسان سائسا لأهل الظلم و العدوان، و قد آتاه الله من كل شيء سببا فجمع بين الدين و العقل و فضائل الأخلاق والعدة والقوة والثروة والشوكة و مطاوعة الأسباب؛ </w:t>
      </w:r>
      <w:r>
        <w:rPr>
          <w:rStyle w:val="FootnoteAnchor"/>
          <w:rtl w:val="true"/>
        </w:rPr>
        <w:footnoteReference w:id="282"/>
      </w:r>
      <w:r>
        <w:rPr>
          <w:rFonts w:ascii="IRNazanin" w:hAnsi="IRNazanin" w:eastAsia="IRNazanin"/>
          <w:color w:val="111111"/>
          <w:sz w:val="28"/>
          <w:sz w:val="28"/>
          <w:szCs w:val="28"/>
          <w:rtl w:val="true"/>
          <w:lang w:bidi="fa-IR"/>
        </w:rPr>
        <w:t xml:space="preserve">اين قول را یکی از علمای نزدیک به عصر </w:t>
      </w:r>
      <w:r>
        <w:rPr>
          <w:rStyle w:val="FootnoteAnchor"/>
          <w:rtl w:val="true"/>
        </w:rPr>
        <w:footnoteReference w:id="283"/>
      </w:r>
      <w:r>
        <w:rPr>
          <w:rFonts w:ascii="IRNazanin" w:hAnsi="IRNazanin" w:eastAsia="IRNazanin"/>
          <w:color w:val="111111"/>
          <w:sz w:val="28"/>
          <w:sz w:val="28"/>
          <w:szCs w:val="28"/>
          <w:rtl w:val="true"/>
          <w:lang w:bidi="fa-IR"/>
        </w:rPr>
        <w:t xml:space="preserve">ما ذکر کرده و یکی از محققین هند </w:t>
      </w:r>
      <w:r>
        <w:rPr>
          <w:rStyle w:val="FootnoteAnchor"/>
          <w:rtl w:val="true"/>
        </w:rPr>
        <w:footnoteReference w:id="284"/>
      </w:r>
      <w:r>
        <w:rPr>
          <w:rFonts w:ascii="IRNazanin" w:hAnsi="IRNazanin" w:eastAsia="IRNazanin"/>
          <w:color w:val="111111"/>
          <w:sz w:val="28"/>
          <w:sz w:val="28"/>
          <w:szCs w:val="28"/>
          <w:rtl w:val="true"/>
          <w:lang w:bidi="fa-IR"/>
        </w:rPr>
        <w:t>در توضیح و تقریب آن سخت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مطلب این است که آنچه قرآن از وصف ذوالقرنین آورده است، با این پادشاه عظیم تطبیق می شود؛ زیرا اگر ذوالقرنین مذکور در قرآن، مردی مؤمن به خدا و به دین توحید بوده، کورش همین گونه بود و اگر او پادشاهی ،عادل رعیت پرور دارای سیره </w:t>
      </w:r>
    </w:p>
    <w:p>
      <w:pPr>
        <w:pStyle w:val="BookText"/>
        <w:rPr/>
      </w:pPr>
      <w:r>
        <w:rPr>
          <w:rFonts w:ascii="IRNazanin" w:hAnsi="IRNazanin" w:eastAsia="IRNazanin"/>
          <w:color w:val="111111"/>
          <w:sz w:val="28"/>
          <w:sz w:val="28"/>
          <w:szCs w:val="28"/>
          <w:rtl w:val="true"/>
          <w:lang w:bidi="fa-IR"/>
        </w:rPr>
        <w:t>مدارا، رأفت و احسان بوده ذوالقرنین نیز چنین بود و اگر او نسبت به ستمگران و دشمنان مردی سیاستمدار بوده، ذوالقرنین نیز چنین بوده است و اگر خداوند به او از هر چیزی سببی داده بود به ذوالقرنین نیز داده بود از این رو او دین، عقل، فضایل اخلاقی تجهیزات نیرو، ثروت و قدرت و پیروی از اسباب را با هم ترکیب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این دیدگاه را می پذیرد و برای تأیید آن شواهد و قرائن متعددی ذکر می کند که به جهت رعایت اختصار از ذکر آن صرف نظر می کنیم</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ایشان در ادامه، با اشاره به یأجوج و مأجوج، آنها را همان مغولیان معرفی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عن التطورات الحاكمة على اللغات يهدينا إلى أنهم المغول فإن الكلمة بالتكلم الصيني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لفظتا يأجوج و مأجوج كأنهما نقل عبراني و هما في التراجم اليونانية و غيرها للعهد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الشبه الكامل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بأن الكلمة متطورة من التلفظ الصيني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في باب تطورات الألفاظ نظائر لا تحصى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فيأجوج و مأجوج هما المغول وكانت هذه الأمة القاطنة بالشمال الشرقي من آسيا من أقدم الأعصار أمة كبيرة مهاجمة تهجم برهة إلى الصين و برهة من طريق داريال قفقاز إلى أرمينستان و شمال إيران و غيرها و برهة و هي بعد بناء </w:t>
      </w:r>
    </w:p>
    <w:p>
      <w:pPr>
        <w:pStyle w:val="BookText"/>
        <w:rPr/>
      </w:pPr>
      <w:r>
        <w:rPr>
          <w:rFonts w:ascii="IRNazanin" w:hAnsi="IRNazanin" w:eastAsia="IRNazanin"/>
          <w:color w:val="111111"/>
          <w:sz w:val="28"/>
          <w:sz w:val="28"/>
          <w:szCs w:val="28"/>
          <w:rtl w:val="true"/>
          <w:lang w:bidi="fa-IR"/>
        </w:rPr>
        <w:t>السد إلى شمال أوربة و تسمى عندهم بسیت و منهم الأمة الهاجمة على الروم و قد سقطت في هذه الكرة دولة رومان، وقد تقدم أيضا أن المستفاد من كتب العهد العتيق أن هذه الأمة المفسدة من سكنة أقاصي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ما لخصناه من كلامه و هو و إن لم يخل عن اعتراض ما في بعض أطرافه لكنه أوضح انطباقا على الآيات و أقرب إلى القبول من غيره؛ </w:t>
      </w:r>
      <w:r>
        <w:rPr>
          <w:rStyle w:val="FootnoteAnchor"/>
          <w:rtl w:val="true"/>
        </w:rPr>
        <w:footnoteReference w:id="286"/>
      </w:r>
      <w:r>
        <w:rPr>
          <w:rFonts w:ascii="IRNazanin" w:hAnsi="IRNazanin" w:eastAsia="IRNazanin"/>
          <w:color w:val="111111"/>
          <w:sz w:val="28"/>
          <w:sz w:val="28"/>
          <w:szCs w:val="28"/>
          <w:rtl w:val="true"/>
          <w:lang w:bidi="fa-IR"/>
        </w:rPr>
        <w:t xml:space="preserve">بحث از تطورات حاکم بر لغات و سیری که زبان ها در طول تاریخ کرده است، ما را بدین معنا رهنمون می کند که یأجوج و مأجوج همان مغولیان بوده اند؛ چون این دو کلمه به زبان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منچوک است و معلوم می شود که دو کلمه مذکور به زبان عبرانی نقل و يأجوج و مأجوج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هایی که به زبان یونانی برای این دو واژه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شباهت تامی که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حکم می کند که کلمه مزبور، همان منگوک چینی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مشتق شده اند و نظایر این تطورات در الفاظ آن قدر وجود دارد که نمی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یأجوج و مأجوج همان مغول هستند و مغول امتی بودند که در شمال شرقی آسیا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اعصار قدیم، امت بزرگی بودند که زمانی به طرف چین و زمانی از طریق تنگه داریال قفقاز به سرزمین ارمنستان و شمال ایران و دیگر نواحی و مدتی دیگر یعنی بعد از آنکه سد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شمال اروپا حمله ور شدند و اروپاییان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نژاد </w:t>
      </w:r>
      <w:bookmarkStart w:id="428" w:name="pg19081_179363"/>
    </w:p>
    <w:p>
      <w:pPr>
        <w:pStyle w:val="BookText"/>
        <w:rPr/>
      </w:pPr>
      <w:bookmarkEnd w:id="428"/>
      <w:r>
        <w:rPr>
          <w:rFonts w:ascii="IRNazanin" w:hAnsi="IRNazanin" w:eastAsia="IRNazanin"/>
          <w:color w:val="111111"/>
          <w:sz w:val="28"/>
          <w:sz w:val="28"/>
          <w:szCs w:val="28"/>
          <w:rtl w:val="true"/>
          <w:lang w:bidi="fa-IR"/>
        </w:rPr>
        <w:t>گروهی به روم حمله ور شدند که در این حمله، دولت روم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از کتاب های عهد عتیق هم استفاده می شود که این امت مفسد، از ساکنان شمال دور بودند این خلاصه ای از کلام ابو الکلام بود که هر چند بعضی از جوانبش از اعتراضاتی خالی نیست؛ انطباقش با آیات قرآنی از هر گفتار دیگری روشن تر و قابل قبول تر است</w:t>
      </w:r>
      <w:r>
        <w:rPr>
          <w:rFonts w:eastAsia="IRNazanin" w:cs="IRNazanin"/>
          <w:color w:val="111111"/>
          <w:sz w:val="28"/>
          <w:szCs w:val="28"/>
          <w:rtl w:val="true"/>
          <w:lang w:bidi="fa-IR"/>
        </w:rPr>
        <w:t>.</w:t>
      </w:r>
    </w:p>
    <w:p>
      <w:pPr>
        <w:pStyle w:val="Heading5"/>
        <w:numPr>
          <w:ilvl w:val="4"/>
          <w:numId w:val="1"/>
        </w:numPr>
        <w:rPr/>
      </w:pPr>
      <w:bookmarkStart w:id="429" w:name="__RefHeading___Toc14441000_1280447820"/>
      <w:bookmarkStart w:id="430" w:name="_Toc169"/>
      <w:bookmarkEnd w:id="429"/>
      <w:r>
        <w:rPr>
          <w:rtl w:val="true"/>
        </w:rPr>
        <w:t>دیدگاه هفتم</w:t>
      </w:r>
      <w:bookmarkEnd w:id="430"/>
    </w:p>
    <w:p>
      <w:pPr>
        <w:pStyle w:val="BookText"/>
        <w:rPr/>
      </w:pPr>
      <w:r>
        <w:rPr>
          <w:rFonts w:ascii="IRNazanin" w:hAnsi="IRNazanin" w:eastAsia="IRNazanin"/>
          <w:color w:val="111111"/>
          <w:sz w:val="28"/>
          <w:sz w:val="28"/>
          <w:szCs w:val="28"/>
          <w:rtl w:val="true"/>
          <w:lang w:bidi="fa-IR"/>
        </w:rPr>
        <w:t>علامه طباطبایی در مورد ذوالقرنین به مطلب یکی از مشایخ خود مبنی بر این که او از انسان های ادوار گذشته بوده است اشاره می کند و در مورد آن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قيل في ذي القرنين ما سمعته عن بعض مشايخي أنه من أهل بعض الأدوار السابقة على هذه الدورة الإنسانية؛ </w:t>
      </w:r>
      <w:r>
        <w:rPr>
          <w:rStyle w:val="FootnoteAnchor"/>
          <w:rtl w:val="true"/>
        </w:rPr>
        <w:footnoteReference w:id="287"/>
      </w:r>
      <w:r>
        <w:rPr>
          <w:rFonts w:ascii="IRNazanin" w:hAnsi="IRNazanin" w:eastAsia="IRNazanin"/>
          <w:color w:val="111111"/>
          <w:sz w:val="28"/>
          <w:sz w:val="28"/>
          <w:szCs w:val="28"/>
          <w:rtl w:val="true"/>
          <w:lang w:bidi="fa-IR"/>
        </w:rPr>
        <w:t>از جمله سخنانی که در مورد ذوالقرنین گفته شده، مطلبی است که من از یکی از مشایخم شنیده ام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از انسان های ادوار قبلی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نقد این دیدگاه می 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غريب و لعله لتصحيح ما ورد في الأخبار من عجائب حالات ذي القرنين و غرائب ما وقع منه من الوقائع كموته و حياته مرة بعد مرة و رفعه إلى السماء ونزوله إلى الأرض وقد سخر له السحاب يسير به إلى المغرب و المشرق، و تسخير النور والظلمة و الرعد والبرق له، و من المعلوم أن تاريخ </w:t>
      </w:r>
    </w:p>
    <w:p>
      <w:pPr>
        <w:pStyle w:val="BookText"/>
        <w:rPr/>
      </w:pPr>
      <w:r>
        <w:rPr>
          <w:rFonts w:ascii="Amiri" w:hAnsi="Amiri" w:eastAsia="Amiri" w:cs="Amiri"/>
          <w:color w:val="111111"/>
          <w:sz w:val="28"/>
          <w:sz w:val="28"/>
          <w:szCs w:val="28"/>
          <w:rtl w:val="true"/>
          <w:lang w:bidi="ar-SA"/>
        </w:rPr>
        <w:t xml:space="preserve">هذه الدورة لا يحفظ شيئا من ذلك فلا بد أن يكون ذلك في بعض الأدوار السابقة هذا، وقد بالغ في حسن الظن بتلك الأخبار؛ </w:t>
      </w:r>
      <w:r>
        <w:rPr>
          <w:rStyle w:val="FootnoteAnchor"/>
          <w:rtl w:val="true"/>
        </w:rPr>
        <w:footnoteReference w:id="288"/>
      </w:r>
      <w:r>
        <w:rPr>
          <w:rFonts w:ascii="IRNazanin" w:hAnsi="IRNazanin" w:eastAsia="IRNazanin"/>
          <w:color w:val="111111"/>
          <w:sz w:val="28"/>
          <w:sz w:val="28"/>
          <w:szCs w:val="28"/>
          <w:rtl w:val="true"/>
          <w:lang w:bidi="fa-IR"/>
        </w:rPr>
        <w:t>اين حرف خيلى غریب است و شاید خواسته است پاره ای از سخنان و اخباری را که در عجایب حالات ذوالقرنین هست تصحیح کند، مانند چند بار مردن و زنده شدن به آسمان رفتن و به زمین برگشتن، مسخر شدن ابرها و نور و ظلمت و رعد و برق برای او و سیر کردن به مشرق و مغرب عالم به وسیله ابر معلوم است که تاریخ این دوره از انسان ها که دوره ماست، هيچ يك از مطالب ذکر شده را تصدیق نمی کند و چون در حسن ظن به اخبار مذکور مبالغه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ناگزیر شده آن را به ادوار قبلی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با تمرکز بر بحث يأجوج و مأجوج، به تبیین دیدگاه مفسران و مورخان در این زمینه می پردازد و یادآور می شود که برخی از آنان قوم یأجوج و مأجوج را بر قوم تاتار تطبیق داده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أمعن أهل التفسير والمؤرخون في البحث حول القصة، وأشبعوا الكلام في أطرافها، و أكثرهم على أن يأجوج و مأجوج أمة كبيرة في شمال آسيا، وقد طبق جمع منهم ما أخبر به القرآن من خروجهم في آخر الزمان وإفسادهم في الأرض على هجوم التتر في النصف الأول من القرن السابع الهجري على غربي آسيا، وإفراطهم في إهلاك الحرث والنسل بهدم البلاد وإبادة النفوس و نهب الأموال و فجائع لم يسبقهم إليها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أخضعوا أولا الصين ثم </w:t>
      </w:r>
    </w:p>
    <w:p>
      <w:pPr>
        <w:pStyle w:val="BookText"/>
        <w:rPr/>
      </w:pPr>
      <w:r>
        <w:rPr>
          <w:rFonts w:ascii="IRNazanin" w:hAnsi="IRNazanin" w:eastAsia="IRNazanin"/>
          <w:color w:val="111111"/>
          <w:sz w:val="28"/>
          <w:sz w:val="28"/>
          <w:szCs w:val="28"/>
          <w:rtl w:val="true"/>
          <w:lang w:bidi="fa-IR"/>
        </w:rPr>
        <w:t>زحفوا إلى تركستان وإيران والعراق و الشام و قفقاز إلى آسيا الصغرى، و أفنوا كل ما قاومهم من المدن والبلاد والحصون کسمرقند و بخارا و خوارزم و مرو و نيسابور و الري و غيرها فكانت المدينة من المدن تصبح وفيها مات الألوف من النفوس، و تمسي و لم يبق من عامة أهلها نافخ نار، ولا من هامة أبنيتها حجر على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رجعوا إلى بلادهم ثم عادوا و حملوا على الروس و دمروا أهل بولونيا وبلاد المجر و حملوا على الروم و ألجئوهم على الجزية كل ذلك في فجائع يطول شرحها؛ </w:t>
      </w:r>
      <w:r>
        <w:rPr>
          <w:rStyle w:val="FootnoteAnchor"/>
          <w:rtl w:val="true"/>
        </w:rPr>
        <w:footnoteReference w:id="289"/>
      </w:r>
      <w:r>
        <w:rPr>
          <w:rFonts w:ascii="IRNazanin" w:hAnsi="IRNazanin" w:eastAsia="IRNazanin"/>
          <w:color w:val="111111"/>
          <w:sz w:val="28"/>
          <w:sz w:val="28"/>
          <w:szCs w:val="28"/>
          <w:rtl w:val="true"/>
          <w:lang w:bidi="fa-IR"/>
        </w:rPr>
        <w:t xml:space="preserve">مفسران و مورخان در مورد این جریان دقت و کنکاش زیادی کرده و در اطراف آن س سخن به تمام گفته اند و اکثر آنها به این نتیجه رسیده اند که یأجوج و مأجوج دو امت بسیار بزرگ بودند که در شمال آسیا زندگی می کردند و جمعی از ،ایشان اخبار وارد در قرآن کریم در مورد آنان را مبنی بر این که آنها در آخرالزمان خروج و در زمین فساد می کنند بر هجوم قوم تاتار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اول از قرن هفتم هجری بر مغرب آسیا تطبیق داده اند؛ زیرا همین امت در آن زمان خروج کردند و در خون ریزی، ویرانگری زراعت و نسل کشی نابود کردن شهرها، از بین بردن نفوس غارت اموال و فجایع، افراطی کردند که تاریخ نظیر آن را سراغ ندارد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قوم تاتار ابتدا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چین را شکست دادند و تحت تابعیت خود قرار دادند و آنگاه به ترکستان، ایران، عراق شام و قفقاز تا آسیای صغیر حمله کردند و آنچه از آثار تمدن سر راه خود می دیدند، ویران می کردند و آنچه شهر و قلعه در مقابلشان قرار می گرفت، نابود می کردند که از آن جمله آن ها، سمرقند، بخارا، خوارزم مرو، نیشابور و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که صدها هزار جمعیت داشت در عرض يك روز، همه را کشتند و يك نفر را زنده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ساختمان های آنان را ویران کردند و اثری از آنها باقی نگذاشتند؛ حتی سنگی روی سنگی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فسادها و ویرانگری شهرها، به سرزمین های خود برگشتند و پس از چندی دوباره به راه افتادند و در بازگشت نیز به روسیه حمله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بولونیا</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 و به روم حمله ور شدند و آنها را به پرداخت مالیات وادار کردند فجایعی که این قوم مرتکب شدند از حوصله شرح و تفصیل بیرون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تطبيق جريان يأجوج و مأجوج بر قوم تاتار، با این اشکال اساسی مواجه است که قوم یأجوج و مأجوج از پشت سد بیرون می آیند؛ در حالی که در مورد قوم تاتار صحبتی از سد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صرف تطبیق بر قوم تاتار نقطه پیچیده مسئله سد را حل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توجه به اشکال یاد شده، مرحوم علامه ابتدا به بیان این اشکال و آنگاه به پاسخ آن می پردازد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أهملوا البحث عن أمر السد من جهة خروجهم منه و حل مشكلته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 مَا اسْتَطَاعُوا لَهُ نَقْباً قال هذا رَحْمَةٌ مِنْ رَبِّي فَإِذَا جَاءَ وَعْدُ رَبِّي جَعَلَهُ دَكَّاءَ وَ كَانَ وَعْدُ رَبِّي حَقًّا وَ تَرَكْنا بَعْضَهُمْ يَوْمَئِذٍ يَمُوجُ فِي بَعْضٍ</w:t>
      </w:r>
      <w:r>
        <w:rPr>
          <w:rStyle w:val="FootnoteAnchor"/>
          <w:rtl w:val="true"/>
        </w:rPr>
        <w:footnoteReference w:id="292"/>
      </w:r>
      <w:r>
        <w:rPr>
          <w:rFonts w:ascii="Amiri" w:hAnsi="Amiri" w:eastAsia="Amiri" w:cs="Amiri"/>
          <w:color w:val="111111"/>
          <w:sz w:val="28"/>
          <w:sz w:val="28"/>
          <w:szCs w:val="28"/>
          <w:rtl w:val="true"/>
          <w:lang w:bidi="ar-SA"/>
        </w:rPr>
        <w:t>الآيات ظاهره على ما فسروه أن هذه الأمة المفسدة محبوسون فيما وراءه لا مخرج لهم إلى سائر الأرض ما دام معمورا قائما على ساقه حتى إذا جاء وعد الله سبحانه جعله دكاء مثلما أو منهدما فخرجوا منه إلى الناس و ساروا بالفساد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عليهم على هذا أن يقرروا للسد وصفه هذا فإن كانت هذه الأمة المذكورة هي التتر و قد ساروا من شمال الصين إلى إيران والعراق و الشام و قفقاز إلى آسيا الصغرى فأين كان هذا السد الموصوف في القرآن الذي وطئوه ثم طلعوا منه إلى هذه البلاد و جعلوا عاليها سافلها؟ و إن لم تكن هي التتر أو غيرها من الأمم المهاجمة في طول التاريخ فأين هذا السد المشيد بالحديد و من صفته أنه يحبس أمة كبيرة منذ ألوف من السنين من أن تهجم على سائر أقطار الأرض و لا مخرج لهم إلى سائر الدنيا دون السد المضروب دونهم و قد ارتبطت اليوم بقاع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بعضها ببعض بالخطوط البرية والبحرية و الهوائية وليس يحجز حاجز طبيعي كجبل أو بحر أو صناعي كسد أو سور أو خندق أمة من أمة فأي معنى لانصداد قوم عن الدنيا بسد بين جبلين بأي وصف وصف و على أي نحو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مفسران و مورخانی که گفتیم این حوادث را تحریر کرده اند از قضیه سد به کلی سکوت کرده اند در حقیقت به خاطر این که مسئله سد یک مسئله پیچیده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زیر بار تحقیق آن شانه خالی کرده اند؛ زیرا ظاهر آیه </w:t>
      </w:r>
      <w:r>
        <w:rPr>
          <w:rFonts w:ascii="Amiri" w:hAnsi="Amiri" w:eastAsia="Amiri" w:cs="Amiri"/>
          <w:color w:val="111111"/>
          <w:sz w:val="28"/>
          <w:sz w:val="28"/>
          <w:szCs w:val="28"/>
          <w:rtl w:val="true"/>
          <w:lang w:bidi="ar-SA"/>
        </w:rPr>
        <w:t xml:space="preserve">فَمَا اسْطَاعُوا أَنْ يَظْهَرُوهُ وَ مَا اسْتَطَاعُوا لَهُ نَقْباً قَالَ هذا رَحْمَةٌ مِنْ رَبِّي فَإِذَا جَاءَ وَعْدُ رَبِّي جَعَلَهُ دَكَّاءَ وَ كَانَ وَعْدُ رَبِّي حَقًّا وَ تَرَكْنَا بَعْضَهُمْ يَوْمَئِذٍ يَمُوجُ فِي بَعْضٍ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به طوری که خود ایشان تفسیر کرده اند، این است که این امت مفسد و خونخوار، پس از ساختن سد در پشت آن زندانی شده اند و تا این سد پای بر جاست دیگر نمی توانند از سرزمین خود خارج شوند؛ تا هنگامی که وعده خداوند سبحان فرا رسد و این سد منهدم و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اقوام نامبرده خونریزی های خود را از سر می گیرند و مردم آسیا را هلاک و این قسمت از آبادی را زیر و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ظهور قوم تاتار در قرن هفتم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ناگزیر باید اوصاف سد ذکر شده را طبق آنچه قرآن فرموده است حفظ کنند و در مورد آن اقوام بحث کنند که چه قومی بوده اند اگر همان تاتار و مغول بوده اند که از شمال چین به سمت ،ایران ،عراق شام و قفقاز تا آسیای صغیر </w:t>
      </w:r>
    </w:p>
    <w:p>
      <w:pPr>
        <w:pStyle w:val="BookText"/>
        <w:rPr/>
      </w:pPr>
      <w:r>
        <w:rPr>
          <w:rFonts w:ascii="IRNazanin" w:hAnsi="IRNazanin" w:eastAsia="IRNazanin"/>
          <w:color w:val="111111"/>
          <w:sz w:val="28"/>
          <w:sz w:val="28"/>
          <w:szCs w:val="28"/>
          <w:rtl w:val="true"/>
          <w:lang w:bidi="fa-IR"/>
        </w:rPr>
        <w:t>حرکت کرده اند، پس این سد کجا بوده است و چگونه توانسته اند از آن عبور کنند و به سایر سرزمین ها هجوم آورند و آنها را زیر و رو کنند؟ و قوم مذکور اگر قوم تاتار و یا غیر آن از امت های مهاجم در طول تاریخ نبوده اند، پس این سد کجا بوده است؟ سد آهنین و چنان محکمی که از ویژگی هایش این بوده است که امتی بزرگ را هزاران سال زندانی کرده و مانع عبور و حملات آنان به سایر سرزمین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این عصر که تمامی دنیا به وسیله خطوط هوایی، دریایی و زمینی به هم مرتبطند و به هیچ مانعی چه طبیعی از قبیل کوه دریا و یا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سد، دیوار و یا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خوریم که از ارتباط امتی با امت دیگر جلوگیری کند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با وجود این، چه معنا دارد که با ساختن سدی دارای این صفات و یا هر صفتی که فرض شود، قومی پشت دو کوه زندانی شوند و رابطه آنها با امت های دیگر قطع شود؟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اشکال این است که اگر مرادتان از یأجوج و مأجوج قوم تاتار است، پس سد کجاست؟ و باز اگر مرادتان اقوام دیگر است، مجدداً می پرسیم پس سد کجاست؟ سدی که از ویژگی آن این است که در پشت آن، یک امت </w:t>
      </w:r>
    </w:p>
    <w:p>
      <w:pPr>
        <w:pStyle w:val="BookText"/>
        <w:rPr/>
      </w:pPr>
      <w:r>
        <w:rPr>
          <w:rFonts w:ascii="IRNazanin" w:hAnsi="IRNazanin" w:eastAsia="IRNazanin"/>
          <w:color w:val="111111"/>
          <w:sz w:val="28"/>
          <w:sz w:val="28"/>
          <w:szCs w:val="28"/>
          <w:rtl w:val="true"/>
          <w:lang w:bidi="fa-IR"/>
        </w:rPr>
        <w:t>فاسد هزاران سال به عنوان زندانی مانده اند و برای نفوذ به سایر کشورها هیچ راهی ندارند، جز از طریق همین سد که آن هم بر آنها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وضعیتی کنونی که جهانیان با هم مرتبطند و هیچ مانعی، نه موانع طبیعی و نه موانع مصنوعی نمی تواند مانع ارتباط آنها با یکدیگر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پاسخ اشکال یاد شده را در قالب ذکر دو نظر و احتمال این گونه مطرح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أرى في دفع هذا الإشكال والله أعلم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الدك بمعنى الذلة، قال في لسان العرب و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بجعل السد دكاء جعله ذليلا لا يعبأ بأمره ولا ينتفع به من جهة اتساع طرق الارتباط و تنوع وسائل الحركة و الانتقال برا و بحرا 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فحقيقة هذا الوعد هو الوعد برقي المجتمع البشري في مدنيته و اقتراب شتى أممه إلى حيث لا یسده سد ولا يحوطه حائط عن الانتقال من أي صقع من أصقاع الأرض إلى غيره و لا يمنعه من الهجوم و الزحف إلى أي قوم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هذا المعنى سیاق قوله تعالى في موضع آخر يذكر فيه هجوم يأجوج و مأجوج حَتَّى إِذا فُتِحَتْ يَأْجُوجُ وَ مَأْجُوجُ وَ 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عبر بفتح يأجوج و مأجوج و لم يذكر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للدك معنى آخر و هو الدفن بالتراب فني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دككت الركي و هو البئر دفنته بالتراب انتهى، و معنی آخر و هو صيرورة الجبل رابية من طين، قال في الصحاح، وتدكدكت الجبال أي صارت روابي من طين واحدتها دكاء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الممكن أن يحتمل أن السد من جملة أبنية العهود القديمة التي ذهبت مدفونة تحت التراب عن رياح عاصفة أو غريقة بانتقال البحار أو اتساع بعضها على ما تثبتها الأبحاث </w:t>
      </w:r>
    </w:p>
    <w:p>
      <w:pPr>
        <w:pStyle w:val="BookText"/>
        <w:rPr/>
      </w:pPr>
      <w:r>
        <w:rPr>
          <w:rFonts w:ascii="Amiri" w:hAnsi="Amiri" w:eastAsia="Amiri" w:cs="Amiri"/>
          <w:color w:val="111111"/>
          <w:sz w:val="28"/>
          <w:sz w:val="28"/>
          <w:szCs w:val="28"/>
          <w:rtl w:val="true"/>
          <w:lang w:bidi="ar-SA"/>
        </w:rPr>
        <w:t xml:space="preserve">الجيولوجية، و بذلك يندفع الإشكال لكن الوجه السابق أوجه والله أعلم؛ </w:t>
      </w:r>
      <w:r>
        <w:rPr>
          <w:rStyle w:val="FootnoteAnchor"/>
          <w:rtl w:val="true"/>
        </w:rPr>
        <w:footnoteReference w:id="297"/>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این اشکال آنچه به نظر من می رسد، این است که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طور که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کوهی که ذلیل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کردن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گسترش راه های ارتباطی و تنوع وسایل حرکتی و انتقال زمینی و دریایی و هوایی، سد را از اهمیت و از خاصیت می اندازد و دیگر به آن اعتنایی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معنای این وعده الاهی، وعده به ترقی و پیشرفت جوامع بشری در تمدن و نزديك شدن امت های مختلف به یکدیگر است؛ به طوری که دیگر هیچ سدی، مانعی و دیواری نتواند جلو انتقال آنان را از هر سوی دنیا به هر سوی دیگر آن بگیرد و آنان به هر قومی که بخواهند بتوانند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سیاق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فُتِحَتْ يَأْجُوجُ وَ مَأْجُوجُ وَهُمْ مِنْ كُلِّ حَدَبٍ يَنْسِلُونَ</w:t>
      </w:r>
      <w:r>
        <w:rPr>
          <w:rStyle w:val="FootnoteAnchor"/>
          <w:rtl w:val="true"/>
        </w:rPr>
        <w:footnoteReference w:id="298"/>
      </w:r>
      <w:r>
        <w:rPr>
          <w:rFonts w:ascii="IRNazanin" w:hAnsi="IRNazanin" w:eastAsia="IRNazanin"/>
          <w:color w:val="111111"/>
          <w:sz w:val="28"/>
          <w:sz w:val="28"/>
          <w:szCs w:val="28"/>
          <w:rtl w:val="true"/>
          <w:lang w:bidi="fa-IR"/>
        </w:rPr>
        <w:t>که خبر از هجوم يأجوج و مأجوج مى دهد و اسمی از سد نمی برد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نیز دارد و آن عبارت از دفن شدن با خاک است که در صحاح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دككت الركى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چاه را با خاک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معنای دیگر آن این است که کوه سر به فلک کشیده، به صورت تل هایی از </w:t>
      </w:r>
    </w:p>
    <w:p>
      <w:pPr>
        <w:pStyle w:val="BookText"/>
        <w:rPr/>
      </w:pPr>
      <w:r>
        <w:rPr>
          <w:rFonts w:ascii="IRNazanin" w:hAnsi="IRNazanin" w:eastAsia="IRNazanin"/>
          <w:color w:val="111111"/>
          <w:sz w:val="28"/>
          <w:sz w:val="28"/>
          <w:szCs w:val="28"/>
          <w:rtl w:val="true"/>
          <w:lang w:bidi="fa-IR"/>
        </w:rPr>
        <w:t>خاک در آید و در زیر خاک دفن شود،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تدكدكت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ها تل هایی از خاک شدند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احتمال دهیم که سد ذوالقرنین که از بناهای عهد قدیم است به وسیله بادهای شدید در زمین دفن شده باشد و یا سیل های مهیب آب رفت هایی جدید پدید آورده و باعث وسعت دریاها شده اند؛ در نتیجه ممکن است سد مذکور غرق شده باشد که برای به دست آوردن این گونه حوادث جوی، باید به علم ژئولوژی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 اشکالی باقی نمی ماند؛ با این همه وجه قبلی موجه تر است و خدا بهتر می داند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کردید علامه طباطبایی به رغم این که به تفصیل به جریان ذوالقرنين، سد يأجوج و مأجوج و عاقبت امر آنها پرداخته است؛ در نهایت در زمینه اشکالات مطرح شده در این بحث، تنها به ذکر دو توجیه بسنده کرده و بدون ارائه پاسخ بحث را متوقف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روایاتی که در مورد آینده جهان مطرح است مبنی بر این که پس از ظهور حضرت تا قیام قیامت عدل، عدالت و امنیت بر جهان حاکم می شود، مؤید گفتار علامه است و طبق این گفتار روایاتی را که پیش تر از عامه در مورد آینده جهان نقل کردیم رد می شود</w:t>
      </w:r>
      <w:r>
        <w:rPr>
          <w:rFonts w:eastAsia="IRNazanin" w:cs="IRNazanin"/>
          <w:color w:val="111111"/>
          <w:sz w:val="28"/>
          <w:szCs w:val="28"/>
          <w:rtl w:val="true"/>
          <w:lang w:bidi="fa-IR"/>
        </w:rPr>
        <w:t xml:space="preserve">. </w:t>
      </w:r>
      <w:bookmarkStart w:id="431" w:name="pg19081_179373"/>
    </w:p>
    <w:p>
      <w:pPr>
        <w:pStyle w:val="Heading3"/>
        <w:numPr>
          <w:ilvl w:val="2"/>
          <w:numId w:val="1"/>
        </w:numPr>
        <w:rPr/>
      </w:pPr>
      <w:bookmarkStart w:id="432" w:name="__RefHeading___Toc14441002_1280447820"/>
      <w:bookmarkStart w:id="433" w:name="_Toc170"/>
      <w:bookmarkEnd w:id="431"/>
      <w:bookmarkEnd w:id="432"/>
      <w:r>
        <w:rPr>
          <w:rtl w:val="true"/>
        </w:rPr>
        <w:t>نتیجه گیری پایانی</w:t>
      </w:r>
      <w:bookmarkEnd w:id="433"/>
    </w:p>
    <w:p>
      <w:pPr>
        <w:pStyle w:val="BookText"/>
        <w:rPr/>
      </w:pPr>
      <w:r>
        <w:rPr>
          <w:rFonts w:ascii="IRNazanin" w:hAnsi="IRNazanin" w:eastAsia="IRNazanin"/>
          <w:color w:val="111111"/>
          <w:sz w:val="28"/>
          <w:sz w:val="28"/>
          <w:szCs w:val="28"/>
          <w:rtl w:val="true"/>
          <w:lang w:bidi="fa-IR"/>
        </w:rPr>
        <w:t>بحث در مورد جریان یأجوج و مأجوج بود و در این زمینه ضمن اشاره به این که اصل موضوع يأجوج و مأجوج مطلبی قرآنی است، به بررسی روایات مرتبط به این موضوع در کتاب های عامه و خاصه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بررسی نشان می دهد که در منابع روایی عامه به تفصیل در این زمینه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غیر از مشکل سندی، مشکل محتوایی دارند؛ زیرا مضامین آن ها با مسائل مطرح شده در روایات 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گویای این مطلبند که خروج يأجوج و مأجوج از علائم قیامت است و خروج آنان بعد از ظهور امام زمان عچل الله تعالی فرجه الشریف واقع می شود و در این برهه از زمان، دوباره دنیا را هرج و مرج فرا می 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شیعه نیز با تمرکز بر کتاب نورالثقلین، در مجموع، ده روایت در مورد یأجوج و مأجوج شناسایی شد که از این تعداد، غیر از روایت اول، سوم و چهارم، روایتی دیگری یافت نشد که در بحث یأجوج و مأجوج از طریق اهل بيت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با وجود اینکه در کتاب روضه کافی آمده؛ سندش عامی است و اگر آن را بپذیریم شمار روایات ذکر شده در منابع شیعی به چهار روایت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بازتاب وسیع بحث يأجوج و مأجوج با اين </w:t>
      </w:r>
    </w:p>
    <w:p>
      <w:pPr>
        <w:pStyle w:val="BookText"/>
        <w:rPr/>
      </w:pPr>
      <w:r>
        <w:rPr>
          <w:rFonts w:ascii="IRNazanin" w:hAnsi="IRNazanin" w:eastAsia="IRNazanin"/>
          <w:color w:val="111111"/>
          <w:sz w:val="28"/>
          <w:sz w:val="28"/>
          <w:szCs w:val="28"/>
          <w:rtl w:val="true"/>
          <w:lang w:bidi="fa-IR"/>
        </w:rPr>
        <w:t>همه تفصیلات در کتاب های روایی عامه و عدم بازتاب این بحث در کتاب های روایی ،شیعه ما را به شک دچار می سازد و بلکه بالاتر؛ از نظر ما روایات مندرج در منابع اهل سنت ساختگی و مجعول و به لحاظ سند با اشکالات متعددی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به کعب یا تبيع برمی گردد و یا راویان آنها شامی اند که خود اهل سنت هم به روایات شامی ها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 هم ملاحظه کردید که این روایات، درست بر خلاف مبانی اعتقادی مسلمین، سعی دارند که در جریان ها و حوادث آخرالزمان، به حضرت عیسی علیه السلام محوریت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بگوییم سه تا روایت و اگر روایت روضه را هم بپذیریم با این که سندش عامی است می شود چهار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منابع شیعه بیش از سه روایت که از طریق اهل بيت علیهم السلام نقل شده باشد نداریم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در کتاب معجم احاديث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بنای ما در آن جمع آوری و تتبع روایات بوده و نه بررسی سندی آنها، روایات متعددی در این موضوع ذکر کرده ایم که بیشتر آنها از کتاب های عامه است و حتی یک مدرک شیعی ندارد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گویا بزرگان ما این روایات را دیده اند و به موضوع بودن آنها توجه داشته اند، به همین دلیل آنها را نقل نکرده اند و با بی توجهی از کنارشان گذشته اند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9081_179376"/>
      <w:bookmarkStart w:id="435" w:name="pg19081_179376"/>
      <w:bookmarkEnd w:id="435"/>
    </w:p>
    <w:p>
      <w:pPr>
        <w:pStyle w:val="Heading2"/>
        <w:numPr>
          <w:ilvl w:val="1"/>
          <w:numId w:val="1"/>
        </w:numPr>
        <w:rPr/>
      </w:pPr>
      <w:bookmarkStart w:id="436" w:name="pg19081_179376"/>
      <w:bookmarkStart w:id="437" w:name="__RefHeading___Toc14441004_1280447820"/>
      <w:bookmarkStart w:id="438" w:name="_Toc171"/>
      <w:bookmarkEnd w:id="436"/>
      <w:bookmarkEnd w:id="437"/>
      <w:r>
        <w:rPr>
          <w:rtl w:val="true"/>
        </w:rPr>
        <w:t>بخش دوم</w:t>
      </w:r>
      <w:r>
        <w:rPr>
          <w:rtl w:val="true"/>
        </w:rPr>
        <w:t xml:space="preserve">: </w:t>
      </w:r>
      <w:r>
        <w:rPr>
          <w:rtl w:val="true"/>
        </w:rPr>
        <w:t>دابة الأرض</w:t>
      </w:r>
      <w:bookmarkEnd w:id="438"/>
    </w:p>
    <w:p>
      <w:pPr>
        <w:pStyle w:val="Heading3"/>
        <w:numPr>
          <w:ilvl w:val="2"/>
          <w:numId w:val="1"/>
        </w:numPr>
        <w:rPr/>
      </w:pPr>
      <w:bookmarkStart w:id="439" w:name="__RefHeading___Toc14441006_1280447820"/>
      <w:bookmarkStart w:id="440" w:name="_Toc172"/>
      <w:bookmarkEnd w:id="439"/>
      <w:r>
        <w:rPr>
          <w:rtl w:val="true"/>
        </w:rPr>
        <w:t>اشاره</w:t>
      </w:r>
      <w:bookmarkEnd w:id="4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سندی و دلالی روایات دابة الأرض در منابع روایی خاصه و عامه </w:t>
      </w:r>
      <w:bookmarkStart w:id="441" w:name="pg19081_179377"/>
    </w:p>
    <w:p>
      <w:pPr>
        <w:pStyle w:val="Heading3"/>
        <w:numPr>
          <w:ilvl w:val="2"/>
          <w:numId w:val="1"/>
        </w:numPr>
        <w:rPr/>
      </w:pPr>
      <w:bookmarkStart w:id="442" w:name="__RefHeading___Toc14441008_1280447820"/>
      <w:bookmarkStart w:id="443" w:name="_Toc173"/>
      <w:bookmarkEnd w:id="441"/>
      <w:bookmarkEnd w:id="442"/>
      <w:r>
        <w:rPr>
          <w:rtl w:val="true"/>
        </w:rPr>
        <w:t>جلسه اول</w:t>
      </w:r>
      <w:bookmarkEnd w:id="443"/>
    </w:p>
    <w:p>
      <w:pPr>
        <w:pStyle w:val="Heading4"/>
        <w:numPr>
          <w:ilvl w:val="3"/>
          <w:numId w:val="1"/>
        </w:numPr>
        <w:rPr/>
      </w:pPr>
      <w:bookmarkStart w:id="444" w:name="__RefHeading___Toc14441010_1280447820"/>
      <w:bookmarkStart w:id="445" w:name="_Toc174"/>
      <w:bookmarkEnd w:id="444"/>
      <w:r>
        <w:rPr>
          <w:rtl w:val="true"/>
        </w:rPr>
        <w:t>مقدمه</w:t>
      </w:r>
      <w:bookmarkEnd w:id="445"/>
    </w:p>
    <w:p>
      <w:pPr>
        <w:pStyle w:val="BookText"/>
        <w:rPr/>
      </w:pPr>
      <w:r>
        <w:rPr>
          <w:rFonts w:ascii="IRNazanin" w:hAnsi="IRNazanin" w:eastAsia="IRNazanin"/>
          <w:color w:val="111111"/>
          <w:sz w:val="28"/>
          <w:sz w:val="28"/>
          <w:szCs w:val="28"/>
          <w:rtl w:val="true"/>
          <w:lang w:bidi="fa-IR"/>
        </w:rPr>
        <w:t xml:space="preserve">بحث حاضر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زمینه به پاسخ پرسش هایی از این قبیل می پردازیم معنای لغوی و اصطلاحى دابة الأرض چیست؟ آیاتی که در این خصوص آمده به چه معنایی اشاره دارند؟ آیا دابة الأرض از نشانه های ظهور است یا این که به دوران پس از ظهور مربوط است؟ آیا در این زمینه در کتب اربعه روایتی آمده است؟ در صورت وجود روایاتی در این زمینه، تفسیر و تطبیق آنها چگونه است؟ در آغاز این بحث یادآور می شویم که در قرآن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Style w:val="FootnoteAnchor"/>
          <w:rtl w:val="true"/>
        </w:rPr>
        <w:footnoteReference w:id="301"/>
      </w:r>
      <w:r>
        <w:rPr>
          <w:rFonts w:ascii="IRNazanin" w:hAnsi="IRNazanin" w:eastAsia="IRNazanin"/>
          <w:color w:val="111111"/>
          <w:sz w:val="28"/>
          <w:sz w:val="28"/>
          <w:szCs w:val="28"/>
          <w:rtl w:val="true"/>
          <w:lang w:bidi="fa-IR"/>
        </w:rPr>
        <w:t>که یک مورد آن، این آیه از سوره نمل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وَقَعَ الْقَوْلُ عَلَيْهِمْ أَخْرَجْنَا 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زمانی هنگامی که فرمان عذاب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آستانه رستاخیز قرار گیرند، جنبنده ای را از زمین برای آنها خارج می کنیم که با آنها تکلم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آیات ما را باور نمی کردند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دابه ای از زمین بیرون می آید و با آنها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در کتاب لسان العرب به تفصیل در مورد ریشه دبب، دابه و دبب بحث شده است که بر اساس آن، به هر جنبنده ای که در روی زمین حرکت می کند چه عاقل وچه غیر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طبق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 كُلَّ دَابَّةٍ مِنْ مَاءٍ، فَمِنْهُمْ مَنْ يَمْشِي عَلَى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غیر عاقل به کار می رفت،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عاقل و غیر عاقل را شامل می شود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با این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لغوی، مفهوم وسیعی دارد که هم شامل انسان می شود و هم حیوان از این رو، اگر از سوی بعضی بر انسان کامل یا حضرت امیرالمؤمنین علیه السلام تطبیق داده شده است نباید بر بی ادبی و توهین حمل شود</w:t>
      </w:r>
      <w:r>
        <w:rPr>
          <w:rFonts w:eastAsia="IRNazanin" w:cs="IRNazanin"/>
          <w:color w:val="111111"/>
          <w:sz w:val="28"/>
          <w:szCs w:val="28"/>
          <w:rtl w:val="true"/>
          <w:lang w:bidi="fa-IR"/>
        </w:rPr>
        <w:t xml:space="preserve">. </w:t>
      </w:r>
      <w:bookmarkStart w:id="446" w:name="pg19081_179379"/>
    </w:p>
    <w:p>
      <w:pPr>
        <w:pStyle w:val="Heading4"/>
        <w:numPr>
          <w:ilvl w:val="3"/>
          <w:numId w:val="1"/>
        </w:numPr>
        <w:rPr/>
      </w:pPr>
      <w:bookmarkStart w:id="447" w:name="__RefHeading___Toc14441012_1280447820"/>
      <w:bookmarkStart w:id="448" w:name="_Toc175"/>
      <w:bookmarkEnd w:id="446"/>
      <w:bookmarkEnd w:id="447"/>
      <w:r>
        <w:rPr>
          <w:rtl w:val="true"/>
        </w:rPr>
        <w:t xml:space="preserve">بررسی دیدگاه مفسران در مورد آیه </w:t>
      </w:r>
      <w:r>
        <w:rPr/>
        <w:t>88</w:t>
      </w:r>
      <w:r>
        <w:rPr>
          <w:rtl w:val="true"/>
        </w:rPr>
        <w:t xml:space="preserve"> </w:t>
      </w:r>
      <w:r>
        <w:rPr>
          <w:rtl w:val="true"/>
        </w:rPr>
        <w:t>سوره نمل</w:t>
      </w:r>
      <w:bookmarkEnd w:id="448"/>
    </w:p>
    <w:p>
      <w:pPr>
        <w:pStyle w:val="BookText"/>
        <w:rPr/>
      </w:pPr>
      <w:r>
        <w:rPr>
          <w:rFonts w:ascii="IRNazanin" w:hAnsi="IRNazanin" w:eastAsia="IRNazanin"/>
          <w:color w:val="111111"/>
          <w:sz w:val="28"/>
          <w:sz w:val="28"/>
          <w:szCs w:val="28"/>
          <w:rtl w:val="true"/>
          <w:lang w:bidi="fa-IR"/>
        </w:rPr>
        <w:t xml:space="preserve">پرسش اساسی در تفسیر این آیه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دابه جزء نشانه های ظهور است یا خیر؟ در پاسخ باید افزود که در این زمینه بین مفسران اختلاف نظر وجود دارد که در مجموع می توان در ضمن سه دیدگاه به تبیین و ارائه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آن را موجودی جاندار و جنبندهای غیر عادی از غیر جنس انسان با شکلی عجیب دانسته و برای آن عجایبی نقل کرده اند که شبیه خارق عادات و معجزات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آخرالزمان می آید و از کفر و ایمان سخن می گوید و منافقان را رسوا می کند و بر آنها علامت می نهد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دیگر، به پیروی از روایات متعددی که در این زمینه وارد شده اند، او را انسان می دانند؛ انسانی فوق العاده متحرک جنبنده و فعال که یکی از کارهای اصلی اش جدا کردن صفوف مسلمین از منافقان و علامت گذاری آن هاست، </w:t>
      </w:r>
      <w:r>
        <w:rPr>
          <w:rStyle w:val="FootnoteAnchor"/>
          <w:rtl w:val="true"/>
        </w:rPr>
        <w:footnoteReference w:id="306"/>
      </w:r>
      <w:r>
        <w:rPr>
          <w:rFonts w:ascii="IRNazanin" w:hAnsi="IRNazanin" w:eastAsia="IRNazanin"/>
          <w:color w:val="111111"/>
          <w:sz w:val="28"/>
          <w:sz w:val="28"/>
          <w:szCs w:val="28"/>
          <w:rtl w:val="true"/>
          <w:lang w:bidi="fa-IR"/>
        </w:rPr>
        <w:t xml:space="preserve">حتی از پاره ای روایات استفاده می شود که عصای موسی و انگشتر سلیمان علیه السلام با اوست و می دانیم عصای موسی علیه السلام، رمز قدرت و </w:t>
      </w:r>
    </w:p>
    <w:p>
      <w:pPr>
        <w:pStyle w:val="BookText"/>
        <w:rPr/>
      </w:pPr>
      <w:r>
        <w:rPr>
          <w:rFonts w:ascii="IRNazanin" w:hAnsi="IRNazanin" w:eastAsia="IRNazanin"/>
          <w:color w:val="111111"/>
          <w:sz w:val="28"/>
          <w:sz w:val="28"/>
          <w:szCs w:val="28"/>
          <w:rtl w:val="true"/>
          <w:lang w:bidi="fa-IR"/>
        </w:rPr>
        <w:t xml:space="preserve">اعجاز و انگشتر سلیمان علیه السلام، رمز حکومت و سلطه الاهی است </w:t>
      </w:r>
      <w:r>
        <w:rPr>
          <w:rStyle w:val="FootnoteAnchor"/>
          <w:rtl w:val="true"/>
        </w:rPr>
        <w:footnoteReference w:id="307"/>
      </w:r>
      <w:r>
        <w:rPr>
          <w:rFonts w:ascii="IRNazanin" w:hAnsi="IRNazanin" w:eastAsia="IRNazanin"/>
          <w:color w:val="111111"/>
          <w:sz w:val="28"/>
          <w:sz w:val="28"/>
          <w:szCs w:val="28"/>
          <w:rtl w:val="true"/>
          <w:lang w:bidi="fa-IR"/>
        </w:rPr>
        <w:t>و بدین رو، او انسانی قدرتمند و افشاگر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حذیفه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دَابَّةُ الْأَرْضِ طُوهُا سِتُّونَ ذِرَاعاً لَا يُدْرِكُهَا طَالِبٌ وَلَا يَفُوتُهَا هَارِبٌ فَتَسِمُ الْمُؤْمِنَ بَيْنَ عَيْنَيْهِ وَ تَكْتُبُ بَيْنَ عَيْنَيْهِ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 الْكَافِرَ بَيْنَ عَيْنَيْهِ وَ تَكْتُبُ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عَصَا مُوسَى وَ خَاتَمُ سُلَيْمَانَ فَتَجْلُو وَجْهَ الْمُؤْمِنِ بِالْعَصَا وَ تَخْطِمُ أَنْفَ الْكَافِرِ بِالْخَاتَمِ حَتَّى يُقَالَ يَا مُؤْمِنُ وَ يَا كَافِرُ</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طول دابة الأرض شصت ذراع است؛ هیچ فرار کننده ای از او فوت نمی شود؛ </w:t>
      </w:r>
      <w:r>
        <w:rPr>
          <w:rStyle w:val="FootnoteAnchor"/>
          <w:rtl w:val="true"/>
        </w:rPr>
        <w:footnoteReference w:id="309"/>
      </w:r>
      <w:r>
        <w:rPr>
          <w:rFonts w:ascii="IRNazanin" w:hAnsi="IRNazanin" w:eastAsia="IRNazanin"/>
          <w:color w:val="111111"/>
          <w:sz w:val="28"/>
          <w:sz w:val="28"/>
          <w:szCs w:val="28"/>
          <w:rtl w:val="true"/>
          <w:lang w:bidi="fa-IR"/>
        </w:rPr>
        <w:t>بر پیشانی مؤمن علامت می گذارد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بر پیشانی کافر علامت می گذارد و می نویسد کافر همراه او عصای موسی و انگشتر سلیمان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عصا صورت های اهل ایمان روشن می شود و بینی کفار به وسیله انگشتر سلیمان علیه السلام مهر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این ای کافر</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فیض کاشانی در جلد دوم تفسیر آصفی، قاطعانه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حضرت علی علیه السلام تطبیق داده و گفته است که این واژه به رجعت ایشان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همان طور که در روایات متعددی این مطلب وارد شده است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ادعای وجود روایات فراوان در این خصوص مطلبی است که به بررسی علمی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ابوالفتوح رازی در تفسیر خود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روایاتی که از طریق اصحاب ما نقل شده، دابة الأرض کنایه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صلی الله علیه و آله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روایات براى دابة الأرض مصاديق متعددی بیان شده است که حیوان عجیب انسان خارق العاده امیرالمؤمنین علیه 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آنهاست با عنایت به مصادیق یاد شده ممکن است گفته شود که دابة الأرض مفهوم وسیعی دارد و بر هر یک از امامان علیهم السلام در آخرالزمان قابل تطبیق است و آنها بر اساس رسالتی که دارند بین مؤمن و منافق تمییز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از 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انسان و غیر انسان را شامل می شود هرچند غالباً در غیر انسان به کار می رود</w:t>
      </w:r>
      <w:r>
        <w:rPr>
          <w:rFonts w:eastAsia="IRNazanin" w:cs="IRNazanin"/>
          <w:color w:val="111111"/>
          <w:sz w:val="28"/>
          <w:szCs w:val="28"/>
          <w:rtl w:val="true"/>
          <w:lang w:bidi="fa-IR"/>
        </w:rPr>
        <w:t xml:space="preserve">. </w:t>
      </w:r>
      <w:r>
        <w:rPr>
          <w:rStyle w:val="FootnoteAnchor"/>
          <w:rtl w:val="true"/>
        </w:rPr>
        <w:footnoteReference w:id="313"/>
      </w:r>
      <w:bookmarkStart w:id="449" w:name="pg19081_179383"/>
    </w:p>
    <w:p>
      <w:pPr>
        <w:pStyle w:val="Heading3"/>
        <w:numPr>
          <w:ilvl w:val="2"/>
          <w:numId w:val="1"/>
        </w:numPr>
        <w:rPr/>
      </w:pPr>
      <w:bookmarkStart w:id="450" w:name="__RefHeading___Toc14441014_1280447820"/>
      <w:bookmarkStart w:id="451" w:name="_Toc176"/>
      <w:bookmarkEnd w:id="449"/>
      <w:bookmarkEnd w:id="450"/>
      <w:r>
        <w:rPr>
          <w:rtl w:val="true"/>
        </w:rPr>
        <w:t>جلسه دوم</w:t>
      </w:r>
      <w:bookmarkEnd w:id="451"/>
    </w:p>
    <w:p>
      <w:pPr>
        <w:pStyle w:val="Heading4"/>
        <w:numPr>
          <w:ilvl w:val="3"/>
          <w:numId w:val="1"/>
        </w:numPr>
        <w:rPr/>
      </w:pPr>
      <w:bookmarkStart w:id="452" w:name="__RefHeading___Toc14441016_1280447820"/>
      <w:bookmarkStart w:id="453" w:name="_Toc177"/>
      <w:bookmarkEnd w:id="452"/>
      <w:r>
        <w:rPr>
          <w:rtl w:val="true"/>
        </w:rPr>
        <w:t xml:space="preserve">ادامه بررسی دیدگاه مفسران در مورد آیه </w:t>
      </w:r>
      <w:r>
        <w:rPr/>
        <w:t>88</w:t>
      </w:r>
      <w:r>
        <w:rPr>
          <w:rtl w:val="true"/>
        </w:rPr>
        <w:t xml:space="preserve"> </w:t>
      </w:r>
      <w:r>
        <w:rPr>
          <w:rtl w:val="true"/>
        </w:rPr>
        <w:t>سوره نمل</w:t>
      </w:r>
      <w:bookmarkEnd w:id="453"/>
    </w:p>
    <w:p>
      <w:pPr>
        <w:pStyle w:val="Heading5"/>
        <w:numPr>
          <w:ilvl w:val="4"/>
          <w:numId w:val="1"/>
        </w:numPr>
        <w:rPr/>
      </w:pPr>
      <w:bookmarkStart w:id="454" w:name="__RefHeading___Toc14441018_1280447820"/>
      <w:bookmarkStart w:id="455" w:name="_Toc178"/>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 xml:space="preserve">بررسی بحث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پرسش اساسی در آن خصوص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ظهور است یا مرتبط به رجعت و یا اینکه از علائم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پیشین قبل از پرداختن به روایات ناظر به این بحث، به ذکر دیدگاه برخی از بزرگان در این زمینه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تکمیل این بحث، دیدگاه های دیگری را در این زمینه بررسی می کنیم</w:t>
      </w:r>
      <w:r>
        <w:rPr>
          <w:rFonts w:eastAsia="IRNazanin" w:cs="IRNazanin"/>
          <w:color w:val="111111"/>
          <w:sz w:val="28"/>
          <w:szCs w:val="28"/>
          <w:rtl w:val="true"/>
          <w:lang w:bidi="fa-IR"/>
        </w:rPr>
        <w:t>:</w:t>
      </w:r>
    </w:p>
    <w:p>
      <w:pPr>
        <w:pStyle w:val="Heading5"/>
        <w:numPr>
          <w:ilvl w:val="4"/>
          <w:numId w:val="1"/>
        </w:numPr>
        <w:rPr/>
      </w:pPr>
      <w:bookmarkStart w:id="456" w:name="__RefHeading___Toc14441020_1280447820"/>
      <w:bookmarkStart w:id="457" w:name="_Toc179"/>
      <w:bookmarkEnd w:id="456"/>
      <w:r>
        <w:rPr>
          <w:rtl w:val="true"/>
        </w:rPr>
        <w:t>دیدگاه مرحوم طبرسی</w:t>
      </w:r>
      <w:bookmarkEnd w:id="457"/>
    </w:p>
    <w:p>
      <w:pPr>
        <w:pStyle w:val="BookText"/>
        <w:rPr/>
      </w:pPr>
      <w:r>
        <w:rPr>
          <w:rFonts w:ascii="IRNazanin" w:hAnsi="IRNazanin" w:eastAsia="IRNazanin"/>
          <w:color w:val="111111"/>
          <w:sz w:val="28"/>
          <w:sz w:val="28"/>
          <w:szCs w:val="28"/>
          <w:rtl w:val="true"/>
          <w:lang w:bidi="fa-IR"/>
        </w:rPr>
        <w:t xml:space="preserve">مرحوم شرف الدین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مرحوم طبرسی با این مضمون نقل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 رحمه الله إن دابة الأرض تُكَلِّمُهُم بما يسوء هم و هو أنهم يصيرون إلى النار بلسان يفهمونه وقيل تحدثهم بأن هذا مؤمن و هذا كافر و قيل تكلمهم بأن تقول لهم أَنَّ النَّاسَ كَانُوا بِآيَاتِنا لَا يُوقِنُونَ</w:t>
      </w:r>
      <w:r>
        <w:rPr>
          <w:rFonts w:ascii="IRNazanin" w:hAnsi="IRNazanin" w:eastAsia="IRNazanin"/>
          <w:color w:val="111111"/>
          <w:sz w:val="28"/>
          <w:sz w:val="28"/>
          <w:szCs w:val="28"/>
          <w:rtl w:val="true"/>
          <w:lang w:bidi="fa-IR"/>
        </w:rPr>
        <w:t xml:space="preserve"> والآيات هو كلام الدابة وخروجها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التأويل يدل على أن أمير المؤمنين لا يرجع إلى الدنيا إما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 أو بعده وقد ورد بذلك </w:t>
      </w:r>
      <w:bookmarkStart w:id="458" w:name="pg19081_179384"/>
    </w:p>
    <w:p>
      <w:pPr>
        <w:pStyle w:val="BookText"/>
        <w:rPr/>
      </w:pPr>
      <w:bookmarkEnd w:id="458"/>
      <w:r>
        <w:rPr>
          <w:rFonts w:ascii="Amiri" w:hAnsi="Amiri" w:eastAsia="Amiri" w:cs="Amiri"/>
          <w:color w:val="111111"/>
          <w:sz w:val="28"/>
          <w:sz w:val="28"/>
          <w:szCs w:val="28"/>
          <w:rtl w:val="true"/>
          <w:lang w:bidi="ar-SA"/>
        </w:rPr>
        <w:t>أخبار و دلت عليه آثار و يدل على الرجعة و صحتها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مِنْ يُكَذِّبُ بِآيَاتِنَا فَهُمْ يُوزَعُونَ</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Style w:val="FootnoteAnchor"/>
          <w:rtl w:val="true"/>
        </w:rPr>
        <w:footnoteReference w:id="315"/>
      </w:r>
      <w:r>
        <w:rPr>
          <w:rFonts w:ascii="IRNazanin" w:hAnsi="IRNazanin" w:eastAsia="IRNazanin"/>
          <w:color w:val="111111"/>
          <w:sz w:val="28"/>
          <w:sz w:val="28"/>
          <w:szCs w:val="28"/>
          <w:rtl w:val="true"/>
          <w:lang w:bidi="fa-IR"/>
        </w:rPr>
        <w:t>و مرحوم طبرسی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با زبانی که مردم کافر آن را می فهمند و با سخنانی که ناخوشایندشان است آنها را به سوی آتش جهنم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می گویند سخن دابه به این صورت است آنان به آيات ما یقین نداشتند که آن آیات، همان دابة الأرض و خروج اوست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این تأویل دلالت می کند که امیرالمؤمنین علیه السلام به دنیا رجعت می کند؛ یا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و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این زمینه وارد شده و آثاری نیز بر آن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موضوع رجعت و درستی آن، این آیه شریفه دلالت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 مِنْ كُلِّ أُمَّةٍ فَوْجًا مِنْ يُكَذِّبُ بِآيَاتِنا فَهُمْ يُوزَعُونَ</w:t>
      </w:r>
      <w:r>
        <w:rPr>
          <w:rFonts w:ascii="IRNazanin" w:hAnsi="IRNazanin" w:eastAsia="IRNazanin"/>
          <w:color w:val="111111"/>
          <w:sz w:val="28"/>
          <w:sz w:val="28"/>
          <w:szCs w:val="28"/>
          <w:rtl w:val="true"/>
          <w:lang w:bidi="fa-IR"/>
        </w:rPr>
        <w:t>؛ به خاطر بیاور روزی را که ما از هر امتی گروهی را از کسانی که آیات ما را تکذیب می کردند، محشور می کنیم و آن ها را نگه می داریم تا به یکدیگر ملحق شوند</w:t>
      </w:r>
      <w:r>
        <w:rPr>
          <w:rFonts w:eastAsia="IRNazanin" w:cs="IRNazanin"/>
          <w:color w:val="111111"/>
          <w:sz w:val="28"/>
          <w:szCs w:val="28"/>
          <w:rtl w:val="true"/>
          <w:lang w:bidi="fa-IR"/>
        </w:rPr>
        <w:t xml:space="preserve">». </w:t>
      </w:r>
      <w:r>
        <w:rPr>
          <w:rStyle w:val="FootnoteAnchor"/>
          <w:rtl w:val="true"/>
        </w:rPr>
        <w:footnoteReference w:id="317"/>
      </w:r>
    </w:p>
    <w:p>
      <w:pPr>
        <w:pStyle w:val="Heading5"/>
        <w:numPr>
          <w:ilvl w:val="4"/>
          <w:numId w:val="1"/>
        </w:numPr>
        <w:rPr/>
      </w:pPr>
      <w:bookmarkStart w:id="459" w:name="__RefHeading___Toc14441022_1280447820"/>
      <w:bookmarkStart w:id="460" w:name="_Toc180"/>
      <w:bookmarkEnd w:id="459"/>
      <w:r>
        <w:rPr>
          <w:rtl w:val="true"/>
        </w:rPr>
        <w:t>دیدگاه مرحوم شیخ طوسی</w:t>
      </w:r>
      <w:bookmarkEnd w:id="4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مرحوم شیخ طوسی در ذیل آیه مطالبی را از عامه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نشان می دهد آیه جای تأمل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وَقَعَ الْقَوْلُ عَلَيْهِمْ</w:t>
      </w:r>
      <w:r>
        <w:rPr>
          <w:rFonts w:ascii="IRNazanin" w:hAnsi="IRNazanin" w:eastAsia="IRNazanin"/>
          <w:color w:val="111111"/>
          <w:sz w:val="28"/>
          <w:sz w:val="28"/>
          <w:szCs w:val="28"/>
          <w:rtl w:val="true"/>
          <w:lang w:bidi="fa-IR"/>
        </w:rPr>
        <w:t xml:space="preserve">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وجب الغضب عليهم، 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القول عليهم بأنهم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وقع القول عليهم بأنهم قد صاروا الى منزلة من لا يفلح أحد منهم ولا أحد بسببهم، أخذوا حينئذ بمنادي العقاب بإظهار البراءة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 و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يأمر الناس بالمعروف و ينهوا عن المنكر تخرج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تخرج من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محمد بن كعب القرطي عن علي انه سئل عن الدابة،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ما لها ذنب و إن لها لحية و في هذا القول منه إشارة الى انه من ابن آدم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من دواب الله لها زغب و ريش لها أربعة قوائم و قال ابن عمر انها تخرج حتى يبلغ رأسها الغيم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فيراها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تكلمهم بما يسوؤهم من انهم صائرون الى النار من الكلام بلسان الآدميين الذي يفهمونه و يعرفون معناه، فتخاطب واحداً واحداً،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یا کافر و قیل تكلمهم بأن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مسعود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تكلمهم من الكلام وقيل إنها تكتب على جبين الكافر أنه كافر و على جبين المؤمن أنه مؤمن و روي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قتاده در تفسیر این قسمت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خدا بر آنها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مورد آنها این است که بگوییم آنها ایمان نیاوردند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شده است معنای </w:t>
      </w:r>
      <w:r>
        <w:rPr>
          <w:rFonts w:ascii="Amiri" w:hAnsi="Amiri" w:eastAsia="Amiri" w:cs="Amiri"/>
          <w:color w:val="111111"/>
          <w:sz w:val="28"/>
          <w:sz w:val="28"/>
          <w:szCs w:val="28"/>
          <w:rtl w:val="true"/>
          <w:lang w:bidi="ar-SA"/>
        </w:rPr>
        <w:t>وَإِذا وَقَعَ الْقَوْلُ عَلَيْهِمْ</w:t>
      </w:r>
      <w:r>
        <w:rPr>
          <w:rFonts w:ascii="IRNazanin" w:hAnsi="IRNazanin" w:eastAsia="IRNazanin"/>
          <w:color w:val="111111"/>
          <w:sz w:val="28"/>
          <w:sz w:val="28"/>
          <w:szCs w:val="28"/>
          <w:rtl w:val="true"/>
          <w:lang w:bidi="fa-IR"/>
        </w:rPr>
        <w:t xml:space="preserve"> این است که این جنبنده هنگامی خارج می شود که کار آنها به جایی رسد که نه خودشان رستگار می شوند و نه سبب رستگاری دیگران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 مواجهه با عذاب الاهی از اعمال گذشته خود اظهار برائت و بیزاری می کنند ابن عمر و عطیه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به معروف و نهی از منکر را ترک کنند دابه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دابه در میان صفا و مروه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قرطی از امام علی علیه السلام روایت کرده است که از آن حضرت در مورد دابه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دم ندارد و ریش دارد این بیان امام علی علیه السلام بر این نکته دلالت می کند که دابه انسان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حیوانی از مخلوقات خداوند است که دارای پر و بال و چهار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دابه یکی از جانوران زمین است و از زمین بیرون می آید تا جایی که سر او به ابرها می رسد و همگان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نخست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که مردم کافر آن را می فهمند و معنایش را می دانند و با سخنانی که ناخوشایند آنان است، آنها را به سوی آتش جهنم میراند و خطاب به تک تک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و ای کافر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دابه به این صورت است که می گوید مردم آیات ما را باور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مسعود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دوم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و سخن گفتن است و گفته شده است که دابه بر پیشانی کافر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و بر پیشانی مؤمن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bookmarkStart w:id="461" w:name="pg19081_179387"/>
    </w:p>
    <w:p>
      <w:pPr>
        <w:pStyle w:val="BookText"/>
        <w:rPr/>
      </w:pPr>
      <w:bookmarkEnd w:id="461"/>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پس از ذکر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روایات 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دا به جزء انسان هاست و به زبان آنها صحبت می کند</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462" w:name="__RefHeading___Toc14441024_1280447820"/>
      <w:bookmarkStart w:id="463" w:name="_Toc181"/>
      <w:bookmarkEnd w:id="462"/>
      <w:r>
        <w:rPr>
          <w:rtl w:val="true"/>
        </w:rPr>
        <w:t>دیدگاه مرحوم علامه طباطبایی</w:t>
      </w:r>
      <w:bookmarkEnd w:id="463"/>
    </w:p>
    <w:p>
      <w:pPr>
        <w:pStyle w:val="BookText"/>
        <w:rPr/>
      </w:pPr>
      <w:r>
        <w:rPr>
          <w:rFonts w:ascii="IRNazanin" w:hAnsi="IRNazanin" w:eastAsia="IRNazanin"/>
          <w:color w:val="111111"/>
          <w:sz w:val="28"/>
          <w:sz w:val="28"/>
          <w:szCs w:val="28"/>
          <w:rtl w:val="true"/>
          <w:lang w:bidi="fa-IR"/>
        </w:rPr>
        <w:t>مرحوم علامه طباطبایی با چشم پوشی از روایات ناظر به این آیه، آن را به مشرکان مرتبط می داند و در این زمینه می 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سیاق ،آیه از این نظر که متصل به ما قبل است؛ یعنی به آیاتی که در مورد مشركان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خصوص مشرکان مکه و قریش که دشمن ترین مردم بودند؛ این ظهور را به آیه می دهد که 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بر گردد و گفت و گو درباره آنان است؛ اما نه از این رو که آنها خصوصیتی داشته باشند بلکه از این نظر که به سوی اسلام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مراد آیه عموم مردم این امتند؛ زیرا همه از نظر دعوت یکی هستند اولشان به آخرشان ملحق است و این گونه عنایت در کلام خداوند متعال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w:t>
      </w:r>
      <w:r>
        <w:rPr>
          <w:rFonts w:ascii="IRNazanin" w:hAnsi="IRNazanin" w:eastAsia="IRNazanin"/>
          <w:color w:val="111111"/>
          <w:sz w:val="28"/>
          <w:sz w:val="28"/>
          <w:szCs w:val="28"/>
          <w:rtl w:val="true"/>
          <w:lang w:bidi="fa-IR"/>
        </w:rPr>
        <w:t xml:space="preserve">، تحقق مصداق قول در ایشان و تعین آنها در صدق قول بر آنان است و بدان معناست که زمانی که امت اسلام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قرار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آنان </w:t>
      </w:r>
    </w:p>
    <w:p>
      <w:pPr>
        <w:pStyle w:val="BookText"/>
        <w:rPr/>
      </w:pPr>
      <w:r>
        <w:rPr>
          <w:rFonts w:ascii="IRNazanin" w:hAnsi="IRNazanin" w:eastAsia="IRNazanin"/>
          <w:color w:val="111111"/>
          <w:sz w:val="28"/>
          <w:sz w:val="28"/>
          <w:szCs w:val="28"/>
          <w:rtl w:val="true"/>
          <w:lang w:bidi="fa-IR"/>
        </w:rPr>
        <w:t>محقق می شود؛ چنان که در آیه بعدی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وَوَقَعَ الْقَوْلُ عَلَيْهِمْ بِما ظَلَمُوا</w:t>
      </w:r>
      <w:r>
        <w:rPr>
          <w:rFonts w:ascii="IRNazanin" w:hAnsi="IRNazanin" w:eastAsia="IRNazanin"/>
          <w:color w:val="111111"/>
          <w:sz w:val="28"/>
          <w:sz w:val="28"/>
          <w:szCs w:val="28"/>
          <w:rtl w:val="true"/>
          <w:lang w:bidi="fa-IR"/>
        </w:rPr>
        <w:t xml:space="preserve"> مراد همین است؛ یعنی عذاب خدا بر آنان محقق شده و مصداق آن قرار گرفتند و اما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بر آنان واقع می شود، آنچه از کلام خداوند متعال صلاحیت دارد که این قول را تفسیر کند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الْآفَاقِ وَ فِي أَنْفُسِهِمْ حَتَّى يَتَبَيَّنَ هُمْ أَنَّهُ الحَقُّ</w:t>
      </w:r>
      <w:r>
        <w:rPr>
          <w:rFonts w:ascii="IRNazanin" w:hAnsi="IRNazanin" w:eastAsia="IRNazanin"/>
          <w:color w:val="111111"/>
          <w:sz w:val="28"/>
          <w:sz w:val="28"/>
          <w:szCs w:val="28"/>
          <w:rtl w:val="true"/>
          <w:lang w:bidi="fa-IR"/>
        </w:rPr>
        <w:t>؛ زیرا ما می دانیم مراد از این آیاتی که خداوند به زودی به آنان نشان می دهد غیر از آیات آسمانی و زمینی است که همواره در مقابل چشم و گوش آنهاست بلکه مراد، بعضی از آیاتی است که جنبه خارق عادت داشته باشند و مردم از دیدن آن به ایمان آوردن ناگزیر شوند و این آیات در حالی فرا می رسد که به هیچ یک از آیات آسمانی و زمینی که همواره در مقابل چشم و گوش شان بوده ایمان نداشته باشند؛ ولی با دیدن آن آیات که گفتیم،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شود که جمله </w:t>
      </w:r>
      <w:r>
        <w:rPr>
          <w:rFonts w:ascii="Amiri" w:hAnsi="Amiri" w:eastAsia="Amiri" w:cs="Amiri"/>
          <w:color w:val="111111"/>
          <w:sz w:val="28"/>
          <w:sz w:val="28"/>
          <w:szCs w:val="28"/>
          <w:rtl w:val="true"/>
          <w:lang w:bidi="ar-SA"/>
        </w:rPr>
        <w:t>أَنَّ النَّاسَ کَانُوا بِآیَاتِنَا لاَ یُوقِنُونَ</w:t>
      </w:r>
      <w:r>
        <w:rPr>
          <w:rFonts w:ascii="IRNazanin" w:hAnsi="IRNazanin" w:eastAsia="IRNazanin"/>
          <w:color w:val="111111"/>
          <w:sz w:val="28"/>
          <w:sz w:val="28"/>
          <w:szCs w:val="28"/>
          <w:rtl w:val="true"/>
          <w:lang w:bidi="fa-IR"/>
        </w:rPr>
        <w:t xml:space="preserve">، تعلیل است برای بیان چرایی واقع شدن قول بر ایشان و تقدیر جمله مذکور به این صورت است </w:t>
      </w:r>
      <w:r>
        <w:rPr>
          <w:rFonts w:ascii="Amiri" w:hAnsi="Amiri" w:eastAsia="Amiri" w:cs="Amiri"/>
          <w:color w:val="111111"/>
          <w:sz w:val="28"/>
          <w:sz w:val="28"/>
          <w:szCs w:val="28"/>
          <w:rtl w:val="true"/>
          <w:lang w:bidi="ar-SA"/>
        </w:rPr>
        <w:t>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یقین آنان را می رساند و مراد از آیات، آیات مشهوده و حسی آسمان و زمین است نه آیات خارق العاده 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نیز قرائت شده و از نظر معنا این قرائت بهتر است از قرائت به فتحه و گفتار ما را تأیید می کند که گفتیم جمله 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کسره بخوانیم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جمله، تعلیل را می رساند و به تقدیر لام احتیاجی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أَخْرَجْنا لَهُمْ دَابَّةً مِنَ الْأَرْضِ تُكَلِّمُهُمْ</w:t>
      </w:r>
      <w:r>
        <w:rPr>
          <w:rFonts w:ascii="IRNazanin" w:hAnsi="IRNazanin" w:eastAsia="IRNazanin"/>
          <w:color w:val="111111"/>
          <w:sz w:val="28"/>
          <w:sz w:val="28"/>
          <w:szCs w:val="28"/>
          <w:rtl w:val="true"/>
          <w:lang w:bidi="fa-IR"/>
        </w:rPr>
        <w:t xml:space="preserve">؛ بيان آن آیاتی است که گفتیم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آیات خارق العاده ای است که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سَنُريهم آياتِنا فِي الافاقِ وَ فى أَنفُسِهِم حَتَّى يَتَبَيّن هُمْ أَنَّه الحق</w:t>
      </w:r>
      <w:r>
        <w:rPr>
          <w:rFonts w:ascii="IRNazanin" w:hAnsi="IRNazanin" w:eastAsia="IRNazanin"/>
          <w:color w:val="111111"/>
          <w:sz w:val="28"/>
          <w:sz w:val="28"/>
          <w:szCs w:val="28"/>
          <w:rtl w:val="true"/>
          <w:lang w:bidi="fa-IR"/>
        </w:rPr>
        <w:t xml:space="preserve"> آن را وعده داده است و همین که جمله مورد بحث برای آن آیه خارق العاده صفت قرار گرفته، خود دلیلی این نکته است که مراد از اخراج از زمین، یا احیا و بعث پس از مرگ است و یا امری است نزدیک آن که ما باید ببینیم کدام یک می تواند مراد باشد؛ اما این که آن جنبنده، جنبنده ای باشد که با مردم صحبت می کند در مورد آن باید افزود، با توجه به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صاحب حیاتی که در زمین راه می رود، اطلاق می شود؛ دا به هم می تواند انسان باشد و هم حیوانی غیر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باشد که تکلم و سخن گفتنش امری عادی است، نه خارق العاده و اگر حیوانی بی زبان باشد، آن وقت حرف زدنش مانند بیرون شدنش از زمین امری خارق العاده است در آیات کریمه قرآن، چیزی وجود ندارد که بتواند این آیه را تفسیر و معلوم کند جنبده ای که خدا به زودی از زمین بیرون می آورد چیست و صفات و نشانه هایش کدام است و چگونه از زمین بیرون می آید و به مردم چه می گوید؛ بلکه سیاق آیه بهترین دلیل است بر این که مقصود مبهم گویی است و جمله مزبور از کلمات مرموز قرآن است حاصل معنا این است که وقتی برگشت امر مردم به این شود که به زودی هم می شود – که از آیات حسی و مشهود ما برایشان یقین حاصل نشود و به عبارت دیگر، استعدادشان برای ایمان آوردن به ما به کلی باطل و تعقل و عبرت گیری از دستشان خارج شود؛ در این هنگام وقت آن می رسد که آن آیه خارق العاده را که بدان وعده داده بودیم، نشانشان دهیم 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آن چنان برای آنان بیان کنیم که جز اعتراف به آن چاره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آیه را که دابه و جنبنده ای است، از زمین بیرون می آوریم تا با ایشان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با کمک سیاق و به هدایت تدبر در آیه به دست می آید؛ ولی مفسران در معنای آن حرف های عجیب و غریبی زده اند و در بیان معنای مفردات آیه و جمله های آن مفهومی که از آیه برداشت می شود، حقیقت دابه و صفات آن معنای تکلیم او و همچنین کیفیت خروج، زمان خروج و مکان خروج اش، بیش از حد دقت کرده و دیدگاه های بسیاری در این موارد مطرح کرده اند؛ دیدگاه هایی که نمی توان به هیچ یک از آنها اعتماد کرد و به همین دلیل، از و بحث در مورد آنها صرف نظر کردیم اگر کسی بخواهد بدان ها اطلاع یابد، باید به تفاسیر مطول مراجعه 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كلامه تعالى، و الفرق بين التعبيرين أن العناية في وَقَعَ الْقَوْلُ عَلَيْهِمْ بتعينهم مصداقا للقول و حَقَّ عَلَيْهِمُ الْقَوْلُ باستقرار القول و ثبوته فيهم بحيث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هذا القول الواقع عليهم فالذي يصلح من كلامه تعالى لأن يفسر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بهذه الآيات التي سيريهم غير الآيات السماوية و الأرضية التي هي بمرآهم و مسمعهم دائما قطعا بل بعض آيات خارقة للعادة تخضع لها و تضطر للإيمان بها أنفسهم في حين لا يوقنون بشيء من آيات السماء و الأرض التي هي تجاه أعينهم و تحت مشاهدتهم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بِآياتنا لا يُوقِنُونَ، تعليل لوقوع القول عليهم و التقدير لأن الناس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لإفادة استقرار عدم الإيقان فيهم و المراد بالآيات الآيات المشهودة من السماء و الأرض غير الآيات الخارقة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هي أرجح من قراءة الفتح فيؤيد ما ذكرناه و تكون الجملة بلفظها تعليلا من دون تقدير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بيان لآية خارقة من الآيات الموعودة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ascii="IRNazanin" w:hAnsi="IRNazanin" w:eastAsia="IRNazanin"/>
          <w:color w:val="111111"/>
          <w:sz w:val="28"/>
          <w:sz w:val="28"/>
          <w:szCs w:val="28"/>
          <w:rtl w:val="true"/>
          <w:lang w:bidi="fa-IR"/>
        </w:rPr>
        <w:t xml:space="preserve"> و في كونه وصفا لأمر خارق للعادة دلالة على أن المراد بالإخراج من الأرض إما الإحياء والبعث بعد الموت وإما أمر يقرب منه، و أما كونها دابة تكلمهم فالدابة ما يدب في الأرض من ذوات الحياة إنسانا كان أو حيوانا غيره فإن كان إنسانا كان تكليمه الناس على العادة وإن كان حيوانا أعجم كان تكليمه كخروجه من الأرض خرقا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في كلامه تعالى ما يصلح لتفسير هذه الآية و أن هذه الدابة التي سيخرجها لهم من الأرض فتكلمهم ما هي؟ و ما صفتها؟ وكيف تخرج؟ و ما ذا تتكلم به؟ بل سياق الآية نعم الدليل على أن القصد إلى الإبهام فهو كلام مرموز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المعنى أنه إذا آل أمر الناس وسوف يئول إلى أن كانوا لا يوقنون بآياتنا المشهودة لهم وبطل استعدادهم للإيمان بنا بالتعقل و الاعتبار آن وقت أن نريهم ما وعدنا إراءته لهم من الآيات الخارقة للعادة المبينة لهم الحق بحيث يضطرون إلى الاعتراف بالحق فأخرجنا لهم دابة من الأرض 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يعطيه السياق و يهدي إليه التدبر في الآية من معناها، وقد أغرب المفسرون حيث أمعنوا في الإختلاف في معاني مفردات الآية و جملها و المحصل منها و في حقيقة هذه الدابة و صفتها و معنی تکلیمها و كيفية خروجها و زمان خروجها و عدد خروجها و المكان الذي تخرج منه في أقوال كثيرة لا معول فيها إلا على التحكم ، و لذا أضربنا عن نقلها و البحث عنها ، و من أراد الوقوف عليها فعليه بالمطولات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حسين الميزان في تفسير القرآن،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از بعضی کلمات علامت بودن دابة الأرض به دست آمد و ما در صدد بررسی آن برآمدیم مرحوم طبرسی بر این باور است که بر اساس آیه شریفه، امیرالمؤمنین به دنیا رجعت می کند که زمان آن، یا هنگام ظهور است یا پیش از ظهور و یا پس از آن مرحوم شیخ طوسی، دیدگاه بعضی از اهل عامه را توضیح می دهد و در نهایت در این بحث این نتیجه ملاحظه شد که دابه جزء انسان هاست و به زبان آنها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علامه طباطبایی، در این آیه مقصود خداوند ایهام و ابهام بوده و تعمداً مراد از آیه تبیین نشده است و محصل و چکیده آیه این است که وضعیت مردم به جایی می رسد که بر اثر سیاهی قلب با اینکه آیات الاهی را می بینند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آنان به ایمان آوردن مجبور شوند، آیه دیگری به آنها نشان می دهد که آن دابة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یکی از علائم شگفت آور است که با بقیه آیات و علائم تفاوت می کند و بعضی از مفسران حرف های عجیب وغریبی در مورد آن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اینکه این واقعه چه زمانی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قیامت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مطلبی نمی گوید و در گامی دیگر این موضوع را از جنبه روایی بررسی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 مورد دابة الأرض، نخست به بررسی سندی و دلالی روایات خاصه در کتاب های نورالثقلین البرهان و درالدرالمنثور می پردازیم و سپس در جمع بندی بررسی می کنیم که آیا تطبیق دابه بر امیرالمؤمنین علیه السلام در روایات صحیح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واکاوی این موضوع از منظر روایات عامه می پردازیم</w:t>
      </w:r>
      <w:r>
        <w:rPr>
          <w:rFonts w:eastAsia="IRNazanin" w:cs="IRNazanin"/>
          <w:color w:val="111111"/>
          <w:sz w:val="28"/>
          <w:szCs w:val="28"/>
          <w:rtl w:val="true"/>
          <w:lang w:bidi="fa-IR"/>
        </w:rPr>
        <w:t xml:space="preserve">. </w:t>
      </w:r>
      <w:bookmarkStart w:id="464" w:name="pg19081_179393"/>
    </w:p>
    <w:p>
      <w:pPr>
        <w:pStyle w:val="Heading3"/>
        <w:numPr>
          <w:ilvl w:val="2"/>
          <w:numId w:val="1"/>
        </w:numPr>
        <w:rPr/>
      </w:pPr>
      <w:bookmarkStart w:id="465" w:name="__RefHeading___Toc14441026_1280447820"/>
      <w:bookmarkStart w:id="466" w:name="_Toc182"/>
      <w:bookmarkEnd w:id="464"/>
      <w:bookmarkEnd w:id="465"/>
      <w:r>
        <w:rPr>
          <w:rtl w:val="true"/>
        </w:rPr>
        <w:t>جلسه سوم</w:t>
      </w:r>
      <w:bookmarkEnd w:id="466"/>
    </w:p>
    <w:p>
      <w:pPr>
        <w:pStyle w:val="Heading4"/>
        <w:numPr>
          <w:ilvl w:val="3"/>
          <w:numId w:val="1"/>
        </w:numPr>
        <w:rPr/>
      </w:pPr>
      <w:bookmarkStart w:id="467" w:name="__RefHeading___Toc14441028_1280447820"/>
      <w:bookmarkStart w:id="468" w:name="_Toc183"/>
      <w:bookmarkEnd w:id="467"/>
      <w:r>
        <w:rPr>
          <w:rtl w:val="true"/>
        </w:rPr>
        <w:t>دابة الأرض در روایات خاصه</w:t>
      </w:r>
      <w:bookmarkEnd w:id="468"/>
    </w:p>
    <w:p>
      <w:pPr>
        <w:pStyle w:val="Heading5"/>
        <w:numPr>
          <w:ilvl w:val="4"/>
          <w:numId w:val="1"/>
        </w:numPr>
        <w:rPr/>
      </w:pPr>
      <w:bookmarkStart w:id="469" w:name="__RefHeading___Toc14441030_1280447820"/>
      <w:bookmarkStart w:id="470" w:name="_Toc184"/>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در جلسه پیشین اشاره شد که طبق دیدگاه علامه طباطبایی، دابة الأرض یکی از علائم و آیات شگفت آور است که با آیات آسمان و زمینی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دابة الأرض پرسش هایی مطرح است که باید پاسخ آنها را در نصوص روایی بررسی کرد؛ مواردی از این قبیل مراد از دابة الأرض در این آیه چیست؛ آیا جز علائم ظهور است یا خیر و آیا تطبیق آن بر امیرالمؤمنین علیه السلام صحیح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از جمله پرسش های مرتبط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مهم در ادامه به بررسی موضوع دابة الأرض از منظر روایات خاصه می پردازیم</w:t>
      </w:r>
      <w:r>
        <w:rPr>
          <w:rFonts w:eastAsia="IRNazanin" w:cs="IRNazanin"/>
          <w:color w:val="111111"/>
          <w:sz w:val="28"/>
          <w:szCs w:val="28"/>
          <w:rtl w:val="true"/>
          <w:lang w:bidi="fa-IR"/>
        </w:rPr>
        <w:t>.</w:t>
      </w:r>
    </w:p>
    <w:p>
      <w:pPr>
        <w:pStyle w:val="Heading5"/>
        <w:numPr>
          <w:ilvl w:val="4"/>
          <w:numId w:val="1"/>
        </w:numPr>
        <w:rPr/>
      </w:pPr>
      <w:bookmarkStart w:id="471" w:name="__RefHeading___Toc14441032_1280447820"/>
      <w:bookmarkStart w:id="472" w:name="_Toc185"/>
      <w:bookmarkEnd w:id="471"/>
      <w:r>
        <w:rPr>
          <w:rtl w:val="true"/>
        </w:rPr>
        <w:t>روایت اول</w:t>
      </w:r>
      <w:bookmarkEnd w:id="472"/>
    </w:p>
    <w:p>
      <w:pPr>
        <w:pStyle w:val="Heading6"/>
        <w:numPr>
          <w:ilvl w:val="5"/>
          <w:numId w:val="1"/>
        </w:numPr>
        <w:rPr/>
      </w:pPr>
      <w:bookmarkStart w:id="473" w:name="__RefHeading___Toc14441034_1280447820"/>
      <w:bookmarkStart w:id="474" w:name="_Toc186"/>
      <w:bookmarkEnd w:id="473"/>
      <w:r>
        <w:rPr>
          <w:rtl w:val="true"/>
        </w:rPr>
        <w:t>اشاره</w:t>
      </w:r>
      <w:bookmarkEnd w:id="47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الغیبه شیخ طوسی روایتی در مورد جریان ملاقات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مهزیار ذکر شده است که بر اساس آن، خروج دابه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قسمتی از آن ،روایت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علی بن ابراهیم بن مهزیار چنین می فرماید</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جَمَاعَةٌ عَنِ التَلَعَكْبَرِي عَنْ أَحْمَدَ بْنِ عَلِيِّ الرَّازِي عَنْ عَلِيِّ بْنِ الْحُسَيْنِ عَنْ رَجُلٍ ذَكَرَ أَنَّهُ مِنْ أَهْلِ قَزْوِينَ لَمْ يَذْكُرِ اسْمَهُ عَنْ حَبِيبِ بْنِ مُحَمَّدِ بْنِ يُونُسَ بْنِ شَاذَانَ الصَّنْعَانِي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الْمَنَازِيَارِ أَبِي أَبُو مُحَمَّدٍ لا عَهِدَ إِلَيَّ أَنْ لَا أُجَاوِرَ قَوْماً غَضِبَ اللَّهُ عَلَيْهِمْ وَلَعَنَهُمْ وَهُمُ الْخِزْيُ فِي الدُّنْيَا وَالْآخِرَةِ وَ هُمْ عَذَابٌ أَلِيمٌ وَ أَمَرَنِي أَنْ لَا أَسْكُنَ مِنَ الْجِبَالِ إِلَّا وَعْرَهَا وَ مِنَ الْبِلَادِ إِلَّا عَفْرَهَا وَ اللَّهُ مَوْلَاكُمْ أَظْهَرَ التَّقِيَّةَ فَوَكَلَهَا بِي فَأَنَا فِي التَّقِيَّةِ إِلَى يَوْمٍ يُؤْذَنُ لِي فَأَخْرُجُ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وَ اجْتَمَعَ الشَّمْسُ وَالْقَمَرُ وَاسْتَدَارَ بِهِمَا الْكَوَاكِبُ وَالنُّجُومُ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كَذَا وَكَذَا تَخْرُجُ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الصَّفَا وَ الْمَرْوَةِ وَ مَعَهُ عَصَا مُوسَى وَ خَاتَمُ سُلَيْمَانَ يَسُوقُ النَّاسَ إِلَى الْمَحْشَرِ</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مازیار پدرم امام حسن عسکری ها از من عهد و پیمان گرفته با کسانی که خداوند متعال به آنها غضب کرده است همسایگی نکنم؛ زیرا آنها در دنیا و آخرت خوار و ذلیل خواهند شد و عذاب دردناکی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پدرم به من امر کرده که فقط در سخت ترین کوه ها و در شهرهای خراب و فقیر ساکن شوم به خدا سوگند که مولای شما امام عسکری علیه السلام به تقیّه عمل می کرد و مرا نیز به آن 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در تقیّه هستم تا زمانی که اجازه قیام به من داده شود و خروج کنم پرسیدم خروج و قیام شماکی خواهد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بین شما و راه کعبه حائل و خورشید و ماه جمع </w:t>
      </w:r>
      <w:bookmarkStart w:id="475" w:name="pg19081_179395"/>
    </w:p>
    <w:p>
      <w:pPr>
        <w:pStyle w:val="BookText"/>
        <w:rPr/>
      </w:pPr>
      <w:bookmarkEnd w:id="475"/>
      <w:r>
        <w:rPr>
          <w:rFonts w:ascii="IRNazanin" w:hAnsi="IRNazanin" w:eastAsia="IRNazanin"/>
          <w:color w:val="111111"/>
          <w:sz w:val="28"/>
          <w:sz w:val="28"/>
          <w:szCs w:val="28"/>
          <w:rtl w:val="true"/>
          <w:lang w:bidi="fa-IR"/>
        </w:rPr>
        <w:t>شوند و دور آنها را ستارگان بگیرند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 که دابة الأرض از بین صفا و مروه خروج می کند؛ در حالی که عصای موسی و انگشتر سلیمان نزد اوست و مردم را به سمت محشر حرکت می دهد</w:t>
      </w:r>
      <w:r>
        <w:rPr>
          <w:rFonts w:eastAsia="IRNazanin" w:cs="IRNazanin"/>
          <w:color w:val="111111"/>
          <w:sz w:val="28"/>
          <w:szCs w:val="28"/>
          <w:rtl w:val="true"/>
          <w:lang w:bidi="fa-IR"/>
        </w:rPr>
        <w:t>».</w:t>
      </w:r>
    </w:p>
    <w:p>
      <w:pPr>
        <w:pStyle w:val="Heading6"/>
        <w:numPr>
          <w:ilvl w:val="5"/>
          <w:numId w:val="1"/>
        </w:numPr>
        <w:rPr/>
      </w:pPr>
      <w:bookmarkStart w:id="476" w:name="__RefHeading___Toc14441036_1280447820"/>
      <w:bookmarkStart w:id="477" w:name="_Toc187"/>
      <w:bookmarkEnd w:id="476"/>
      <w:r>
        <w:rPr>
          <w:rtl w:val="true"/>
        </w:rPr>
        <w:t>بررسی سندی</w:t>
      </w:r>
      <w:bookmarkEnd w:id="477"/>
    </w:p>
    <w:p>
      <w:pPr>
        <w:pStyle w:val="BookText"/>
        <w:rPr/>
      </w:pPr>
      <w:r>
        <w:rPr>
          <w:rFonts w:ascii="IRNazanin" w:hAnsi="IRNazanin" w:eastAsia="IRNazanin"/>
          <w:color w:val="111111"/>
          <w:sz w:val="28"/>
          <w:sz w:val="28"/>
          <w:szCs w:val="28"/>
          <w:rtl w:val="true"/>
          <w:lang w:bidi="fa-IR"/>
        </w:rPr>
        <w:t>پیش از بررسی سندی این روایت، باید به این بحث بپردازیم که آیا متن ذکر شده روایت است یا نیست و همچنین باید بررسی کنیم که دیدار علی بن مهزیار با امام زمان تان به چه میزان از اعتبار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مورد ملاقات ایشان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 ظهور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چهار نقل است که پس از ذکر آنها، اشکالات مرحوم آقای خویی و مرحوم تستری و همچنین دفاعیه آقای صافی را در این زمینه بیان کردیم و در این خصوص، به نتایجی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اصل جریان تشرف علی بن مهزیار را نمی پذیرد و در این زمینه می 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فبقاء على بن مهزيار إلى زمان العسكرى علیه السلام أساس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الغريب أن بعضهم توهم بقاءه إلى زمان الغيبة أيضا، وذلك بتخيل أن على بن مهزيار، هو على بن إبراهيم بن مهزيار المتقدم الذي تشرف بخدمة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التوهم بمكان من الفساد فإنك قد عرفت أن قصة تشرف علي بن مهزیار 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ثابتة و على تقدير الثبوت فهو ابن مهزیار لا نفسه وقد صرح الصدوق في المشيخة و النجاشي، و </w:t>
      </w:r>
    </w:p>
    <w:p>
      <w:pPr>
        <w:pStyle w:val="BookText"/>
        <w:rPr/>
      </w:pPr>
      <w:r>
        <w:rPr>
          <w:rFonts w:ascii="Amiri" w:hAnsi="Amiri" w:eastAsia="Amiri" w:cs="Amiri"/>
          <w:color w:val="111111"/>
          <w:sz w:val="28"/>
          <w:sz w:val="28"/>
          <w:szCs w:val="28"/>
          <w:rtl w:val="true"/>
          <w:lang w:bidi="ar-SA"/>
        </w:rPr>
        <w:t xml:space="preserve">الشيخ، في ذكر طريقهما بأن إبراهيم بن مهزيار أخو علي بن مهزيار؛ </w:t>
      </w:r>
      <w:r>
        <w:rPr>
          <w:rStyle w:val="FootnoteAnchor"/>
          <w:rtl w:val="true"/>
        </w:rPr>
        <w:footnoteReference w:id="322"/>
      </w:r>
      <w:r>
        <w:rPr>
          <w:rFonts w:ascii="IRNazanin" w:hAnsi="IRNazanin" w:eastAsia="IRNazanin"/>
          <w:color w:val="111111"/>
          <w:sz w:val="28"/>
          <w:sz w:val="28"/>
          <w:szCs w:val="28"/>
          <w:rtl w:val="true"/>
          <w:lang w:bidi="fa-IR"/>
        </w:rPr>
        <w:t xml:space="preserve">زنده بودن علی بن مهزیار تا زمان امام حسن عسکری علیه السلام سخن بی اساسی است و عجیب است که به زعم برخی، او تا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تصور، آن است که آنها خیال کرده اند علی بن مهزیار همان علی بن ابراهیم بن مهزیار است که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 در حالی که این تشرف خیال است؛ زیرا داستان تشرف علی بن مهزیار به محضر آن حضرت ثابت نیست و بر فرض این که ثابت باشد، کسی که تشرف داشته فرزند مهزیار است نه خود مهزیار مرحوم صدوق در مشیخه و نجاشی و شیخ طوسی در طریق خود تصریح کرده اند که ابراهیم بن مهزیار، برادر علی بن مهزیار است نه خود او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جلد دیگر از کتاب معجم رجال الحدیث، از میان چهار قصه ای که در مورد تشرف علی بن مهزیار نقل شده است؛ سه قصه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ذکر قصه ،اول همان روایت اول است که در آغاز این جلسه به آن پرداختیم؛ منبع ذکر قصه دوم روایتی از کتاب کمال الدين و تمام النعمه مرحوم شیخ صدوق است که در آن تشرف به ابراهیم بن مهزیار نسبت داده است؛ </w:t>
      </w:r>
      <w:r>
        <w:rPr>
          <w:rStyle w:val="FootnoteAnchor"/>
          <w:rtl w:val="true"/>
        </w:rPr>
        <w:footnoteReference w:id="323"/>
      </w:r>
      <w:r>
        <w:rPr>
          <w:rFonts w:ascii="IRNazanin" w:hAnsi="IRNazanin" w:eastAsia="IRNazanin"/>
          <w:color w:val="111111"/>
          <w:sz w:val="28"/>
          <w:sz w:val="28"/>
          <w:szCs w:val="28"/>
          <w:rtl w:val="true"/>
          <w:lang w:bidi="fa-IR"/>
        </w:rPr>
        <w:t>سوم را نیز مرحوم صدوق در همین کتاب نقل کرده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آقای خویی پس از اشاره به این سه روایت هیچ یک از آنها را نمی پذیرد و این چنین اشکال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الرواية الثالثة فقد ذكرنا في ترجمة إبراهيم بن مهزيار أنها مكذوبة جزما و أما الروايتان الأولتان فكلتاهما ضعيفة جدا على أنهما متعارضتان من جهة نسبة القصة إلى علي بن إبراهيم بن مهزيار أو إلى إبراهيم بن مهزيار و الله العالم؛ </w:t>
      </w:r>
      <w:r>
        <w:rPr>
          <w:rStyle w:val="FootnoteAnchor"/>
          <w:rtl w:val="true"/>
        </w:rPr>
        <w:footnoteReference w:id="325"/>
      </w:r>
      <w:r>
        <w:rPr>
          <w:rFonts w:ascii="IRNazanin" w:hAnsi="IRNazanin" w:eastAsia="IRNazanin"/>
          <w:color w:val="111111"/>
          <w:sz w:val="28"/>
          <w:sz w:val="28"/>
          <w:szCs w:val="28"/>
          <w:rtl w:val="true"/>
          <w:lang w:bidi="fa-IR"/>
        </w:rPr>
        <w:t xml:space="preserve">روایت سوم قطعاً دروغ است </w:t>
      </w:r>
      <w:r>
        <w:rPr>
          <w:rStyle w:val="FootnoteAnchor"/>
          <w:rtl w:val="true"/>
        </w:rPr>
        <w:footnoteReference w:id="326"/>
      </w:r>
      <w:r>
        <w:rPr>
          <w:rFonts w:ascii="IRNazanin" w:hAnsi="IRNazanin" w:eastAsia="IRNazanin"/>
          <w:color w:val="111111"/>
          <w:sz w:val="28"/>
          <w:sz w:val="28"/>
          <w:szCs w:val="28"/>
          <w:rtl w:val="true"/>
          <w:lang w:bidi="fa-IR"/>
        </w:rPr>
        <w:t>و دو روایت اول نیز هر دو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هم تعارض دارند؛ زیرا قصه تشرف در روایت اول، به علی بن ابراهيم بن مهزیار نسبت داده شده است و در روایت دوم، به ابراهیم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مطالب پیشین، مرحوم آقای خویی جریان تشرف علی بن مهزیار را توهم می داند و اصل آن را با تردید مواجه می کند ایشان براین باور است که علی بن مهزیار وعلی بن ابراهیم مهزیار دو نفر هستند و صاحب قصه که تشرف داشته، علی بن ابراهیم مهزیار است نه علی بن مهزیار که مورد وثاقت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زمینه، دیدگاه ما با دیدگاه مرحوم آقای خویی متفاوت است و </w:t>
      </w:r>
      <w:bookmarkStart w:id="478" w:name="pg19081_179398"/>
    </w:p>
    <w:p>
      <w:pPr>
        <w:pStyle w:val="BookText"/>
        <w:rPr/>
      </w:pPr>
      <w:bookmarkEnd w:id="478"/>
      <w:r>
        <w:rPr>
          <w:rFonts w:ascii="IRNazanin" w:hAnsi="IRNazanin" w:eastAsia="IRNazanin"/>
          <w:color w:val="111111"/>
          <w:sz w:val="28"/>
          <w:sz w:val="28"/>
          <w:szCs w:val="28"/>
          <w:rtl w:val="true"/>
          <w:lang w:bidi="fa-IR"/>
        </w:rPr>
        <w:t xml:space="preserve">از جریان ملاقات نیز دفاع کرده ایم با وجود این، اشکالی در سند روایت وجود دارد و آن اینکه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همین مقدار برای اثبات مرسله بودن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بر فرض این که در خصوص همین روایت، علی بن مهزیار را بدون بررسی سند بپذیریم روایت ذکر شده به دلیل وجود این واژه، مرسله است و به همین دلیل ضعیف و غیر قابل پذیرش ارزیابی می شود</w:t>
      </w:r>
      <w:r>
        <w:rPr>
          <w:rFonts w:eastAsia="IRNazanin" w:cs="IRNazanin"/>
          <w:color w:val="111111"/>
          <w:sz w:val="28"/>
          <w:szCs w:val="28"/>
          <w:rtl w:val="true"/>
          <w:lang w:bidi="fa-IR"/>
        </w:rPr>
        <w:t>.</w:t>
      </w:r>
    </w:p>
    <w:p>
      <w:pPr>
        <w:pStyle w:val="Heading6"/>
        <w:numPr>
          <w:ilvl w:val="5"/>
          <w:numId w:val="1"/>
        </w:numPr>
        <w:rPr/>
      </w:pPr>
      <w:bookmarkStart w:id="479" w:name="__RefHeading___Toc14441038_1280447820"/>
      <w:bookmarkStart w:id="480" w:name="_Toc188"/>
      <w:bookmarkEnd w:id="479"/>
      <w:r>
        <w:rPr>
          <w:rtl w:val="true"/>
        </w:rPr>
        <w:t>بررسی دلالی</w:t>
      </w:r>
      <w:bookmarkEnd w:id="480"/>
    </w:p>
    <w:p>
      <w:pPr>
        <w:pStyle w:val="BookText"/>
        <w:rPr/>
      </w:pPr>
      <w:r>
        <w:rPr>
          <w:rFonts w:ascii="IRNazanin" w:hAnsi="IRNazanin" w:eastAsia="IRNazanin"/>
          <w:color w:val="111111"/>
          <w:sz w:val="28"/>
          <w:sz w:val="28"/>
          <w:szCs w:val="28"/>
          <w:rtl w:val="true"/>
          <w:lang w:bidi="fa-IR"/>
        </w:rPr>
        <w:t xml:space="preserve">در این روایت ابن مهزیار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قیام شما چه زمانی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چند علامت را برای ظهور خویش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رفتن به حج نا امن می شود و جلو حج را می گیرند و مانع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و خورشید در کنار هم قرار می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ستارگان دور ماه و خورشید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فرمایش حضرت ابن مهزیار می پرسید چه زمانی این وقایع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دابة الأرض از بین صفا و مروه بیرون می آید و همراه او عصای موسی و انگشتر سلیمان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ممکن است این گفته را به ظاهرش اخذ کنیم یا آن را کنایه از معجزات آن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در این روایت سؤال از علامت ظهور است و شاهد ما همین عجل الله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دابة الأرض به عنوان یکی از علائم ظهور یاد کرده </w:t>
      </w:r>
      <w:bookmarkStart w:id="481" w:name="pg19081_179399"/>
    </w:p>
    <w:p>
      <w:pPr>
        <w:pStyle w:val="BookText"/>
        <w:rPr/>
      </w:pPr>
      <w:bookmarkEnd w:id="4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جا در مقام تطبیق مشخص نشده است که مصداق دابة الأرض كيست و فقط بعضی از ویژگی های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به روایتی دیگر از کتاب کافی دابه را بر امیرالمؤمنین علیه السلام تطبیق داده و گفته اند در این روایت منظور از دابه امام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قسمتی از روایت کافی آن حضرت خود را چنین توصیف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لَصَاحِبُ الْعَصَا وَالمِيسَمِ وَالدَّابَّةُ الَّتِي تُكَلِّمُ النَّاسَ</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من صاحب عصا، میسم و دابه ای هستم که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مجال باید افزود که در هیچ روایت صحیح السندی دابه بر حضرت علی علیه السلام تطبیق داده نشده است</w:t>
      </w:r>
      <w:r>
        <w:rPr>
          <w:rFonts w:eastAsia="IRNazanin" w:cs="IRNazanin"/>
          <w:color w:val="111111"/>
          <w:sz w:val="28"/>
          <w:szCs w:val="28"/>
          <w:rtl w:val="true"/>
          <w:lang w:bidi="fa-IR"/>
        </w:rPr>
        <w:t>.</w:t>
      </w:r>
    </w:p>
    <w:p>
      <w:pPr>
        <w:pStyle w:val="Heading6"/>
        <w:numPr>
          <w:ilvl w:val="5"/>
          <w:numId w:val="1"/>
        </w:numPr>
        <w:rPr/>
      </w:pPr>
      <w:bookmarkStart w:id="482" w:name="__RefHeading___Toc14441040_1280447820"/>
      <w:bookmarkStart w:id="483" w:name="_Toc189"/>
      <w:bookmarkEnd w:id="482"/>
      <w:r>
        <w:rPr>
          <w:rtl w:val="true"/>
        </w:rPr>
        <w:t>نتیجه</w:t>
      </w:r>
      <w:bookmarkEnd w:id="4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تطبیق دابه بر حضرت علی علیه السلام، اولین روایت مورد استناد همین روایت است که به ذکر جریان تشرف ابن مهزیار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سه نکته در مورد آن قابل ذکر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را از علائم ظهور 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تطبیقی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حیث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تا ظهور ما از این روایت دفاع کرده ایم؛ اما اشکال مرسل بودن آن به دلیل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قابل دفاع نیست</w:t>
      </w:r>
      <w:r>
        <w:rPr>
          <w:rFonts w:eastAsia="IRNazanin" w:cs="IRNazanin"/>
          <w:color w:val="111111"/>
          <w:sz w:val="28"/>
          <w:szCs w:val="28"/>
          <w:rtl w:val="true"/>
          <w:lang w:bidi="fa-IR"/>
        </w:rPr>
        <w:t xml:space="preserve">. </w:t>
      </w:r>
      <w:bookmarkStart w:id="484" w:name="pg19081_179400"/>
    </w:p>
    <w:p>
      <w:pPr>
        <w:pStyle w:val="Heading5"/>
        <w:numPr>
          <w:ilvl w:val="4"/>
          <w:numId w:val="1"/>
        </w:numPr>
        <w:rPr/>
      </w:pPr>
      <w:bookmarkStart w:id="485" w:name="__RefHeading___Toc14441042_1280447820"/>
      <w:bookmarkStart w:id="486" w:name="_Toc190"/>
      <w:bookmarkEnd w:id="484"/>
      <w:bookmarkEnd w:id="485"/>
      <w:r>
        <w:rPr>
          <w:rtl w:val="true"/>
        </w:rPr>
        <w:t>روایت دوم</w:t>
      </w:r>
      <w:bookmarkEnd w:id="486"/>
    </w:p>
    <w:p>
      <w:pPr>
        <w:pStyle w:val="Heading6"/>
        <w:numPr>
          <w:ilvl w:val="5"/>
          <w:numId w:val="1"/>
        </w:numPr>
        <w:rPr/>
      </w:pPr>
      <w:bookmarkStart w:id="487" w:name="__RefHeading___Toc14441044_1280447820"/>
      <w:bookmarkStart w:id="488" w:name="_Toc19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تنها روایتی که در مورد دابه در کتب اربعه آمده، روایتی است از امام باقر علیه السلام که در کتاب اصول کافی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امیرالمؤمنين علیه السلام تطبیق داده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وَأَحْمَدُ بْنُ مُحَمَّدٍ جَمِيعاً عَنْ مُحَمَّدِ بْنِ الْحَسَنِ عَنْ عَلِيِّ بْنِ حَسَّانَ قَالَ حَدَّثَنِي أَبُو عَبْدِ اللَّهِ الرِّيَاحِيُّ عَنْ أَبِي الصَّامِتِ الْحُلْوَانِ عَنْ أَبِي ا قَالَ فَضْلُ أَمِيرِ الْمُؤْمِنِينَ علیه السلام مَا جَاءَ بِهِ أَخُذُ بِهِ وَ مَا نَهَى عَنْهُ أَنْتَهى عَنْهُ جَرَى لَهُ مِنَ الطَّاعَةِ بَعْدَ رَسُولِ اللهِ صلى الله عليه وسلم مَا لِرَسُولِ اللَّهِ صلى الله عليه وسلم وَ الْفَضْلُ لِمُحَمَّدٍ وَ الْمُتَقَدِّمُ بَيْنَ يَدَيْهِ كَالْتَقَدِّمِ بَيْنَ يَدَيِ اللَّهِ وَرَسُولِهِ وَ الْمُتَفَضِّلُ عَلَيْهِ كَالْمُتَفَضْلِ عَلَى رَسُولِ اللَّهِ صلى الله عليه وسلم وَ الرَّاةُ عَلَيْهِ فِي صَغِيرَةٍ أَوْ كَبِيرَةٍ عَلَى حَدِ الشَّرْبِ بِاللهِ فَإِنَّ رَسُولَ اللَّهِ صلى الله عليه وسلم بَابُ اللَّهِ الَّذِي لَا يُؤْتَى إِلَّا مِنْهُ وَ سَبِيلُهُ الَّذِي مَنْ سَلَكَهُ وَصَلَ إِلَى اللَّهِ عَزَّ وَ جَلَّ وَكَذَلِكَ كَانَ أَمِيرُ الْمُؤْمِنِينَ علیه السلام مِنْ بَعْدِهِ وَ جَرَى لِلْأَعْتَةِ لا وَاحِداً بَعْدَ وَاحِدٍ جَعَلَهُمُ اللَّهُ عَزَّ وَ جَلَّ أَرْكَانَ الْأَرْضِ أَنْ تَمِيدَ بِأَهْلِهَا وَ عُمُدَ الْإِسْلَامِ وَ رَابِطَةٌ عَلَى سَبِيلِ هُدَاهُ لَا يَهْتَدِي هَادٍ إِلَّا بِهدَاهُمْ وَلَا يَضِلُّ خَارِجٌ مِنَ الهُدَى إِلَّا بِتَقْصِيرٍ عَنْ حَقِّهِمْ أُمَنَاءُ اللَّهِ عَلَى مَا أَهْبَطَ مِنْ عِلْمٍ أَوْ عُذْرٍ أَوْ نُذُرٍ وَالْحُجَّةُ الْبَالِغَةُ عَلَى مَنْ فِي الْأَرْضِ يَجْرِي لِأَخِرِهِمْ مِنَ اللَّهِ مِثْلُ الَّذِي جَرَى لِأَوَهِمْ وَلَا يَصِلُ أَحَدٌ إِلَى ذَلِكَ إِلَّا بِعَوْنِ اللَّهِ وَ قَالَ أَمِيرُ الْمُؤْمِنِينَ علیه السلام أَنَا قَسِيمُ اللَّهِ بَيْنَ الْجَنَّةِ وَالنَّارِ لَا يَدْخُلُهَا دَاخِلٌ إِلَّا عَلَى حَدٍ قَسْمِي وَأَنَا الْفَارُوقُ الْأَكْبَرُ وَأَنَا الْإِمَامُ لِمَنْ بَعْدِي وَ الْمُؤَدِّي عَمَّنْ كَانَ قَبْلِي لَا يَتَقَدَّمُنِي أَحَدٌ إِلَّا أَحْمَدُ هِ ۖ وَإِنِّي وَإِيَّاهُ لَعَلَى سَبِيلٍ وَاحِدٍ إِلَّا أَنَّهُ هُوَ الْمَدْعُو بِاسْمِهِ وَ لَقَدْ أُعْطِيتُ السِّتَ عِلْمَ الْمُتَنَايَا وَ الْبَلَايَا وَ الْوَصَايَا وَ فَصْلَ الْخِطَابِ وَإِنِّي لَصَاحِبُ الْكَرَاتِ وَ دَوْلَةِ الدُّوَلِ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لَصَاحِبُ الْعَصَا وَالْمِيسَمِ وَالدَّابَّةُ الَّتِي تُكَلِّمُ النَّاسَ</w:t>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امیرالمؤمنین علیه السلام این است که به هر چه آورده است، عمل می کنم و از هر چه نهی کرده است پرهیز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بعد از رسول خدا ، همان اطاعت رسول خدا و فضیلت برای محمد است هر که از او پیش افتد، مانند کسی است که از خدا و رسولش پیش افتاده و کسی که بر او برتری جوید، مانند کسی است که بر رسول خدا برتری جسته و هر کس در امر کوچک یا بزرگی او را رد کند در مرز شرک به خداست؛ زیرا رسول خدا صلی الله علیه و آله باب منحصر معرفت خدا بود و راهی بود که هر کس آن را بپوید به خدای عزوجل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پس از وی چنین بود و این حکم درباره همه ائمه علیهم السلام یکی پس از دیگری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ایشان را ارکان زمین مقرر کرده تا اهلش را نلرزاند و ستون های اسلام و مرز دار راه هدایت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با هدایت ایشان هدایت نشود و کسی که از طریق هدایت خارج و گمراه شده، فقط به واسطه کوتاهی در حق آنهاست، آنها امین خدایند بر هر چه از علم خود نازل کرده و در آنچه عذر دانسته و در آنچه بیم داده است و حجت رسا بر مردم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آخرین آن ها از جانب خداوند جاری می شود مثل آنچه برای نخستین آنان جاری بود </w:t>
      </w:r>
      <w:r>
        <w:rPr>
          <w:rStyle w:val="FootnoteAnchor"/>
          <w:rtl w:val="true"/>
        </w:rPr>
        <w:footnoteReference w:id="330"/>
      </w:r>
      <w:r>
        <w:rPr>
          <w:rFonts w:ascii="IRNazanin" w:hAnsi="IRNazanin" w:eastAsia="IRNazanin"/>
          <w:color w:val="111111"/>
          <w:sz w:val="28"/>
          <w:sz w:val="28"/>
          <w:szCs w:val="28"/>
          <w:rtl w:val="true"/>
          <w:lang w:bidi="fa-IR"/>
        </w:rPr>
        <w:t xml:space="preserve">و کسی جز به یاری خدا بدین درجه نرسد امیرالمؤمنین علیه السلام </w:t>
      </w:r>
      <w:bookmarkStart w:id="489" w:name="pg19081_179402"/>
    </w:p>
    <w:p>
      <w:pPr>
        <w:pStyle w:val="BookText"/>
        <w:rPr/>
      </w:pPr>
      <w:bookmarkEnd w:id="48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مقسم بهشت و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طبق تقسیم من به بهشت یا دوزخ نرود؛ من پیشوای مردم پس از خود و رساننده از جانب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کسی جز احمد صلی الله علیه و اله بر من پیشی ندارد و من و ایشان در یک روش هستیم، جز این که نبوت تنها به نام اوست به من شش فضیلت عطا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مرگ و میر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کرات، منم صاحب دولت حاکم بر همه دولت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عصا و میسم و دابه ای که با مردم سخن می گوید</w:t>
      </w:r>
      <w:r>
        <w:rPr>
          <w:rFonts w:eastAsia="IRNazanin" w:cs="IRNazanin"/>
          <w:color w:val="111111"/>
          <w:sz w:val="28"/>
          <w:szCs w:val="28"/>
          <w:rtl w:val="true"/>
          <w:lang w:bidi="fa-IR"/>
        </w:rPr>
        <w:t>.</w:t>
      </w:r>
    </w:p>
    <w:p>
      <w:pPr>
        <w:pStyle w:val="Heading6"/>
        <w:numPr>
          <w:ilvl w:val="5"/>
          <w:numId w:val="1"/>
        </w:numPr>
        <w:rPr/>
      </w:pPr>
      <w:bookmarkStart w:id="490" w:name="__RefHeading___Toc14441046_1280447820"/>
      <w:bookmarkStart w:id="491" w:name="_Toc192"/>
      <w:bookmarkEnd w:id="490"/>
      <w:r>
        <w:rPr>
          <w:rtl w:val="true"/>
        </w:rPr>
        <w:t>بررسی سندی</w:t>
      </w:r>
      <w:bookmarkEnd w:id="491"/>
    </w:p>
    <w:p>
      <w:pPr>
        <w:pStyle w:val="BookText"/>
        <w:rPr/>
      </w:pPr>
      <w:r>
        <w:rPr>
          <w:rFonts w:ascii="IRNazanin" w:hAnsi="IRNazanin" w:eastAsia="IRNazanin"/>
          <w:color w:val="111111"/>
          <w:sz w:val="28"/>
          <w:sz w:val="28"/>
          <w:szCs w:val="28"/>
          <w:rtl w:val="true"/>
          <w:lang w:bidi="fa-IR"/>
        </w:rPr>
        <w:t>علامه مجلسی در مراة العقول در ذیل این روایت تطبیق را بیان کرده است؛ ولی از جهت سند اشکال کرده و فرموده است که این روایت ضعیف است</w:t>
      </w:r>
      <w:r>
        <w:rPr>
          <w:rFonts w:eastAsia="IRNazanin" w:cs="IRNazanin"/>
          <w:color w:val="111111"/>
          <w:sz w:val="28"/>
          <w:szCs w:val="28"/>
          <w:rtl w:val="true"/>
          <w:lang w:bidi="fa-IR"/>
        </w:rPr>
        <w:t xml:space="preserve">. </w:t>
      </w:r>
      <w:r>
        <w:rPr>
          <w:rStyle w:val="FootnoteAnchor"/>
          <w:rtl w:val="true"/>
        </w:rPr>
        <w:footnoteReference w:id="331"/>
      </w:r>
    </w:p>
    <w:p>
      <w:pPr>
        <w:pStyle w:val="Heading6"/>
        <w:numPr>
          <w:ilvl w:val="5"/>
          <w:numId w:val="1"/>
        </w:numPr>
        <w:rPr/>
      </w:pPr>
      <w:bookmarkStart w:id="492" w:name="__RefHeading___Toc14441048_1280447820"/>
      <w:bookmarkStart w:id="493" w:name="_Toc193"/>
      <w:bookmarkEnd w:id="492"/>
      <w:r>
        <w:rPr>
          <w:rtl w:val="true"/>
        </w:rPr>
        <w:t>بررسی دلالی</w:t>
      </w:r>
      <w:bookmarkEnd w:id="493"/>
    </w:p>
    <w:p>
      <w:pPr>
        <w:pStyle w:val="Heading6"/>
        <w:numPr>
          <w:ilvl w:val="5"/>
          <w:numId w:val="1"/>
        </w:numPr>
        <w:rPr/>
      </w:pPr>
      <w:bookmarkStart w:id="494" w:name="__RefHeading___Toc14441050_1280447820"/>
      <w:bookmarkStart w:id="495" w:name="_Toc194"/>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إِنِّي لَصَاحِبُ الْكَرَاتِ وَ دَوْلَةِ الدُّوَلِ</w:t>
      </w:r>
      <w:r>
        <w:rPr>
          <w:rFonts w:ascii="IRNazanin" w:hAnsi="IRNazanin" w:eastAsia="IRNazanin"/>
          <w:color w:val="111111"/>
          <w:sz w:val="28"/>
          <w:sz w:val="28"/>
          <w:szCs w:val="28"/>
          <w:rtl w:val="true"/>
          <w:lang w:bidi="fa-IR"/>
        </w:rPr>
        <w:t>، در این روایت؛ گویای پنجمین فضیلت امیرالمؤمنین علیه السلام است که علامه مجلسی در تبیین معنای آن سه احتمال ذکر می کند</w:t>
      </w:r>
      <w:r>
        <w:rPr>
          <w:rFonts w:eastAsia="IRNazanin" w:cs="IRNazanin"/>
          <w:color w:val="111111"/>
          <w:sz w:val="28"/>
          <w:szCs w:val="28"/>
          <w:rtl w:val="true"/>
          <w:lang w:bidi="fa-IR"/>
        </w:rPr>
        <w:t>:</w:t>
      </w:r>
    </w:p>
    <w:p>
      <w:pPr>
        <w:pStyle w:val="Heading6"/>
        <w:numPr>
          <w:ilvl w:val="5"/>
          <w:numId w:val="1"/>
        </w:numPr>
        <w:rPr/>
      </w:pPr>
      <w:bookmarkStart w:id="496" w:name="__RefHeading___Toc14441052_1280447820"/>
      <w:bookmarkStart w:id="497" w:name="_Toc195"/>
      <w:bookmarkEnd w:id="496"/>
      <w:r>
        <w:rPr>
          <w:rtl w:val="true"/>
        </w:rPr>
        <w:t>معنای اول</w:t>
      </w:r>
      <w:r>
        <w:rPr>
          <w:rtl w:val="true"/>
        </w:rPr>
        <w:t>:</w:t>
      </w:r>
      <w:bookmarkEnd w:id="4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يكون المعنى أنى صاحب الحملات فى الحروب فإنه علیه السلام كان كرارا غير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فرار، وصاحب الغلبة فيها، فإنه كان الغلبة في الحروب بسببه، أو إني صاحب الغلبة على أهل الغلبة في الحروب،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 الحملة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الزمان والعقبة في المال ويضم أو الضم فيه و الفتح في الحرب، أو هما سواء، أو الضم في الآخرة و الفتح في الدنيا، و الجمع دول مثلثة و أدالنا الله من عدونا من الدولة و الإدالة الغلبة، ودالت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و الله يداولها بين الناس؛ </w:t>
      </w:r>
      <w:r>
        <w:rPr>
          <w:rStyle w:val="FootnoteAnchor"/>
          <w:rtl w:val="true"/>
        </w:rPr>
        <w:footnoteReference w:id="332"/>
      </w:r>
      <w:r>
        <w:rPr>
          <w:rFonts w:ascii="IRNazanin" w:hAnsi="IRNazanin" w:eastAsia="IRNazanin"/>
          <w:color w:val="111111"/>
          <w:sz w:val="28"/>
          <w:sz w:val="28"/>
          <w:szCs w:val="28"/>
          <w:rtl w:val="true"/>
          <w:lang w:bidi="fa-IR"/>
        </w:rPr>
        <w:t xml:space="preserve">معنایش آن است که من صاحب حمله های متعدد در جنگ ها هستم؛ زیرا آن حضرت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در هنگام جنگ پی در پی و بسیار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فرار و او صاحب غلبه و پیروزی در جنگ بود و غلبه ایشان در جنگ ها نیز به دلیل صفت کرار بودن بوده است؛ یا بدان معناست که من صاحب غلبه بر اهل غلبه در جنگ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تکرار و حمله است؛ یعنی حمله های مکرر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گردش زمان و گردش مالی است که در مورد مال به ضم دال و در مورد فتح و پیروزی در جنگ، به فتح آن به کار می رود، یا اینکه هر دو از این رو با هم برابرند و یا اینکه در مورد آخرت به ضم دال است و در مورد دنیا 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سه حرف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أَدَالَنا الله من عدوّنا من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ما را در برابر سلطه دشمنان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اداله به معنای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دالت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ایام گردش کرد و خداوند ایام را بین مردم می گرداند</w:t>
      </w:r>
      <w:r>
        <w:rPr>
          <w:rFonts w:eastAsia="IRNazanin" w:cs="IRNazanin"/>
          <w:color w:val="111111"/>
          <w:sz w:val="28"/>
          <w:szCs w:val="28"/>
          <w:rtl w:val="true"/>
          <w:lang w:bidi="fa-IR"/>
        </w:rPr>
        <w:t xml:space="preserve">. </w:t>
      </w:r>
      <w:bookmarkStart w:id="498" w:name="pg19081_179404"/>
    </w:p>
    <w:p>
      <w:pPr>
        <w:pStyle w:val="Heading6"/>
        <w:numPr>
          <w:ilvl w:val="5"/>
          <w:numId w:val="1"/>
        </w:numPr>
        <w:rPr/>
      </w:pPr>
      <w:bookmarkStart w:id="499" w:name="__RefHeading___Toc14441054_1280447820"/>
      <w:bookmarkStart w:id="500" w:name="_Toc196"/>
      <w:bookmarkEnd w:id="498"/>
      <w:bookmarkEnd w:id="499"/>
      <w:r>
        <w:rPr>
          <w:rtl w:val="true"/>
        </w:rPr>
        <w:t>معنای دوم</w:t>
      </w:r>
      <w:r>
        <w:rPr>
          <w:rtl w:val="true"/>
        </w:rPr>
        <w:t>:</w:t>
      </w:r>
      <w:bookmarkEnd w:id="500"/>
    </w:p>
    <w:p>
      <w:pPr>
        <w:pStyle w:val="BookText"/>
        <w:rPr/>
      </w:pPr>
      <w:r>
        <w:rPr>
          <w:rFonts w:ascii="Amiri" w:hAnsi="Amiri" w:eastAsia="Amiri" w:cs="Amiri"/>
          <w:color w:val="111111"/>
          <w:sz w:val="28"/>
          <w:sz w:val="28"/>
          <w:szCs w:val="28"/>
          <w:rtl w:val="true"/>
          <w:lang w:bidi="ar-SA"/>
        </w:rPr>
        <w:t xml:space="preserve">أن المراد إنى صاحب علم كل كرة و دولة، أي أعلم أحوال أصحاب القرون الماضية والباقية إلى يوم القيامة من أهل الدين و الدنيا؛ </w:t>
      </w:r>
      <w:r>
        <w:rPr>
          <w:rStyle w:val="FootnoteAnchor"/>
          <w:rtl w:val="true"/>
        </w:rPr>
        <w:footnoteReference w:id="333"/>
      </w:r>
      <w:r>
        <w:rPr>
          <w:rFonts w:ascii="IRNazanin" w:hAnsi="IRNazanin" w:eastAsia="IRNazanin"/>
          <w:color w:val="111111"/>
          <w:sz w:val="28"/>
          <w:sz w:val="28"/>
          <w:szCs w:val="28"/>
          <w:rtl w:val="true"/>
          <w:lang w:bidi="fa-IR"/>
        </w:rPr>
        <w:t>مراد این است که من صاحب علم تمام کل کره زمین و دولت ها هستم، یعنی احوال مردم قرون گذشته و سایر افراد از اهل دین و دنیا را تا قیامت می دانم</w:t>
      </w:r>
      <w:r>
        <w:rPr>
          <w:rFonts w:eastAsia="IRNazanin" w:cs="IRNazanin"/>
          <w:color w:val="111111"/>
          <w:sz w:val="28"/>
          <w:szCs w:val="28"/>
          <w:rtl w:val="true"/>
          <w:lang w:bidi="fa-IR"/>
        </w:rPr>
        <w:t>.</w:t>
      </w:r>
    </w:p>
    <w:p>
      <w:pPr>
        <w:pStyle w:val="Heading6"/>
        <w:numPr>
          <w:ilvl w:val="5"/>
          <w:numId w:val="1"/>
        </w:numPr>
        <w:rPr/>
      </w:pPr>
      <w:bookmarkStart w:id="501" w:name="__RefHeading___Toc14441056_1280447820"/>
      <w:bookmarkStart w:id="502" w:name="_Toc197"/>
      <w:bookmarkEnd w:id="501"/>
      <w:r>
        <w:rPr>
          <w:rtl w:val="true"/>
        </w:rPr>
        <w:t>معنای سوم</w:t>
      </w:r>
      <w:r>
        <w:rPr>
          <w:rtl w:val="true"/>
        </w:rPr>
        <w:t>:</w:t>
      </w:r>
      <w:bookmarkEnd w:id="502"/>
    </w:p>
    <w:p>
      <w:pPr>
        <w:pStyle w:val="BookText"/>
        <w:rPr/>
      </w:pPr>
      <w:r>
        <w:rPr>
          <w:rFonts w:ascii="IRNazanin" w:hAnsi="IRNazanin" w:eastAsia="IRNazanin"/>
          <w:color w:val="111111"/>
          <w:sz w:val="28"/>
          <w:sz w:val="28"/>
          <w:szCs w:val="28"/>
          <w:rtl w:val="true"/>
          <w:lang w:bidi="fa-IR"/>
        </w:rPr>
        <w:t>أن المعنى إنى أرجع إلى الدنيا مرات شتى لأمور وكلني الله بها، وكانت غلبة الأنبياء على أعاديهم و نجاتهم من المهالك بسبب التوسل بنوری و أنوار أهل بيتى، أو يكون دولة الدول أيضا إشارة إلى الدولات الكائنة في الكرات و الرجعات فأما الرجعات فقد دلت عليها كثير من الروايات، نحو ما روى في بصائر سعد بن عبد الله و غيره بالإسناد عن أبي حمزة الثمالي عن أبي جعفر الا في خطبة طويلة رواه عن أمير المؤمنين لا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لى الكرة بعد الكرة و الرجعة بعد الرجعة و أنا صاحب الرجعات وصاحب الصولات و النقمات و الدولات العجيبات إلى آخر الخطبة، و غيرها من الأخبار التي أوردتها في الكتاب الكبير؛ </w:t>
      </w:r>
      <w:r>
        <w:rPr>
          <w:rStyle w:val="FootnoteAnchor"/>
          <w:rtl w:val="true"/>
        </w:rPr>
        <w:footnoteReference w:id="334"/>
      </w:r>
      <w:r>
        <w:rPr>
          <w:rFonts w:ascii="IRNazanin" w:hAnsi="IRNazanin" w:eastAsia="IRNazanin"/>
          <w:color w:val="111111"/>
          <w:sz w:val="28"/>
          <w:sz w:val="28"/>
          <w:szCs w:val="28"/>
          <w:rtl w:val="true"/>
          <w:lang w:bidi="fa-IR"/>
        </w:rPr>
        <w:t>معنای سوم این است که برای اموری که خداوند به من سپرده است بارها به این دنیا برمی گردم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پیامبران بر دشمنان و نجات آنان از هلاکت به سبب توسل به نور من و انوار اهل بیت علیهم السلام بوده است؛ یا این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دولة </w:t>
      </w:r>
    </w:p>
    <w:p>
      <w:pPr>
        <w:pStyle w:val="BookText"/>
        <w:rPr/>
      </w:pP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دولت های موجود، در هنگام بازگشت ها و رجعت های متعدد آن حضرت ؛ اما در مورد رجعت های آن حضرت، روایات بسیاری دلالت می کنند مانند روایتی در کتاب بصائر، سعد بن عبدالله و دیگران با سندی از ابوحمزه ثمالی و او از امام باقر علیه السلام در خطبه ای طولانی که از امیرالمؤمنین علیه السلام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من بازگشت در پی بازگشت و رجعت بعد از رجعت است </w:t>
      </w:r>
      <w:r>
        <w:rPr>
          <w:rStyle w:val="FootnoteAnchor"/>
          <w:rtl w:val="true"/>
        </w:rPr>
        <w:footnoteReference w:id="335"/>
      </w:r>
      <w:r>
        <w:rPr>
          <w:rFonts w:ascii="IRNazanin" w:hAnsi="IRNazanin" w:eastAsia="IRNazanin"/>
          <w:color w:val="111111"/>
          <w:sz w:val="28"/>
          <w:sz w:val="28"/>
          <w:szCs w:val="28"/>
          <w:rtl w:val="true"/>
          <w:lang w:bidi="fa-IR"/>
        </w:rPr>
        <w:t xml:space="preserve">و من صاحب این بازگشت ها، رجعتها و صاحب یورش ها و انتقام 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دیگری که در کتاب بزرگ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مجلسی در توضیح عبارت پایانی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لَصَاحِبُ الْعَصَا وَالْمِيسَمِ وَالدَّابَّةُ الَّتِي تُكَلِّمُ النَّاسَ</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لصاحب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هي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لصاحب العصا و الميسم كما عرفت؛ </w:t>
      </w:r>
      <w:r>
        <w:rPr>
          <w:rStyle w:val="FootnoteAnchor"/>
          <w:rtl w:val="true"/>
        </w:rPr>
        <w:footnoteReference w:id="336"/>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لصاحب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فضیلت امام علی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صاحب عصا و میسم است؛ همان طور که دانستی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روایت به دلیل تضعیف مرحوم مجلسی، از لحاظ سند، ضعیف و به لحاظ متن، قوی ارزیابی می شود</w:t>
      </w:r>
      <w:r>
        <w:rPr>
          <w:rFonts w:eastAsia="IRNazanin" w:cs="IRNazanin"/>
          <w:color w:val="111111"/>
          <w:sz w:val="28"/>
          <w:szCs w:val="28"/>
          <w:rtl w:val="true"/>
          <w:lang w:bidi="fa-IR"/>
        </w:rPr>
        <w:t xml:space="preserve">. </w:t>
      </w:r>
      <w:bookmarkStart w:id="503" w:name="pg19081_179406"/>
    </w:p>
    <w:p>
      <w:pPr>
        <w:pStyle w:val="Heading5"/>
        <w:numPr>
          <w:ilvl w:val="4"/>
          <w:numId w:val="1"/>
        </w:numPr>
        <w:rPr/>
      </w:pPr>
      <w:bookmarkStart w:id="504" w:name="__RefHeading___Toc14441058_1280447820"/>
      <w:bookmarkStart w:id="505" w:name="_Toc198"/>
      <w:bookmarkEnd w:id="503"/>
      <w:bookmarkEnd w:id="504"/>
      <w:r>
        <w:rPr>
          <w:rtl w:val="true"/>
        </w:rPr>
        <w:t>روایت سوم</w:t>
      </w:r>
      <w:bookmarkEnd w:id="505"/>
    </w:p>
    <w:p>
      <w:pPr>
        <w:pStyle w:val="Heading6"/>
        <w:numPr>
          <w:ilvl w:val="5"/>
          <w:numId w:val="1"/>
        </w:numPr>
        <w:rPr/>
      </w:pPr>
      <w:bookmarkStart w:id="506" w:name="__RefHeading___Toc14441060_1280447820"/>
      <w:bookmarkStart w:id="507" w:name="_Toc19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بر اساس ابتدای این روایت شخصی به نام صعصعة بن صوحان از امیرالمؤمنین علیه السلام در مورد دجال سؤال می کند و آن حضرت، مطلب مفصلی در پاسخ به او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روایت، حضرت پس از اشاره به موضوع قتل دجال و معرفی قاتل او از حادثه دیگری خبر می دهند که از آن به عنوان طامه کبرا یاد می کنند از ایشان می 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در پاسخ آن را دابة الأرض معرفی می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رَضِيَ اللهُ عَنْهُ قَالَ حَدَّثَنَا عَبْدُ الْعَزِيزِ بْنُ يَحْيَ الْجُلُودِيُّ بِالْبَصْرَةِ قَالَ حَدَّثَنَا الْحُسَيْنُ بْنُ مُعَاذٍ قَالَ حَدَّثَنَا قَيْسُ بْنُ حَفْصٍ قَالَ 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 بْنُ أَبِي طالب لا فَحَمِدَ اللهَ عَزَّ وَ جَلَّ وَأَثْنَى عَلَيْهِ وَ صَلَّى عَلَى مُحَمَّدٍ وَ آلِهِ ثُمَّ قَالَ سَلُونِي أَيُّهَا النَّاسُ قَبْلَ أَنْ تَفْقِدُونِي ثَلَاثًا فَقَامَ إِلَيْهِ صَعْصَعَةُ بْنُ صُوحَانَ فَقَالَ يَا أَمِيرَ الْمُؤْمِنِينَ مَتَى يَخْرُجُ الدَّجَّالُ فَقَالَ لَهُ عَلِيٌّ هِ اقْعُدْ فَقَدْ سَمِعَ اللَّهُ كَلَامَكَ وَ عَلِمَ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اللَّهُ عَزَّ وَ جَلَّ بِالشَّامِ عَلَى عَقَبَةٍ تُعْرَفُ بِعَقَبَةِ أَفِيقٍ لِثَلَاثِ سَاعَاتٍ مَضَتْ مِنْ يَوْمِ الْجُمُعَةِ عَلَى يَدِ مَنْ يُصَلِّي المَسِيحُ عِيسَى ابْنُ مَرْيَمَ خَلْفَهُ أَلَا إِنَّ بَعْدَ ذَلِكَ الظَّامَّةَ الْكُبْرَى قُلْنَا وَ مَا ذَلِكَ يَا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مِنَ الْأَرْضِ مِنْ عِنْدِ الصَّفَا مَعَهَا خَاتَمُ سُلَيْمَانَ بْنِ دَاوُدَ وَ عَصَا مُوسَى يَضَعُ الْخَاتَمَ عَلَى وَجْهِ كُلِّ مُؤْمِنٍ فَيَنْطَبِعُ فِيهِ هَذَا مُؤْمِنٌ حَقّاً وَيَضَعُهُ عَلَى وَجْهِ كُلِّ كَافِرٍ فَيَنْكَتِبُ هَذَا كَافِرٌ حَقًّا حَتَّى إِنَّ الْمُؤْمِنَ لَيُنَادِي الْوَيْلُ لَكَ يَا كَافِرُ وَإِنَّ الْكَافِرَ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طُوبَى لَكَ يَا مُؤْمِنُ وَدِدْتُ أَنِّي الْيَوْمَ كُنْتُ مِثْلَكَ فَأَفُوزَ فَوْزًا عَظِيماً ثُمَّ تَرْفَعُ الدَّابَّةُ رَأْسَهَا فَيَرَاهَا مَنْ بَيْنَ الْخَافِقَيْنِ بِإِذْنِ اللَّهِ جَلَّ جَلَالُهُ وَ ذَلِكَ بَعْدَ طُلُوعِ الشَّمْسِ مِنْ مَغْرِبِهَا فَعِنْدَ ذَلِكَ تُرْفَعُ التَّوْبَةُ فَلَا تَوْبَةٌ تُقْبَلُ وَلَا عَمَلٌ يُرْفَعُ وَلَا يَنْفَعُ نَفْساً إِيمانُها لَمْ تَكُنْ آمَنَتْ مِنْ قَبْلُ أَوْ كَسَبَتْ فِي إِمَانِهَا خَيْرًا ثُمَّ قَالَ لا لَا تَسْأَلُونِي عَمَّا يَكُونُ بَعْدَ هَذَا فَإِنَّهُ عَهْدٌ عَهِدَهُ إِلَيَّ حَبِيبِي رَسُولُ اللهِ صلى الله عليه وسلم أَنْ لَا أُخْبِرَ بِهِ غَيْرَ عِشْرَي قَالَ النَّزَالُ بْنُ سَبْرَةَ فَقُلْتُ لِصَعْصَعَةَ بْنِ صُوحَانَ يَا صَعْصَعَةُ مَا عَلَى أَمِيرُ الْمُؤْمِنِينَ علیه السلام بِهَذَا فَقَالَ صَعْصَعَةُ يَا ابْنَ سَبْرَةَ إِنَّ الَّذِي يُصَلِّي خَلْفَهُ عِيسَى ابْنُ مَرْيَمَ لا هُوَ الثَّانِي عَشَرَ مِنَ الْعِتْرَةِ التَّاسِعُ مِنْ وُلْدِ الْحُسَيْنِ بْنِ عَلِي وَ هُوَ الشَّمْسِ الطَّالِعَةُ مِنْ مَغْرِبِهَا يَظْهَرُ عِنْدَ الرُّكْنِ وَ الْمَقَامِ فَيُطَهِّرُ الْأَرْضَ وَيَضَعُ مِيزَانَ الْعَدْلِ فَلَا يَظْلِمُ أَحَدٌ أَحَداً فَأَخْبَرَ أَمِيرُ الْمُؤْمِنِينَ علیه السلام أَنَّ حَبِيبَهُ رَسُولَ اللَّهِ وَا عَهِدَ إِلَيْهِ أَنْ لَا يُخْبِرَ بِمَا يَكُونُ بَعْدَ ذَلِكَ غَيْرَ عِشْرَتِهِ الْأَيْتَةِ صَلَوَاتُ اللَّهِ عَلَيْهِمْ أَجْمَعِينَ</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نزال بن سبره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 بن أبي طالب علیه السلام برای ما خطبه خواند و بر خداوند متعال حمد و ثنا گفت و بر محمد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بدهید از من بپرسید آنگاه صعصعة بن صوحان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دجال چه زمانی خروج می کند؟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خداوند کلامت را شنید و خواسته تو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دجال را در شام بر سر گردنه ای که آن را افیق می نامند به دست کسی که عیسی علیه السلام پشت سرش نماز می خواند،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سه ساعت از روز جمعه گذشته است؛ خواهد کشت و بدانید که بعد از آن طامه کبرا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است و همراه او انگشتر حضرت سلیمان علیه السلام و عصای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بر روی پیشانی هر مؤمنی که می گذارد این کلام بر آن نقش می بندد هذا مؤمن حقا و بر روی پیشانی هر کافری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فریاد می زند ای کافر وای بر تو و کافر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خوشا بر تو دوست داشتم که امروز مثل تو بودم و به رستگاری بزرگی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دابه سر بلند می کند و به اذن خداوند متعال همه کسانی که بین مشرق و مغرب هستند، او را می بینند و این حادثه پس از طلوع خورشید از طرف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توبه برداشته شود و هیچ توبه ای پذیرفته نمی شود و عملی بالا نمی رود </w:t>
      </w:r>
      <w:r>
        <w:rPr>
          <w:rFonts w:ascii="Amiri" w:hAnsi="Amiri" w:eastAsia="Amiri" w:cs="Amiri"/>
          <w:color w:val="111111"/>
          <w:sz w:val="28"/>
          <w:sz w:val="28"/>
          <w:szCs w:val="28"/>
          <w:rtl w:val="true"/>
          <w:lang w:bidi="ar-SA"/>
        </w:rPr>
        <w:t>وَلَا يَنْفَعُ نَفْساً إِيمانُها لَمْ تَكُنْ آمَنَتْ مِنْ قَبْلُ أَوْ كَسَبَتْ فِي إيمانِها خَيْراً</w:t>
      </w:r>
      <w:r>
        <w:rPr>
          <w:rFonts w:ascii="IRNazanin" w:hAnsi="IRNazanin" w:eastAsia="IRNazanin"/>
          <w:color w:val="111111"/>
          <w:sz w:val="28"/>
          <w:sz w:val="28"/>
          <w:szCs w:val="28"/>
          <w:rtl w:val="true"/>
          <w:lang w:bidi="fa-IR"/>
        </w:rPr>
        <w:t>؛ و ایمان آوردن افرادی که قبلاً ایمان نیاورده و یا عمل نیکی انجام نداده اند به حالشان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 نپرسید که بعد از آن چه خواهد شد؛ زیرا حبیبم رسول خدا از من پیمان گرفته است که آن را جز به خاندانم نگویم نزال بن سبره می گوید 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مقصود امیرالمؤمنین علیه السلام از این کلام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عیسی علیه السلام پشت سر او نماز می خواند، دوازدهمین امام از عترت و نهمین امام از فرزندان حسین بن علی است و او آفتابی است که از سمت مغرب طلوع می کند و از بین رکن و مقام ظاهر </w:t>
      </w:r>
      <w:bookmarkStart w:id="508" w:name="pg19081_179409"/>
    </w:p>
    <w:p>
      <w:pPr>
        <w:pStyle w:val="BookText"/>
        <w:rPr/>
      </w:pPr>
      <w:bookmarkEnd w:id="508"/>
      <w:r>
        <w:rPr>
          <w:rFonts w:ascii="IRNazanin" w:hAnsi="IRNazanin" w:eastAsia="IRNazanin"/>
          <w:color w:val="111111"/>
          <w:sz w:val="28"/>
          <w:sz w:val="28"/>
          <w:szCs w:val="28"/>
          <w:rtl w:val="true"/>
          <w:lang w:bidi="fa-IR"/>
        </w:rPr>
        <w:t xml:space="preserve">می شود و زمین را پاک و طاهر و موازین عدالت را برپا می کند و هیچ کس به دیگری ستم نمی کند و امیرالمؤمنین علیه السلام به ما خبر داد که حبیبش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گرفته است که حوادث پس از آن را جز بر خاندانش الهام نگوید</w:t>
      </w:r>
      <w:r>
        <w:rPr>
          <w:rFonts w:eastAsia="IRNazanin" w:cs="IRNazanin"/>
          <w:color w:val="111111"/>
          <w:sz w:val="28"/>
          <w:szCs w:val="28"/>
          <w:rtl w:val="true"/>
          <w:lang w:bidi="fa-IR"/>
        </w:rPr>
        <w:t>.</w:t>
      </w:r>
    </w:p>
    <w:p>
      <w:pPr>
        <w:pStyle w:val="Heading6"/>
        <w:numPr>
          <w:ilvl w:val="5"/>
          <w:numId w:val="1"/>
        </w:numPr>
        <w:rPr/>
      </w:pPr>
      <w:bookmarkStart w:id="509" w:name="__RefHeading___Toc14441062_1280447820"/>
      <w:bookmarkStart w:id="510" w:name="_Toc200"/>
      <w:bookmarkEnd w:id="509"/>
      <w:r>
        <w:rPr>
          <w:rtl w:val="true"/>
        </w:rPr>
        <w:t>بررسی سند</w:t>
      </w:r>
      <w:bookmarkEnd w:id="510"/>
    </w:p>
    <w:p>
      <w:pPr>
        <w:pStyle w:val="BookText"/>
        <w:rPr/>
      </w:pPr>
      <w:r>
        <w:rPr>
          <w:rFonts w:ascii="IRNazanin" w:hAnsi="IRNazanin" w:eastAsia="IRNazanin"/>
          <w:color w:val="111111"/>
          <w:sz w:val="28"/>
          <w:sz w:val="28"/>
          <w:szCs w:val="28"/>
          <w:rtl w:val="true"/>
          <w:lang w:bidi="fa-IR"/>
        </w:rPr>
        <w:t>راوی این روایت نزال بن سبره است که همین یک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اگرچه نامش در کتاب کمال الدین شیخ صدوق آمده، عامی است و در کتاب های شیعه اثری از او نیست و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این روایت مشکل سندی دارد</w:t>
      </w:r>
      <w:r>
        <w:rPr>
          <w:rFonts w:eastAsia="IRNazanin" w:cs="IRNazanin"/>
          <w:color w:val="111111"/>
          <w:sz w:val="28"/>
          <w:szCs w:val="28"/>
          <w:rtl w:val="true"/>
          <w:lang w:bidi="fa-IR"/>
        </w:rPr>
        <w:t>.</w:t>
      </w:r>
    </w:p>
    <w:p>
      <w:pPr>
        <w:pStyle w:val="Heading6"/>
        <w:numPr>
          <w:ilvl w:val="5"/>
          <w:numId w:val="1"/>
        </w:numPr>
        <w:rPr/>
      </w:pPr>
      <w:bookmarkStart w:id="511" w:name="__RefHeading___Toc14441064_1280447820"/>
      <w:bookmarkStart w:id="512" w:name="_Toc201"/>
      <w:bookmarkEnd w:id="511"/>
      <w:r>
        <w:rPr>
          <w:rtl w:val="true"/>
        </w:rPr>
        <w:t>بررسی دلالی</w:t>
      </w:r>
      <w:bookmarkEnd w:id="5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پس از خروج دجال، به خروج دابة الأرض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خروج او را از کوه صفا و پس از طلوع خورشید از سمت مغرب عنوان کرده است؛ آن هم در حالی که انگشتر حضرت سلیمان و عصای حضرت موسی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حضرت سلیمان علیه السلام را بر پیشانی افراد می گذارد و از این طریق مؤمن و یا کافر بودن آنها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دابة الأرض بر اميرالمؤمنين علیه السلام تطبیق داده نشده است؛ ولی به روشنی از آن استفاده می شود که دابه شخصیت بزرگوار و انسان والایی است که به اذن خداوند همگان او را می بینند و پس از خروج او، دیگر هیچ توبه ای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خروج دجال قبل از ظهور امام زمان استان است؛ ولی از این روایت استفاده می شود که این خروج پس از ظهور است</w:t>
      </w:r>
      <w:r>
        <w:rPr>
          <w:rFonts w:eastAsia="IRNazanin" w:cs="IRNazanin"/>
          <w:color w:val="111111"/>
          <w:sz w:val="28"/>
          <w:szCs w:val="28"/>
          <w:rtl w:val="true"/>
          <w:lang w:bidi="fa-IR"/>
        </w:rPr>
        <w:t xml:space="preserve">. </w:t>
      </w:r>
      <w:bookmarkStart w:id="513" w:name="pg19081_179410"/>
    </w:p>
    <w:p>
      <w:pPr>
        <w:pStyle w:val="Heading3"/>
        <w:numPr>
          <w:ilvl w:val="2"/>
          <w:numId w:val="1"/>
        </w:numPr>
        <w:rPr/>
      </w:pPr>
      <w:bookmarkStart w:id="514" w:name="__RefHeading___Toc14441066_1280447820"/>
      <w:bookmarkStart w:id="515" w:name="_Toc202"/>
      <w:bookmarkEnd w:id="513"/>
      <w:bookmarkEnd w:id="514"/>
      <w:r>
        <w:rPr>
          <w:rtl w:val="true"/>
        </w:rPr>
        <w:t>جلسه چهارم</w:t>
      </w:r>
      <w:bookmarkEnd w:id="515"/>
    </w:p>
    <w:p>
      <w:pPr>
        <w:pStyle w:val="Heading4"/>
        <w:numPr>
          <w:ilvl w:val="3"/>
          <w:numId w:val="1"/>
        </w:numPr>
        <w:rPr/>
      </w:pPr>
      <w:bookmarkStart w:id="516" w:name="__RefHeading___Toc14441068_1280447820"/>
      <w:bookmarkStart w:id="517" w:name="_Toc20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با توجه به اینکه در بعضی روایات خروج دابة الأرض، به عنوان یکی از علائم ظهور مطرح شده است؛ به ناچار در گام نخست باید به آیه شریفه و آنگاه به روایات مرتبط به این موضوع پرداخت در مورد روایات، اشاره شد که در موضوع دابة الأرض روايات متعددی داریم که طبق مضامین آن ها بر امیرالمؤمنین تطبیق شده است که صحت آن به بررسی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دابه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ماش على الأرض؛ هر چه روی زمین راه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از این رو برخی از بزرگان اطلاق این واژه را بر امیرالمؤمنین، نادرست دانسته و مناسب شأن ایشان نمی دانند و می گویند نامیدن حضرت به دابه خلاف ادب و جسارت به ایشان است و لذا از این گونه روایات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صدد بررسی و اعتبار سنجی سندی و دلالی این سنخ از روایات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روایت بررسی شد و در ادامه به بررسی روایت چهارم می پردازیم</w:t>
      </w:r>
      <w:r>
        <w:rPr>
          <w:rFonts w:eastAsia="IRNazanin" w:cs="IRNazanin"/>
          <w:color w:val="111111"/>
          <w:sz w:val="28"/>
          <w:szCs w:val="28"/>
          <w:rtl w:val="true"/>
          <w:lang w:bidi="fa-IR"/>
        </w:rPr>
        <w:t>:</w:t>
      </w:r>
    </w:p>
    <w:p>
      <w:pPr>
        <w:pStyle w:val="Heading4"/>
        <w:numPr>
          <w:ilvl w:val="3"/>
          <w:numId w:val="1"/>
        </w:numPr>
        <w:rPr/>
      </w:pPr>
      <w:bookmarkStart w:id="518" w:name="__RefHeading___Toc14441070_1280447820"/>
      <w:bookmarkStart w:id="519" w:name="_Toc204"/>
      <w:bookmarkEnd w:id="518"/>
      <w:r>
        <w:rPr>
          <w:rtl w:val="true"/>
        </w:rPr>
        <w:t>روایت چهارم</w:t>
      </w:r>
      <w:bookmarkEnd w:id="519"/>
    </w:p>
    <w:p>
      <w:pPr>
        <w:pStyle w:val="Heading5"/>
        <w:numPr>
          <w:ilvl w:val="4"/>
          <w:numId w:val="1"/>
        </w:numPr>
        <w:rPr/>
      </w:pPr>
      <w:bookmarkStart w:id="520" w:name="__RefHeading___Toc14441072_1280447820"/>
      <w:bookmarkStart w:id="521" w:name="_Toc205"/>
      <w:bookmarkEnd w:id="520"/>
      <w:r>
        <w:rPr>
          <w:rtl w:val="true"/>
        </w:rPr>
        <w:t>اشاره</w:t>
      </w:r>
      <w:bookmarkEnd w:id="5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که مرحوم ابن بابویه قمی در تفسیر خود، 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p>
    <w:p>
      <w:pPr>
        <w:pStyle w:val="BookText"/>
        <w:rPr/>
      </w:pPr>
      <w:r>
        <w:rPr>
          <w:rFonts w:ascii="IRNazanin" w:hAnsi="IRNazanin" w:eastAsia="IRNazanin"/>
          <w:color w:val="111111"/>
          <w:sz w:val="28"/>
          <w:sz w:val="28"/>
          <w:szCs w:val="28"/>
          <w:rtl w:val="true"/>
          <w:lang w:bidi="fa-IR"/>
        </w:rPr>
        <w:t>به چند واسطه از امام صادق علیه السلام نقل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أَبِي بَصِيرٍ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رَسُولُ اللهِ صلى الله عليه وسلم إِلَى أَمِيرِ الْمُؤْمِنِينَ وَ هُوَ نَائِمٌ فِي الْمَسْجِدِ قَدْ جَمَعَ رَمْلًا وَ 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 فَقَالَ رَجُلٌ مِنْ أَصْحَابِهِ يَا رَسُولَ اللَّهِ أَيُسَمِّي بَعْضُنَا بَعْضاً بِهَذَا الْإِسْمِ؟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لَهُ خَاصَّةٌ وَ هُوَ الدَّابَّةُ الَّتِي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33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أَخْرَجَكَ اللَّهُ فِي أَحْسَنِ صُورَةٍ وَ مَعَكَ مِيسَمٌ تَسِمُ بِهِ أَعْدَاءَكَ، فَقَالَ رَجُلٌ لِأَبِي عَبْدِ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هَذِهِ الدَّابَّةُ إِنَّمَا 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صلى الله عليه وسلم كَلَمَهُمُ اللَّهُ فِي نَارِ جَهَنَّمَ إِنَّمَا هُوَ يُكَلِّمُهُمْ مِنَ الْكَلَامِ وَالدَّلِيلُ عَلَى أَنَّ هَذَا فِي الرَّجْعَةِ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مِنْ يُكَذِّبُ بِآيَاتِنا فَهُمْ يُوزَعُونَ ۖ حَتَّى إِذَا جاؤُ قَالَ أَكَذَّبْتُمْ بِآيَاتِي وَ لَمْ تُحِيطُوا بِها عِلْماً أَمَّا ذَا كُنْتُمْ تَعْمَلُونَ </w:t>
      </w:r>
      <w:r>
        <w:rPr>
          <w:rStyle w:val="FootnoteAnchor"/>
          <w:rtl w:val="true"/>
        </w:rPr>
        <w:footnoteReference w:id="339"/>
      </w:r>
      <w:r>
        <w:rPr>
          <w:rFonts w:ascii="Amiri" w:hAnsi="Amiri" w:eastAsia="Amiri" w:cs="Amiri"/>
          <w:color w:val="111111"/>
          <w:sz w:val="28"/>
          <w:sz w:val="28"/>
          <w:szCs w:val="28"/>
          <w:rtl w:val="true"/>
          <w:lang w:bidi="ar-SA"/>
        </w:rPr>
        <w:t>قَالَ الْآيَاتُ أَمِيرُ الْمُؤْمِنِينَ وَ الْأَعْتَةُ فَقَالَ الرَّجُلُ لِأَبِي عَبْدِ اللَّهِ صلى الله عليه وسلم 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340"/>
      </w:r>
      <w:r>
        <w:rPr>
          <w:rFonts w:ascii="Amiri" w:hAnsi="Amiri" w:eastAsia="Amiri" w:cs="Amiri"/>
          <w:color w:val="111111"/>
          <w:sz w:val="28"/>
          <w:sz w:val="28"/>
          <w:szCs w:val="28"/>
          <w:rtl w:val="true"/>
          <w:lang w:bidi="ar-SA"/>
        </w:rPr>
        <w:t>عَنى يَوْمَ الْقِيَامَةِ، فَقَالَ أَبُو عَبْدِ اللَّهِ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فَيَحْشُرُ اللَّهُ مِنْ كُلِّ أُمَّةٍ فَوْجاً وَ يَدَعُ الْبَاقِينَ لَا، وَلَكِنَّهُ فِي الرَّجْعَةِ، 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تُغَادِرُ مِنْهُمْ أَحَد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42"/>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امیرالمومنین علیه السلام آمد، در حالی که وی در مسجد خوابیده بود و مقداری شن زیر سر خود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با پا حرکت داد و فرمود اى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آیا ما مجازیم دیگران را با این واژه بنامیم؟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که آن نام مخصوص اوست و او همان دابه ای است که خداوند در کتابش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 أَخْرَجْنا 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هنگامی که قول بر آنان واقع گردد، </w:t>
      </w:r>
      <w:r>
        <w:rPr>
          <w:rStyle w:val="FootnoteAnchor"/>
          <w:rtl w:val="true"/>
        </w:rPr>
        <w:footnoteReference w:id="343"/>
      </w:r>
      <w:r>
        <w:rPr>
          <w:rFonts w:ascii="IRNazanin" w:hAnsi="IRNazanin" w:eastAsia="IRNazanin"/>
          <w:color w:val="111111"/>
          <w:sz w:val="28"/>
          <w:sz w:val="28"/>
          <w:szCs w:val="28"/>
          <w:rtl w:val="true"/>
          <w:lang w:bidi="fa-IR"/>
        </w:rPr>
        <w:t>برای آن ها جنبنده ای را از زمین خارج می کنیم که با آنها تکلم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آیات و نشانه های ما یقین نمی کردند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هنگامی که آخرالزمان فرا رسد خداوند تو را در بهترین صورت از زمین خارج می کند؛ در حالی که به همراه تو وسیله داغ نهادن است که با آن دشمنانت را مشخص و نشان می کنی در این حال مردی به حضرت صادق گفت مردم می گویند معنای آیه این است که آن دابة الأرض مردم را زخم می زند و جریحه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ایشان را در جهنم جریحه دار می کند؛ در حالی که این دابه با مردم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زخم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 و دلیلش آیه بعد از 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 مِنْ كُلِّ أُمَّةٍ فَوْجاً مِمَّنْ يُكَذِّبُ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يُوزَعُونَ حَتَّى إِذَا جَاؤُ قَالَ أَكَذَّبْتُمْ بِآيَاتِي وَ</w:t>
      </w:r>
      <w:bookmarkStart w:id="522" w:name="pg19081_179413"/>
    </w:p>
    <w:p>
      <w:pPr>
        <w:pStyle w:val="BookText"/>
        <w:rPr/>
      </w:pPr>
      <w:bookmarkEnd w:id="522"/>
      <w:r>
        <w:rPr>
          <w:rFonts w:ascii="Amiri" w:hAnsi="Amiri" w:eastAsia="Amiri" w:cs="Amiri"/>
          <w:color w:val="111111"/>
          <w:sz w:val="28"/>
          <w:sz w:val="28"/>
          <w:szCs w:val="28"/>
          <w:rtl w:val="true"/>
          <w:lang w:bidi="ar-SA"/>
        </w:rPr>
        <w:t>لَم تُحِيطُوا بِها عِلْماً أَمَّا ذا كُنْتُمْ تَعْمَلُونَ</w:t>
      </w:r>
      <w:r>
        <w:rPr>
          <w:rFonts w:ascii="IRNazanin" w:hAnsi="IRNazanin" w:eastAsia="IRNazanin"/>
          <w:color w:val="111111"/>
          <w:sz w:val="28"/>
          <w:sz w:val="28"/>
          <w:szCs w:val="28"/>
          <w:rtl w:val="true"/>
          <w:lang w:bidi="fa-IR"/>
        </w:rPr>
        <w:t xml:space="preserve"> به خاطر بیاور روزی که ما از هر امتی گروهی را از کسانی که آیات ما را تکذیب می کردند؛ محشور می کنیم و آنها را نگه می 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آیند خداوند به آنها می فرماید آیا شما آیات مرا تکذیب کردید، در حالی که علم و دانشتان بدان آیات نمی رسید؟ شما چه اعمالی انجام می دادید؟ 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آیات الاهی که تکذیبشان می کنند، امیرالمؤمنین علیه السلام و ائمه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چنین می پندارند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وَيَوْمَ نَحْشُرُ مِنْ كُلِّ أُمَّةٍ فَوْجا</w:t>
      </w:r>
      <w:r>
        <w:rPr>
          <w:rFonts w:ascii="IRNazanin" w:hAnsi="IRNazanin" w:eastAsia="IRNazanin"/>
          <w:color w:val="111111"/>
          <w:sz w:val="28"/>
          <w:sz w:val="28"/>
          <w:szCs w:val="28"/>
          <w:rtl w:val="true"/>
          <w:lang w:bidi="fa-IR"/>
        </w:rPr>
        <w:t>؛ در مورد قیامت است، نه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قیامت از هر امتی دسته ای را بر می انگیزاند و بقیه را 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مفاد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چنین نیست؛ بلکه این امر در رجعت است و اما در مورد قیامت این آیه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حَشَرْناهُمْ فَلَمْ تُغَادِرُ مِنْهُمْ أَحَداً</w:t>
      </w:r>
      <w:r>
        <w:rPr>
          <w:rFonts w:ascii="IRNazanin" w:hAnsi="IRNazanin" w:eastAsia="IRNazanin"/>
          <w:color w:val="111111"/>
          <w:sz w:val="28"/>
          <w:sz w:val="28"/>
          <w:szCs w:val="28"/>
          <w:rtl w:val="true"/>
          <w:lang w:bidi="fa-IR"/>
        </w:rPr>
        <w:t>؛ ما تمام افراد مردم را محشور و از آوردن و برانگیختن یک نفر از آنها خودداری نمی کنیم</w:t>
      </w:r>
      <w:r>
        <w:rPr>
          <w:rFonts w:eastAsia="IRNazanin" w:cs="IRNazanin"/>
          <w:color w:val="111111"/>
          <w:sz w:val="28"/>
          <w:szCs w:val="28"/>
          <w:rtl w:val="true"/>
          <w:lang w:bidi="fa-IR"/>
        </w:rPr>
        <w:t>.</w:t>
      </w:r>
    </w:p>
    <w:p>
      <w:pPr>
        <w:pStyle w:val="Heading5"/>
        <w:numPr>
          <w:ilvl w:val="4"/>
          <w:numId w:val="1"/>
        </w:numPr>
        <w:rPr/>
      </w:pPr>
      <w:bookmarkStart w:id="523" w:name="__RefHeading___Toc14441074_1280447820"/>
      <w:bookmarkStart w:id="524" w:name="_Toc206"/>
      <w:bookmarkEnd w:id="523"/>
      <w:r>
        <w:rPr>
          <w:rtl w:val="true"/>
        </w:rPr>
        <w:t>بررسی سندی</w:t>
      </w:r>
      <w:bookmarkEnd w:id="5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مشکل سندی ندارد مرحوم علی بن ابراهیم قمی این روایت را از پدر بزرگوارش ابراهیم بن هاشم و ایشان از ابن ابی عمیر و او از ابوبصیر و وی از امام صادق علیه السلام نقل کرده است علی بن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w:t>
      </w:r>
      <w:bookmarkStart w:id="525" w:name="pg19081_179414"/>
    </w:p>
    <w:p>
      <w:pPr>
        <w:pStyle w:val="BookText"/>
        <w:rPr/>
      </w:pPr>
      <w:bookmarkEnd w:id="525"/>
      <w:r>
        <w:rPr>
          <w:rFonts w:ascii="IRNazanin" w:hAnsi="IRNazanin" w:eastAsia="IRNazanin"/>
          <w:color w:val="111111"/>
          <w:sz w:val="28"/>
          <w:sz w:val="28"/>
          <w:szCs w:val="28"/>
          <w:rtl w:val="true"/>
          <w:lang w:bidi="fa-IR"/>
        </w:rPr>
        <w:t xml:space="preserve">که از این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از پدرش ابراهیم بن هاشم و او نیز از محمد بن ابی عمیر نقل کرده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ابراهیم بن هاشم فوق وثاقت است و در امکان نقل ایشان از ابن ابی عمیر بحثی نیست؛ اما خود محمد بن ابی عمیر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به تعدد قائل است و بر این باور است که در تاریخ دو نفر به این نام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اصحاب امام صادق علیه السلام است که در زمان امام کاظم علیه السلام از دنیا رفت و نفر دیگر، کسی است که زمان امام صادق را درک نکرده و تا اواخر امامت امام جواد علیه السلام حیات داشته است</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526" w:name="__RefHeading___Toc14441076_1280447820"/>
      <w:bookmarkStart w:id="527" w:name="_Toc207"/>
      <w:bookmarkEnd w:id="526"/>
      <w:r>
        <w:rPr>
          <w:rtl w:val="true"/>
        </w:rPr>
        <w:t>روایت پنجم</w:t>
      </w:r>
      <w:bookmarkEnd w:id="527"/>
    </w:p>
    <w:p>
      <w:pPr>
        <w:pStyle w:val="Heading5"/>
        <w:numPr>
          <w:ilvl w:val="4"/>
          <w:numId w:val="1"/>
        </w:numPr>
        <w:rPr/>
      </w:pPr>
      <w:bookmarkStart w:id="528" w:name="__RefHeading___Toc14441078_1280447820"/>
      <w:bookmarkStart w:id="529" w:name="_Toc20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علی بن ابراهیم قمی در تفسیر خود روایت دیگری را بدون سند از عمار نقل کرده که نظیر روایت پیشین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در این روایت نیز مصداق دابه، حضرت على علیه السلام معرفی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الْيَقْطَانِ آيَةٌ فِي كِتَابِ اللهِ قَدْ أَفْسَدَتْ قَلبي وَ شَكَّكتني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وَأَيُّ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وَقَعَ الْقَوْلُ عَلَيْهِمْ أَخْرَجْنَا هُمْ دَابَّةٌ مِنَ الْأَرْضِ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دَابَّةٍ هِيَ؟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وَلَا آكُلُ وَلَا أَشْرَبُ حَتَّى أُرِيَكَهَا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عَمَّارٌ مَعَ الرَّجُلِ إِلَى أَمِيرِ الْمُؤْمِنِينَ علیه السلام وَ هُوَ يَأْكُلُ تَمْراً وَ زَبَداً،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الْيَقْطَانِ هَلُمَّ، فَجَلَسَ عَمَّارٌ وَ أَقْبَلَ يَأْكُلُ مَعَهُ، فَتَعَجَّبَ الرَّجُلُ مِنْهُ، فَلَمَّا قَامَ عَمَّارٌ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الْيَقْطَانِ حَلَفْتَ أَنَّكَ لَا تَأْكُلُ وَلَا تَشْرَبُ وَلَا تَجْلِسُ حَتَّى تُرِيَنِيهَا،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آیه ای در کتاب خدا آمده است که افکار مرا پریشان کرده و مرا به شک انداخته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وَقَعَ الْقَوْلُ عَلَيْهِمْ أَخْرَجْنَا هُمْ دَابَةٌ مِنَ الارْضِ تُكَلِّمُهُمْ أَنَّ النَّاسَ كَانُوا بِايَتِنَا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جنبنده و دابه کدام است؟ و اوصافش چیست؟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 نشینم و نمی خورم و نمی آشامم مگر آن که آن دابة الأرض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آن مرد نزد امیرالمؤمنین آمدند؛ حضرت مشغول خوردن خرما با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يقظان بفرما بنشين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و با آن حضرت شروع کرد به خوردن آن مرد از رفتار عمار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برخاست آن مرد گفت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سوگند یاد نکردی که نخوری و نیاشامی مگر آن که دابة الأرض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نشان دادم، اگر تعقل می کردی</w:t>
      </w:r>
      <w:r>
        <w:rPr>
          <w:rFonts w:eastAsia="IRNazanin" w:cs="IRNazanin"/>
          <w:color w:val="111111"/>
          <w:sz w:val="28"/>
          <w:szCs w:val="28"/>
          <w:rtl w:val="true"/>
          <w:lang w:bidi="fa-IR"/>
        </w:rPr>
        <w:t xml:space="preserve">!». </w:t>
      </w:r>
      <w:bookmarkStart w:id="530" w:name="pg19081_179416"/>
    </w:p>
    <w:p>
      <w:pPr>
        <w:pStyle w:val="Heading5"/>
        <w:numPr>
          <w:ilvl w:val="4"/>
          <w:numId w:val="1"/>
        </w:numPr>
        <w:rPr/>
      </w:pPr>
      <w:bookmarkStart w:id="531" w:name="__RefHeading___Toc14441080_1280447820"/>
      <w:bookmarkStart w:id="532" w:name="_Toc209"/>
      <w:bookmarkEnd w:id="530"/>
      <w:bookmarkEnd w:id="531"/>
      <w:r>
        <w:rPr>
          <w:rtl w:val="true"/>
        </w:rPr>
        <w:t>بررسی سندی</w:t>
      </w:r>
      <w:bookmarkEnd w:id="532"/>
    </w:p>
    <w:p>
      <w:pPr>
        <w:pStyle w:val="BookText"/>
        <w:rPr/>
      </w:pPr>
      <w:r>
        <w:rPr>
          <w:rFonts w:ascii="IRNazanin" w:hAnsi="IRNazanin" w:eastAsia="IRNazanin"/>
          <w:color w:val="111111"/>
          <w:sz w:val="28"/>
          <w:sz w:val="28"/>
          <w:szCs w:val="28"/>
          <w:rtl w:val="true"/>
          <w:lang w:bidi="fa-IR"/>
        </w:rPr>
        <w:t>از نکات قابل ذکر در بررسی سندی این روایت و روایت پیشین اشکالاتی است که بر منبع ذکر آنها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کتاب تفسیر علی بن ابراهیم قمی آمده که در مجموع با سه اشکال اساسی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تفسیر قمی، از سوی ابوالفضل عباس بن محمد بن قاسم نقل شده که در کتاب های رجالی هیچ نامی از او نیامده و از این جنبه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تشخیص نسب، نام وی و همچنین نام پدر و جدش در کتاب های انساب نظیر کتاب مجدی و عمدة الطالب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معاصران می گویند او امامزاده است و ما امامزادگان را مورد جرح و تعدیل قرار نمی دهیم؛ ولی به هر رو، ایشان مجهول و مهمل است و چون تمام تفسیر از طریق او نقل شده؛ تفسیر یاد شده با اشکال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در مورد تفسیر قمی آن است که عباس بن محمد قاسم، این تفسیر را از دو نفر نقل کرده است بخشی از آن را از علی بن ابراهیم قمی و بخشی را از ابوجارود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 کتاب به علی بن ابراهیم قمی متعلق نیست و از این لحاظ این تفسیر دچار اختلاط است و به همین علت بعضی می گویند ان الاعتماد على هذا التفسير بعد هذا الاختلاط مشکل جدا؛ </w:t>
      </w:r>
      <w:r>
        <w:rPr>
          <w:rStyle w:val="FootnoteAnchor"/>
          <w:rtl w:val="true"/>
        </w:rPr>
        <w:footnoteReference w:id="348"/>
      </w:r>
      <w:r>
        <w:rPr>
          <w:rFonts w:ascii="IRNazanin" w:hAnsi="IRNazanin" w:eastAsia="IRNazanin"/>
          <w:color w:val="111111"/>
          <w:sz w:val="28"/>
          <w:sz w:val="28"/>
          <w:szCs w:val="28"/>
          <w:rtl w:val="true"/>
          <w:lang w:bidi="fa-IR"/>
        </w:rPr>
        <w:t xml:space="preserve">اعتماد بر این ،تفسیر با وجود این اختلاط، جدا مشکل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کوفی و زیدی و بعضی او را امامی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ابوجارود، کثیر بن عیاش است که ضعیف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در مورد این کتاب نقل شذوذات در برخی از قسمت های متن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برخی از معاصران می گویند اعتماد به آن مشکل به نظر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على هذا التفسير بعد الاختلاط مشكل مع ما فيه من الشذوذ من المتون؛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اعتماد بر این تفسیر با وجود این اختلاط و با توجه به اخبار شاذ موجود در متن آن، جدا مشکل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دو روایت با سه اشکال مواجه است مشکل نقل، اختلاط و نقل شذوذات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اشکال رفع شود پذیرش این دو روایت، مشکلی ندارد؛ در غیر این صورت، مشکل آنها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اشکال دوم قابل حل باشد؛ زیرا این که عباس بن محمد قاسم کدام روایت را از ابوجارود نقل کرده است و کدام را از علی بن ابراهیم قمی؛ برای ما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روایت ابوجارود را از امام باقر نقل می کند؛ در حالی که این دو روایت هر دو از امام صادق هستند و از این جا معلوم می شود که هر دو از علی بن ابراهیم قمی نقل شده اند اشکال اساسی،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مرحوم خویی مبنایشان این است که هر کس که در تفسیر قمی آمده، ثقه است که این نحوه از توثیق از توثیقات عامه به شمار </w:t>
      </w:r>
      <w:bookmarkStart w:id="533" w:name="pg19081_179418"/>
    </w:p>
    <w:p>
      <w:pPr>
        <w:pStyle w:val="BookText"/>
        <w:rPr/>
      </w:pPr>
      <w:bookmarkEnd w:id="533"/>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نیز تا مدتی همین گونه بود تا اینکه با این مشکل مواجه شدیم و از آن دیدگاه برگشتیم</w:t>
      </w:r>
      <w:r>
        <w:rPr>
          <w:rFonts w:eastAsia="IRNazanin" w:cs="IRNazanin"/>
          <w:color w:val="111111"/>
          <w:sz w:val="28"/>
          <w:szCs w:val="28"/>
          <w:rtl w:val="true"/>
          <w:lang w:bidi="fa-IR"/>
        </w:rPr>
        <w:t>.</w:t>
      </w:r>
    </w:p>
    <w:p>
      <w:pPr>
        <w:pStyle w:val="Heading5"/>
        <w:numPr>
          <w:ilvl w:val="4"/>
          <w:numId w:val="1"/>
        </w:numPr>
        <w:rPr/>
      </w:pPr>
      <w:bookmarkStart w:id="534" w:name="__RefHeading___Toc14441082_1280447820"/>
      <w:bookmarkStart w:id="535" w:name="_Toc210"/>
      <w:bookmarkEnd w:id="534"/>
      <w:r>
        <w:rPr>
          <w:rtl w:val="true"/>
        </w:rPr>
        <w:t>بررسی دلالی</w:t>
      </w:r>
      <w:bookmarkEnd w:id="535"/>
    </w:p>
    <w:p>
      <w:pPr>
        <w:pStyle w:val="BookText"/>
        <w:rPr/>
      </w:pPr>
      <w:r>
        <w:rPr>
          <w:rFonts w:ascii="IRNazanin" w:hAnsi="IRNazanin" w:eastAsia="IRNazanin"/>
          <w:color w:val="111111"/>
          <w:sz w:val="28"/>
          <w:sz w:val="28"/>
          <w:szCs w:val="28"/>
          <w:rtl w:val="true"/>
          <w:lang w:bidi="fa-IR"/>
        </w:rPr>
        <w:t xml:space="preserve">در این دو روایت از تفسیر قمی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بر حضرت علی تطبیق داده شده است؛ با این تفاوت که در روایت اول،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 عمار این تطبیق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عمده روایاتی که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امیرالمؤمنین تطبیق داده اند، همین دو روایت باشد به هر رو با قطع نظر از سند این روایت، این تطبیق به رجعت مربوط می شود و به ظهور ربطی ندارد</w:t>
      </w:r>
      <w:r>
        <w:rPr>
          <w:rFonts w:eastAsia="IRNazanin" w:cs="IRNazanin"/>
          <w:color w:val="111111"/>
          <w:sz w:val="28"/>
          <w:szCs w:val="28"/>
          <w:rtl w:val="true"/>
          <w:lang w:bidi="fa-IR"/>
        </w:rPr>
        <w:t>.</w:t>
      </w:r>
    </w:p>
    <w:p>
      <w:pPr>
        <w:pStyle w:val="Heading4"/>
        <w:numPr>
          <w:ilvl w:val="3"/>
          <w:numId w:val="1"/>
        </w:numPr>
        <w:rPr/>
      </w:pPr>
      <w:bookmarkStart w:id="536" w:name="__RefHeading___Toc14441084_1280447820"/>
      <w:bookmarkStart w:id="537" w:name="_Toc211"/>
      <w:bookmarkEnd w:id="536"/>
      <w:r>
        <w:rPr>
          <w:rtl w:val="true"/>
        </w:rPr>
        <w:t>روایت ششم</w:t>
      </w:r>
      <w:bookmarkEnd w:id="537"/>
    </w:p>
    <w:p>
      <w:pPr>
        <w:pStyle w:val="Heading5"/>
        <w:numPr>
          <w:ilvl w:val="4"/>
          <w:numId w:val="1"/>
        </w:numPr>
        <w:rPr/>
      </w:pPr>
      <w:bookmarkStart w:id="538" w:name="__RefHeading___Toc14441086_1280447820"/>
      <w:bookmarkStart w:id="539" w:name="_Toc212"/>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این روایت را کراجکی در کنز الفوائد نقل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تأويل الآيات الظاهرة مُحَمَّدُ بْنُ الْعَبَّاسِ عَنْ جَعْفَرِ بْنِ مُحَمَّدِ بْنِ الْحُسَيْنِ عَنْ عَبْدِ اللَّهِ عَنْ مُحَمَّدِ بْنِ عَبْدِ الْحَمِيدِ عَنْ مُفَضَّلِ بْنِ صَالِحٍ عَنْ جَابِرٍ عَنْ أَبِي عَبْدِ اللَّهِ الْجَدَلِي </w:t>
      </w:r>
      <w:r>
        <w:rPr>
          <w:rStyle w:val="FootnoteAnchor"/>
          <w:rtl w:val="true"/>
        </w:rPr>
        <w:footnoteReference w:id="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ابو عبد 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علی علیه السلام 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دابة الأرض هستم</w:t>
      </w:r>
      <w:r>
        <w:rPr>
          <w:rFonts w:eastAsia="IRNazanin" w:cs="IRNazanin"/>
          <w:color w:val="111111"/>
          <w:sz w:val="28"/>
          <w:szCs w:val="28"/>
          <w:rtl w:val="true"/>
          <w:lang w:bidi="fa-IR"/>
        </w:rPr>
        <w:t xml:space="preserve">». </w:t>
      </w:r>
      <w:bookmarkStart w:id="540" w:name="pg19081_179419"/>
    </w:p>
    <w:p>
      <w:pPr>
        <w:pStyle w:val="Heading5"/>
        <w:numPr>
          <w:ilvl w:val="4"/>
          <w:numId w:val="1"/>
        </w:numPr>
        <w:rPr/>
      </w:pPr>
      <w:bookmarkStart w:id="541" w:name="__RefHeading___Toc14441088_1280447820"/>
      <w:bookmarkStart w:id="542" w:name="_Toc213"/>
      <w:bookmarkEnd w:id="540"/>
      <w:bookmarkEnd w:id="541"/>
      <w:r>
        <w:rPr>
          <w:rtl w:val="true"/>
        </w:rPr>
        <w:t>بررسی سندی</w:t>
      </w:r>
      <w:bookmarkEnd w:id="542"/>
    </w:p>
    <w:p>
      <w:pPr>
        <w:pStyle w:val="BookText"/>
        <w:rPr/>
      </w:pPr>
      <w:r>
        <w:rPr>
          <w:rFonts w:ascii="IRNazanin" w:hAnsi="IRNazanin" w:eastAsia="IRNazanin"/>
          <w:color w:val="111111"/>
          <w:sz w:val="28"/>
          <w:sz w:val="28"/>
          <w:szCs w:val="28"/>
          <w:rtl w:val="true"/>
          <w:lang w:bidi="fa-IR"/>
        </w:rPr>
        <w:t xml:space="preserve">این روایت با اشکال سندی مواجه است؛ جعفر بن محمد بن الحسين مهمل است و </w:t>
      </w:r>
      <w:r>
        <w:rPr>
          <w:rStyle w:val="FootnoteAnchor"/>
          <w:rtl w:val="true"/>
        </w:rPr>
        <w:footnoteReference w:id="351"/>
      </w:r>
      <w:r>
        <w:rPr>
          <w:rFonts w:ascii="IRNazanin" w:hAnsi="IRNazanin" w:eastAsia="IRNazanin"/>
          <w:color w:val="111111"/>
          <w:sz w:val="28"/>
          <w:sz w:val="28"/>
          <w:szCs w:val="28"/>
          <w:rtl w:val="true"/>
          <w:lang w:bidi="fa-IR"/>
        </w:rPr>
        <w:t>مفضل بن صالح همان ابوجمیله است که مرحوم خویی در مورد ایشان در معجم رجال الحدیث، تضعیف نجاشی و ابن غضائری را در مورد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عن النجاشي في ترجمة جابر بن يزيد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عنه جماعة غمز فيهم وضعفوا منهم عمرو بن شمر و المفضل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المفضل بن صالح أبو جميلة الأسدي النخاس، مولاهم، ضعیف، کذاب، يضع الحديث؛ </w:t>
      </w:r>
      <w:r>
        <w:rPr>
          <w:rStyle w:val="FootnoteAnchor"/>
          <w:rtl w:val="true"/>
        </w:rPr>
        <w:footnoteReference w:id="352"/>
      </w:r>
      <w:r>
        <w:rPr>
          <w:rFonts w:ascii="IRNazanin" w:hAnsi="IRNazanin" w:eastAsia="IRNazanin"/>
          <w:color w:val="111111"/>
          <w:sz w:val="28"/>
          <w:sz w:val="28"/>
          <w:szCs w:val="28"/>
          <w:rtl w:val="true"/>
          <w:lang w:bidi="fa-IR"/>
        </w:rPr>
        <w:t>گذشت که نجاشی در شرح حال جابر بن یزید نوشته است گروهی که درباره آنها طعن وارد شده است و تضعیف شده اند از او روایت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و مفضل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صالح ابو جمیله اسدی دلال چهارپایان و از موالی دلالان بوده و او ضعیف، دروغگو و واضع حدیث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منسوب به ابن غضائری را قبول ندارم از این رو، تضعیف این کتاب را نیز نمی پذیریم و به همان تضعیف نجاشی بسنده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به ذکر است که برخی با روشها و طرق دیگر خواسته اند ایشان را توثیق کنند؛ از </w:t>
      </w:r>
    </w:p>
    <w:p>
      <w:pPr>
        <w:pStyle w:val="BookText"/>
        <w:rPr/>
      </w:pPr>
      <w:r>
        <w:rPr>
          <w:rFonts w:ascii="IRNazanin" w:hAnsi="IRNazanin" w:eastAsia="IRNazanin"/>
          <w:color w:val="111111"/>
          <w:sz w:val="28"/>
          <w:sz w:val="28"/>
          <w:szCs w:val="28"/>
          <w:rtl w:val="true"/>
          <w:lang w:bidi="fa-IR"/>
        </w:rPr>
        <w:t>جمله قرار داشتن در اسناد کامل الزیارات قرار داشتن در اسناد تفسیر علی بن ابراهیم قمی روایت اجله و اصحاب اجماع از او و کثرت روایات از وی و روایات محکمی از وی که بر اساس آنها فتوا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مورد مفضل بن عمر همان تضعیف مرحوم نجاشی را می پذیرد و برای اثبات وثاقت ،او هیچ یک از روش های یاد شده را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المفضل بن صالح، وقع في إسناد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وقوعه في إسناد تفسير علي بن إبراهيم، كما تقدم في عنوان المفضل بن صالح و قد شهد بوثاقة جميع من وقع في إسناد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معارض بما ذكره النجاشي، من أن ضعف المفضل بن صالح كان من المتسالم عليه عند الأصحاب، و مع ذلك فقد مال المحقق الوحيد إلى إصلاح حاله، لرواية الأجلة و و من أجمعت العصابة إلى تصحيح ما يصح عنه، كابن أبي عمير، و ابن المغيرة، و الحسن بن محبوب و البزنطي في الصحيح، و الحسن بن علي بن فضال يشهد بوثاقته والاعتماد عليه، ويؤيده كونه كثير الرواية سديدة مفتي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غير مرة أن كثرة الرواية ورواية الأجلة و أصحاب الإجماع عن رجل لا تدلان على وثاقته، و على تقدير تسليم الدلالة، فلا يمكن الأخذ بها مع ما سمعته من النجاشي، من التسالم على ضعف الرجل، و الله العالم؛ </w:t>
      </w:r>
      <w:r>
        <w:rPr>
          <w:rStyle w:val="FootnoteAnchor"/>
          <w:rtl w:val="true"/>
        </w:rPr>
        <w:footnoteReference w:id="353"/>
      </w:r>
      <w:r>
        <w:rPr>
          <w:rFonts w:ascii="IRNazanin" w:hAnsi="IRNazanin" w:eastAsia="IRNazanin"/>
          <w:color w:val="111111"/>
          <w:sz w:val="28"/>
          <w:sz w:val="28"/>
          <w:szCs w:val="28"/>
          <w:rtl w:val="true"/>
          <w:lang w:bidi="fa-IR"/>
        </w:rPr>
        <w:t>مفضل در اسناد كتاب كامل الزیارات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گذشت که وی در اسناد تفسیر علی بن ابراهیم قمی نیز قرار دارد و همان طور که در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علی بن ابراهیم، به وثاقت همه کسانی که در اسناد کتابش قرار دارند شهادت داده است؛ با وجود این، این دو توثیق عام با دیگاه نجاشی در تعارض است؛ زیرا بر اساس دیدگاه او ضعف مفضل نزد اصحاب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محقق بهبهانی نیز از راه دیگر کوشیده است به اصلاح حال وی بپردازد؛ از جمله آنها روایت بزرگان و اصحاب اجماع </w:t>
      </w:r>
      <w:r>
        <w:rPr>
          <w:rStyle w:val="FootnoteAnchor"/>
          <w:rtl w:val="true"/>
        </w:rPr>
        <w:footnoteReference w:id="354"/>
      </w:r>
      <w:r>
        <w:rPr>
          <w:rFonts w:ascii="IRNazanin" w:hAnsi="IRNazanin" w:eastAsia="IRNazanin"/>
          <w:color w:val="111111"/>
          <w:sz w:val="28"/>
          <w:sz w:val="28"/>
          <w:szCs w:val="28"/>
          <w:rtl w:val="true"/>
          <w:lang w:bidi="fa-IR"/>
        </w:rPr>
        <w:t>از اوست؛ افرادی مانند ابن ابی عمیر، ابن مغيرة، حسن بن محبوب، بزنطی در روایتی صحیح و حسن بن علی بن فضال که همگی شاهدی است بر وثاقت او و اعتماد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روایات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محکم است و طبق آنها فتوا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گویم پیشتر چندین بار گفته شد که کثرت روایت کسی و روایت بزرگان و اصحاب اجماع از شخصی، بر وثاقت او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دلالتشان را بپذیریم با توجه به کلام نجاشی مبنی بر این که همه بر ضعف او اتفاق نظر دارند نمی توان به آنها استناد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مرحوم ،خویی تضعیف نجاشی را بر همه ادله اثبات وثاقت مفضل بن عمر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ایشان تا سال های پایانی عمرشان بر این مبنا بودند که هر کس در اسناد کتاب كامل الزيارات قرار </w:t>
      </w:r>
      <w:bookmarkStart w:id="543" w:name="pg19081_179422"/>
    </w:p>
    <w:p>
      <w:pPr>
        <w:pStyle w:val="BookText"/>
        <w:rPr/>
      </w:pPr>
      <w:bookmarkEnd w:id="543"/>
      <w:r>
        <w:rPr>
          <w:rFonts w:ascii="IRNazanin" w:hAnsi="IRNazanin" w:eastAsia="IRNazanin"/>
          <w:color w:val="111111"/>
          <w:sz w:val="28"/>
          <w:sz w:val="28"/>
          <w:szCs w:val="28"/>
          <w:rtl w:val="true"/>
          <w:lang w:bidi="fa-IR"/>
        </w:rPr>
        <w:t>گرفته باشد، توثیق عام دارد؛ ولی بعدها از این نظریه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قبلاً همسو با ایشان همین مبنا را داشتیم و مانند ایشان بعدها از این مبنا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مورد روایت اجلا و اصحاب اجماع از مفضل بن عمر، دیدگاه ما با ایشان متفاوت است و از نظر ما این مبنا قابل پذیرش است؛ زیرا هیچگاه چند نفر از افراد جلیل از شخص ضعیف، آن هم نه یک بار، بلکه به کرات روایت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پذیرش این مبنا نیز مشکل مفضل بن عمر همچنان به قوت خود باقی است؛ زیرا وثاقت حاصل از نقل اجلا، با تضعیف نجاشی تعارض دارد بر این اساس، این روایت هم اشکال سندی دارد</w:t>
      </w:r>
      <w:r>
        <w:rPr>
          <w:rFonts w:eastAsia="IRNazanin" w:cs="IRNazanin"/>
          <w:color w:val="111111"/>
          <w:sz w:val="28"/>
          <w:szCs w:val="28"/>
          <w:rtl w:val="true"/>
          <w:lang w:bidi="fa-IR"/>
        </w:rPr>
        <w:t>.</w:t>
      </w:r>
    </w:p>
    <w:p>
      <w:pPr>
        <w:pStyle w:val="Heading4"/>
        <w:numPr>
          <w:ilvl w:val="3"/>
          <w:numId w:val="1"/>
        </w:numPr>
        <w:rPr/>
      </w:pPr>
      <w:bookmarkStart w:id="544" w:name="__RefHeading___Toc14441090_1280447820"/>
      <w:bookmarkStart w:id="545" w:name="_Toc214"/>
      <w:bookmarkEnd w:id="544"/>
      <w:r>
        <w:rPr>
          <w:rtl w:val="true"/>
        </w:rPr>
        <w:t>روایت هفتم</w:t>
      </w:r>
      <w:bookmarkEnd w:id="545"/>
    </w:p>
    <w:p>
      <w:pPr>
        <w:pStyle w:val="Heading5"/>
        <w:numPr>
          <w:ilvl w:val="4"/>
          <w:numId w:val="1"/>
        </w:numPr>
        <w:rPr/>
      </w:pPr>
      <w:bookmarkStart w:id="546" w:name="__RefHeading___Toc14441092_1280447820"/>
      <w:bookmarkStart w:id="547" w:name="_Toc215"/>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این روایت را نیز کراجکی در کنز الفوائد نقل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حَدَّثَنَا عَلِيُّ بْنُ أَحْمَدَ بْنِ حَاتِمٍ عَنْ إِسْمَاعِيلَ بْنِ إِسْحَاقَ الرَّاشِدِيِّ عَنْ خَالِدِ بْنِ مُحَمَّدٍ عَنْ عَبْدِ الْكَرِيمِ بْنِ يَعْقُوبَ الْجُعْنِ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أُحَدِتُكَ ثَلَاثَاً قَبْلَ أَنْ يَدْخُلَ عَلَيَّ وَ عَلَيْكَ دَاخِلٌ؟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وَأَنَا دَابَّةُ الْأَرْضِ صِدْقُهَا وَ عَدْهَا وَأَخُو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بِأَنْفِ الْمَهْدِي وَ عَيْنِهِ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صَدْرِهِ وَ قَالَ أَنَا</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ابو عبدالله جدلی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علیه السلام وارد </w:t>
      </w:r>
      <w:bookmarkStart w:id="548" w:name="pg19081_179423"/>
    </w:p>
    <w:p>
      <w:pPr>
        <w:pStyle w:val="BookText"/>
        <w:rPr/>
      </w:pPr>
      <w:bookmarkEnd w:id="548"/>
      <w:r>
        <w:rPr>
          <w:rFonts w:ascii="IRNazanin" w:hAnsi="IRNazanin" w:eastAsia="IRNazanin"/>
          <w:color w:val="111111"/>
          <w:sz w:val="28"/>
          <w:sz w:val="28"/>
          <w:szCs w:val="28"/>
          <w:rtl w:val="true"/>
          <w:lang w:bidi="fa-IR"/>
        </w:rPr>
        <w:t>شدم،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سه چیز مطلع کنم، قبل از آن که دیگری بر من و تو وارد شود؟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 و دابة الأرض راستگو، عادل و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بینی و چشمان مهدی را به شما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جدلی می گوید ایشان با دست به سینه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Heading5"/>
        <w:numPr>
          <w:ilvl w:val="4"/>
          <w:numId w:val="1"/>
        </w:numPr>
        <w:rPr/>
      </w:pPr>
      <w:bookmarkStart w:id="549" w:name="__RefHeading___Toc14441094_1280447820"/>
      <w:bookmarkStart w:id="550" w:name="_Toc216"/>
      <w:bookmarkEnd w:id="549"/>
      <w:r>
        <w:rPr>
          <w:rtl w:val="true"/>
        </w:rPr>
        <w:t>بررسی سندی</w:t>
      </w:r>
      <w:bookmarkEnd w:id="550"/>
    </w:p>
    <w:p>
      <w:pPr>
        <w:pStyle w:val="BookText"/>
        <w:rPr/>
      </w:pPr>
      <w:r>
        <w:rPr>
          <w:rFonts w:ascii="IRNazanin" w:hAnsi="IRNazanin" w:eastAsia="IRNazanin"/>
          <w:color w:val="111111"/>
          <w:sz w:val="28"/>
          <w:sz w:val="28"/>
          <w:szCs w:val="28"/>
          <w:rtl w:val="true"/>
          <w:lang w:bidi="fa-IR"/>
        </w:rPr>
        <w:t>راوی این دو روایت ابو عبد الله جدلی است که در مورد او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او اسماعیل بن اسحاق راشدی نیز مهمل است</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551" w:name="__RefHeading___Toc14441096_1280447820"/>
      <w:bookmarkStart w:id="552" w:name="_Toc217"/>
      <w:bookmarkEnd w:id="551"/>
      <w:r>
        <w:rPr>
          <w:rtl w:val="true"/>
        </w:rPr>
        <w:t>روایت هشتم</w:t>
      </w:r>
      <w:bookmarkEnd w:id="552"/>
    </w:p>
    <w:p>
      <w:pPr>
        <w:pStyle w:val="Heading5"/>
        <w:numPr>
          <w:ilvl w:val="4"/>
          <w:numId w:val="1"/>
        </w:numPr>
        <w:rPr/>
      </w:pPr>
      <w:bookmarkStart w:id="553" w:name="__RefHeading___Toc14441098_1280447820"/>
      <w:bookmarkStart w:id="554" w:name="_Toc218"/>
      <w:bookmarkEnd w:id="553"/>
      <w:r>
        <w:rPr>
          <w:rtl w:val="true"/>
        </w:rPr>
        <w:t>اشاره</w:t>
      </w:r>
      <w:bookmarkEnd w:id="5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عُبَيْدُ بْنُ نَاصِحٍ عَنِ الْحُسَيْنِ بْنِ عُلْوَانَ عَنْ سَعْدِ 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أَمِيرِالْمُؤْمِنِينَ وَ هُوَ يَأْكُلُ خُبْراً وَ خَلًّا وَزَيْتاً </w:t>
      </w:r>
      <w:r>
        <w:rPr>
          <w:rStyle w:val="FootnoteAnchor"/>
          <w:rtl w:val="true"/>
        </w:rPr>
        <w:footnoteReference w:id="35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هُمْ دَابَّةٌ مِنَ الْأَرْضِ تُكَلِّمُهُمْ أَنَّ النَّاسَ كَانُوا بِآيَاتِنا لَا يُوقِنُونَ فَا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خُبْراً وَ خَلًا وَ زَيْتاً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روزی بر حضرت علی علیه السلام وارد شدم در حالی که ایشان مشغول خوردن نان و سرکه و روغن بودند به ایشان گفتم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وَقَعَ</w:t>
      </w:r>
      <w:bookmarkStart w:id="555" w:name="pg19081_179424"/>
    </w:p>
    <w:p>
      <w:pPr>
        <w:pStyle w:val="BookText"/>
        <w:rPr/>
      </w:pPr>
      <w:bookmarkEnd w:id="555"/>
      <w:r>
        <w:rPr>
          <w:rFonts w:ascii="Amiri" w:hAnsi="Amiri" w:eastAsia="Amiri" w:cs="Amiri"/>
          <w:color w:val="111111"/>
          <w:sz w:val="28"/>
          <w:sz w:val="28"/>
          <w:szCs w:val="28"/>
          <w:rtl w:val="true"/>
          <w:lang w:bidi="ar-SA"/>
        </w:rPr>
        <w:t>الْقَوْلُ عَلَيْهِمْ أَخْرَجْنَا لَهُمْ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منظور از این دابه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دابه همین شخصی است که الآن مشغول خوردن نان و سرکه و روغن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خودم هستم</w:t>
      </w:r>
      <w:r>
        <w:rPr>
          <w:rFonts w:eastAsia="IRNazanin" w:cs="IRNazanin"/>
          <w:color w:val="111111"/>
          <w:sz w:val="28"/>
          <w:szCs w:val="28"/>
          <w:rtl w:val="true"/>
          <w:lang w:bidi="fa-IR"/>
        </w:rPr>
        <w:t>]».</w:t>
      </w:r>
    </w:p>
    <w:p>
      <w:pPr>
        <w:pStyle w:val="Heading5"/>
        <w:numPr>
          <w:ilvl w:val="4"/>
          <w:numId w:val="1"/>
        </w:numPr>
        <w:rPr/>
      </w:pPr>
      <w:bookmarkStart w:id="556" w:name="__RefHeading___Toc14441100_1280447820"/>
      <w:bookmarkStart w:id="557" w:name="_Toc219"/>
      <w:bookmarkEnd w:id="556"/>
      <w:r>
        <w:rPr>
          <w:rtl w:val="true"/>
        </w:rPr>
        <w:t>بررسی سندی</w:t>
      </w:r>
      <w:bookmarkEnd w:id="5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صبغ ابن نباته نقل کرده است با توجه به تضعیفاتی که در رجال اهل سنت در مورد وی آمده است من در مورد اعتبار و توثیق ایشان تأملی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آنها با اینکه صحابه را در درجه اول و تابعین را در درجه دوم اعتبار قرار می دهند وقتی به ایشان می رسند او را تضعیف کرده و می گویند او خیلی محب حضرت علی است و حرف های عجیبی از ایشان نقل می کند حرف های عجیب وی، همان فضایل مولا امیرالمؤمنین علیه السلام است که او آنها را بازگو می کرد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ایشان از اولین کسانی بود که مقتل الحسین را نوشت و در آن زمان خودش در زندان بود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به دلیل همین محبت و ولایت پذیری اوست که در کتاب های رجالی عامه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دیگر راویان موجود در سند این روایت است که به تصریح نجاشی، عامی است و توثیق ندارد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لذا بعضی </w:t>
      </w:r>
      <w:bookmarkStart w:id="558" w:name="pg19081_179425"/>
    </w:p>
    <w:p>
      <w:pPr>
        <w:pStyle w:val="BookText"/>
        <w:rPr/>
      </w:pPr>
      <w:bookmarkEnd w:id="558"/>
      <w:r>
        <w:rPr>
          <w:rFonts w:ascii="IRNazanin" w:hAnsi="IRNazanin" w:eastAsia="IRNazanin"/>
          <w:color w:val="111111"/>
          <w:sz w:val="28"/>
          <w:sz w:val="28"/>
          <w:szCs w:val="28"/>
          <w:rtl w:val="true"/>
          <w:lang w:bidi="fa-IR"/>
        </w:rPr>
        <w:t>می گویند او ضعیف است و نهایتاً اگر تقیه اش ثابت شود، حسن او ثابت می شود بر اساس این بررسی، سند روایت به دلیل حسین بن علوان با مشکل مواجه است</w:t>
      </w:r>
      <w:r>
        <w:rPr>
          <w:rFonts w:eastAsia="IRNazanin" w:cs="IRNazanin"/>
          <w:color w:val="111111"/>
          <w:sz w:val="28"/>
          <w:szCs w:val="28"/>
          <w:rtl w:val="true"/>
          <w:lang w:bidi="fa-IR"/>
        </w:rPr>
        <w:t>.</w:t>
      </w:r>
    </w:p>
    <w:p>
      <w:pPr>
        <w:pStyle w:val="Heading4"/>
        <w:numPr>
          <w:ilvl w:val="3"/>
          <w:numId w:val="1"/>
        </w:numPr>
        <w:rPr/>
      </w:pPr>
      <w:bookmarkStart w:id="559" w:name="__RefHeading___Toc14441102_1280447820"/>
      <w:bookmarkStart w:id="560" w:name="_Toc220"/>
      <w:bookmarkEnd w:id="559"/>
      <w:r>
        <w:rPr>
          <w:rtl w:val="true"/>
        </w:rPr>
        <w:t>روایت نهم</w:t>
      </w:r>
      <w:bookmarkEnd w:id="560"/>
    </w:p>
    <w:p>
      <w:pPr>
        <w:pStyle w:val="Heading5"/>
        <w:numPr>
          <w:ilvl w:val="4"/>
          <w:numId w:val="1"/>
        </w:numPr>
        <w:rPr/>
      </w:pPr>
      <w:bookmarkStart w:id="561" w:name="__RefHeading___Toc14441104_1280447820"/>
      <w:bookmarkStart w:id="562" w:name="_Toc221"/>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این روایت را نیز مرحوم کراجکی نقل کرده است و به معصوم علیه السلام متصل نیست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حَدَّثَنَا الْحَسَنُ بْنُ أَحْمَدَ عَنْ مُحَمَّدِ بْنِ عِيسَى عَنْ يُونُسَ بْنِ عَبْدِ الرَّحْمَنِ عَنْ سَمَاعَةَ بْنِ مِهْرَانَ عَنِ الْفَضْلِ بْنِ زَيْدٍ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يَا مَعْشَرَ الشَّيعَةِ تَزْعُمُونَ أَنَّ عَلِيّاً لِها دَابَّةُ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وَالْيَهُودُ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تَجِدُونَ دَابَّةَ الْأَرْضَ عِنْدَكُمْ 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أَتَدْرِي مَا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اسْمُهَا إِيلِيَا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أَصْبَغُ مَا أَقْرَبَ إِيلِيَا مِنْ عَليا علیه السلام</w:t>
      </w:r>
      <w:r>
        <w:rPr>
          <w:rFonts w:ascii="IRNazanin" w:hAnsi="IRNazanin" w:eastAsia="IRNazanin"/>
          <w:color w:val="111111"/>
          <w:sz w:val="28"/>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شیعه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گمان می کنید که على دابة الأرض </w:t>
      </w:r>
      <w:bookmarkStart w:id="563" w:name="pg19081_179426"/>
    </w:p>
    <w:p>
      <w:pPr>
        <w:pStyle w:val="BookText"/>
        <w:rPr/>
      </w:pPr>
      <w:bookmarkEnd w:id="563"/>
      <w:r>
        <w:rPr>
          <w:rFonts w:ascii="IRNazanin" w:hAnsi="IRNazanin" w:eastAsia="IRNazanin"/>
          <w:color w:val="111111"/>
          <w:sz w:val="28"/>
          <w:sz w:val="28"/>
          <w:szCs w:val="28"/>
          <w:rtl w:val="true"/>
          <w:lang w:bidi="fa-IR"/>
        </w:rPr>
        <w:t>باشد؟ گفتم آری ما بر این باوریم و یهود نیز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بزرگ تر یهودیان را احضار کرد و از روی تعجب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ماجرای دابة الأرض نزد شما مکتوب است؟ </w:t>
      </w:r>
      <w:r>
        <w:rPr>
          <w:rStyle w:val="FootnoteAnchor"/>
          <w:rtl w:val="true"/>
        </w:rPr>
        <w:footnoteReference w:id="365"/>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او چیست و آیا نام او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نامش ایلیا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نگاهی به من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 ایلیا به علی علیه السلام نزدیک است</w:t>
      </w:r>
      <w:r>
        <w:rPr>
          <w:rFonts w:eastAsia="IRNazanin" w:cs="IRNazanin"/>
          <w:color w:val="111111"/>
          <w:sz w:val="28"/>
          <w:szCs w:val="28"/>
          <w:rtl w:val="true"/>
          <w:lang w:bidi="fa-IR"/>
        </w:rPr>
        <w:t>!</w:t>
      </w:r>
    </w:p>
    <w:p>
      <w:pPr>
        <w:pStyle w:val="Heading5"/>
        <w:numPr>
          <w:ilvl w:val="4"/>
          <w:numId w:val="1"/>
        </w:numPr>
        <w:rPr/>
      </w:pPr>
      <w:bookmarkStart w:id="564" w:name="__RefHeading___Toc14441106_1280447820"/>
      <w:bookmarkStart w:id="565" w:name="_Toc222"/>
      <w:bookmarkEnd w:id="564"/>
      <w:r>
        <w:rPr>
          <w:rtl w:val="true"/>
        </w:rPr>
        <w:t>بررسی سندی</w:t>
      </w:r>
      <w:bookmarkEnd w:id="565"/>
    </w:p>
    <w:p>
      <w:pPr>
        <w:pStyle w:val="BookText"/>
        <w:rPr/>
      </w:pPr>
      <w:r>
        <w:rPr>
          <w:rFonts w:ascii="IRNazanin" w:hAnsi="IRNazanin" w:eastAsia="IRNazanin"/>
          <w:color w:val="111111"/>
          <w:sz w:val="28"/>
          <w:sz w:val="28"/>
          <w:szCs w:val="28"/>
          <w:rtl w:val="true"/>
          <w:lang w:bidi="fa-IR"/>
        </w:rPr>
        <w:t>این روایت نیست بلکه سخن معاویه است و اگر سندش درست باشد می توان آن را به عنوان اقرار معاویه به فضایل مولا علی پذیرفت</w:t>
      </w:r>
      <w:r>
        <w:rPr>
          <w:rFonts w:eastAsia="IRNazanin" w:cs="IRNazanin"/>
          <w:color w:val="111111"/>
          <w:sz w:val="28"/>
          <w:szCs w:val="28"/>
          <w:rtl w:val="true"/>
          <w:lang w:bidi="fa-IR"/>
        </w:rPr>
        <w:t>.</w:t>
      </w:r>
    </w:p>
    <w:p>
      <w:pPr>
        <w:pStyle w:val="Heading4"/>
        <w:numPr>
          <w:ilvl w:val="3"/>
          <w:numId w:val="1"/>
        </w:numPr>
        <w:rPr/>
      </w:pPr>
      <w:bookmarkStart w:id="566" w:name="__RefHeading___Toc14441108_1280447820"/>
      <w:bookmarkStart w:id="567" w:name="_Toc223"/>
      <w:bookmarkEnd w:id="566"/>
      <w:r>
        <w:rPr>
          <w:rtl w:val="true"/>
        </w:rPr>
        <w:t>روایت دهم</w:t>
      </w:r>
      <w:bookmarkEnd w:id="567"/>
    </w:p>
    <w:p>
      <w:pPr>
        <w:pStyle w:val="Heading5"/>
        <w:numPr>
          <w:ilvl w:val="4"/>
          <w:numId w:val="1"/>
        </w:numPr>
        <w:rPr/>
      </w:pPr>
      <w:bookmarkStart w:id="568" w:name="__RefHeading___Toc14441110_1280447820"/>
      <w:bookmarkStart w:id="569" w:name="_Toc224"/>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روایتی است که ابن شهر آشوب در مناقب نقل کرده و در آن، امام رضا علیه السلام دابة الأرض را بر حضرت علی علیه السلام تطبیق داده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الرِّضَا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علیه السلام؛ </w:t>
      </w:r>
      <w:r>
        <w:rPr>
          <w:rStyle w:val="FootnoteAnchor"/>
          <w:rtl w:val="true"/>
        </w:rPr>
        <w:footnoteReference w:id="366"/>
      </w:r>
      <w:r>
        <w:rPr>
          <w:rFonts w:ascii="Amiri" w:hAnsi="Amiri" w:eastAsia="Amiri" w:cs="Amiri"/>
          <w:color w:val="111111"/>
          <w:sz w:val="28"/>
          <w:sz w:val="28"/>
          <w:szCs w:val="28"/>
          <w:rtl w:val="true"/>
          <w:lang w:bidi="ar-SA"/>
        </w:rPr>
        <w:t>امام رضا علیه السلام در مورد این آیه أَخْرَجْنَا لَهُمْ دَابَّةٌ مِنَ الْأَرْضِ</w:t>
      </w:r>
      <w:r>
        <w:rPr>
          <w:rFonts w:eastAsia="Amiri" w:cs="Amiri" w:ascii="Amiri" w:hAnsi="Amiri"/>
          <w:color w:val="111111"/>
          <w:sz w:val="28"/>
          <w:szCs w:val="28"/>
          <w:rtl w:val="true"/>
          <w:lang w:bidi="ar-SA"/>
        </w:rPr>
        <w:t xml:space="preserve">) </w:t>
      </w:r>
      <w:bookmarkStart w:id="570" w:name="pg19081_179427"/>
    </w:p>
    <w:p>
      <w:pPr>
        <w:pStyle w:val="BookText"/>
        <w:rPr/>
      </w:pPr>
      <w:bookmarkEnd w:id="570"/>
      <w:r>
        <w:rPr>
          <w:rFonts w:ascii="Amiri" w:hAnsi="Amiri" w:eastAsia="Amiri" w:cs="Amiri"/>
          <w:color w:val="111111"/>
          <w:sz w:val="28"/>
          <w:sz w:val="28"/>
          <w:szCs w:val="28"/>
          <w:rtl w:val="true"/>
          <w:lang w:bidi="ar-SA"/>
        </w:rPr>
        <w:t>تُكَلِّمُهُمْ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Heading5"/>
        <w:numPr>
          <w:ilvl w:val="4"/>
          <w:numId w:val="1"/>
        </w:numPr>
        <w:rPr/>
      </w:pPr>
      <w:bookmarkStart w:id="571" w:name="__RefHeading___Toc14441112_1280447820"/>
      <w:bookmarkStart w:id="572" w:name="_Toc225"/>
      <w:bookmarkEnd w:id="571"/>
      <w:r>
        <w:rPr>
          <w:rtl w:val="true"/>
        </w:rPr>
        <w:t>بررسی سندی</w:t>
      </w:r>
      <w:bookmarkEnd w:id="572"/>
    </w:p>
    <w:p>
      <w:pPr>
        <w:pStyle w:val="Heading6"/>
        <w:numPr>
          <w:ilvl w:val="5"/>
          <w:numId w:val="1"/>
        </w:numPr>
        <w:rPr/>
      </w:pPr>
      <w:bookmarkStart w:id="573" w:name="__RefHeading___Toc14441114_1280447820"/>
      <w:bookmarkStart w:id="574" w:name="_Toc226"/>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این روایت بدون سند و مرسل است؛ اگرچه خود ابن شهر آشوب، شخصیت بزرگی است</w:t>
      </w:r>
      <w:r>
        <w:rPr>
          <w:rFonts w:eastAsia="IRNazanin" w:cs="IRNazanin"/>
          <w:color w:val="111111"/>
          <w:sz w:val="28"/>
          <w:szCs w:val="28"/>
          <w:rtl w:val="true"/>
          <w:lang w:bidi="fa-IR"/>
        </w:rPr>
        <w:t>.</w:t>
      </w:r>
    </w:p>
    <w:p>
      <w:pPr>
        <w:pStyle w:val="Heading6"/>
        <w:numPr>
          <w:ilvl w:val="5"/>
          <w:numId w:val="1"/>
        </w:numPr>
        <w:rPr/>
      </w:pPr>
      <w:bookmarkStart w:id="575" w:name="__RefHeading___Toc14441116_1280447820"/>
      <w:bookmarkStart w:id="576" w:name="_Toc227"/>
      <w:bookmarkEnd w:id="575"/>
      <w:r>
        <w:rPr>
          <w:rtl w:val="true"/>
        </w:rPr>
        <w:t>جمع بندی</w:t>
      </w:r>
      <w:bookmarkEnd w:id="5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ده روایت پنج مورد از آنها به صراحت دابه را به امیرالمؤمنین علیه السلام تطبیق داده اند؛ اما از این تعداد حتی یک روایت صحیح نتوانستیم پیدا کنیم دو روایت اولی از کتاب تفسیر قمی بود که اشاره شد راوی این کتاب ابوالفضل عباس بن محمد بن قاسم است که اصلاً اسمی از ایشان در کتاب های رجالی نقل نشده و به اصطلاح مهمل است؛ البته نام وی و نیز نام پدر و جدش در روایات و در کتاب های انساب آمده است؛ اما در مورد خودش گزارشی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این تفسیر را علاوه بر قمی، از ابوالجارود نقل کرده و با هم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مشکل دوم قابل حل است و می توان احادیث آن را تفکیک کرد؛ اما مشکل نقل و شذوذ را باید حل کرد و اگر حل نکنیم تطبیق این روایات بر امیرالمؤمنین با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پنج روایت دیگر که از کتاب کنز الفوائد کراجکی نقل شد نیز هیچ کدام صحیح السند نبود</w:t>
      </w:r>
      <w:r>
        <w:rPr>
          <w:rFonts w:eastAsia="IRNazanin" w:cs="IRNazanin"/>
          <w:color w:val="111111"/>
          <w:sz w:val="28"/>
          <w:szCs w:val="28"/>
          <w:rtl w:val="true"/>
          <w:lang w:bidi="fa-IR"/>
        </w:rPr>
        <w:t xml:space="preserve">. </w:t>
      </w:r>
      <w:bookmarkStart w:id="577" w:name="pg19081_179428"/>
    </w:p>
    <w:p>
      <w:pPr>
        <w:pStyle w:val="Heading3"/>
        <w:numPr>
          <w:ilvl w:val="2"/>
          <w:numId w:val="1"/>
        </w:numPr>
        <w:rPr/>
      </w:pPr>
      <w:bookmarkStart w:id="578" w:name="__RefHeading___Toc14441118_1280447820"/>
      <w:bookmarkStart w:id="579" w:name="_Toc228"/>
      <w:bookmarkEnd w:id="577"/>
      <w:bookmarkEnd w:id="578"/>
      <w:r>
        <w:rPr>
          <w:rtl w:val="true"/>
        </w:rPr>
        <w:t>جلسه پنجم</w:t>
      </w:r>
      <w:bookmarkEnd w:id="579"/>
    </w:p>
    <w:p>
      <w:pPr>
        <w:pStyle w:val="Heading4"/>
        <w:numPr>
          <w:ilvl w:val="3"/>
          <w:numId w:val="1"/>
        </w:numPr>
        <w:rPr/>
      </w:pPr>
      <w:bookmarkStart w:id="580" w:name="__RefHeading___Toc14441120_1280447820"/>
      <w:bookmarkStart w:id="581" w:name="_Toc229"/>
      <w:bookmarkEnd w:id="580"/>
      <w:r>
        <w:rPr>
          <w:rtl w:val="true"/>
        </w:rPr>
        <w:t>اشاره</w:t>
      </w:r>
      <w:bookmarkEnd w:id="5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مورد دابة الأرض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وجود دابة الأرض و حتمى بودن آن تردیدی نیست؛ زیرا آیه شریفه قرآن و روایات کثیری از فریقین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مهم و مورد بحث ماست، پرداختن به پرسش هایی است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دابة الأرض پیش از ظهور امام زمان عجل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جزء علامات ظهور خواهد بود یا اینکه با ظهور آن حضرت هم زمان و مقارن است و یا این که بعد از ظهور ایشان است که برخی آن را جزء رجعت می دانند؟ دابة الأرض از جنس انسان است با ویژگی خاصی یا غیر انسان است؟ این انسان با ویژگی های فوق العاده آیا امیرالمؤمنین علیه السلام است یا طبق دیدگاه بعضی از مفسران امام عجل الله تعالى زمان و یا این که شخصی است تحت امر حضرت علی علیه السلام؟ هر کدام از این دیدگاه ها دارای طرفدارانی است؛ ولی بحث مهمتر ارائه ادله و مستندات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می گوید امیرالمؤمنين علیه السلام مصداق دابة الأرض است باید دلیل قوی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بررسی در روایات خاصه روایت متقن و قابل اعتمادی در این زمینه نیافتیم؛ اما گفتنی است که بین نفی مصداقیت امیرالمؤمنین با نفی فضایل آن </w:t>
      </w:r>
      <w:bookmarkStart w:id="582" w:name="pg19081_179429"/>
    </w:p>
    <w:p>
      <w:pPr>
        <w:pStyle w:val="BookText"/>
        <w:rPr/>
      </w:pPr>
      <w:bookmarkEnd w:id="582"/>
      <w:r>
        <w:rPr>
          <w:rFonts w:ascii="IRNazanin" w:hAnsi="IRNazanin" w:eastAsia="IRNazanin"/>
          <w:color w:val="111111"/>
          <w:sz w:val="28"/>
          <w:sz w:val="28"/>
          <w:szCs w:val="28"/>
          <w:rtl w:val="true"/>
          <w:lang w:bidi="fa-IR"/>
        </w:rPr>
        <w:t>حضرت، هیچ تلازمی وجود ندارد از این رو کسی که به نفی مصداقیت آن حضرت قائل است به این معنا نیست که فضایل ایشان را منکر شده است</w:t>
      </w:r>
      <w:r>
        <w:rPr>
          <w:rFonts w:eastAsia="IRNazanin" w:cs="IRNazanin"/>
          <w:color w:val="111111"/>
          <w:sz w:val="28"/>
          <w:szCs w:val="28"/>
          <w:rtl w:val="true"/>
          <w:lang w:bidi="fa-IR"/>
        </w:rPr>
        <w:t>.</w:t>
      </w:r>
    </w:p>
    <w:p>
      <w:pPr>
        <w:pStyle w:val="Heading4"/>
        <w:numPr>
          <w:ilvl w:val="3"/>
          <w:numId w:val="1"/>
        </w:numPr>
        <w:rPr/>
      </w:pPr>
      <w:bookmarkStart w:id="583" w:name="__RefHeading___Toc14441122_1280447820"/>
      <w:bookmarkStart w:id="584" w:name="_Toc230"/>
      <w:bookmarkEnd w:id="583"/>
      <w:r>
        <w:rPr>
          <w:rtl w:val="true"/>
        </w:rPr>
        <w:t>بیان مجلسی اول در شرح زیارت امام علی علیه السلام</w:t>
      </w:r>
      <w:bookmarkEnd w:id="584"/>
    </w:p>
    <w:p>
      <w:pPr>
        <w:pStyle w:val="BookText"/>
        <w:rPr/>
      </w:pPr>
      <w:r>
        <w:rPr>
          <w:rFonts w:ascii="IRNazanin" w:hAnsi="IRNazanin" w:eastAsia="IRNazanin"/>
          <w:color w:val="111111"/>
          <w:sz w:val="28"/>
          <w:sz w:val="28"/>
          <w:szCs w:val="28"/>
          <w:rtl w:val="true"/>
          <w:lang w:bidi="fa-IR"/>
        </w:rPr>
        <w:t>در زیارت امام علی که از شیخ صدوق نقل شده، عبارتی با این مضمون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عَمُودُ الدِّينِ وَوَارِثُ عِلْمِ الْأَوَّلِينَ وَالْآخِرِينَ وَصَاحِبُ الْمِيسَمِ وَ الصِّرَاطُ الْمُسْتَقِيم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آهن یا ابزاری گفته می شود که با آن علامت گذاری می کنند </w:t>
      </w:r>
      <w:r>
        <w:rPr>
          <w:rStyle w:val="FootnoteAnchor"/>
          <w:rtl w:val="true"/>
        </w:rPr>
        <w:footnoteReference w:id="367"/>
      </w:r>
      <w:r>
        <w:rPr>
          <w:rFonts w:ascii="IRNazanin" w:hAnsi="IRNazanin" w:eastAsia="IRNazanin"/>
          <w:color w:val="111111"/>
          <w:sz w:val="28"/>
          <w:sz w:val="28"/>
          <w:szCs w:val="28"/>
          <w:rtl w:val="true"/>
          <w:lang w:bidi="fa-IR"/>
        </w:rPr>
        <w:t>و در اصطلاح روایی مورد بحث، وسیله ای است که با آن به پیشانی افراد می زنند و مؤمن و یا کافر بودن بر پیشانی آنها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اول برای میسم دو تفسیر بیان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الميسم الذي يكون لدابة الأرض أي الشخص الذي يخرج من الأرض و له عصا يضرب على وجوه الكافرين و المنافقين فيكتب عليها أنه كافر حقا و الميسم الذي يضع علي جباه المؤمنين فيكتب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مؤمن حقا و ذكر العامة في تفاسيرهم أخبارا بأنه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أنه مكتوب على وجوه قلوب شيعتهم الإيمان فكأنه صلوات الله عليه وسمهم به على أن يكون دابة الأرض غيره؛ فإن خروج الدابة متيقن بنص القرآن و الأخبار و أما إنه أمير المؤمنين فالأخبار التي وردت فيه ضعيفة عندنا و </w:t>
      </w:r>
    </w:p>
    <w:p>
      <w:pPr>
        <w:pStyle w:val="BookText"/>
        <w:rPr/>
      </w:pPr>
      <w:r>
        <w:rPr>
          <w:rFonts w:ascii="Amiri" w:hAnsi="Amiri" w:eastAsia="Amiri" w:cs="Amiri"/>
          <w:color w:val="111111"/>
          <w:sz w:val="28"/>
          <w:sz w:val="28"/>
          <w:szCs w:val="28"/>
          <w:rtl w:val="true"/>
          <w:lang w:bidi="ar-SA"/>
        </w:rPr>
        <w:t xml:space="preserve">عندهم ولا استبعاد في حقيتها؛ </w:t>
      </w:r>
      <w:r>
        <w:rPr>
          <w:rStyle w:val="FootnoteAnchor"/>
          <w:rtl w:val="true"/>
        </w:rPr>
        <w:footnoteReference w:id="368"/>
      </w:r>
      <w:r>
        <w:rPr>
          <w:rFonts w:ascii="IRNazanin" w:hAnsi="IRNazanin" w:eastAsia="IRNazanin"/>
          <w:color w:val="111111"/>
          <w:sz w:val="28"/>
          <w:sz w:val="28"/>
          <w:szCs w:val="28"/>
          <w:rtl w:val="true"/>
          <w:lang w:bidi="fa-IR"/>
        </w:rPr>
        <w:t>صاحب ميسم دابة الأرض و همان شخصی است که از زمین خارج می شود و همراه او عصایی است که با آن بر صورت کافرین و منافقان می زند و بر اثر این ضربه روی صورت تک تک آنها نقش بسته می شود که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دیگری که همراه اوست میسم است؛ همان وسیله ای که وقتی آن را بر پیشانی مؤمنان قرار می دهند روی آن پیشانی نقش بسته می شود که او حقیقتاً مؤمن است عامه در تفاسیر خود روایاتی را ذکر کرده اند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از میسم این است که از همان ابتدا و از روز ازل روی قلوب تک تک شیعیان علی نقش بسته شده که او مؤمن است و گویا حضرت آنها را به مؤمن بودن علامت گذاری کرده است که در این صورت، دابة الأرض غیر از امیرالمؤمنین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خروج دابه به دلیل وجود نص قرآن و نصوص روایی امری یقینی است؛ اما این که او همان امیرالمؤمنین علیه السلام است؛ روایاتی که در این زمینه وارد شده اند، نزد ما و آنها ضعیف هستند؛ ولی اصل و حقیقت آن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مطلب پیش گفته مرحوم مجلسی اول در تفسیر میسم دو احتمال بیان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میسم از ویژگی های دابة الأرض است که با آن، مؤمن و کافر بودن افراد شناخته می شود و بر اساس روایات نقل شده در کتاب های تفسیری </w:t>
      </w:r>
      <w:bookmarkStart w:id="585" w:name="pg19081_179431"/>
    </w:p>
    <w:p>
      <w:pPr>
        <w:pStyle w:val="BookText"/>
        <w:rPr/>
      </w:pPr>
      <w:bookmarkEnd w:id="585"/>
      <w:r>
        <w:rPr>
          <w:rFonts w:ascii="IRNazanin" w:hAnsi="IRNazanin" w:eastAsia="IRNazanin"/>
          <w:color w:val="111111"/>
          <w:sz w:val="28"/>
          <w:sz w:val="28"/>
          <w:szCs w:val="28"/>
          <w:rtl w:val="true"/>
          <w:lang w:bidi="fa-IR"/>
        </w:rPr>
        <w:t>عامه، صاحب میسم همان امیرالمؤمنین علیه السلام است؛</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دابة الأرض نیست، بلکه از همان ابتدا و از روز ازل آن حضرت روی قلب شیعیان علامت گذاری کرده است که این شخص، مؤمن است </w:t>
      </w:r>
      <w:r>
        <w:rPr>
          <w:rStyle w:val="FootnoteAnchor"/>
          <w:rtl w:val="true"/>
        </w:rPr>
        <w:footnoteReference w:id="369"/>
      </w:r>
      <w:r>
        <w:rPr>
          <w:rFonts w:ascii="IRNazanin" w:hAnsi="IRNazanin" w:eastAsia="IRNazanin"/>
          <w:color w:val="111111"/>
          <w:sz w:val="28"/>
          <w:sz w:val="28"/>
          <w:szCs w:val="28"/>
          <w:rtl w:val="true"/>
          <w:lang w:bidi="fa-IR"/>
        </w:rPr>
        <w:t>و آن شخص،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مرحوم مجلسى اول اصل دابة الأرض را مسلّم می داند؛ ولی با این که دارای سعه مشرب است، در تطبیق این روایات بر امیرالمؤمنین علیه السلام اشکال کرده و آن را نپذیرفته است و این دسته از روایات را ضعیف می داند هر چند می فرماید که در تطبیق استبعادی نیست</w:t>
      </w:r>
      <w:r>
        <w:rPr>
          <w:rFonts w:eastAsia="IRNazanin" w:cs="IRNazanin"/>
          <w:color w:val="111111"/>
          <w:sz w:val="28"/>
          <w:szCs w:val="28"/>
          <w:rtl w:val="true"/>
          <w:lang w:bidi="fa-IR"/>
        </w:rPr>
        <w:t>.</w:t>
      </w:r>
    </w:p>
    <w:p>
      <w:pPr>
        <w:pStyle w:val="Heading4"/>
        <w:numPr>
          <w:ilvl w:val="3"/>
          <w:numId w:val="1"/>
        </w:numPr>
        <w:rPr/>
      </w:pPr>
      <w:bookmarkStart w:id="586" w:name="__RefHeading___Toc14441124_1280447820"/>
      <w:bookmarkStart w:id="587" w:name="_Toc231"/>
      <w:bookmarkEnd w:id="586"/>
      <w:r>
        <w:rPr>
          <w:rtl w:val="true"/>
        </w:rPr>
        <w:t>بیان مجلسی اول در ذیل جامعه کبیره</w:t>
      </w:r>
      <w:bookmarkEnd w:id="587"/>
    </w:p>
    <w:p>
      <w:pPr>
        <w:pStyle w:val="BookText"/>
        <w:rPr/>
      </w:pPr>
      <w:r>
        <w:rPr>
          <w:rFonts w:ascii="IRNazanin" w:hAnsi="IRNazanin" w:eastAsia="IRNazanin"/>
          <w:color w:val="111111"/>
          <w:sz w:val="28"/>
          <w:sz w:val="28"/>
          <w:szCs w:val="28"/>
          <w:rtl w:val="true"/>
          <w:lang w:bidi="fa-IR"/>
        </w:rPr>
        <w:t>مرحوم مجلسی اول ذیل زیارت جامعه این روایت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أمير المؤمنين علیه السلام 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قسيم الله بين الجنة والنارو أنا الفاروق الأكبر و أنا صاحب العصا و الميسم؛ </w:t>
      </w:r>
      <w:r>
        <w:rPr>
          <w:rStyle w:val="FootnoteAnchor"/>
          <w:rtl w:val="true"/>
        </w:rPr>
        <w:footnoteReference w:id="370"/>
      </w:r>
      <w:r>
        <w:rPr>
          <w:rFonts w:ascii="IRNazanin" w:hAnsi="IRNazanin" w:eastAsia="IRNazanin"/>
          <w:color w:val="111111"/>
          <w:sz w:val="28"/>
          <w:sz w:val="28"/>
          <w:szCs w:val="28"/>
          <w:rtl w:val="true"/>
          <w:lang w:bidi="fa-IR"/>
        </w:rPr>
        <w:t>امیرمؤمنان مرتب مکرر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جانب خدا قسمت کننده بهشت و دوزخم و منم فاروق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جدا 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صاحب عصا و میسم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تبیین این جمله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قوله أنا صاحب العصا و الميسم فالظاهر أنه إشارة إلى أنه علیه السلام دابة الأرض كما روى العامة والخاصة عن حذيفة أن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طولها ستون ذراعا لا يفوتها هارب فتسم المؤمن بين عينيه وتسم الكافر بين عينيه و معها عصا موسی و خاتم سليمان فتجلو وجه المؤمن بالعصا تختم و أنف الكافر بالخاتم حتى يقال يا مؤمن و یا کافر و تسميته بدابة الأرض باعتبار خروجها من الأرض و عن أمير المؤمنين أنه سئل عن الدابة فقال أما والله ما لها ذنب وإن لها للحية قيل و في هذا إشارة إلى أنها من الإنس ويظهر من هذا الخبر و غيره من الأخبار الكثيرة في الزيارات و غيرها أنه هو اله و بالجملة فإنه صلوات الله عليه مظهر العجائب ولا استبعاد في أمثال هذه؛ </w:t>
      </w:r>
      <w:r>
        <w:rPr>
          <w:rStyle w:val="FootnoteAnchor"/>
          <w:rtl w:val="true"/>
        </w:rPr>
        <w:footnoteReference w:id="371"/>
      </w:r>
      <w:r>
        <w:rPr>
          <w:rFonts w:ascii="IRNazanin" w:hAnsi="IRNazanin" w:eastAsia="IRNazanin"/>
          <w:color w:val="111111"/>
          <w:sz w:val="28"/>
          <w:sz w:val="28"/>
          <w:szCs w:val="28"/>
          <w:rtl w:val="true"/>
          <w:lang w:bidi="fa-IR"/>
        </w:rPr>
        <w:t xml:space="preserve">اما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العصا و الميسم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اشاره است به این نکته که امير المؤمنين علیه السلام دابة الأرض است؛ همان طور که عامه و خاصه روایتی را از حذیفه نقل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دابة الأرض شصت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فرار کننده ای از او فوت نمی شود؛ </w:t>
      </w:r>
      <w:r>
        <w:rPr>
          <w:rStyle w:val="FootnoteAnchor"/>
          <w:rtl w:val="true"/>
        </w:rPr>
        <w:footnoteReference w:id="372"/>
      </w:r>
      <w:r>
        <w:rPr>
          <w:rFonts w:ascii="IRNazanin" w:hAnsi="IRNazanin" w:eastAsia="IRNazanin"/>
          <w:color w:val="111111"/>
          <w:sz w:val="28"/>
          <w:sz w:val="28"/>
          <w:szCs w:val="28"/>
          <w:rtl w:val="true"/>
          <w:lang w:bidi="fa-IR"/>
        </w:rPr>
        <w:t>در پیشانی مؤمن علامت می گذارد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در پیشانی کافر علامت می گذارد و می نویسد کافر همراه او عصای موسی و انگشتر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عصا صورت های اهل ایمان روشن می شود و دماغ کفار به وسیله انگشتر سلیمان مهر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او به دابة الأرض به اعتبار خروجش از زمین </w:t>
      </w:r>
      <w:bookmarkStart w:id="588" w:name="pg19081_179433"/>
    </w:p>
    <w:p>
      <w:pPr>
        <w:pStyle w:val="BookText"/>
        <w:rPr/>
      </w:pPr>
      <w:bookmarkEnd w:id="5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مورد دابه سؤال شد؛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دم ندارد و ریش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بیان امام علی علیه السلام بر این نکته دلالت می کند که دابه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و دیگر روایات فراوانی که در باب زیارات نقل شده است به دست می آید که دا به همان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حضرت مظهر عجایب است و در امثال این موارد برای ایشان استبعادی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مجلسی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وتسميته علیه السلام بدابة الأرض باعتبار خروجها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آن است که ایشان بیان قبلی خود را اصلاح کرده و آن را پذیرفته است که مصداق دابة الأرض ، امير المؤمنين علیه السلام است؛ با وجود این هیچ روایت صحیحی در این زمینه ارائه نکرده است</w:t>
      </w:r>
      <w:r>
        <w:rPr>
          <w:rFonts w:eastAsia="IRNazanin" w:cs="IRNazanin"/>
          <w:color w:val="111111"/>
          <w:sz w:val="28"/>
          <w:szCs w:val="28"/>
          <w:rtl w:val="true"/>
          <w:lang w:bidi="fa-IR"/>
        </w:rPr>
        <w:t>.</w:t>
      </w:r>
    </w:p>
    <w:p>
      <w:pPr>
        <w:pStyle w:val="Heading4"/>
        <w:numPr>
          <w:ilvl w:val="3"/>
          <w:numId w:val="1"/>
        </w:numPr>
        <w:rPr/>
      </w:pPr>
      <w:bookmarkStart w:id="589" w:name="__RefHeading___Toc14441126_1280447820"/>
      <w:bookmarkStart w:id="590" w:name="_Toc232"/>
      <w:bookmarkEnd w:id="589"/>
      <w:r>
        <w:rPr>
          <w:rtl w:val="true"/>
        </w:rPr>
        <w:t>بیان ملا صالح مازندرانی در ذیل روایت امام باقر علیه السلام</w:t>
      </w:r>
      <w:bookmarkEnd w:id="590"/>
    </w:p>
    <w:p>
      <w:pPr>
        <w:pStyle w:val="Heading5"/>
        <w:numPr>
          <w:ilvl w:val="4"/>
          <w:numId w:val="1"/>
        </w:numPr>
        <w:rPr/>
      </w:pPr>
      <w:bookmarkStart w:id="591" w:name="__RefHeading___Toc14441128_1280447820"/>
      <w:bookmarkStart w:id="592" w:name="_Toc233"/>
      <w:bookmarkEnd w:id="591"/>
      <w:r>
        <w:rPr>
          <w:rtl w:val="true"/>
        </w:rPr>
        <w:t>اشاره</w:t>
      </w:r>
      <w:bookmarkEnd w:id="5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نقل شده در این نوشتار روایتی بود از امام باقر علیه السلام که در کتاب کافی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أَمِير الْمُؤْمِنِينَ علیه السلام مَا جَاءَ بِهِ أَخُذُ بِهِ وَ مَا نَهَى عَنْهُ أَنْتَهِي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لَصَاحِبُ الْعَصَا وَالْيسَمِ وَ الدَّابَّةُ الَّتِي تُكَلِّمُ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توضیحات این روایت به تفصیل در قسمت روایات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صالح مازندرانی هم در شرح و تببین این روایت بیاناتی </w:t>
      </w:r>
    </w:p>
    <w:p>
      <w:pPr>
        <w:pStyle w:val="BookText"/>
        <w:rPr/>
      </w:pPr>
      <w:r>
        <w:rPr>
          <w:rFonts w:ascii="IRNazanin" w:hAnsi="IRNazanin" w:eastAsia="IRNazanin"/>
          <w:color w:val="111111"/>
          <w:sz w:val="28"/>
          <w:sz w:val="28"/>
          <w:szCs w:val="28"/>
          <w:rtl w:val="true"/>
          <w:lang w:bidi="fa-IR"/>
        </w:rPr>
        <w:t>دارد، از جمله اینکه می 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تكلّم الناس بكلام يفهمونه، الظاهر أنّه عطف على العصا </w:t>
      </w:r>
      <w:r>
        <w:rPr>
          <w:rStyle w:val="FootnoteAnchor"/>
          <w:rtl w:val="true"/>
        </w:rPr>
        <w:footnoteReference w:id="374"/>
      </w:r>
      <w:r>
        <w:rPr>
          <w:rFonts w:ascii="IRNazanin" w:hAnsi="IRNazanin" w:eastAsia="IRNazanin"/>
          <w:color w:val="111111"/>
          <w:sz w:val="28"/>
          <w:sz w:val="28"/>
          <w:szCs w:val="28"/>
          <w:rtl w:val="true"/>
          <w:lang w:bidi="fa-IR"/>
        </w:rPr>
        <w:t>قال في النهاية من أشراط الساعة دابّة الأرض قيل إنّها دابة طولها ستون ذراعا ذات قوائم أربع و وبر و قيل هي مختلفة الخلقة تشبه عدة من الحيوانات ينصدع جبل الصفا فتخرج منه ليلة الجمعة و الناس سائرون إلى منى و قيل من أرض الطائف و معها عصا موسى و خاتم سلیمان علیه السلام يدركها طالب ولا يعجزها هارب، يضرب المؤمن بالعصا ويكتب في وجهه مؤمن ويطبع الكافر بالخاتم ويكتب في وجهه کافر، و قال عیاض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خلق عظيم يخرج من صدع من الصفا لا يفوتها أحد </w:t>
      </w:r>
      <w:r>
        <w:rPr>
          <w:rStyle w:val="FootnoteAnchor"/>
          <w:rtl w:val="true"/>
        </w:rPr>
        <w:footnoteReference w:id="375"/>
      </w:r>
      <w:r>
        <w:rPr>
          <w:rFonts w:ascii="Amiri" w:hAnsi="Amiri" w:eastAsia="Amiri" w:cs="Amiri"/>
          <w:color w:val="111111"/>
          <w:sz w:val="28"/>
          <w:sz w:val="28"/>
          <w:szCs w:val="28"/>
          <w:rtl w:val="true"/>
          <w:lang w:bidi="ar-SA"/>
        </w:rPr>
        <w:t>فتسم المؤمن فينير وجهه و يكتب بين عينيه مؤمن وتسم الكافر فيسود وجهه و يكتب بين عينيه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أنها الثعبان الذي كان بين الكعبة فاختطفته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أنها آخر الآيات لقيام الساعة ويغلق عندها باب التوبة والعلم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عطفا على قوله لصاحب العصا و يؤيّده ما رواه 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أبي بصير، عن أبي عبد الله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رسول الله صلى الله عليه وسلم إلى أمير المؤمنين له و هو نائم في المسجد قد جمع رملا و وضع رأسه عليه فحركه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دابّة الله،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يسمّى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هو إلّاله خاصة وهو الدابة التي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يا علي إذا كان آخر الزمان أخرجك الله في أحسن صورة معک میسم تسم به أعدائک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والدابة دابه همان کسی است که با مردم به گونه ای صحبت می کند که مردم می فهمند و این عبارت، عطف بر عصا و میسم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ابن اثیر در النهایه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از علائم و نشانه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 دابة الأرض جزء آخرين علامت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جنبده ای است که طول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و دارای چهار پا و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او دارای خلقت متفاوت و به چندین حیوان مختلف شباهت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دابة الأرض در شب جمعه از کوه صفا خارج می شود؛ در حالی که مردم به سوی منا رهسپارند </w:t>
      </w:r>
      <w:r>
        <w:rPr>
          <w:rStyle w:val="FootnoteAnchor"/>
          <w:rtl w:val="true"/>
        </w:rPr>
        <w:footnoteReference w:id="378"/>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 می آید این موجود عصای حضرت موسی و انگشتر حضرت سلیمان علیه السلام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طلب</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کننده ای نمی تواند آن را درک کند </w:t>
      </w:r>
      <w:r>
        <w:rPr>
          <w:rStyle w:val="FootnoteAnchor"/>
          <w:rtl w:val="true"/>
        </w:rPr>
        <w:footnoteReference w:id="379"/>
      </w:r>
      <w:r>
        <w:rPr>
          <w:rFonts w:ascii="IRNazanin" w:hAnsi="IRNazanin" w:eastAsia="IRNazanin"/>
          <w:color w:val="111111"/>
          <w:sz w:val="28"/>
          <w:sz w:val="28"/>
          <w:szCs w:val="28"/>
          <w:rtl w:val="true"/>
          <w:lang w:bidi="fa-IR"/>
        </w:rPr>
        <w:t>و فراری نیز نمی تواند آن را شکست دهد با عصا مؤمن را می زند و روی صورتش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 کافر را مهر می زند و روی صورتش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می گوید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بزرگی است که از شکاف کوه صفا بیرون می آید و هیچ کس از فوت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را علامت می زند و صورتش روشن و منور می شود و میان دو چشمان او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را علامت می زند و صورتش سیاه و تیره می شود و میان چشمانش نوشته می شود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ماری است که از بین کعبه خارج می شود و عقاب آن را می رباید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جزء آخرين علامت های قیامت است و هنگام خروج او، باب توبه، علم و عمل بسته می شود 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باشد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احتمال روایتی است که علی بن ابراهیم قمی در تفسیرش نقل کرده است روزی رسول خداص نزد امیرالمومنین علیه السلام آمد، در حالی که وی در مسجد خوابیده و مقداری شن زیر سر خود تل کرده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پا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مجازیم دیگران را با این نام بنامیم؟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 که آن نام مخصوص اوست و او همان دابه ای است که 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الْقَوْلُ عَلَيْهِمْ </w:t>
      </w:r>
      <w:r>
        <w:rPr>
          <w:rStyle w:val="FootnoteAnchor"/>
          <w:rtl w:val="true"/>
        </w:rPr>
        <w:footnoteReference w:id="381"/>
      </w:r>
      <w:r>
        <w:rPr>
          <w:rFonts w:ascii="IRNazanin" w:hAnsi="IRNazanin" w:eastAsia="IRNazanin"/>
          <w:color w:val="111111"/>
          <w:sz w:val="28"/>
          <w:sz w:val="28"/>
          <w:szCs w:val="28"/>
          <w:rtl w:val="true"/>
          <w:lang w:bidi="fa-IR"/>
        </w:rPr>
        <w:t>أَخْرَجْنَا لَهُمْ دَابَّةٌ مِنَ الْأَرْضِ تُكَلِّمُهُمْ 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هنگامی که آخرالزمان فرا رسد، خداوند تو را در بهترین صورت از زمین خارج می کند؛ در حالی که به همراه تو وسیله داغ نهادن است که با آن دشمنانت را مشخص و نشان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پاورقی و در انتهای کلام ملا صالح مازندرانی، معلق مطلبی دارد که سخن متین و جالب توجهی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دابة الأرض ورد ذكر دابة الأرض في القرآن الكريم و ورد ما يشبهه في مكاشفات يوحنا من كتب النصارى أيضا واختلف في تفسيرها والحق الإيمان بظاهرها والتسليم لما أراد الله منها و رد علم ذلك إلى أهله وعدم التكلم فيه بغير برهان ظاهر وحجة قاطعة و ما ورد من أن المراد بها أمير المؤمنين الا فإن ثبت صدوره عن الأئمة السلام فهو الحق الذي لا يمترى فيه وإن لم نعلم حقيقته و وجه التعبير عنه وإن لم يثبت إلا بطريق ظني فالوجه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هذه الرواية فضعيفة جدا لا حجية فيها لأن أبا صامت وأبا عبد الله الرياحي مجهولان وعلي بن حسان مشترك بين رجلين أحدهما ضعيف غال كذاب قالوا في حقه إنه لا يتعلق من الإسلام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يقتصر في هذه الروايات على القدر الذي يوافق أصول المذهب و كذلك في جميع الروايات </w:t>
      </w:r>
    </w:p>
    <w:p>
      <w:pPr>
        <w:pStyle w:val="BookText"/>
        <w:rPr/>
      </w:pPr>
      <w:r>
        <w:rPr>
          <w:rFonts w:ascii="Amiri" w:hAnsi="Amiri" w:eastAsia="Amiri" w:cs="Amiri"/>
          <w:color w:val="111111"/>
          <w:sz w:val="28"/>
          <w:sz w:val="28"/>
          <w:szCs w:val="28"/>
          <w:rtl w:val="true"/>
          <w:lang w:bidi="ar-SA"/>
        </w:rPr>
        <w:t xml:space="preserve">الضعيفة، و علي بن حسان الذي قلنا إنه مشترك بين رجلين إذا صرح بروايته عن عبد الرحمن بن كثير فهو تصريح بكونه الضعيف الغالي وقد مر مثله في هذا الكتاب إلا أنه لم يكن مضمونه مخالفا للأصول؛ </w:t>
      </w:r>
      <w:r>
        <w:rPr>
          <w:rStyle w:val="FootnoteAnchor"/>
          <w:rtl w:val="true"/>
        </w:rPr>
        <w:footnoteReference w:id="382"/>
      </w:r>
      <w:r>
        <w:rPr>
          <w:rFonts w:ascii="IRNazanin" w:hAnsi="IRNazanin" w:eastAsia="IRNazanin"/>
          <w:color w:val="111111"/>
          <w:sz w:val="28"/>
          <w:sz w:val="28"/>
          <w:szCs w:val="28"/>
          <w:rtl w:val="true"/>
          <w:lang w:bidi="fa-IR"/>
        </w:rPr>
        <w:t xml:space="preserve">دابة الأرض در قرآن آمده و نظیر این قضیه در مکاشفات یوحنا از کتاب های مسیحیت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اصل دابة الأرض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در تفسیر آن است که حق آن است که به ظاهرش ایمان داشته و در این که مراد از آن چیست انسان یا غیر انسان تسلیم اراده الاهی باشیم و علم آن را به اهلش برگردانیم و بدون دلیل و برهان آشکار و حجت قطعی در مورد آن صحبت نکنیم در خصوص روایاتی نیز که می گویند مراد از دابة الأرض امیرالمؤمنین است اگر صدورشان از سوی ائمه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پذیریم؛ زیرا حقیقتی است که قابل مناقشه نیست؛ حتی اگر حقیقت و وجه چنین تعبیری را ندانیم؛ اما اگر تنها از طریق ظنی صدور این روایات به اثبات برسد در این صورت نظر موجه و قابل دفاع این است که توقف کنیم؛ اما خود روایت کافی شریف جداً ضعیف است و حجیتی در آن نیست؛ زیرا ابوصامت ابو عبدالله ریاحی هر دو مجهولند و علی بن حسان میان دو نفر مشترک است؛ یکی از آنها ضعیف، غالی و کذاب است و در مورد او گفته شده که به اسلام هیچ تعلقی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روایات و تمام روایات ضعیف، به مقداری که با اصول مذهبمان موافق باشد بسنده می کنیم و در خصوص علی بن حسان که گفتیم میان دو نفر مشترک است اگر تصریح شده باشد که از </w:t>
      </w:r>
      <w:bookmarkStart w:id="593" w:name="pg19081_179439"/>
    </w:p>
    <w:p>
      <w:pPr>
        <w:pStyle w:val="BookText"/>
        <w:rPr/>
      </w:pPr>
      <w:bookmarkEnd w:id="593"/>
      <w:r>
        <w:rPr>
          <w:rFonts w:ascii="IRNazanin" w:hAnsi="IRNazanin" w:eastAsia="IRNazanin"/>
          <w:color w:val="111111"/>
          <w:sz w:val="28"/>
          <w:sz w:val="28"/>
          <w:szCs w:val="28"/>
          <w:rtl w:val="true"/>
          <w:lang w:bidi="fa-IR"/>
        </w:rPr>
        <w:t>عبد الرحمن بن كثیر روایت نقل کرده است، این، در واقع تصریح به ضعیف و غالی بودن اوست؛ مانند این مورد در این کتاب بود؛ مگر این که مضمون آن با اصول مذهب ما مخالف نباشد</w:t>
      </w:r>
      <w:r>
        <w:rPr>
          <w:rFonts w:eastAsia="IRNazanin" w:cs="IRNazanin"/>
          <w:color w:val="111111"/>
          <w:sz w:val="28"/>
          <w:szCs w:val="28"/>
          <w:rtl w:val="true"/>
          <w:lang w:bidi="fa-IR"/>
        </w:rPr>
        <w:t>.</w:t>
      </w:r>
    </w:p>
    <w:p>
      <w:pPr>
        <w:pStyle w:val="Heading5"/>
        <w:numPr>
          <w:ilvl w:val="4"/>
          <w:numId w:val="1"/>
        </w:numPr>
        <w:rPr/>
      </w:pPr>
      <w:bookmarkStart w:id="594" w:name="__RefHeading___Toc14441130_1280447820"/>
      <w:bookmarkStart w:id="595" w:name="_Toc234"/>
      <w:bookmarkEnd w:id="594"/>
      <w:r>
        <w:rPr>
          <w:rtl w:val="true"/>
        </w:rPr>
        <w:t>جمع بندی</w:t>
      </w:r>
      <w:bookmarkEnd w:id="59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دابة الأرض و مصداق آن بود که اشاره شد اصل آن با توجه به آیه قرآن و روایات متعدد فریقین مسلّم است؛ ولی پرسش های مطرح در این بحث، مواردی است از این قبیل که زمان خروجش چه زمانی است؛ پیش از ظهور یا پس از آن و یا مقارن با ظهور؟ مصداق این دا به کیست؛ آیا انسان است با ویژگی خاص یا غیر انسان؟ در صورتی که انسان باشد، مراد امیرالمومنین است یا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دیگری؟ در مجموع، به رغم این که روایات نقل شده در این زمینه به ده روایت رسید، در مورد تعیین مصداق روایت و تطبیق آن بر امام علی علیه السلام، روایت و دلیل متقنی بر ترجیح هیچ یک از این اقوال یافت نشد و از این رو ما بر تطبيق دابة الأرض بر حضرت علی علیه السلام تأمل داریم و در این زمینه توقف می کنیم؛ ولی در این بحث، نباید این حقیقت را نادیده انگاشت که نیافتن دلیل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دابة الأرض نیست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،توقف انکار فضایل امیرالمؤمنین محسوب نمی شود؛ به این معنا که بگوییم چون روایت متقن و قابل پذیرشی در این خصوص یافت نشد، باید فضایل آن حضرت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فضایل امام علی را از روی کینه و حسادت و دوست نیز آن ها را از روی ترس مخفی کرد؛ ولی با این همه مه فضایل آن حضرت زمین و زمان را پر کرده است</w:t>
      </w:r>
      <w:r>
        <w:rPr>
          <w:rFonts w:eastAsia="IRNazanin" w:cs="IRNazanin"/>
          <w:color w:val="111111"/>
          <w:sz w:val="28"/>
          <w:szCs w:val="28"/>
          <w:rtl w:val="true"/>
          <w:lang w:bidi="fa-IR"/>
        </w:rPr>
        <w:t xml:space="preserve">. </w:t>
      </w:r>
      <w:bookmarkStart w:id="596" w:name="pg19081_179440"/>
    </w:p>
    <w:p>
      <w:pPr>
        <w:pStyle w:val="Heading3"/>
        <w:numPr>
          <w:ilvl w:val="2"/>
          <w:numId w:val="1"/>
        </w:numPr>
        <w:rPr/>
      </w:pPr>
      <w:bookmarkStart w:id="597" w:name="__RefHeading___Toc14441132_1280447820"/>
      <w:bookmarkStart w:id="598" w:name="_Toc235"/>
      <w:bookmarkEnd w:id="596"/>
      <w:bookmarkEnd w:id="597"/>
      <w:r>
        <w:rPr>
          <w:rtl w:val="true"/>
        </w:rPr>
        <w:t>جلسه ششم</w:t>
      </w:r>
      <w:bookmarkEnd w:id="598"/>
    </w:p>
    <w:p>
      <w:pPr>
        <w:pStyle w:val="Heading4"/>
        <w:numPr>
          <w:ilvl w:val="3"/>
          <w:numId w:val="1"/>
        </w:numPr>
        <w:rPr/>
      </w:pPr>
      <w:bookmarkStart w:id="599" w:name="__RefHeading___Toc14441134_1280447820"/>
      <w:bookmarkStart w:id="600" w:name="_Toc23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بررسی دیدگاه یکی از معاصران در مورد خروج دابة الأرض بحث در مورد دابة الأرض بود و در جلسه پیشین دیدگاه مجلسی اول و ملا</w:t>
      </w:r>
    </w:p>
    <w:p>
      <w:pPr>
        <w:pStyle w:val="BookText"/>
        <w:rPr/>
      </w:pPr>
      <w:r>
        <w:rPr>
          <w:rFonts w:ascii="IRNazanin" w:hAnsi="IRNazanin" w:eastAsia="IRNazanin"/>
          <w:color w:val="111111"/>
          <w:sz w:val="28"/>
          <w:sz w:val="28"/>
          <w:szCs w:val="28"/>
          <w:rtl w:val="true"/>
          <w:lang w:bidi="fa-IR"/>
        </w:rPr>
        <w:t>صالح مازندرانی را در این زمینه نقل کردیم گفتنی است برخی از معاصران در مورد این بحث و روایات ناظر به آن به دو نکته مهم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الأرض جزء علامات ظهور نیست، بلکه از حوادث پس از ظهور و جزء دلایل رجعت است؛ ولی عامه با دست کاری و یا خلط در روایات، آن را جزء علائم قیامت قرار داده اند و در مقابل، برخی از حوادث مرتبط به قیامت را جزء علائم ظهور دانسته اند مانند جریان خروج يأجوج و مأجوج که از علائم قیامت و در آخر دنیا و روزهای پایانی آن رخ می دهد که اینها این جریان را جزء علامت ظهور بیان کرده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نکته که از نکته اولی مهمتر است، امویان در روایت دست برده و کلمه ای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الميسم، انا صاحب العصا، انا صاحب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من صاحب این موارد هستم و </w:t>
      </w:r>
    </w:p>
    <w:p>
      <w:pPr>
        <w:pStyle w:val="BookText"/>
        <w:rPr/>
      </w:pPr>
      <w:r>
        <w:rPr>
          <w:rFonts w:ascii="IRNazanin" w:hAnsi="IRNazanin" w:eastAsia="IRNazanin"/>
          <w:color w:val="111111"/>
          <w:sz w:val="28"/>
          <w:sz w:val="28"/>
          <w:szCs w:val="28"/>
          <w:rtl w:val="true"/>
          <w:lang w:bidi="fa-IR"/>
        </w:rPr>
        <w:t>اختیار آنها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صاحب دابة الأرض است و امویان برای این که بر حضرت علی علیه السلام تعریضی داشته باشند،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نکته باید افزود که این ها همان کسانی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موردشان خوابی دیدند که سبب نگرانی شدید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ذيل آيه شريفه </w:t>
      </w:r>
      <w:r>
        <w:rPr>
          <w:rFonts w:ascii="Amiri" w:hAnsi="Amiri" w:eastAsia="Amiri" w:cs="Amiri"/>
          <w:color w:val="111111"/>
          <w:sz w:val="28"/>
          <w:sz w:val="28"/>
          <w:szCs w:val="28"/>
          <w:rtl w:val="true"/>
          <w:lang w:bidi="ar-SA"/>
        </w:rPr>
        <w:t>وَ الشَّجَرَةَ الْمَلْعُونَةَ فِي الْقُرْآن</w:t>
      </w:r>
      <w:r>
        <w:rPr>
          <w:rStyle w:val="FootnoteAnchor"/>
          <w:rtl w:val="true"/>
        </w:rPr>
        <w:footnoteReference w:id="383"/>
      </w:r>
      <w:r>
        <w:rPr>
          <w:rFonts w:ascii="IRNazanin" w:hAnsi="IRNazanin" w:eastAsia="IRNazanin"/>
          <w:color w:val="111111"/>
          <w:sz w:val="28"/>
          <w:sz w:val="28"/>
          <w:szCs w:val="28"/>
          <w:rtl w:val="true"/>
          <w:lang w:bidi="fa-IR"/>
        </w:rPr>
        <w:t>نقل شده که طی آن، ایشان در خواب دیدند که بوزینه ها بر منبر بالا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نفر،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به بنی امیه تأویل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شجره ملعونه ای هستند که در قرآن آمده است و هم 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خواب، دیگر کسی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خندان ندید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آری؛ شأن این شجره ملعونه بیش از این نیست که به آسانی به اموری از قبیل تصرف و تحریف در روایات و سب علنی امیرالمؤمنین علیه السلام آن هم طی چندین سال و از هفتاد هزار تریبون بپردازند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نویسنده معاصر به روایتی از منابع حدیثی شیعه اشاره می کند، مبنی بر اینکه معاویه این جمله را گفته که امام علی علیه السلام دابة الأرض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ایشان روایتی را نیز از نزال سبره که فردی عثمانی است، نقل می کند با این مضمون که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مورد سبره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اشاره کردیم که سبره از نظر ما مهمل است؛ اگرچه در کتاب های عامه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 خواهد بفرماید که عامه در روایات دست برده و آنها را تحریف کرده اند و این تحریف به مرور زمان به روايات ما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این نویسنده، در تفسیر علی بن ابراهیم قمی،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در کتاب تفسیری که از علی بن ابراهیم قمی در اختیار ماست، تعبیر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کلام ایشان در دو نکته خلاصه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از علائم رجعت است و به علائم ظهور هیچ ربطی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در روایات دست برده و آنها را تحریف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 از این روایات حذف کرده 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این که در کتاب های عامه اسراییلیات زیادی وجود دارد، ما شکی نداریم؛ چه آنها بپذیرند و چه نپذیرند این مطلبی است که خود عامه نیز بدان معترفند؛ به عنوان ،نمونه ذهبی که یکی از اقطاب بزرگ عامه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شعبة بن حجاج </w:t>
      </w:r>
      <w:r>
        <w:rPr>
          <w:rStyle w:val="FootnoteAnchor"/>
          <w:rtl w:val="true"/>
        </w:rPr>
        <w:footnoteReference w:id="386"/>
      </w:r>
      <w:r>
        <w:rPr>
          <w:rFonts w:ascii="IRNazanin" w:hAnsi="IRNazanin" w:eastAsia="IRNazanin"/>
          <w:color w:val="111111"/>
          <w:sz w:val="28"/>
          <w:sz w:val="28"/>
          <w:szCs w:val="28"/>
          <w:rtl w:val="true"/>
          <w:lang w:bidi="fa-IR"/>
        </w:rPr>
        <w:t>نقل می کند که سه چهارم روایات ما کذب است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نمونه دیگر در این زمینه عبدالله بن عمرو بن عاص است که ریشه تفکرات او به کتاب های اسرائیلیات باز می گردد و در ورود مطالب این سنخ از کتاب ها به منابع حدیثی عامه نقش اساسی داشت نامبرده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زاملتین به دوتا کجاوه شتر گفته می شود و در وجه چنین تعبیری در</w:t>
      </w:r>
    </w:p>
    <w:p>
      <w:pPr>
        <w:pStyle w:val="BookText"/>
        <w:rPr/>
      </w:pPr>
      <w:r>
        <w:rPr>
          <w:rFonts w:ascii="IRNazanin" w:hAnsi="IRNazanin" w:eastAsia="IRNazanin"/>
          <w:color w:val="111111"/>
          <w:sz w:val="28"/>
          <w:sz w:val="28"/>
          <w:szCs w:val="28"/>
          <w:rtl w:val="true"/>
          <w:lang w:bidi="fa-IR"/>
        </w:rPr>
        <w:t>مورد این شخص باید افزود که بر پایه گزارش ابن کثیر، وی در جنگ یرموک کتاب های زیادی از اهل کتاب به دستش رسید که همگی آکنده از اسرائیلیات بود؛ او آنها را بار دو شتر کرد و از شام و اطراف آن آورد و برای مطالب مردم نقل می کرد و بدین صورت آنها را وارد احادیث کرد که این امر صدای خود ابن کثیر را هم در آورد و بدان معترض شد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Style w:val="FootnoteAnchor"/>
          <w:rtl w:val="true"/>
        </w:rPr>
        <w:footnoteReference w:id="3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قلم به دست های حکومتی و این مواجب بگیرها، روایات را با هم مخلوط می کردند به عنوان نمونه با مراجعه به احادیث مربوط به دجال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خواهید دید که آنان، بین روایات بشارت دهنده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 البلد فرجة السري با روایاتی که از علائم قیامت است،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در موضوع مورد اشاره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گفته اند که هر دو از علائم قرب و نزدیک بودن ظهور امام زمان را هستند و در این زمینه محوریت را به حضرت عیسی علیه السلام داده و مدعی شده اند که ایشان با يأجوج ومأجوج در گیر می شوند؛ در حالی که خروج دابة الأرض در هنگام رجعت است و رجعت از حوادث پس از ظهور است و اصولاً بحث رجعت غیر از بحث مهدویت است و دو بحث مجزا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یأجوج و مأجوج نیز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 و از حوادثی است که نزدیک قیامت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تصورات باطل از اسرائیلیات و تخیلاتی است که از طرف کعب الاحبار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 بین علامت رجعت و قیامت را به این نحو نمی شود؛ پذیرفت؛ زیرا طبق دیدگاه علامه طباطبایی </w:t>
      </w:r>
      <w:r>
        <w:rPr>
          <w:rStyle w:val="FootnoteAnchor"/>
          <w:rtl w:val="true"/>
        </w:rPr>
        <w:footnoteReference w:id="390"/>
      </w:r>
      <w:r>
        <w:rPr>
          <w:rFonts w:ascii="IRNazanin" w:hAnsi="IRNazanin" w:eastAsia="IRNazanin"/>
          <w:color w:val="111111"/>
          <w:sz w:val="28"/>
          <w:sz w:val="28"/>
          <w:szCs w:val="28"/>
          <w:rtl w:val="true"/>
          <w:lang w:bidi="fa-IR"/>
        </w:rPr>
        <w:t xml:space="preserve">و همچنین استاد خودم که بنده کراراً از ایشان شنیده ام گاهی علاماتی به عنوان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شوند؛ در حالی که اینها جزء علامات ظهورند که این امر، به دلیل نزدیک بودن زمان وقوع آنهاست و از این رو، گاهی به جای یکدیگر به کار می روند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 ایشان با تفاوت گذاری بین دو علامت قطعى دابة الأرض و يأجوج و مأجوج بر این باور است که خروج دابة الأرض از علائم رجعت است و خروج يأجوج و مأجوج از علائم قیامت وی در ادامه به توضیح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مخاطب آنها یهود و هم کیشان آن هاست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به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ascii="IRNazanin" w:hAnsi="IRNazanin" w:eastAsia="IRNazanin"/>
          <w:color w:val="111111"/>
          <w:sz w:val="28"/>
          <w:sz w:val="28"/>
          <w:szCs w:val="28"/>
          <w:rtl w:val="true"/>
          <w:lang w:bidi="fa-IR"/>
        </w:rPr>
        <w:t>؛ در تفسیر آن مطلبی دارد که بر اساس آن، حادثه خروج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حوادث مربوط به زمان رجعت است؛ زیرا 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دارد،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هرجا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قیامت </w:t>
      </w:r>
      <w:r>
        <w:rPr>
          <w:rStyle w:val="FootnoteAnchor"/>
          <w:rtl w:val="true"/>
        </w:rPr>
        <w:footnoteReference w:id="391"/>
      </w:r>
      <w:r>
        <w:rPr>
          <w:rFonts w:ascii="IRNazanin" w:hAnsi="IRNazanin" w:eastAsia="IRNazanin"/>
          <w:color w:val="111111"/>
          <w:sz w:val="28"/>
          <w:sz w:val="28"/>
          <w:szCs w:val="28"/>
          <w:rtl w:val="true"/>
          <w:lang w:bidi="fa-IR"/>
        </w:rPr>
        <w:t xml:space="preserve">و هر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رجس و عذاب دنیا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آیه بعد، سخن از حشر و زنده شدن گروهی از هر 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در حالی که در قیامت همه محشور می شوند که این خود قرینه ای است بر اینکه خروج دابة الأرض در آیات مورد بحث به زمان رجعت مربوط و از علائم آن است نه از علائم قیامت افزون بر این، روایات گویای این هستند که خروج دابة الأرض در زمان رجعت است نه قیامت این جا ممکن است نقضی به مطلب ایشان وارد باشد؛ ولی در مجموع تحقیق کاملی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حشر در غیر روز قیامت است؛ زیرا حشر در روز قیامت به یک فوج از هر امت اختصاص ندارد، بلکه تمامی امت ها در آن محشور می شوند و به حکم آیه </w:t>
      </w:r>
      <w:r>
        <w:rPr>
          <w:rFonts w:ascii="Amiri" w:hAnsi="Amiri" w:eastAsia="Amiri" w:cs="Amiri"/>
          <w:color w:val="111111"/>
          <w:sz w:val="28"/>
          <w:sz w:val="28"/>
          <w:szCs w:val="28"/>
          <w:rtl w:val="true"/>
          <w:lang w:bidi="ar-SA"/>
        </w:rPr>
        <w:t>وَ حَشَرْنَاهُمْ فَلَمْ نُعَادِرُ مِنْهُمْ أحدا</w:t>
      </w:r>
      <w:r>
        <w:rPr>
          <w:rFonts w:ascii="IRNazanin" w:hAnsi="IRNazanin" w:eastAsia="IRNazanin"/>
          <w:color w:val="111111"/>
          <w:sz w:val="28"/>
          <w:sz w:val="28"/>
          <w:szCs w:val="28"/>
          <w:rtl w:val="true"/>
          <w:lang w:bidi="fa-IR"/>
        </w:rPr>
        <w:t>؛ یک نفر هم از قلم نمی افتد و اما در این آیه می فرماید از هر امتی فوجی را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 اند مراد از این حشر حشر عذاب است بعد از حشر کلی، که شامل همه خلق می شود و این حشری است بعد از حشر؛ لیکن این حرف دردی را دوا نمی کند و اشکال را بر طرف نمی سازد، برای این که اگر مراد حشر برای عذاب بود لازم بود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کند تا مبهم نباشد همچنان که در آیه </w:t>
      </w:r>
      <w:r>
        <w:rPr>
          <w:rFonts w:ascii="Amiri" w:hAnsi="Amiri" w:eastAsia="Amiri" w:cs="Amiri"/>
          <w:color w:val="111111"/>
          <w:sz w:val="28"/>
          <w:sz w:val="28"/>
          <w:szCs w:val="28"/>
          <w:rtl w:val="true"/>
          <w:lang w:bidi="ar-SA"/>
        </w:rPr>
        <w:t>وَ يَوْمَ يُحْشَرُ أَعْداءُ اللَّهِ إِلَى النَّارِ فَهُمْ يُوزَعُونَ حَتَّى إِذَا مَا جاؤُها</w:t>
      </w:r>
      <w:r>
        <w:rPr>
          <w:rFonts w:ascii="IRNazanin" w:hAnsi="IRNazanin" w:eastAsia="IRNazanin"/>
          <w:color w:val="111111"/>
          <w:sz w:val="28"/>
          <w:sz w:val="28"/>
          <w:szCs w:val="28"/>
          <w:rtl w:val="true"/>
          <w:lang w:bidi="fa-IR"/>
        </w:rPr>
        <w:t>؛ این غایت ذکر شده است با اینکه بعد از این آیه هم به جز عتاب و حکم فصل، ذکری از عذاب نیامده و آیه شریفه؛ به گونه ای که ملاحظه می فرمایید، مطلق است و در آن هیچ اشاره ای نیست تا بگوییم مقصود از آن حشر خاصی است که ذکر شد و این اطلاق را آیه بعدی بیشتر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بیایند و نمی فرماید بیایند عذاب یا آتش یا چیزی دیگر را باز مؤید گفتار ما که منظور حشر در قیامت نیست این است که این آیه و دو آیه بعدش، پس از داستان خروج دا به از زمین واقع شده اند که خود یکی از علائمی است که قبل از قیامت واقع می شود؛ قیامتی که در چند آیه بعد درباره آن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 يُنْفَخُ فِي الصور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چند آیه ،بعد اوصاف وقایع آن روز را بیان می کند؛ معنا ندارد که پیش از شروع به بیان اصل قیامت و وقایع آن یکی از وقایع آن را جلوتر ذکر کند؛ چون ترتیب وقوعی اقتضا می کند که اگر حشر فوج از هر امتی هم جزو وقایع قیامت باشد آن را پس از مسئله نفخ صور ذکر فرماید؛ ولی این طور ذکر نکرد، بلکه قبل از نفخ صور مسئله حشر فوج از هر امتی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حشر ، جزء وقایع قیامت نیست به همین دلیل است که می بینیم بعضی از مفسرانی هم که آیه را بر حشر در قیامت حمل کرده اند متوجه این اشکال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جلوتر ذکر کردن این واقعه بر نفخ صور و قیام قیامت، برای این بوده که اعلام کند هر یک از این دو، یعنی نفخ صور و حشر هر فوجی از هر امت آن قدر مهمند که جا دارد هر کدام جداگانه مورد توجه قرار گیرند و احوال آنها که طامه کبرا و داهیه دهیاء است جداگانه خاطر نشان شوند؛ وگرنه، اگر می خواست ترتیب رعایت شود باید اول نفخ صور بعد حشر فوج از هر امت ذکر شود، چیزی که هست اگر ترتیب رعایت می شد خواننده خیال می کرد هر دو یک داهیه است؛ لیکن خواننده توجه دارد که این وجهی است ساختگی که به هیچ وجه قانع کننده نیست و اگر مقصود از آیه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بیان معنای رجعت آن را فصل جدیدی از زندگی معرفی کند که به لحاظ زمانی هزاران سال به طول می انجامد و در این بازه زمانی که ابتدای آن از زمان ظهور امام زمان عجل الله تعالى این است تعدادی از انبیا </w:t>
      </w:r>
      <w:r>
        <w:rPr>
          <w:rStyle w:val="FootnoteAnchor"/>
          <w:rtl w:val="true"/>
        </w:rPr>
        <w:footnoteReference w:id="394"/>
      </w:r>
      <w:r>
        <w:rPr>
          <w:rFonts w:ascii="IRNazanin" w:hAnsi="IRNazanin" w:eastAsia="IRNazanin"/>
          <w:color w:val="111111"/>
          <w:sz w:val="28"/>
          <w:sz w:val="28"/>
          <w:szCs w:val="28"/>
          <w:rtl w:val="true"/>
          <w:lang w:bidi="fa-IR"/>
        </w:rPr>
        <w:t xml:space="preserve">و نیز امامان علیهم السلام </w:t>
      </w:r>
      <w:r>
        <w:rPr>
          <w:rStyle w:val="FootnoteAnchor"/>
          <w:rtl w:val="true"/>
        </w:rPr>
        <w:footnoteReference w:id="395"/>
      </w:r>
      <w:r>
        <w:rPr>
          <w:rFonts w:ascii="IRNazanin" w:hAnsi="IRNazanin" w:eastAsia="IRNazanin"/>
          <w:color w:val="111111"/>
          <w:sz w:val="28"/>
          <w:sz w:val="28"/>
          <w:szCs w:val="28"/>
          <w:rtl w:val="true"/>
          <w:lang w:bidi="fa-IR"/>
        </w:rPr>
        <w:t>به دنیا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اجمال یادآور می شویم که ما اصل رجعت را می پذیریم؛ ولی تفصیلات آن نیازمند بحث و بررسی است؛ اگر دلیل متقن و محکمی بر آن ها یافتیم آن ها نیز را می پذیریم در غیر صورت، به همان اصل بسنده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ادامه، فاضل معاصر با استناد به آیات و قرائن متعدد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يَوْمَ نَحْشُرُ مِنْ كُلِّ أُمَّةٍ فَوْجاً مِمَّنْ يُكَذِّبُ بِآيَاتِنا فَهُمْ يُوزَعُونَ</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به رجعت اشاره دارد و آنگاه به منظور تأیید و اثبات مدعای خویش که علامت رجعت بودن خروج دابة الأرض است به روایتی از امام باقر علیه السلام از کتاب تفسیر علی بن ابراهيم قمی </w:t>
      </w:r>
      <w:r>
        <w:rPr>
          <w:rStyle w:val="FootnoteAnchor"/>
          <w:rtl w:val="true"/>
        </w:rPr>
        <w:footnoteReference w:id="398"/>
      </w:r>
      <w:r>
        <w:rPr>
          <w:rFonts w:ascii="IRNazanin" w:hAnsi="IRNazanin" w:eastAsia="IRNazanin"/>
          <w:color w:val="111111"/>
          <w:sz w:val="28"/>
          <w:sz w:val="28"/>
          <w:szCs w:val="28"/>
          <w:rtl w:val="true"/>
          <w:lang w:bidi="fa-IR"/>
        </w:rPr>
        <w:t>اشاره می کند که در ذیل این آیه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قادِرٌ عَلى أَنْ يُنَزِّلَ 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سَيُرِيكُمْ فِي آخِرَالزَّمَانِ آيَاتٍ مِنْهَا دَابَّةٌ فِي الْأَرْضِ وَالدَّجَّالُ وَ نُزُولُ عِيسَى ابْنِ مَرْيَمَ وَ طُلُوعُ الشَّمْسِ مِنْ مَغْرِبِهَا</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به زودی در آخرالزمان آیاتی را می بینید؛ از جمله آنها دابه ای در زمین دجال، آمدن عیسی بن مریم علیه السلام و طلوع خورشید از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اشکال شده است که این روایت خلاف گفته شماست؛ زیرا در آن، تعبیر آخرالزمان دارد و شما منکر آمدن دابة الأرض در آخر دنیا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تعبیر آخرالزمان وجود دارد که آن، مدت زمان طولانی را شامل می شود؛ شروع آن بنابر برخی از روایات از زمان بعثت پیغمبر اکرم صلى الله عليه وسلم است و پایان آن آخر دنیاست؛ ولی این که آخر دنیا چه زمانی است،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آغاز آخرالزمان از زمان بعثت پیامبر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آن را کسی جز خدا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روایت دیگری را نقل می کند که تنها روایت دابة الأرض در کتاب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أَمِيرُ الْمُؤْمِنِينَ علیه السلام أَنَا قَسِيمُ اللَّهِ بَيْنَ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وَالْبَلَايَا وَ الْوَصَايَا وَ فَصْلَ الْخِطَابِ وَإِنِّي لَصَاحِبُ الْكَرَاتِ وَ دَوْلَةِ الدُّوَلِ وَ إِنِّي لَصَاحِبُ الْعَصَا وَالْمِيسَمِ وَالدَّابَّةُ الَّتِي تُكَلِّمُ النَّاسَ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بهشت و دوزخ مقسم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شش فضیلت عطا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مرگ و میر؛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کرات، منم صاحب دولت حاکم بر همه دولت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عصا و میسم و دابه ای که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لصاحب الكرات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و دفعات به این دنیا باز می گردم و امر دا به به دست من است؛ همان طور که عصای موسی یا عصای آدم علیه السلام به دست من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به ذکر و بررسی این روایت پرداختیم و مشخص شد که روایت مشکل </w:t>
      </w:r>
      <w:bookmarkStart w:id="601" w:name="pg19081_179450"/>
    </w:p>
    <w:p>
      <w:pPr>
        <w:pStyle w:val="BookText"/>
        <w:rPr/>
      </w:pPr>
      <w:bookmarkEnd w:id="601"/>
      <w:r>
        <w:rPr>
          <w:rFonts w:ascii="IRNazanin" w:hAnsi="IRNazanin" w:eastAsia="IRNazanin"/>
          <w:color w:val="111111"/>
          <w:sz w:val="28"/>
          <w:sz w:val="28"/>
          <w:szCs w:val="28"/>
          <w:rtl w:val="true"/>
          <w:lang w:bidi="fa-IR"/>
        </w:rPr>
        <w:t>سندی دارد؛ ولی ایشان به آن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اگر روایت با این تعبیر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لَصَاحِبُ الْكَرَاتِ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الدَّابَّةُ</w:t>
      </w:r>
      <w:r>
        <w:rPr>
          <w:rFonts w:ascii="IRNazanin" w:hAnsi="IRNazanin" w:eastAsia="IRNazanin"/>
          <w:color w:val="111111"/>
          <w:sz w:val="28"/>
          <w:sz w:val="28"/>
          <w:szCs w:val="28"/>
          <w:rtl w:val="true"/>
          <w:lang w:bidi="fa-IR"/>
        </w:rPr>
        <w:t xml:space="preserve">؛ ما آن را می پذیریم؛ اگرچه ضعیف باشد؛ زیرا تنقیصی برای مولا علی علیه السلام نیست؛ ولی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تنقيص براى آن حضرت است؛ حتی اگر واژه دابه را برای ذوی العقول در نظر بگیریم</w:t>
      </w:r>
      <w:r>
        <w:rPr>
          <w:rFonts w:eastAsia="IRNazanin" w:cs="IRNazanin"/>
          <w:color w:val="111111"/>
          <w:sz w:val="28"/>
          <w:szCs w:val="28"/>
          <w:rtl w:val="true"/>
          <w:lang w:bidi="fa-IR"/>
        </w:rPr>
        <w:t>.</w:t>
      </w:r>
    </w:p>
    <w:p>
      <w:pPr>
        <w:pStyle w:val="Heading4"/>
        <w:numPr>
          <w:ilvl w:val="3"/>
          <w:numId w:val="1"/>
        </w:numPr>
        <w:rPr/>
      </w:pPr>
      <w:bookmarkStart w:id="602" w:name="__RefHeading___Toc14441136_1280447820"/>
      <w:bookmarkStart w:id="603" w:name="_Toc237"/>
      <w:bookmarkEnd w:id="602"/>
      <w:r>
        <w:rPr>
          <w:rtl w:val="true"/>
        </w:rPr>
        <w:t>جمع بندی</w:t>
      </w:r>
      <w:bookmarkEnd w:id="603"/>
    </w:p>
    <w:p>
      <w:pPr>
        <w:pStyle w:val="BookText"/>
        <w:rPr/>
      </w:pPr>
      <w:r>
        <w:rPr>
          <w:rFonts w:ascii="IRNazanin" w:hAnsi="IRNazanin" w:eastAsia="IRNazanin"/>
          <w:color w:val="111111"/>
          <w:sz w:val="28"/>
          <w:sz w:val="28"/>
          <w:szCs w:val="28"/>
          <w:rtl w:val="true"/>
          <w:lang w:bidi="fa-IR"/>
        </w:rPr>
        <w:t>در مورد دابة الأرض، سخن یکی از معاصران را در ضمن دو نکته بررسی کردیم نکته اول این که ایشان بین علائم ،رجعت علائم ظهور و علائم قیامت تفصیل قائل شدند و خروج دابة الأرض را با استناد به آیات ناظر به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نمل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رجعت می دانند و می گویند که ما روایات فراوانی داریم که خروج دابة الأرض از علائم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اینکه امویان برای تعریضی به حضرت در روایات دست بردهاند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کتاب کافی و بصائر الدرجات آمده است، حذف کرده اند</w:t>
      </w:r>
      <w:r>
        <w:rPr>
          <w:rFonts w:eastAsia="IRNazanin" w:cs="IRNazanin"/>
          <w:color w:val="111111"/>
          <w:sz w:val="28"/>
          <w:szCs w:val="28"/>
          <w:rtl w:val="true"/>
          <w:lang w:bidi="fa-IR"/>
        </w:rPr>
        <w:t>.</w:t>
      </w:r>
    </w:p>
    <w:p>
      <w:pPr>
        <w:pStyle w:val="Heading4"/>
        <w:numPr>
          <w:ilvl w:val="3"/>
          <w:numId w:val="1"/>
        </w:numPr>
        <w:rPr/>
      </w:pPr>
      <w:bookmarkStart w:id="604" w:name="__RefHeading___Toc14441138_1280447820"/>
      <w:bookmarkStart w:id="605" w:name="_Toc238"/>
      <w:bookmarkEnd w:id="604"/>
      <w:r>
        <w:rPr>
          <w:rtl w:val="true"/>
        </w:rPr>
        <w:t>دیدگاه استاد</w:t>
      </w:r>
      <w:bookmarkEnd w:id="605"/>
    </w:p>
    <w:p>
      <w:pPr>
        <w:pStyle w:val="BookText"/>
        <w:rPr/>
      </w:pPr>
      <w:r>
        <w:rPr>
          <w:rFonts w:ascii="IRNazanin" w:hAnsi="IRNazanin" w:eastAsia="IRNazanin"/>
          <w:color w:val="111111"/>
          <w:sz w:val="28"/>
          <w:sz w:val="28"/>
          <w:szCs w:val="28"/>
          <w:rtl w:val="true"/>
          <w:lang w:bidi="fa-IR"/>
        </w:rPr>
        <w:t>در مجموع، دیدگاه ما در مورد مطالب فاضل معاصر، در ضمن نکات ذیل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بین علامت رجعت و قیامت تمایز قائل شد و ما نیز ابا نداشته باشیم که بگوییم علائم رجعت غیر از قیامت است؛ ولی این تمایز به این نحو</w:t>
      </w:r>
    </w:p>
    <w:p>
      <w:pPr>
        <w:pStyle w:val="BookText"/>
        <w:rPr/>
      </w:pPr>
      <w:r>
        <w:rPr>
          <w:rFonts w:ascii="IRNazanin" w:hAnsi="IRNazanin" w:eastAsia="IRNazanin"/>
          <w:color w:val="111111"/>
          <w:sz w:val="28"/>
          <w:sz w:val="28"/>
          <w:szCs w:val="28"/>
          <w:rtl w:val="true"/>
          <w:lang w:bidi="fa-IR"/>
        </w:rPr>
        <w:t xml:space="preserve">که وی بیان کرد قابل پذیرش ما نیست؛ زیرا اشاره شد که طبق دیدگاه علامه طباطبایی و همچنین استاد خودم گاهی علاماتی به عنوان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شوند؛ در حالی که اینها جزء علامات ظهورند که این امر به دلیل نزدیک بودن زمان وقوع آنهاست و از این رو، گاهی به جای یکدیگر به کار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یادآور شده است که ما روایات فراوانی داریم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نیازمند بررسی است که آیا واقعاً ما روایات زیادی در این زمینه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نکته دوم مطلبی را بیان کرده که به نظر می رسد بسیار مهم و قابل بحث است؛ زیرا ما شکی نداریم که امویان در روایات ما دست برده اند که اگر بتوانیم این مطلب را ثابت کنیم تحقیق به جایی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در صورت اثبات این نکته نتیجه این می شود که امیرالمؤمنین ، صاحب دابة الأرض است و اگر روایت با این تعبیر باشد، ما آن را می پذیریم؛ اگرچه ضعیف باشد؛ زیرا تنقیصی برای مولا علی ها نیست؛ ولی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تنقیص برای آن حضرت است؛ حتی اگر واژه دابه را برای ذوی العقول در نظر بگیریم</w:t>
      </w:r>
      <w:r>
        <w:rPr>
          <w:rFonts w:eastAsia="IRNazanin" w:cs="IRNazanin"/>
          <w:color w:val="111111"/>
          <w:sz w:val="28"/>
          <w:szCs w:val="28"/>
          <w:rtl w:val="true"/>
          <w:lang w:bidi="fa-IR"/>
        </w:rPr>
        <w:t xml:space="preserve">. </w:t>
      </w:r>
      <w:bookmarkStart w:id="606" w:name="pg19081_179452"/>
    </w:p>
    <w:p>
      <w:pPr>
        <w:pStyle w:val="Heading3"/>
        <w:numPr>
          <w:ilvl w:val="2"/>
          <w:numId w:val="1"/>
        </w:numPr>
        <w:rPr/>
      </w:pPr>
      <w:bookmarkStart w:id="607" w:name="__RefHeading___Toc14441140_1280447820"/>
      <w:bookmarkStart w:id="608" w:name="_Toc239"/>
      <w:bookmarkEnd w:id="606"/>
      <w:bookmarkEnd w:id="607"/>
      <w:r>
        <w:rPr>
          <w:rtl w:val="true"/>
        </w:rPr>
        <w:t>جلسه هفتم</w:t>
      </w:r>
      <w:bookmarkEnd w:id="608"/>
    </w:p>
    <w:p>
      <w:pPr>
        <w:pStyle w:val="Heading4"/>
        <w:numPr>
          <w:ilvl w:val="3"/>
          <w:numId w:val="1"/>
        </w:numPr>
        <w:rPr/>
      </w:pPr>
      <w:bookmarkStart w:id="609" w:name="__RefHeading___Toc14441142_1280447820"/>
      <w:bookmarkStart w:id="610" w:name="_Toc240"/>
      <w:bookmarkEnd w:id="609"/>
      <w:r>
        <w:rPr>
          <w:rtl w:val="true"/>
        </w:rPr>
        <w:t>دابة الأرض در روایات عامه</w:t>
      </w:r>
      <w:bookmarkEnd w:id="6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دابة الأرض بود که اشاره شد آن مبتنی بر قرآن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بر پایه برخی از روایات و دیدگاه عامه از علائم قیامت است؛ ولی طبق دیدگاه ما از مباحث رجعت و از منظر برخی نیز از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پیشین یادآور شدیم که برخی از معاصران مدعی هستند که در روایات تصرف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حذف شده و در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نظر ما، از این شجره ملعونه بعید نیست که در این سنخ از روایات تصرف کرده باشند؛ زیرا از این اتفاقات بسیار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والدابة التي تكلّم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پیش از خود عطف شده باشد که در این صورت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دیگر مشکلی ایجاد نمی شود کسانی که بر این باورند که امویان در روایت دست برده اند، شواهدی ارائه می کنند از جمله، روایتی که در منابع روایی ما به صورت مرسل آمده و در آن یک طرف قضیه معاویه و یهود است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حَدَّثَنَا الْحَسَنُ بْنُ أَحْمَدَ عَنْ مُحَمَّدِ بْنِ عِيسَى عَنْ يُونُسَ بْنِ عَبْدِ الرَّحْمَنِ عَنْ سَمَاعَةَ بْنِ مِهْرَانَ عَنِ الْفَضْلِ بْنِ زَيْدٍ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يَا مَعْشَرَ الشَّيعَةِ تَزْعُمُونَ أَنَّ عَلِيّاً بِهِ دَابَّةُ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 الْيَهُودُ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تَجِدُونَ دَابَّةَ الْأَرْضَ عِنْدَكُمْ 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أَتَدْرِي مَ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اسْمُهَا إِيلِيَا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أَصْبَغُ مَا أَقْرَبَ إِيلِيَا مِنْ عَلِيّا علیه السلام</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گمان می کنید که علی دابة الأرض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بر این باوریم و یهود نیز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بزرگ تر یهودیان را احضار کرد و از روی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ماجراى دابة الأرض در کتاب های شما آمده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او چیست و آیا نام او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نامش ایلیا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نگاهی به من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اصبغ چقدر نام ایلیا به علی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همان روایت نهم از روایات خاصه است که پیش تر در بررسی آن اشاره شد که این روایت را مرحوم کراجکی نقل کرده و به معصوم متصل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واقع روایت نیست بلکه سخن معاویه است و اگر سندش درست باشد می توان آن را به عنوان فضایل و اقرار معاویه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روایی دیگر در این زمینه، این روایت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ابْنُ أَبِي حَاتِمٍ عَنِ التُّزَالِ بْنِ سَبْرَةَ قَالَ قِيلَ لِعَلِيِّ بْنِ أَبِي طَالِبٍ إِنَّ ناساً يَزْعُمُونَ أَنَّكَ دَابَّةُ الأَرضِ فقال واللَّهِ إِنَّ لِدَابَّةِ الأَرْضِ رِيشاً و زِعْباً وَ وَمَا لِي رِيضٌ وَلَا زَغَبٌ وإِنَّ هَا لَحَافِرٌ ومَا لِي مِن حَافِرٍ وَإِنَّهَا لَتَخْرُجُ حَضَرَ الْفَرَسِ الْجَوَادِ ثَلَاثًا وَمَا خَرَجَ ثُلُثَاهَا</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گمان می کنند که شما دابة الأرض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دابة الأرض پر و بال دارد حال آن که من پر و بال ندارم و وی دارای سم است و حال آن که مرا سمی نیست او سه برابر یک اسب تندور طی مسیر می کند و می دود؛ ولی من این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دابة الأرض موجود عظيم الجثه ای است که سه برابر یک اسب تندور طی مسیر می کند و می دود راوی این روایت شخصی است به نام نزال بن سبره که در بررسی سندی روایت سوم نشان داده شد، او عثمانی و عامی است و در کتاب های شیعه اثری از او نیست و وی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این دو روایت را نمی پذیریم و این توجیه که این روایات، جعلی هستند، توجیه مقبولی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منظور آشنایی با مطالب و منقولات عامه در بحث دابة الأرض و نشان دادن عدم مقبولیت و اثبات غیر منطقی بودن آنها، به ذکر پاره ای از مطالب نقل شده در منابع روایی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مطالب، سخن </w:t>
      </w:r>
    </w:p>
    <w:p>
      <w:pPr>
        <w:pStyle w:val="BookText"/>
        <w:rPr/>
      </w:pPr>
      <w:r>
        <w:rPr>
          <w:rFonts w:ascii="IRNazanin" w:hAnsi="IRNazanin" w:eastAsia="IRNazanin"/>
          <w:color w:val="111111"/>
          <w:sz w:val="28"/>
          <w:sz w:val="28"/>
          <w:szCs w:val="28"/>
          <w:rtl w:val="true"/>
          <w:lang w:bidi="fa-IR"/>
        </w:rPr>
        <w:t xml:space="preserve">شعبی </w:t>
      </w:r>
      <w:r>
        <w:rPr>
          <w:rStyle w:val="FootnoteAnchor"/>
          <w:rtl w:val="true"/>
        </w:rPr>
        <w:footnoteReference w:id="403"/>
      </w:r>
      <w:r>
        <w:rPr>
          <w:rFonts w:ascii="IRNazanin" w:hAnsi="IRNazanin" w:eastAsia="IRNazanin"/>
          <w:color w:val="111111"/>
          <w:sz w:val="28"/>
          <w:sz w:val="28"/>
          <w:szCs w:val="28"/>
          <w:rtl w:val="true"/>
          <w:lang w:bidi="fa-IR"/>
        </w:rPr>
        <w:t>در توصیف دابة الأرض است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دَابَّةُ الْأَرْضِ زَبَّاءُ ذَاتُ وَبَرٍ يَنَالُ وَجْهُهَا السَّمَاءَ</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موجود پرمو و دارای پشم است که صورتش به آسمان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در این زمینه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دَابَّةَ الْأَرْضِ ذَاتُ وَبَرٍ تُنَاغِي السَّمَاءَ</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دابة الأرض دارای پشم است و قد و قامتش به آسمان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رازی نیز دابة الأرض این گونه توصیف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رَأْسَهَا يَبْلُغُ السَّحَابَ</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به ابرها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نیز در این زمینه چنین گزارش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الدَّابَّةُ مُؤَلَّفَةٌ ذَاتُ زَغَبٍ وَ رِيشٍ فِيهَا مِنْ أَلْوَانِ الدَّوَاتِ كُلِّهَا</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حیوانی است ترکیب شده از چند حیوان و دارای پر و بال که رنگارنگ است و از رنگ تمام حیوانات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نیز دابه را چنین توصیف می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رَأْسُهَا رَأْسُ شَوْرِ، وَعَيْتُهَا عَيْنُ خِنْزِيرٍ، وَأُذْتُهَا أُذُنْ فِيلٍ، وَقَرْتُهَا قَرْنَ إِيَّلٍ،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وَعُنْقُهَا عُنْقُ نَعَامَةٍ، وَصَدْرُهَا صَدْرُ أَسَدٍ، وَلَوْنُهَا لَوْنُ غَرِ، وَخَاصِرَتُهَا خَاصِرَةُ هِرٍ، وَذَنَبُهَا ذَنَبُ كَبْشٍ ، وَقَوَائِهَا قَوَائِمُ بَعِيرٍ، بَيْنَ كُلِّ مَفْصِلَيْنِ أَثَنَا عَشَرَ ذِرَاعًا، تَخْرُجُ مَعَهَا عَصَا مُوسَى، وَخَاتَمُ سُلَيْمَانَ، فَلَا يَبْقَ مُؤْمِنٌ إِلَّا نَكَتَتْ فِي وَجْهِهِ بِعَصَا مُوسَى نُكْتَةً بَيْضَاءَ، فَتَفْشُو تِلْكَ النّكْتَةُ حَتَّى يَبْيَضّ لَهَا وَجْهُهُ، وَلَا يَبْقَى كَافِرٌ إِلَّا نَكَتَتْ فِي وَجْهِهِ نُكْتَةٌ سَوْدَاءَ بِخَاتَمِ سُلَيْمَانَ، فَتَفْشُو تِلْكَ النّكْتَةُ حَتَّى يَسْوَدَّ بِها وَجْهُهُ</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سردابة الأرض سر گاومیش است و چشمش، چشم خوک و گوشش گوش فیل است و شاخ هایش مانند شاخ گوزن است و گردنش گردن شتر مرغ و سینه اش، سینه شیر و رنگش، رنگ پلنگ و نشیمنگاهش، نشیمنگاه گربه و دم آن، دم گوسفند و پاهایش پاهای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مفصل آن شش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می کند، همراه او عصای موسی و انگشتر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باقی نمی ماند، مگر اینکه با عصای موسى علامت سفیدی بر صورتش زده می شود و آن علامت گسترده می یابد تا اینکه تمام صورتش سفید می شود و در آن جا کافری نمی ماند، مگر این که با انگشتر سلیمان روی صورتش علامت سیاهی می زند؛ آنگاه گسترش می یابد تا اینکه تمام صورتش با آن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گزارشی دیگر، ابوهریره در مورد دابه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قَرْنَيْهَا فَرْسَخُ </w:t>
      </w:r>
    </w:p>
    <w:p>
      <w:pPr>
        <w:pStyle w:val="BookText"/>
        <w:rPr/>
      </w:pPr>
      <w:r>
        <w:rPr>
          <w:rFonts w:ascii="Amiri" w:hAnsi="Amiri" w:eastAsia="Amiri" w:cs="Amiri"/>
          <w:color w:val="111111"/>
          <w:sz w:val="28"/>
          <w:sz w:val="28"/>
          <w:szCs w:val="28"/>
          <w:rtl w:val="true"/>
          <w:lang w:bidi="ar-SA"/>
        </w:rPr>
        <w:t xml:space="preserve">للراكب؛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شاخ او به مسافت یک فرسخ برای شخص سواره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عبدالله بن عمرو بن عاص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طَلَعَتِ الشَّمْسُ مِنْ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مِنْ صَدْعِ فِي الصِّفَا، فَأَوَّلُ خَطْوَةٍ تَضَعُهَا بِأَنْطَاكِيَّةَ، ثُمَّ تَأْتِي إِبْلِيسَ فَتَلْطِمُهُ</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هنگامی که خورشید از مغرب طلوع کند، دابة الأرض از بین صفا و مروه خارج می شود پای اول او در انطاکیه است؛ سپس به سوی شیطان می آید و به او سیلی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ما به ابن کثیر ارادتی نداریم؛ چون ایشان نیز به اهل بیت علیهم السلام ارادتی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نسبت به غدیر گواه روشنی بر این امر است با وجود این وی در تفسیرش ذیل این روایت سخنی می گوید که از نظر ما سخن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حديث غريب جدا وسنده ضعيف ولعله من الزاملتين اللتين أصابهما عبد الله بن عمرو يوم اليرموك فأما رفعه فمنكر، والله أعلم؛ </w:t>
      </w:r>
      <w:r>
        <w:rPr>
          <w:rStyle w:val="FootnoteAnchor"/>
          <w:rtl w:val="true"/>
        </w:rPr>
        <w:footnoteReference w:id="411"/>
      </w:r>
      <w:r>
        <w:rPr>
          <w:rFonts w:ascii="IRNazanin" w:hAnsi="IRNazanin" w:eastAsia="IRNazanin"/>
          <w:color w:val="111111"/>
          <w:sz w:val="28"/>
          <w:sz w:val="28"/>
          <w:szCs w:val="28"/>
          <w:rtl w:val="true"/>
          <w:lang w:bidi="fa-IR"/>
        </w:rPr>
        <w:t xml:space="preserve">اين حديث جداً عجیب و غریب و سندش ضعیف است و شاید از زاملتین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همان دو بار شتری که عبدالله بن عمرو بن عاص در روز جنگ یرموک به آن دست یافت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گفته ابن کثیر این قبیل روایات در ایام فتح شام و جنگ یرموک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شده و همگی وارداتی و جزء اسرائیلیات به شمار می آیند و عبدالله بن عمرو بن عاص آنها را با روایت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در این جا ابن کثیر سخنی گفته که به لوازم آن توجهی نداشته است؛ زیرا وی با این سخن، تمام روایات عبد الله بن عمرو بن عاص </w:t>
      </w:r>
      <w:r>
        <w:rPr>
          <w:rStyle w:val="FootnoteAnchor"/>
          <w:rtl w:val="true"/>
        </w:rPr>
        <w:footnoteReference w:id="412"/>
      </w:r>
      <w:r>
        <w:rPr>
          <w:rFonts w:ascii="IRNazanin" w:hAnsi="IRNazanin" w:eastAsia="IRNazanin"/>
          <w:color w:val="111111"/>
          <w:sz w:val="28"/>
          <w:sz w:val="28"/>
          <w:szCs w:val="28"/>
          <w:rtl w:val="true"/>
          <w:lang w:bidi="fa-IR"/>
        </w:rPr>
        <w:t>را که در صحاح آمده، با تردید مواجه کرده است و از سویی این شک به همه روایاتی که از سوی عبدالله نقل شده است سرایت می کند؛ زیرا اسم عبد الله بین سه نفر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سخن شعبه، مبنی بر این که سه چهارم روایات ما جعلی است،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که این آقایان چرا از روایات امام صادق علیه السلام اعراض می کنند و حتی یک حدیث از ایشان نقل نمی کنند و می گویند چون در مورد امام صادق علیه السلام تأمل کوچکی دارم پرهیزکاری ام اجازه نمی دهد که از ایشان روایتی نقل کنم ولی همین آقایان از بار شتر روایت نقل می کنند</w:t>
      </w:r>
      <w:r>
        <w:rPr>
          <w:rFonts w:eastAsia="IRNazanin" w:cs="IRNazanin"/>
          <w:color w:val="111111"/>
          <w:sz w:val="28"/>
          <w:szCs w:val="28"/>
          <w:rtl w:val="true"/>
          <w:lang w:bidi="fa-IR"/>
        </w:rPr>
        <w:t xml:space="preserve">. </w:t>
      </w:r>
      <w:r>
        <w:rPr>
          <w:rStyle w:val="FootnoteAnchor"/>
          <w:rtl w:val="true"/>
        </w:rPr>
        <w:footnoteReference w:id="413"/>
      </w:r>
      <w:bookmarkStart w:id="611" w:name="pg19081_179459"/>
    </w:p>
    <w:p>
      <w:pPr>
        <w:pStyle w:val="BookText"/>
        <w:rPr/>
      </w:pPr>
      <w:bookmarkEnd w:id="611"/>
      <w:r>
        <w:rPr>
          <w:rFonts w:ascii="IRNazanin" w:hAnsi="IRNazanin" w:eastAsia="IRNazanin"/>
          <w:color w:val="111111"/>
          <w:sz w:val="28"/>
          <w:sz w:val="28"/>
          <w:szCs w:val="28"/>
          <w:rtl w:val="true"/>
          <w:lang w:bidi="fa-IR"/>
        </w:rPr>
        <w:t>همان طور که ملاحظه کردید مطالب نقل شده از سوی عامه در مورد دابة الأرض، بی اساس و غیر قابل پذیریش است و از نظر ما همگی از جعلیات و از زاملتین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که از آنها اعراض کنیم؛ با وجود این، برای ارتقای سطح آگاهی خواننده محترم در مورد این سنخ از مطالب بی پایه، مواردی را به عنوان نمونه ذکر کردیم؛ والا در این بحث واقعاً حق با علامه طباطبایی است که فقط اصل موضوع دابة الأرض را پذیرفته و از این روایات، اعراض کرده است</w:t>
      </w:r>
      <w:r>
        <w:rPr>
          <w:rFonts w:eastAsia="IRNazanin" w:cs="IRNazanin"/>
          <w:color w:val="111111"/>
          <w:sz w:val="28"/>
          <w:szCs w:val="28"/>
          <w:rtl w:val="true"/>
          <w:lang w:bidi="fa-IR"/>
        </w:rPr>
        <w:t>.</w:t>
      </w:r>
    </w:p>
    <w:p>
      <w:pPr>
        <w:pStyle w:val="Heading4"/>
        <w:numPr>
          <w:ilvl w:val="3"/>
          <w:numId w:val="1"/>
        </w:numPr>
        <w:rPr/>
      </w:pPr>
      <w:bookmarkStart w:id="612" w:name="__RefHeading___Toc14441144_1280447820"/>
      <w:bookmarkStart w:id="613" w:name="_Toc241"/>
      <w:bookmarkEnd w:id="612"/>
      <w:r>
        <w:rPr>
          <w:rtl w:val="true"/>
        </w:rPr>
        <w:t>کلام ابونصر الشلبی در مورد دابة الأرض</w:t>
      </w:r>
      <w:bookmarkEnd w:id="613"/>
    </w:p>
    <w:p>
      <w:pPr>
        <w:pStyle w:val="BookText"/>
        <w:rPr/>
      </w:pPr>
      <w:r>
        <w:rPr>
          <w:rFonts w:ascii="IRNazanin" w:hAnsi="IRNazanin" w:eastAsia="IRNazanin"/>
          <w:color w:val="111111"/>
          <w:sz w:val="28"/>
          <w:sz w:val="28"/>
          <w:szCs w:val="28"/>
          <w:rtl w:val="true"/>
          <w:lang w:bidi="fa-IR"/>
        </w:rPr>
        <w:t xml:space="preserve">شخصی به نام ابونصر الشلبی در مورد قیامت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این کتاب بابی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دابة الأرض وتكليمها </w:t>
      </w:r>
      <w:r>
        <w:rPr>
          <w:rStyle w:val="FootnoteAnchor"/>
          <w:rtl w:val="true"/>
        </w:rPr>
        <w:footnoteReference w:id="414"/>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در آن از خروج دابة الأرض سخن می گوید و آن را از علائم قیامت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باب چنین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علامات الساعة الكبرى بعد إغلاق باب التوبة بطلوع الشمس من مغربها تخرج دابة من الأرض تخالف ما عهده البشر من الدواب اذ تخاطب الناس و تكلمهم و تميز المؤمن من الكافر تكميلاً للمقصود من إغلاق باب التوبة و خروج هذه الآية العظيمة كغيرها من الآيات، ثابت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هُمْ دَابَّةٌ مِنَ الْأَرْضِ تُكَلِّمُهُمْ أَنَّ النَّاسَ كَانُوا بِآياتِنا لا يُوقِنُون 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رواه </w:t>
      </w:r>
    </w:p>
    <w:p>
      <w:pPr>
        <w:pStyle w:val="BookText"/>
        <w:rPr/>
      </w:pPr>
      <w:r>
        <w:rPr>
          <w:rFonts w:ascii="Amiri" w:hAnsi="Amiri" w:eastAsia="Amiri" w:cs="Amiri"/>
          <w:color w:val="111111"/>
          <w:sz w:val="28"/>
          <w:sz w:val="28"/>
          <w:szCs w:val="28"/>
          <w:rtl w:val="true"/>
          <w:lang w:bidi="ar-SA"/>
        </w:rPr>
        <w:t>مسلم و ابوداود من حديث عبد الله بن عمرو بن 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مروان بن الحكم بالمدينة ثلاثة نفر من المسلمين، فسمعوه و هو يحدث عن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اولها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فقال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مروان شيئاً، قد حفظت من رسول الله صلى الله عليه و سلم حديثاً لم إنسه بعد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الآيات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 خروج الدابة على الناس الضحى، وأيتهما كانت قبل صاحبتها، فالأخرى على إثرها قريباً؛ </w:t>
      </w:r>
      <w:r>
        <w:rPr>
          <w:rStyle w:val="FootnoteAnchor"/>
          <w:rtl w:val="true"/>
        </w:rPr>
        <w:footnoteReference w:id="415"/>
      </w:r>
      <w:r>
        <w:rPr>
          <w:rFonts w:ascii="IRNazanin" w:hAnsi="IRNazanin" w:eastAsia="IRNazanin"/>
          <w:color w:val="111111"/>
          <w:sz w:val="28"/>
          <w:sz w:val="28"/>
          <w:szCs w:val="28"/>
          <w:rtl w:val="true"/>
          <w:lang w:bidi="fa-IR"/>
        </w:rPr>
        <w:t>از علائم قیامت پس از بسته شدن باب توبه با طلوع خورشید از سمت مغرب این است که جنبده ای از زمین خارج می شود که با موجوداتی که تاکنون انسان ها دیده 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این نشانه عظیم و بزرگ با قرآن و سنت ثابت شده است؛ از قرآن،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 أَخْرَجْنَا هُمْ دَابَّةٌ مِنَ الْأَرْضِ تُكَلِّمُهُمْ أَنَّ النَّاسَ كَانُوا بآياتنا لا يُوقِنُون</w:t>
      </w:r>
      <w:r>
        <w:rPr>
          <w:rFonts w:ascii="IRNazanin" w:hAnsi="IRNazanin" w:eastAsia="IRNazanin"/>
          <w:color w:val="111111"/>
          <w:sz w:val="28"/>
          <w:sz w:val="28"/>
          <w:szCs w:val="28"/>
          <w:rtl w:val="true"/>
          <w:lang w:bidi="fa-IR"/>
        </w:rPr>
        <w:t>؛ و از سنت، روایتی است که مسلم و ابوداود از عبدالله بن عمرو بن عاص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عبدالله بن عمرو بن عاص می گوید سه نفر از مسلمین در مدینه نزد مروان بن حکم </w:t>
      </w:r>
      <w:r>
        <w:rPr>
          <w:rStyle w:val="FootnoteAnchor"/>
          <w:rtl w:val="true"/>
        </w:rPr>
        <w:footnoteReference w:id="416"/>
      </w:r>
      <w:r>
        <w:rPr>
          <w:rFonts w:ascii="IRNazanin" w:hAnsi="IRNazanin" w:eastAsia="IRNazanin"/>
          <w:color w:val="111111"/>
          <w:sz w:val="28"/>
          <w:sz w:val="28"/>
          <w:szCs w:val="28"/>
          <w:rtl w:val="true"/>
          <w:lang w:bidi="fa-IR"/>
        </w:rPr>
        <w:t>نشسته بودند و شنیدند که او از آیات و نشانه هایی سخن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حکم از خبائث معروف است که دلیل آن را می توان در ضمن چند نکته خلاصه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به لحاظ خروج دابه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دیگر چیزی نگفت و بقیه را فراموش کرده بود؛ </w:t>
      </w:r>
      <w:r>
        <w:rPr>
          <w:rStyle w:val="FootnoteAnchor"/>
          <w:rtl w:val="true"/>
        </w:rPr>
        <w:footnoteReference w:id="417"/>
      </w:r>
      <w:r>
        <w:rPr>
          <w:rFonts w:ascii="IRNazanin" w:hAnsi="IRNazanin" w:eastAsia="IRNazanin"/>
          <w:color w:val="111111"/>
          <w:sz w:val="28"/>
          <w:sz w:val="28"/>
          <w:szCs w:val="28"/>
          <w:rtl w:val="true"/>
          <w:lang w:bidi="fa-IR"/>
        </w:rPr>
        <w:t xml:space="preserve">ولی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شنیدم که هرگز آن را فراموش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ها از لحاظ خروج،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و بعدی خروج دابه ای بر مردم پیش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دور جلوتر واقع شود آن دیگری به زودی به دنبال آن واقع می شود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کردید روایت را عبدالله بن عمرو بن عاص از مروان نقل می کند و او کسی است که عامه خودشان نیز احتیاط می کنند که از وی </w:t>
      </w:r>
    </w:p>
    <w:p>
      <w:pPr>
        <w:pStyle w:val="BookText"/>
        <w:rPr/>
      </w:pPr>
      <w:r>
        <w:rPr>
          <w:rFonts w:ascii="IRNazanin" w:hAnsi="IRNazanin" w:eastAsia="IRNazanin"/>
          <w:color w:val="111111"/>
          <w:sz w:val="28"/>
          <w:sz w:val="28"/>
          <w:szCs w:val="28"/>
          <w:rtl w:val="true"/>
          <w:lang w:bidi="fa-IR"/>
        </w:rPr>
        <w:t>حدیث نقل کنند؛ حال چه انتظاری است که ما از او روایت نقل کنیم؟ نویسنده در ادامه در مورد ماهیت و چیستی دابه به دیدگاه های مختلفی که در این زمینه مطرح شده اند اشاره می کند و در ضمن، تعریضی به شیعه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اختلفت الأقوال في ماهية الدابة اختلافاً بينا وحاول أصحاب الأهواء يؤولون النص بما يوافق معتقداتهم و أهواءهم، فقيل بأن الدابة هي على بن ابي طالب وأنه سيرجع إلى الدنيا بصفتها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ثعبان الذي كان في بئر الكعبة وقيل بأنها الجساسة الموجودة في بحر القلزم وقيل بأنها فصيل ناقة صالح لما قتلت هرب فصيلها فانفتح له جحر فدخل في جوفه ثم انطبق عليه فهو فيه حتى يخرج بصفة الدابة هذه، وقيل أنها الجراثيم، وقيل غیر ذلک کثیر، مما ليس له مستند صحیح بل ولا ضعیف؛ </w:t>
      </w:r>
      <w:r>
        <w:rPr>
          <w:rStyle w:val="FootnoteAnchor"/>
          <w:rtl w:val="true"/>
        </w:rPr>
        <w:footnoteReference w:id="419"/>
      </w:r>
      <w:r>
        <w:rPr>
          <w:rFonts w:ascii="IRNazanin" w:hAnsi="IRNazanin" w:eastAsia="IRNazanin"/>
          <w:color w:val="111111"/>
          <w:sz w:val="28"/>
          <w:sz w:val="28"/>
          <w:szCs w:val="28"/>
          <w:rtl w:val="true"/>
          <w:lang w:bidi="fa-IR"/>
        </w:rPr>
        <w:t>در مورد ماهیت و چیستی دابه اختلاف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نص را به گونه ای تفسیر می کنند که مطابق عقاید و خواسته 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آنان گفته اند دابه علی بن ابی طالب علیه السلام است و با ویژگی دا به به دنیا باز می گردد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بزرگ یا اژدرهایی است در چاه کعبه شماری نیز گفته اند دا به همان جساس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قلزم </w:t>
      </w:r>
      <w:r>
        <w:rPr>
          <w:rStyle w:val="FootnoteAnchor"/>
          <w:rtl w:val="true"/>
        </w:rPr>
        <w:footnoteReference w:id="4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فصیل و باقی مانده ناقه صالح است که وقتی او را کشتند، فرار کرد و داخل غاری </w:t>
      </w:r>
    </w:p>
    <w:p>
      <w:pPr>
        <w:pStyle w:val="BookText"/>
        <w:rPr/>
      </w:pPr>
      <w:r>
        <w:rPr>
          <w:rFonts w:ascii="IRNazanin" w:hAnsi="IRNazanin" w:eastAsia="IRNazanin"/>
          <w:color w:val="111111"/>
          <w:sz w:val="28"/>
          <w:sz w:val="28"/>
          <w:szCs w:val="28"/>
          <w:rtl w:val="true"/>
          <w:lang w:bidi="fa-IR"/>
        </w:rPr>
        <w:t>شد که پیش روی او گشوده شده بود؛ و در آن جا می ماند تا این که با ویژگی این دابه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میکروب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 دیگری نیز گفته شده است که هیچ یک مستند صحیح و بلکه ضعیف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پس از نقل مطالب یاد شده رشته سخن را به احمد محمد شاکر می سپارد؛ کسی که محقق مسند احمد بن حنبل و پژوهشگر دقیقی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أثناء البحث كلاماً طيباً للأستاذ أحمد محمد شاكر رحمه الله، أحببت أن أثبته لتعم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والآية صريحة بالقول العربي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لغة العرب معروف واضح، لا يحتاج إلى تأويل، وقد بين الحديث بعض فعلها و وردت أحاديث كثيرة في الصحاح و غيرها بخروج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وأنها تخرج آخر الزمان، و وردت آثار أخر في صفتها لم تنسب إلى رسول الله المبلغ عن ربه والمبين آيات كتابه، فلا علينا أن ندعها، فانظر مثلاً تقسیر ابن کثیر؛ </w:t>
      </w:r>
      <w:r>
        <w:rPr>
          <w:rStyle w:val="FootnoteAnchor"/>
          <w:rtl w:val="true"/>
        </w:rPr>
        <w:footnoteReference w:id="422"/>
      </w:r>
      <w:r>
        <w:rPr>
          <w:rFonts w:ascii="IRNazanin" w:hAnsi="IRNazanin" w:eastAsia="IRNazanin"/>
          <w:color w:val="111111"/>
          <w:sz w:val="28"/>
          <w:sz w:val="28"/>
          <w:szCs w:val="28"/>
          <w:rtl w:val="true"/>
          <w:lang w:bidi="fa-IR"/>
        </w:rPr>
        <w:t>در خلال بحث مطلب خوبی را از استاد احمد محمد شاکر یافتم که مناسب است برای بسط و گسترش فایده اش آن را تثبیت کنم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لفظ عربی تصریح دارد بر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شناخته شده و روشن است و به تأویل احتیاجی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پاره ای از افعال او را بیان کرده است و در صحاح و غیر آن احادیث فراوانی در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خروج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در آخرالزمان خارج می شود،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دیگری در مورد صفات دابه وارد شده است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نیست؛ پیامبری که پیام رسان خدا و روشنگر آیات کتاب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مجبور نیستیم آن 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مثال می توانید به تفسیر ابن کثیر مراجعه کنید</w:t>
      </w:r>
      <w:r>
        <w:rPr>
          <w:rFonts w:eastAsia="IRNazanin" w:cs="IRNazanin"/>
          <w:color w:val="111111"/>
          <w:sz w:val="28"/>
          <w:szCs w:val="28"/>
          <w:rtl w:val="true"/>
          <w:lang w:bidi="fa-IR"/>
        </w:rPr>
        <w:t xml:space="preserve">. </w:t>
      </w:r>
      <w:r>
        <w:rPr>
          <w:rStyle w:val="FootnoteAnchor"/>
          <w:rtl w:val="true"/>
        </w:rPr>
        <w:footnoteReference w:id="423"/>
      </w:r>
      <w:bookmarkStart w:id="614" w:name="pg19081_179465"/>
    </w:p>
    <w:p>
      <w:pPr>
        <w:pStyle w:val="Heading3"/>
        <w:numPr>
          <w:ilvl w:val="2"/>
          <w:numId w:val="1"/>
        </w:numPr>
        <w:rPr/>
      </w:pPr>
      <w:bookmarkStart w:id="615" w:name="__RefHeading___Toc14441146_1280447820"/>
      <w:bookmarkStart w:id="616" w:name="_Toc242"/>
      <w:bookmarkEnd w:id="614"/>
      <w:bookmarkEnd w:id="615"/>
      <w:r>
        <w:rPr>
          <w:rtl w:val="true"/>
        </w:rPr>
        <w:t>نتیجه گیری پایانی</w:t>
      </w:r>
      <w:bookmarkEnd w:id="6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پژوهش حاضر نشان می دهد که اصل دابة الأرض یک اصل قرآنی است و آیه و روایات فراوانی در حتمیت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روایات، ممکن است دابه، به رجعت و یا یکی از علائم ظهور امام زمان عجل الله تعالى فرجه الشریف مربوط باشد؛ اما در مورد تعیین مصداق روایت و تطبیق آن بر امیرالمؤمنین علیه السلام، حتی یک روایت صحیح السند یافت نشد؛ با وجود این، نباید این حقیقت را نادیده انگاشت که نیافتن دلیل اولاً به معنای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فضایل امیرالمؤمنین علیه السلام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یکی از روایات نقل شده در منابع روایی خاصه، روایتی از کتاب کافی شریف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احتمال وجود دارد احتمال نخست آن است که بگوییم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جمله قبلش عطف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عبارت نیز می آید؛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معنای روایت این است که امیرالمؤمنین همان طور که صاحب عصا و میسم است، صاحب دا به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بگوییم در روایت دست برده شده است و کلمه صاحب را از آن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روایت در اصل به این صورت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صاحب دابة الأرض</w:t>
      </w:r>
      <w:r>
        <w:rPr>
          <w:rFonts w:eastAsia="IRNazanin" w:cs="IRNazanin"/>
          <w:color w:val="111111"/>
          <w:sz w:val="28"/>
          <w:szCs w:val="28"/>
          <w:rtl w:val="true"/>
          <w:lang w:bidi="fa-IR"/>
        </w:rPr>
        <w:t xml:space="preserve">». </w:t>
      </w:r>
      <w:bookmarkStart w:id="617" w:name="pg19081_179466"/>
    </w:p>
    <w:p>
      <w:pPr>
        <w:pStyle w:val="Heading2"/>
        <w:numPr>
          <w:ilvl w:val="1"/>
          <w:numId w:val="1"/>
        </w:numPr>
        <w:rPr/>
      </w:pPr>
      <w:bookmarkStart w:id="618" w:name="__RefHeading___Toc14441148_1280447820"/>
      <w:bookmarkStart w:id="619" w:name="_Toc243"/>
      <w:bookmarkEnd w:id="617"/>
      <w:bookmarkEnd w:id="618"/>
      <w:r>
        <w:rPr>
          <w:rtl w:val="true"/>
        </w:rPr>
        <w:t>منابع</w:t>
      </w:r>
      <w:bookmarkEnd w:id="61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البلاغة، گردآوری موسوی بغدادی،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الحميد بن هبه الله، شرح نهج البلاغة ابن أبي الحديد،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المرعشي النجفي،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عبد الله بن محمد المصنف في الأحاديث والآثار،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يوسف الحوت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أسد الغابة في معرفة الصحابة، ابن اثير، على بن محمد، أسد الغابة في معرفة الصحابة، على محمد معوض و عادل احمد عبدالموجود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فتح الباری بشرح صحیح البخاری، هدی السارى مقدمة فتح البارى قاهره دار الريان للتراث،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 ،نعیم ،الفتن،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 أمين الزهيري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التوحيد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تحقيق شعيب الأرنؤوط وعادل مرشد، زير نظر عبد الله بن عبد المحسن ،ترکی، بیروت مؤسسة الرسالة،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حيون، نعمان بن محمد شرح الأخبار في فضائل الأئمة الأطهار السلام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حسینی جلالی قم مؤسسه نشر اسلامی وابسته به جامعه مدرسین حوزه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سعد، الطبقات الكبرى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أبي 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آشتیانی و هاشم رسولی،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يوسف بن عبد الله، الاستیعاب في معرفة الأصحاب،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بجاوي، مكتبة نهضة مصر بالقاهرة،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تاريخ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أبو سعيد عمر بن غرامة العمروی،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البداية والنهاية،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العظيم تعليقه محمد حسین شمس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 ماجه تحقیق محمد فؤاد عبد الباقي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علی بن محمد، مناقب أمير المؤمنين على بن أبى طالب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تركي بن عبد الله الوادعي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محمد بن مکرم لسان العرب، تصحيح جمال الدین میردامادی،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عبد الله بن مسلم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للكتاب،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 روض الجنان و روح الجنان في تفسير القرآن، تحقیق دکتر محمد جعفر یاحقی و دکتر محمد مهدی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هری محمد بن احمد تهذيب اللغة،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موسسة البعثة قم،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الناصر،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العینی، محمود بن احمد، عمدة القاری شرح صحيح البخاري،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بن محمد الكشف و البيان في تفسير القرآن، تحقیق ابی محمد ابن عاشور،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معجم احاديث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با همکاری مسجد مقدس جمکران،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استرآبادی، سید شرف الدين على تأويل الآيات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p>
    <w:p>
      <w:pPr>
        <w:pStyle w:val="BookText"/>
        <w:rPr/>
      </w:pPr>
      <w:r>
        <w:rPr>
          <w:rFonts w:ascii="IRNazanin" w:hAnsi="IRNazanin" w:eastAsia="IRNazanin"/>
          <w:color w:val="111111"/>
          <w:sz w:val="28"/>
          <w:sz w:val="28"/>
          <w:szCs w:val="28"/>
          <w:rtl w:val="true"/>
          <w:lang w:bidi="fa-IR"/>
        </w:rPr>
        <w:t xml:space="preserve">انتشارات اسلامی جامعه مدرسین حوزه علمیه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بغدادی، یاقوت بن عبد الله،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على الكفاية في علم الرواية،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السورقی حیدر آباد هند جمعية دائرة المعارف العثمانية،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أو مدينة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معجم رجال الحدیث و تفصيل طبقات الرواة،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الثقافة الإسلامية في العالم،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سیر اعلام النبلاء، تحقيق شيعب الارنؤوط و محمد نعيم العرقسوسی،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بحوث في الملل و النحل،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كليات في علم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نشر الاسلامی،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ابى بكر، الدر المنثور في التفسير المأثور،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شلبی، مصطفی ابوالنصر، صحيح أشراط الساعة و وصف ليوم البعث و أهوال يوم القيامة، جده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السوادي،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اسماعیل بن عباد، المحيط في اللغة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 بن على، كمال الدين و تمام النعمة،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انتشارات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الخصال،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علل الشرائع، قم كتاب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 الرزاق بن همام، المصنف، تصحیح ایمن نصر ازهری، بیروت دار الكتب العلمية،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عبد الرزاق،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العلميه،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حسين الميزان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بن عبد المجيد السلفى،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تحقيق أبو معاذ طارق بن عوض الله بن محمد و أبو الفضل عبد المحسن بن إبراهيم الحسيني،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الإحتجاج على أهل اللجاج،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بلاغی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الطبری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البيان عن تأويل آي القرآن، تحقيق عبد الله بن عبد المحسن </w:t>
      </w:r>
    </w:p>
    <w:p>
      <w:pPr>
        <w:pStyle w:val="BookText"/>
        <w:rPr/>
      </w:pPr>
      <w:r>
        <w:rPr>
          <w:rFonts w:ascii="IRNazanin" w:hAnsi="IRNazanin" w:eastAsia="IRNazanin"/>
          <w:color w:val="111111"/>
          <w:sz w:val="28"/>
          <w:sz w:val="28"/>
          <w:szCs w:val="28"/>
          <w:rtl w:val="true"/>
          <w:lang w:bidi="fa-IR"/>
        </w:rPr>
        <w:t>الترکی،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 للطباعة والنشر والتوزيع و الإعلان،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 رضا الشيعة والرجعة،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 الدین الایام المكية من عمر النهضة الحسينية،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دارالولاء،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فهرست،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مجلس دوازدهم،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تفسیر القرآن با مقدمه شیخ آغا بزرگ تهرانی و تحقیق احمد قصیر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طهرانی و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سلیمان بن داود، مسند أبي داود الطیالسی،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بن عبد المحسن التركى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نورالثقلین، تحقیق سید هاشم رسولی محلاتی قم انتشارات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المطبعة العلمية،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كتاب العين كتاب العين،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ملا محسن، الأصفى في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درایتی و محمدرضا نعمتی،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تحقیق طيب موسوی جزائری،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شعراني تهران المكتبة الإسلامية،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تنقیح المقال في علم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لإحياء التراث،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مرآة العقول في شرح أخبار آل الرسول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تحقيق جمعی از محققان،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روضة المتقين في شرح من لا يحضره الفقيه، تحقيق حسین موسوی کرمانی و علی پناه اشتهاردی،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بن عبد الرحمن، تهذيب الكمال في أسماء الرجال،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الحجاج، أبوالحسن، صحیح مسلم، نیشابوری، مسلم بن 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شافعی سلمى، يوسف بن يحيى، عقد الدرر في أخبار المنتظر، </w:t>
      </w:r>
    </w:p>
    <w:p>
      <w:pPr>
        <w:pStyle w:val="BookText"/>
        <w:rPr/>
      </w:pPr>
      <w:r>
        <w:rPr>
          <w:rFonts w:ascii="IRNazanin" w:hAnsi="IRNazanin" w:eastAsia="IRNazanin"/>
          <w:color w:val="111111"/>
          <w:sz w:val="28"/>
          <w:sz w:val="28"/>
          <w:szCs w:val="28"/>
          <w:rtl w:val="true"/>
          <w:lang w:bidi="fa-IR"/>
        </w:rPr>
        <w:t>تصحیح علی نظری منفرد تحقیق عبد الفتاح محمد حلو،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الأمثل في تفسير كتاب الله المنزل،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آذرشب،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على بن أبي طالب علیه 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عبدالحكيم، يأجوج و مأجوج من الوجود حتى الفناء، دمشق،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میرشاه ولد، محمد، ستاره درخشان، ترجمه کتاب الشيعه و الرجعه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محمدرضا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احمد بن علی، 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خرج عباد لي يطيقهم احد غیری؛ فتن ابن حماد،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عجل الله تعالى احاديث الامام المهدى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نعیم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نویسندگان، معجم احادیث الإمام المهدى عجل الله فرجه الشريف،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حکومت های بعد از حضرت علیه السلام بحثی مطرح است که در آینده به آن خواهیم پرداخت و آن اینکه آیا این حکومت ها به دست مؤمنان است یا عدول از میان آن ها و یا اینکه دوباره جهان هرج و مرج می شود؟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قیامت تشکیل می شود که البته در روایات ما خلاف مشهور، چهل روز عنوان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علی بن حسن، 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عجل الله تعالى المهدى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ابن بابویه، محمد بن على،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حيون، نعمان بن محمد، شرح الأخبار في فضائل الأئمة الأطهار،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حسن، تاريخ مدينة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در مورد حضرت عیسی علیه السلام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وَيَمْسَحُ عَلَى وُجُوهِهِمْ وَيُحَدِّثُهُمْ بِدَرَجَاتِهِمْ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تعابیر در روایات ما درباره حضرت مهدی عجل الله تعالی فرجه الشریف علیه الشریف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وَضَعَ اللهُ يَدَهُ عَلَى رُءُوسِ الْعِبَادِ فَجَمَعَ بِهَا عُقُولَهُمْ وَ كَمَلَتْ بِهِ أَحْلَامُهُمْ؛ زمانی که قائم ما قیام کند خداوند دستش را بر سر بندگان می گذارد و به این طریق، عقل های آنها را متمرکز می کند و بدان وسیله عقول آنان کمال می یابند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بهترین اوقات بودند که ناگهان این دو با نیروهایشان وارد می شوند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چنین آمده است که خداوند به حضرت عیسی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به کوه طور ببر تا در امان باشند طور یعنی جبل و برخی تعبیر طور نمی کنند مگر این که پر از درخت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کوه بدون درخت باشد به آن طور نمی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آخره راء، و الطور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يسمى طورا حتى يكون ذا شجر ولا يقال للأجرد طور،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طورا ببطور بن إسماعيل ، أسقطت باؤه للاستثقال، و يقال لجميع بلاد الشام الطور، وقد تقدم لذلك شاهد في طرآن بوزن قرآن من هذا الكتاب و قال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بطور ابن إسماعيل بن إبراهيم لا و كان يملكها فنسبت إليه، وقد ذكر بعض العلماء أن الطور هذا الجبل المشرف على نابلس و لهذا يحجه السامرة، و أما اليهود فلهم فيه اعتقاد عظيم و يزعمون أن إبراهيم أمر بذبح اسماعيل فيه، و عندهم في التوراة أن الذبيح إسحاق، و بالقرب من مصر عند موضع يسمى مدين جبل يسمى الطور، ولا يخلو من الصالحين، و حجارته کیف کسرت خرج منها صورة شجرة العليق، وعليه كان الخطاب الثاني لموسى الا عند خروجه من مصر ببني إسرائيل و بلسان النّبط كل جبل يقال له طور فإذا كان عليه نبت و شجر قيل طور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بعينه مطل على طبرية الأردن بينهما أربعة فراسخ على رأسه بيعة واسعة محكمة البناء موثقة الأرجاء يجتمع في كل عام بحضرتها سوق ثم بنى هناک الملک المعظم عیسی بن الملک العادل أبي بكر بن أيوب قلعة حصينة و أنفق عليها الأموال الجمة و أحكمها غاية الإحكام، فلما كان في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الأفرنج من وراء البحر طالبين للبيت المقدس أمر بخرابها حتى تركها كأمس الدابر و ألحق البيت المقدس بها في الخراب، فهما إلى هذه الغاية خراب و الطور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عند كورة تشتمل على عدة قرى تعرف بهذا الاسم بأرض مصر القبلية و بالقرب منها جبل فاران، هذا ما بلغنا في الطور غير مضاف فأما المضاف فيأتي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حموى بغدادى ياقوت بن عبد الله،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معجم احاديث الإمام المهدى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مزى، يوسف بن عبدالرحمن، تهذيب الكمال في أسماء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كان لبني قريظة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 ياقوت،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مزى، يوسف بن عبدالرحمن، تهذيب الكمال في أسماء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محاضرات الادباء آمده است که روزی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الرجل الذي يروى عنه 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چگونه امکان دارد؟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يكتب نگاه کردند دیدند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عن الله عزو جل که او خوانده بود عن رجل ذهبی، شمس الدین،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اسماعیل بن عمر، 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قرأت ثلاثين كتابا نزلت على ثلاثين نبيا ذهبی، شمس الدین،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493494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کارها را به خود نسبت می دادند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لا يكون و ما شاء ابليس يكون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احمد بن محمد الكشف والبيان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گزارش ذهبی پدرش بیش از یازده سال از او بزرگتر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ابوه اكبر منه الا باحدى عشر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نعیم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نویسندگان، معجم احاديث الإمام المهدى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کرمهای خاصی است که بیشتر در شترها و گوسفندها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حضرت عیسی علیه السلام بر اینها نفرین کردند و مسلمانان در آن دو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خداوند بر اینها عذاب می فرستد و عذاب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جرير، جامع البيان عن تأويل آي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ایله کجاست؟ مباحث کتاب معجم البلدان در مورد آن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ایله بالفتح مدينة علي ساحل بحر القلزم مما يلي الشام وقيل هي آخر الحجاز و أول الشام، و اشتقاقها قد ذكر في اشتقاق إيلياء بعده،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أيلة مدينة صغيرة عامرة بها زرع يسير، و هي مدينة لليهود الذين حرم الله عليهم صيد السمك يوم السبت فخالفوا فمسخوا قردة و خنازير، و بها في يد اليهود عهد الرسول الله و قال أبو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بأيلة بنت مدين بن إبراهيم 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أيلة مدينة بين الفسطاط و مكة على شاطئ بحر القلزم تعدّ في بلاد الشام، وقدم يوحنّة بن رؤبة على النبي له من أيلة و هو في تبوك فصالحه على الجزية و قرّر على كل حالم بأرضه في السنة دينارا فبلغ ذلك ثلاثمائة دينار، و اشترط عليهم قرى من مرّ بهم من المسلمين وكتب لهم كتابا أن يحفظوا و يمنعوا فكان عمر بن عبد العزيز لا يزداد على أهل أيلة عن الثلاثمائة دينار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حموی بغدادی، یاقوت بن عبدالله،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معجم احاديث الإمام المهدى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از قیامت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مرتفعات است و فرود آمدن با سرعت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عبد الله بن محمد،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تاريخ وفات او را ببینید متوکل در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علمای بلاد را در سامرا جمع کرد و به اصطلاح امروز پول های درشتی به آنها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جمع ابن ابی شیبه نیز به همراه برادرش و دیگر علمای عامه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متوکل کلاس درسی برای آنها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ابی شیبه را در یک طرف بغداد و ابوبکر بن ابی شیبه را در طرف دیگر بغداد برای تدریس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نیز دستور داد قبر شریف امام حسین علیه السلام را تخریب کنند؛ یعنی متوکل برای این کار زمینه سازی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عجل الله تعالى،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هذا الأساس أثنى عليه السيد المرتضى في الشافي، واستدل برواياته على المخالفين جدلا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مدح ابن مسعود توسط سید مرتضی و استدلال به روایت او از باب مماشات و جدل با اهل سنت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ذیل ترجمه عبد الله بن مسعود، شماره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احمد بن علی، تاريخ بغداد أو مدينة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طیالسی، سلیمان بن داود، مسند أبي داود الطیالسی،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عجل الله تعالى،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اسماعيل بن عمر،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عبد الله بن محمد،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عجل الله تعالی فرجه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کندن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تیشه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مصغر ساق و به معنای کسانی است که ساق های کوچکی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صغر الساق لان الغالب على سوق الحبشة 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آیا آنها واقعاً ساق پایشان کوچک است یا خیر؛ بحثی است که در این مجال نمی گنجد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عبدالرزاق بن همام، تفسير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منجی که ما منتظرش هستیم و در روایات آمده است که همراه او معجزات تمام انبیاء است و به قدرت الاهی چیزی در برابر او نمی تواند قد علم کند؛ حضرت مهدی عجل الله تعالی فرجه الشریف است، نه حضرت عیسی علیه السلام؛ البته این منجی قدرتش استقلالی نیست و همه اش از جانب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کسی که برابر حاکمیت حضرت قد علم کند؛ زمین و زمان در اختیار حضرت است، حتی در مورد قدرت شخصی ایشان امام رضا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هُوَ الَّذِي إِذَا خَرَجَ كَانَ فِي سِنِ الشُّيُوخِ وَ مَنْظَرِ الشُّبَانِ قَوِيّاً فِي بَدَنِهِ حَتَّى لَوْ مَدَّ يَدَهُ إِلَى أَعْظَمِ شَجَرَةٍ عَلَى وَجْهِ الْأَرْضِ لَقَلَعَهَا وَ لَوْ صَاحَ بَيْنَ الْجِبَالِ لَتَدَكْدَكَتْ صُحُورُه؛ قائم کسی است که در سن شیوخ و منظر جوانان قیام کند و نیرومند باشد؛ به گونه ای که اگر یک دست خود را به سوی بزرگترین درخت روی زمین دراز کند، آن را از جای برمی کند و اگر بین کوه ها فریاد برآورد صخره های آن متلاشی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ابن بابويه، محمد بن علی کمال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پیداست که این روایت از برخی از روایات صحیح ترکیب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علیه السلام با نیروهایش در مسیر مکه فوت می شود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قانونی به جز قانون جنگل باقی نمی ماند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حرف همین است که این جا گفته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الرزاق بن همام بن نافع الصنعاني، مولى حمير؛ قال أبو سعد ابن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ما رحل الناس إلى أحد بعد رسول الله ولا مثل ما رحلوا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احمد بن محمد، وفيات الأعيان و أنباء أبناء الزمان،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ذهبی در این زمینه بدین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عظيمة وما فهم قول أمير المؤمنين عمر، فإنك يا هذا لو سكت، لكان أولى بك، فإن عمر إنما كان في مقام تبيين العمومة والبنوة وإلا فعمر أعلم بحق المصطفى وبتوقيره وتعظيمه من كل متحذلق متنطع، بل الصواب أن نقول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هذا الأنوك الفاعل عفا الله عنه كيف يقول عن عمر هذا ولا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الفاروق؟ و بكل حال، فنستغفر الله لنا ولعبد الرزاق، فإنه مأمون على حديث رسول الله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یوسف بن عبد الرحمن، تهذيب الكمال في أسماء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شمس الدین،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طیالسی، سلیمان بن داود، مسند الطیالسی،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نصوص فریقین این شخص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سد بزرگ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عبدالرزاق بن همام،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همسران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عبد الحكيم، يأجوج و مأجوج من الوجود حتى الفناء، ص </w:t>
      </w:r>
      <w:r>
        <w:rPr>
          <w:rFonts w:eastAsia="IRNazanin" w:cs="IRNazanin"/>
          <w:b w:val="false"/>
          <w:bCs w:val="false"/>
          <w:i w:val="false"/>
          <w:iCs w:val="false"/>
          <w:color w:val="333333"/>
          <w:sz w:val="20"/>
          <w:szCs w:val="20"/>
        </w:rPr>
        <w:t>204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یزید در حالی است که در منابع روایی آنان آمده است که دو فرشته نگهبان علی بن ابی طالب علیه السلام که موکل ثبت و ضبط اعمال ایشان هستند بر دیگر فرشتگان مراقب و نگهبان، مباهات می کنند؛ آن هم به دلیل همراه بودن با آن حضرت و ندیدن کوچک ترین رفتار بدی از ایشان که موجب خشم الاهی شود به عنوان نمونه، در این زمینه می توان به این روایت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ملكي علي بن أبي طالب ليفتخران على سائر الملائكة، لكونهما مع علي علیه السلام، لأنهما لم يصعدا إلى الله منه قط بشيء يسخطه؛ دو فرشته علی علیه السلام بر دیگر فرشتگان فخر می فروشند از این که با علی همراه هستند؛ چون آن دو فرشته از ایشان چیزی را که موجب خشم خدا گردد بالا نبردند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مغازلی علي بن محمد علیه السلام، مناقب أمير المؤمنين على بن أبى طالب علیه السلام،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از علی بن ابیطالب علیه السلام جز خوبی سر نمی زند با وجود ،این شما ملاحظه می کنید که یزید به پدرش می گوید که در جواب نامه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بد پدر آن حضرت امام علی علیه السلام را متذکر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است نه تاریخ و در صفوة الصاحب و در تفسیر عیاشی البته با بیانی روشن تر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عثمان و دیگران نشسته بودند که قرآن را جمع آوری کنند که عبدالله بن عمرو بن عاص از جلسه بیرون آمد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جلسه ای است که به مصلحت امت است و امام علی علیه السلام در آن حضور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حضرت می خواهد بفرماید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برای مصالح سیاسی خودتان تصمیماتی گرفتید؛ اما می گویید مصالح امت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ابوه اكبر منه الا باحدى عشر سنة؛ پدرش بیش از یازده سال از او بزرگتر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این خواب، گویا در صدد بوده که برای تثبیت جایگاه کتاب تورات زمینه سازی کند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عُثْمَانَ بْنِ صَالِحٍ، ثنا سَعِيدُ بْنُ عُفَيْرٍ، حَدَّثَنِي شَدَّادُ بْنُ عَبْدِ الرَّحْمَنِ، مِنْ وَلَدِ شَدَّادِ بْنِ أَوْسٍ، عَنْ أَبِيهِ، عَنْ يَعْلَى بْنِ شَدّادٍ، عَنْ أَبِيهِ، أَنَّهُ دَخَلَ عَلَى مُعَاوِيَةَ رَضِيَ اللَّهُ عَنْهُ، وَهُوَ جَالِسٌ وَعَمْرُو بْنُ الْعَاصِ عَلَى فِرَاشِهِ ، فَجَلَسَ شَدَّادٌ بَيْنَهُمَا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تَدْرِيَانِ مَا يُجْلِسُنِي بَيْنَكُمَا؟ إِنِّي سَمِعْتُ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رَأَيْتُمُوهُمَا جَمِيعًا فَفَرِّقُوا بَيْنَهُمَا، فَوَاللَّهِ مَا اجْتَمَعَا إِلَّا عَلَى غَدْرَةٍ، فَأَحْبَبْتُ أَنْ أُفَرِّقَ بَيْنَكُمَا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طبرانی، سلیمان بن احمد،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الدين،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على ميمنة معاوية يوم صفین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بن احمد، 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ازهری، محمد بن احمد، تهذيب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صاحب، اسماعيل بن عباد المحيط في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جوهری، اسماعیل بن حماد،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اسحاق،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الدهر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الدين،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الدين،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الوهط، بستان عظيم بالطائف، غرم مرة على عروشه ألف ألف درهم؛ وهط باغ بزرگی است در طائف که می گویند هزار هزار درهم برای آن خرج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سوزی کعبه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اهل سنت به روایات مهدوی اشکال وارد می کنند که وقتی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آیند يهدم المسجد الحرام و يردها علي اساسه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اینها این یرد علی اساسه را کنار گذاشته 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شیعه کعبه را خراب می کند؛ در حالی که امامشان یزید کعبه را ویران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مورد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بعدى اثناء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مجموع ده دیدگاه وجود دارد که در هشت مورد آن اهل سنت یزید را به عنوان امام بیان می کنند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عبد الله ليالي الحرة، سنة ثلاث و 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شمس الدین،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بن محمد،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مسند أحمد حدثنا يزيد، أنبأنا العوام، حدثني أسود بن مسعود، عن حنظلة بن خويلد العنبري،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عند معاوية، إذ جاءه رجلان يختصمان في رأس عمار رضي الله عنه فقال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ليطب به أحدكما نفسا لصاحبه، فإني سمعت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تغني عنا مجنونك، فما بالك معنا؟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شكاني إلى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 أباك ما دام حيا، فأنا معكم، ولست أقاتل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ذهبي، شمس الدين،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کمی تفاوت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عجل الله تعالی فرجه الشريف،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از رئوس خوارج بود و تفکر نصب و دشمنی با اهل بیت علیهم السلام را در آفریقا منتشر کرد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نعیم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او یک رگ ناصبی داشته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عبد الله بن محمد،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 بن سمعان ظاهراً صحابی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قزوینی، محمد بن یزید،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نکات شایان توجه در مورد یأجوج و مأجوج آن است که با بررسی کتاب هایی از قبیل امالی شیخ مفید، شیخ طوسی و شیخ صدوق نشان می دهد می شویم که در این خصوص تنها یک روایت وجود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 بكسر الميم، و هو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والمطرقة بسكون الطاء التي قد أطرق بعضها إلى بعض، أى ضمت طبقاتها، فجعل بعضها يتلو بعضا؛ مجان جمع مجن و به معنای سپر است و مطرقه با سکون ،طا یعنی بعضی از آنها به بعضی دیگر کوبیده شده و لایه های آن به هم وصل شده است و بعضی از آنها را به دنبال بعضی دیگر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عبد الحميد بن هبه الله، شرح نهج البلاغة ابن أبي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المجان المطرقة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سپری هایی که کوبیده شده و روی هم قرار گرفته 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بن محمد، مسند،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منابع این روایت،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کردیم که ناپسری و شاگرد کعب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این دو در وارد کردن اسرائیلیات به دین یکی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نعیم،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مُحَمَّدٍ رَضِيَ اللهُ عَنْهُ قَالَ حَدَّثَنَا مُحَمَّدُ بْنُ أَبِي عَبْدِ اللَّهِ الْكُوفِيُّ قَالَ حَدَّثَنَا مُوسَى بْنُ عِمْرَانَ النَّخَعِيُّ عَنْ عَمِهِ الْحُسَيْنِ بْنِ يَزِيدَ النَّوْفَلِي عَنِ الْحَسَنِ بْنِ عَلِيِّ بْنِ أَبِي حَمْزَةَ عَنْ أَبِيهِ عَنْ أَبِي بَصِيرٍ قَالَ سَمِعْتُ أَبَا جَعْفَرٍ يَقُولُ فِي صَاحِبِ هَذَا الْأَمْرِ سُنَّةٌ مِنْ مُوسَى وَ سُنَّةٌ مِنْ عِيسَى وَ سُنَّةٌ مِنْ يُوسُفَ وَ سُنَّةٌ مِنْ مُحَمَّدٍ الله صلى الله عليه وسلم فَأَمَّا مِنْ مُوسَى فَخَائِفُ يَتَرَقَّبُ وَأَمَّا مِنْ عِيسَى فَيُقَالُ فِيهِ مَا قَدْ قِيلَ فِي عِيسَى وَأَمَّا مِنْ يُوسُفَ فَالسِّجْنُ وَالْغَيْبَةُ وَأَمَّا مِنْ مُحَمَّد فَالْقِيَامُ بِسِيرَتِهِ وَ تَبْيِينُ آثَارِهِ ثُمَّ يَضَعُ سَيْفَهُ عَلَى عَاتِقِهِ ثَمَانِيَةَ أَشْهُرٍ فَلَا يَزَالُ يَقْتُلُ أَعْدَاءَ اللَّهِ حَتَّى يَرْضَى اللَّهُ عَزَّ وَ جَلَّ قُلْتُ وَكَيْفَ يَعْلَمُ أَنَّ اللهَ تَعَالَى قَدْ رَضِيَ قَالَ يُلْقِي اللَّهُ عَزَّ وَ جَلَّ فِي قَلْبِهِ الرَّحْمَةَ؛ ابو بصیر می گوید از امام باقر چنین شنیدم در صاحب این امر سنتی از عیسی و سنتی از یوسف و سنتی از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موسی آن است که او خائف و منتظر است؛ اما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آن است که آنچه درباره عیسی ،گفتند درباره او نیز می گویند؛ اما از یوسف زندان و غیبت است و اما از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به سیره او و تبیین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هشت ماه شمشیرش را بر شانه خود می گذارد و پیوسته دشمنان خدا را می کشد تا به جایی که خداوند راضی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داند که خداوند متعال راضی شده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در قلبش رحمت را القا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ابن بابویه، محمد بن علی، کمال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شافعی سلمی، یوسف بن يحيى، عقد الدرر في أخبار المنتظر،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شهر را، بلکه اهلش و نسلش را از بین می برند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است که در این روایت خداوند بدون دستور به غسل و کفن حضرت عیسی علیه السلام تنها به قبض روح و دفن ایشان فرمان داده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ملك الموصل قتله أربع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يأخذه الزمع عند ذكر على عليه السلام فيسبه ويضرب بإحدى يديه على الأخرى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يغنى أنه لم يخالف إلى ما نهى عنه، وقد أراق من دماء المسلمين ما أراق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الحديد، عبد الحميد بن هبه الله، شرح نهج البلاغة ابن أبى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مقدمه و إسلامه فى أول سنة سبع، عام خیبر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خيبر بعد ان فرغوا من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قيس، قال لنا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رسول الله صلى الله عليه وسلم ثلاث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عوف الأعرابي، عن سعيد بن أبي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حديثا من أبى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حضرت علی علیه السلام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شهادت رسید؛ ولی او در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فوت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بن عمر،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همین مطلب را با اندکی تفاوت به این صورت گزارش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كناسة الأسدى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سعيد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هريرة على عائشة،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أكثرت يا أبا هريرة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ما كانت تشغلني عنه المرآة ولا المكحلة ولا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لعله ابوهریره بر عایشه وارد شد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از رسول خدا روایت نقل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 مادر آینه، سرمه و روغن من را از شنیدن روایات ایشان باز نمی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بن اسماعیل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حفظ العلم،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أبوالحسن،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احمد بن على الكفاية في علم الرواية،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حیث عقل مورد پذیرش استادان ما نیست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استفاده می شود که فیلتر او برای نقل روایات، ابراهیم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قبیل سخنان دروغ ابو هریره زیاد دارد؛ مگر آن حضرت در حرم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وسام چه کاری انجام داده است که ابوهریره چنین سخن ناروایی را در مورد آن حضرت مطرح کرده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محمد تقی،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برخی که او را تضعیف می کنند بنده نسبت به سهل نظر منفی ندارم؛ زیرا وقتی شخصی بیش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روایت در کتب اربعه دارد، نمی تواند ضعیف 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اشاره به قوم مغول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شامیان از کسانی که آنان را ندیده اند روایت نقل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الشامین كثير الوقوع، يروون عن من لم يلحقوهم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شمس الدين ميزان الإعتدال في نقد الرجال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شرح حال يحيى بن ابى المطاع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رَضِيَ اللَّهُ عَنْهُ قَالَ حَدَّثَنَا مُحَمَّدُ بْنُ أَبِي عَبْدِ اللَّهِ الْكُوفِيُّ قَالَ حَدَّثَنَا سَهْلُ بْنُ زِيَادٍ الْآدَمِيُّ قَالَ حَدَّثَنَا عَبْدُ الْعَظِيمِ بْنُ عَبْدِ اللهِ الْحَسَنِيُّ قَالَ سَمِعْتُ عَلِيَّ بْنَ مُحَمَّدٍ الْعَسْكَرِيَّ لا يَقُولُ عَاشَ نُوحٌ أَلْفَيْنِ وَ خَمْسَمِائَةِ سَنَةٍ وَكَانَ يَوْماً فِي السَّفِينَةِ نَائِماً فَهَبَّتْ رِيحٌ فَكَشَفَتْ عَنْ عَوْرَتِهِ فَضَحِكَ حَامٌ وَ يَافِثُ فَزَجَرَهُمَا سَامٌ وَ نَهَاهُمَا عَنِ الضَّحِكَ وَكَانَ كُلَّمَا غَطَى سَامٌ شَيْئاً تَكْشِفُهُ الرِّيحُ كَشَفَهُ حَامٌ وَ يَافِثُ فَانْتَبَهَ نُوحٌ فَرَآهُمْ وَ هُمْ يَضْحَكُونَ فَقَالَ مَا هَذَا فَأَخْبَرَهُ سَامٌ بِمَا كَانَ فَرَفَعَ نُوحٌ يَدَهُ إِلَى السَّمَاءِ يَدْعُو وَ يَقُولُ اللَّهُمَّ غَيّرْ مَاءَ صُلْبِ حَامٍ حَتَّى لَا يُولَدَ لَهُ إِلَّا سُودَانُ اللَّهُمَّ غَيّرْ مَاءَ صُلْبِ يَافِثَ فَغَيَّرَ اللهُ مَاءَ صُلْبِهِمَا فَجَمِيعُ السُّودَانِ حَيْثُ كَانُوا مِنْ حَامٍ وَ جَمِيعُ التُّرْكِ وَ السَّقَالِبَةِ وَ يَأْجُوجَ وَ مَأْجُوجَ وَ الصّينِ مِنْ يَافِثَ حَيْثُ كَانُوا وَ جَمِيعُ الْبِيضِ سِوَاهُمْ مِنْ سَامِ وَ قَالَ نُوحٌ لِحَامِ وَيَافِثَ جَعَلَ اللهُ ذُرِّيَّتَكُمَا خَوَلًا لِذُرِّيَةِ سَامِ إِلَى يَوْمِ الْقِيَامَةِ لِأَنَّهُ بَرَّبِي وَ عَقَقْتُمَانِي فَلَا زَالَتْ سِمَةٌ عُقُوقِكُمَا لِي فِي ذُرِّيَّتِكُمَا ظَاهِرَةً وَ سِمَةُ الْبِرِّ بِي فِي ذُرِّيَّةِ سَامٍ ظَاهِرَةٌ مَا بَقِيَتِ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ابن بابويه، محمد بن علی،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 کافی،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روایات فضیلت زیارت امام حسین علیه السلام آمده است که خداوند از حيث تعداد مخلوقاتی بیشتر از ملائکه نیافریده است در آنجا آمده است که روزی دو نوبت هفتاد هزار هفتاد هزار یعنی صد و چهل هزار بار ملائکه از خداوند برای طواف دور کعبه زیارت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امیرالمؤمنین علیه السلام و زیارت امام حسین علیه السلام اذن می گیرند و تا روز قیامت دیگر به اینها نوبت نمی رسد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ابن بابويه، محمد بن علی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هایشان خیلی بلند و همانند کیسه خواب همراهشان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الحسن، الأمالي، مجلس دوازدهم،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ابن بابویه، محمد بن علی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بحث شد که این علامت با توجه به بیانات علامه قبل از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فاصله ده روز قبل از آن پدیدار می شود و دجال در زمان حضرت وجود دارد و به دست حضرت کشته می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خروج حضرت عیسی علیه السلام بعد از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اگر توفیق شد، باید از آن بحث کنیم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به راویانی که به رجعت قائل باشند اشکال می کنند و از آنها روایت نقل نمی کنند و بدترین جسارت را نسبت به آنها روا می دارند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نسبت به مختار و طرفداران او خیلی هجمه می برند که نظر بنده بر شهادت اوست و او را جزء شهدا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کسانی که می گویند باید برای صحابه حریم قائل شد و نباید به آنها توهین کرد خودشان به آنها توهین می کنند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يوسف بن عبد الله ، الاستيعاب في معرفة الاصحاب،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البختري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عليا فسألناه عن أصحاب محمد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أيهم قلنا حدثنا عن عبد الله بن مسعود قال علم القرآن والسنة ثم انتهى وكفى بذلك علما قال قلنا حدثنا عن أبي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في العلم صبغة ثم خرج منه قال قلنا حدثنا عن عمار بن ياسر فقال مؤمن نسي وإذا ذكر ذكر قال قلنا حدثنا عن حذيفة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أصحاب محمد بالمنافقين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حذیفه و امیرالمؤمنین را داناترین مردم به شناخت منافقان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حُذَيْفَةَ وَ أَمِيرِ الْمُؤْمِنِينَ إِنَّهُمَا أَعْلَمُ النَّاسِ بِالْمُنَافِقِين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احمد بن على، الإحتجاج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عمر ينظر إليه عند موت من مات منهم، فإن لم يشهد جنازته حذيفة لم يشهدها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 یوسف بن عبد الله، الاستیعاب في معرفة الاصحاب،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أَيُّهَا النَّاسُ فَبَايِعُوا عَلَى كِتَابِ اللهِ وَ سُنَّةِ نَبِيِّهِ صلى الله عليه وسلم فَإِنَّ لِلَّهِ فِي ذَلِكَ رِضْى وَلَكُمْ مَقْنَعٌ وَصَلَاحٌ وَالسَّلَامُ فَقَامَ النَّاسُ بِأَجْمَعِهِمْ فَبَايَعُوا أَمِيرَ الْمُؤْمِنِينَ لا أَحْسَنَ بَيْعَةٍ وَأَجْمَعَهَا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يوسف بن عبد الله، 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صفوان وسعيد ابنا حذيفة بصفين وكانا قد بايعا عليا بوصية أبيهما إياهما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عبدالبر، يوسف بن عبد الله، الاستیعاب فی معرفة الاصحاب،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این مطلب را در کلامی مشابه این گونه گزارش می کند و قتل ابناه صفوان وسعيد مع علي بصفين بوصية أبيهما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اثير، علی بن محمد،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أكلوا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این است که یأجوج و مأجوج به جان مردم می افتند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متن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أكلوا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این است که یأجوج و مأجوج به جان مردم می افتند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في يأجوج و مأجوج،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باب في يأجوج و مأجوج، ح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سد یأجوج و مأجوج گشوده شود و از هر تپه و بلندی سرازیر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انبيا ذيل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بلندی که در کنارش دره و پرتگاه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پایان و غایت آمدن یأجوج و مأجوج ، آيه شريفه فَمَنْ یَعْمَلْ است و این مسائل، تا زمانی که یأجوج و مأجوج برسند، تداوم 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کهف، ذیل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در بحث خود به این نتیجه رسیدیم که ریشه برخی از این سنخ روایات، به امثال کعب، تبیع و وهب می رسد و اگر هم به آنها نرسد، کسی که شم الحدیث داشته و اهل نقد باشد، از این دسته از روایات، بوی جعل استشمام می کند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 از سوی عمر بن عبدالعزيز، تقریباً صد سال بعد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ایشان صحبت کردم که او اموی صرف و از طرفداران شجره ملعونه بود؛ ولی به سبب برخی مسائل علیه آنها کتاب نوشت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حسين،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سد قوی و مستحکم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بخش از آیه را این گونه تفسیر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عده ای افراد بسیط و ساده و مظلوم برخورد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برخی دیگر گفته اند مراد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مردمی بودند که به زبان دیگر سخن می گفتند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اگر در قرآن نامش این گونه آمده به این دلیل است که نام او از اول همین بوده است، نه اینکه اسم دیگری داشته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اول استفاده می شود که در عصر رسول خدا صلی الله علیه و آله قبل از نزول این قصه، چنین اسمی بر سر زبان ها بوده است که از آن جناب داستانش را پرسیده اند و از دو جمله بعدی به خوبی معلوم می شود که اسمش همین بوده است که با آن خطابش کرده 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او فردی متدین و به شریعت پایبند بوده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می توان این شخص جزء کسانی دانست که مصداق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آتِنَا فِي الْدُّنْيَا حَسَنَةً وَفِي الآخِرَةِ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از کتاب کیهان شناخت، تأليف حسن بن قطان مروزی، طبیب و منجم، متوفای سنه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نقل شده و در آن اسم آن پادشاه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اقوام به طوری که گفته اند در اصطلاح غربی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شدند که نامی از ایشان در بعضی از سنگ نوشته های زمان داریوش نیز آمده است؛ ولی نزد یونانی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مملکت یمن در قدیم به هشتاد و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می شد مخلاف به منزله قضا و مدیریت عرف امروز بود و هر مخلافی مشتمل بر تعدادی قلعه بود که هر قلعه اش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 و در آن جماعتی از امت زندگی می کرد که بزرگشان بر آنها حکمرانی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قصر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 مانند ذی غمدان و ذی معین که به معنای صاحب غمدان و صاحب معین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اذواء و ذوین به کار برده اند و کسی که متصدی امر مخلاف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کسی را که متولی امر همه مخلاف ها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خواندند و اگر این ملک حضرموت و شحر را نیز به یمن ضمیمه می کرد و در سه همه حکمرانی می کرد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خواندند و اگر تنها بر یمن حکمرانی می کرد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می نامیدند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ایشان سيد هبة الدین شهرستانی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آن را ساخته 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اعراب نسبت به نژاد خود تعصب می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رو، سرگذشت یک پادشاه عرب زبان بر آنان از سرگذشت سایر پادشاهان مؤثرتر بود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احمد خان هندی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ابو الکلام آزاد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تفسیر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هم در بغداد و هم در نقاط دیگر کشتار و نسل کشی به راه افتاد؛ اما برخی نسبت به بغداد بیش از حد افراط می کنند و از دیگر مناطق بحثی مطرح نمی کنند و در این جریان مرحوم خواجه نصیرالدین طوسی و برخی دیگر را مقصر می دانند؛ در حالی که نقش اینها نقش بازدارنده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چرا وهابیت این طور به این بزرگواران حمله می کنند؛ جهاتی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کار این بزرگواران موجب شد بساط عباسیان برچیده شود و تا مدتی شیعیان حاکم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شیعیان روش صحیح حکومتی و اداره حکومت را نشان دادند و پیشرفت های زیادی همچون تأسیس رصدخانه حاصل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اینها می خواهند با جعل و بزرگ جلوه دادن برخی اتفاقات، این خدمات را تحت شعاع قرار دهند البته جنایت و کشتار بوده است؛ ولی این گونه که ابن تیمیه می گوید نبوده است حادثه هجوم تاتار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اتفاق افتاد؛ در حالی که ابن تیمیه در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یعنی چند سال بعد از آن واقعه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ایشان از کجا این مطالب را نقل می کند؟ او به نصب و عداوت با اهل بیت علیهم السلام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تکرار می کنم که اگر یک مسلمان هم کشته شود برای ما سنگین و غیر قابل قبول است؛ ولی این گونه که اینها از حوادث بغداد نقل می کنند درست نیست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بولونیا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بزرگ در شمال ایتالیا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وضعیتی کنونی جوامع بشری به یک دهکده جهانی تبدیل و امت ها به هم نزدیک شده اند بشر به سوی پیشرفت و تعالی پیش می رود و همه چیز در برابرش ذلیل و خاضع می شود و هیچ مانعی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طبیعی و موانع مصنوعی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نمی تواند در برابر انسان مقاومت کند وجلو حرکت او را بگیرد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اشکال یاد شده به تطبيق يأجوج و مأجوج بر قوم تاتار ناظر است، نه به قرآن کریم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حسين 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پیشروی یأجوج و مأجوج سخن می گوید و از سد صحبت نمی کند، از این جا معلوم می شود که قرآن سد را کنایه از این گرفته است که هیچ چیز نمی تواند جلو پیشرفت انسان ها را بگیرد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معجم احادیث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النَّمْلُ و غيره من الحَيَوانِ على الأَرضِ، يَدِبُّ دَبّاً و دَبِيباً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ماش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و 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دَبَّ من الحَيَوان، مُمَيِّزةً و غيرَ مُمَيِّزة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خلق كل دابَّةٍ مِنْ ماءٍ ، فَمِنْهُم مَنْ يَمْشِي على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كان لِما يَعْقِلُ، و لما لا يَعْقِلُ،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ولو كان لما لا يَعْقِلُ، 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 أَو فَمِنْهُنَّ،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يَمْشِي على بَطْنِه ؛ وإِن كان أَصْلُهَا لِما لا يَعْقِلُ، لأنَّه لمَّا خَلَط الجَماعَةَ، فقال منهم، جُعِلت العبارة بمن؛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نفس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فطائفة تعتقد بأنّ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غير مألوف و من غير جنس الإنسان له شكل عجیب ونقلوا له عجائب شبيهة بما يخرق العادات والمعاجز هذه الدابة تخرج في آخر الزمان، و تتحدث عن الإيمان والكفر، وتفضح المنافقین و تسمهم بمیسمها مکارم شیرازی، ناصر، الأمثل في تفسیر کتاب الله المنزل،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این مطلب غالباً در کتاب های اهل سنت 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او انسان فوق العاده ای است که مؤمن را از غیر مؤمن تمیز می دهد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کنایه از اقتدار حکومت و سلطنت الاهی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به قدری سریع و نیرومند است که هیچ کس نمی تواند از دست او فرار کند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وطائفة تعتقد حسب الروايات الإسلامية الواردة في هذا الشأن، أنها إنسان فوق العادة، إنسان متحرک فعّال و واحد من أفعاله الأصلية تمييز المؤمنين عن المنافقين و وسمهم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أنه يستفاد من بعض الروايات أن معه عصا موسی و خاتم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نعرف أن عصا موسى رمز للقدرة و الإعجاز و خاتم سليمان رمز للحكومة و السلطة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هذا الإنسان رجل قوي ذو سلطة و هيمنة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حديث عن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وسلم في وصف هذه الدابة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يدركها طالب ولا يفوتها هارب، فتسم المؤمن بين عينيه و يكتب بين عينيه مؤمن؛ و تسم الكافر بين عينيه ويکتب بین عینیه کافر و معها عصا موسی و خاتم سلیمان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شیرازی، ناصر، الأمثل في تفسير كتاب الله المنزل،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وَقَعَ الْقُولُ عَلَيهِم و هو ما وعدوا به من الرجعة عند قيام المهدي كذا ورد تأويل آيات الظاهره، مجمع البيان، 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أخرجنا لهم دابة من الأرض و هو أميرالمؤمنين حين یکّر كذا ورد في أخبار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تُكَلِّمُهُم أَنْ النَّاسَ كانوا بِآيَاتِنا لا يُوقِنُونَ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الله من قرأ تكلمهم يعني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تكلمهم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لها ذنب وإن لها للحية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 خاتم سليمان و عصا موسى علیهما السلام ويضع الخاتم على وجه كل مؤمن فينطبع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مؤمن حقا، و يضعه على وجه كل كافر فيكتب هذا كافر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طلوع الشمس من مغربها، فعند ذلك ترفع التوبة، فلا تقبل توبة ولا عمل يرفع وَلا یَنْفَعُ نَفْساً إِیمانُها لَمْ تَکُنْ آمَنَتْ مِنْ قَبْلُ أَوْ کَسَبَتْ فِی إِیمانِها 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 ملا محسن، تفسیر آصفی،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حسین بن علی، روض الجنان و روح الجنان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الأمثل في تفسير كتاب الله المنزل،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استرآبادی، سید شرف الدين على تأويل الآيات الظاهرة،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آنها به دابة الأرض و خروج او یقین نداشتند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مطالب یاد شده می توان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به آیه مورد بحث، نگرش تک سویه نداشته و ایشان دلالت آن را از دو بعد بررسی کرده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التبیان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تمام الفصل السابق من الآيات تشير إلى البعث و بعض ما يلحق به من الأمور الواقعة فيه و بعض أشراطه و تختم السورة بما يرجع إلى مفتتحها من الإنذار و التبشير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وَقَعَ الْقَوْلُ عَلَيْهِمْ أَخْرَجْنَا لَهُمْ دَابَّةٌ مِنَ الْأَرْضِ تُكَلِّمُهُمْ أَنَّ النَّاسَ كانُوا بِآيَاتِنا لا يُوقِنُونَ مقتضى السياق بما أن الآية متصلة بما قبلها من الآيات الباحثة عن أمر المشركين المعاصرين للنبي أو خصوص أهل مكة من قريش وقد كانوا أشد الناس عداوة للنبي صلى الله عليه وسلم و دعوته أن ضمائر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للمشركين المحدث عنهم لكن لا لخصوصهم بل بما أنهم ناس معنيون بالدعوة فالمراد بالحقيقة عامة الناس من هذه الأمة من حيث وحدتهم فيلحق بأولهم من الحكم ما يلحق بآخرهم و هذا النوع من العناية كثير الورود في كلامه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بوقوع القول عليهم تحقق مصداق القول فيهم وتعينهم لصدقه عليهم كما في الآية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الْقَوْلُ عَلَيْهِمْ بِما ظَلَمُوا أي حق عليهم العذاب، فالجملة في معنى حَقَّ عَلَيْهِمُ الْقَوْلُ و قد كثر وروده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الغيبة،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کمال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7829</w:t>
      </w:r>
      <w:r>
        <w:rPr>
          <w:rFonts w:ascii="IRNazanin" w:hAnsi="IRNazanin" w:eastAsia="IRNazanin"/>
          <w:b w:val="false"/>
          <w:b w:val="false"/>
          <w:bCs w:val="false"/>
          <w:i w:val="false"/>
          <w:i w:val="false"/>
          <w:iCs w:val="false"/>
          <w:color w:val="333333"/>
          <w:sz w:val="20"/>
          <w:sz w:val="20"/>
          <w:szCs w:val="20"/>
          <w:rtl w:val="true"/>
        </w:rPr>
        <w:t>، ذیل ترجمه علی بن إبراهيم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قصه سوم، مسئله دابه الأرض نیامده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کتاب های معتبر رجال شیعه دو برادر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اند نخست علی بن مهزیار اهوازی است و دیگری برادرش، ابراهیم بن مهزیار اهوازی درباره علم، تقوا، وثاقت و منزلت والای علی بن مهزیار تردیدی نیست؛ اما درباره برادرش ابراهیم بن مهزیار اختلاف نظر وجود دارد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ان الائمة علیهم السلام هم اركان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همگی در علم و وجوب اطاعت و سایر کمالات برابرند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رجعت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رجعت مکرر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کمال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فرمان عذاب آنها رسد و در آستانه رستاخیز قرار گیرند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اسم لرجلين، أحدهما من أصحاب الصادق علیه السلام و مات في حياة الكاظم علیه السلام و الثاني لم يدرك الصادق لو بقي إلى أواخر زمان الجواد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خویی سيد ابوالقاسم،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را عیاشی در تفسیر خود آورده و قضیه را به ابوذر نسبت داده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جعفر،کلیات في علم الرجال،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امیرالمؤمنین علیه السلام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 الله، تنقیح المقال فی علم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ذیل ترجمه مفضل بن صالح ابو جميله، ش</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فقهای امامیه بر صحت روایاتی که توسط آن ها از طریق صحیح نقل شده است اجماع و اتفاق نظر دارند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می خواهی چند مطلب خصوصی به تو بگویم؟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 الله، تنقیح المقال فی علم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روغن مایع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روغن جامد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الدين الايام المكية من النهضة الحسينيه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فهرست،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آن زمان به کسی گفته می شد که حضرت علی علیه السلام را بر همه مردم غیر از دو خلیفه مقدم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کتاب هدى السارى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ضعفه بسبب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در این زمینه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والتشيع محبة على وتقديمه على الصحابة، فمن قدمه على أبي بكر وعمر فهو غال في تشيعه، ويطلق عليه رافضي، وإلا فشيعي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انضاف إلى ذلك السب أو التصريح بالبغض فغال في الرفض وإن اعتقد الرجعة إلى الدنيا فأشد في الغلو؛ تشیع محبت علی و مقدم کردن او بر صحابه است؛ ولی کسی که علی علیه السلام را بر ابوبکر و عمر مقدم بدارد، او غالی در تشیع است و بر او رافضی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افزون بر این مقدم دانستن علی بر ابوبکر و عمر، آن دو نفر را سب و یا به بغض آنها تصریح کند، او غالی در رفض است و اگر به رجعت اعتقاد داشته باشد، او در غلو شدید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عسقلانی، احمد بن على، فتح الباري بشرح صحيح البخارى هدى السارى مقدمة فتح البارى،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دابة الأرض در کتاب های شما هست؟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المِيسَمُ اسم للآلة التي يُوسَم بها، واسْمٌ لأَثَرِ الوَسْمِ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محمدتقى، روضة المتقين في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شیعیان آکنده از محبت اهل بیت علیهم السلام است چنان که شاعر معروف عرب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فتشوا قلبى وسطه سطرين قد خطا بلاكاتب العدل والتوحيد في جانب وحب اهل بیت علیهم السلامی فی جانب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روضة المتقين في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به قدری سریع و نیرومند است که هیچ کس نمی تواند از دست او فرار کند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يعقوب،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ان الائمة علیهم السلام هم اركان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انا صاحب العصا، انا صاحب الميسم، انا صاحب الدابه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يَفُوتُهَا هَارِبٌ؛ فرار کننده ای از او فوت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تفسیر و توضیح روایت به نظر مطلب درستی است و بر اساس آن، تقدیر جمله به این صورت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صاحب العصا، انا صاحب الميسم، انا صاحب الدابه؛ یعنی آن دابة الارض که خروج می کند اختیارش با من و تحت امر من است همان طوری که اختیار عصا و میسم با من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پیش از ایام ذی الحجه و قبل از محرم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طالبی نمی تواند او را ببیند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موارد را بر امیرالمؤمنین تطبیق دهیم نوعی اهانت به مقام شامخ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حق همان صحبت علامه طباطبایی است که از آوردن چنین مواردی خودداری کرده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فرمان عذاب آنها فرا رسد و در آستانه رستاخیز قرار گیرند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 شرح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العيني، محمود بن احمد، عمدة القاري شرح صحيح البخاري،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ماجعلنا الرؤيا،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حَدَّثَنَا الْحَسَنُ بْنُ أَحْمَدَ عَنْ مُحَمَّدِ بْنِ عِيسَى عَنْ يُونُسَ بْنِ عَبْدِ الرَّحْمَنِ عَنْ سَمَاعَةَ بْنِ مِهْرَانَ عَنِ الْفَضْلِ بْنِ زَيْدٍ عَنِ ابْنِ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مُعَاوِيَةُ يَا مَعْشَرَ الشَّيعَةِ تَزْعُمُونَ أَنَّ عَلِيّاً دَابَّةُ الْأَرْضِ؟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نَقُولُ وَ الْيَهُودُ يَقُولُونَ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رَأْسِ الْجَالُوتِ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تَجِدُونَ دَابَّةَ الْأَرْضَ عِنْدَكُمْ مَكْتُوبَةً؟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أَتَدْرِي مَا اسْمُهَا؟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اسْمُهَا إِيلِيَا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أَصْبَغُ مَا أَقْرَبَ إِيلِيَا مِنْ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حجاج، پدر علم رجال است و افرادی همچون قطان عبدالرحمان بن مهدی، همگی از شاگردان او هستند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 و با توجه به این که ملاکات ضعف و صحت بین قدما و متأخران متفاوت است ممکن است یک روایت طبق مبانی متأخران و بر اساس تقسیم بندی علامه حلی ضعیف باشد؛ ولی همین روایت مطابق مبانی قدما صحیح به شمار آید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اسماعيل بن عمر،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این فرد و امویان جزء اولین کسانی بودند که عزای امام حسین علیه السلام را به شادی تبدیل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فرحت به آل زیاد وآل مروان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سوره بقره، ذیل آیات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تفسیر المیزان همین مطلب را می فرمایند و از ظاهر آیه برمی آید که حشر همین می بود، جا داشت به جای دفع توهم مزبور که این مفسر آن را توهم کرده، توهمی مهم تر از آن را دفع می کرد و آن این که کسی توهم کند که حشر فوجی از هر امت، در غیر روز قیامت است و برای دفع این توهم اول مسئله نفخ صور را بیاورد، بعد حشر فوج از هر امت را، تا کسی خیال نکند حشر مذکور در غیر قیامت است؛ آنگاه بعد از آن جمله ای بیاورد، تا توهم مفسر نامبرده را رفع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معلوم شد که آیه شریفه نمی تواند مربوط به وقایع قیامت باشد، بلکه از حشری خبر می دهد که قبل از روز قیامت واقع می شود البته در افاده این معنا نیز صریح نیست؛ به طوری که قابل تأویل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مفسرانی که وقوع قول علیه ایشان را به وجوب عذاب برآنان تفسیر کرده اند و مناسب تر آن است که بنا بر این تفسیر مراد از قول واقع علیه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قضای خدای تعالی به عذاب در حق ستمکاران باشد که در امثال آیه أَلا إِنَّ الظَّالِمِينَ فِي عَذَابٍ مُقِيمٍ خاطر نشان شده و آن وقت معنای آیه چنین باشد ایشان به خاطر این که ستمکارند، قضای عذاب در ایشان رانده شد و دیگر چیزی نخواهند داشت که سخن بدان آغاز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لیکن وجه سابق وجیه تر است و اما این که وقوع قول را به حلول عذاب و داخل شدن در آتش تفسیر کرده اند، از سیاق بعید است؛ زیرا با تفریح مذکور نمی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ذیل آیات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حضرت یونس، دانیال علیهما السلام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برخی از روایات امامان معصوم علیهم السلام چهل هزار سال حکومت می کنند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رک طبسی، محمد رضا الشيعة و الرجعة و ميرشاه ولد، محمد، ستاره درخشان، ترجمه کتاب الشيعه و الرجعه، از محمدرضا طبسی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ان الائمة علیهم السلام هم اركان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بن ابى بكر، الدر المنثور في التفسير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عامر بن شرحبیل شعبی بارها اشاره کردیم که او بغض و کینه اش را نسبت به امیرالمؤمنین علیه السلام آشکارا نشان می داد و چیزی را مخفی نمی کرد کان متجاهراً ببغض على بن ابیطالب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در مورد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الخبيث الفاجر الكذاب المعلن بعدائه لأمير المؤمنين ، او خبیث، فاجر، دروغگو و فردی بود که دشمنی خود را با امیرالمؤمنین علیه السلام آشکار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ذیل ترجمه عامر بن شرحبیل، ش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در هر مجلسی حضرت علی علیه السلام را لعن می کرد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نعیم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بن ابى بكر، الدر المنثور في التفسير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مفاتيح الغيب،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عبدالرحمن بن ابى بكر، الدر المنثور في التفسير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اسماعيل بن عمر، تفسير القرآن العظيم،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سليمان بن أحمد، المعجم الأوسط،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اسماعيل بن عمر، 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گزارش ابن قتیبه فاصله سنی عبدالله بن عمرو بن عاص با پدرش عمروبن عاص دوازده سال بود وكان بين عبد الله بن عمرو وبين أبيه اثنتا عشرة سنة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عبدالله بن مسلم،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گزارش ذهبی نیز پدرش بیش از یازده سال از او بزرگتر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ابوه اکبر منه الا باحدى عشر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ذهبي، شمس الدین،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سفری که سال گذشته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شهر مکه داشتم یکی از وهابی های این شهر که تقریباً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می گفت تا به حال یک روایت هم از اهل بیت علیهم السلام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همین افراد خون غیر وهابی را مباح می دانند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سکون لام، به معنای زخمی کردن مردم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شلبی، مصطفی ابوالنصر، صحيح أشراط الساعة و وصف ليوم البعث و أهوال يوم القيامة،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پیشنهاد دهنده قتل امام حسین علیه السلام در مدینه 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ماجرای تیر باران جنازه شریف امام حسن ، وی ریاست گروه تیراندازان را برعهده 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فتنه و فساد در جنگ جمل بود؛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در یکی از خطبه ها در مورد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 بَيْعَتِهِ إِنَّهَا كَفِّ يَهُودِيَّةٌ لَوْ بَايَعَنِي بِكَفِّهِ لَغَدَرَ بِسَبَتِهِ أَمَا إِنَّ لَهُ إِمْرَةً كَلَعْقَةِ الْكَلْبِ أَنْفَهُ وَ هُوَ أَبُو الْأَكْبُشِ الْأَرْبَعَةِ وَ سَتَلْقَى الْأُمَّةُ مِنْهُ وَ مِنْ وَلَدِهِ يَوْماً أَحْمَر؛ مرا به بیعت او نیازی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 دست یهودی است، اگر با دست خود بیعت کند در نهان آن را می شکند آگاه باشید او حکومت کوتاه مدتی خواهد داشت، مانند فرصت کوتاه سگی که با زبان بینی خود را پاک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پدر قوچ های چهارگانه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پدر چهار فرمانرواست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 اسلام از دست او و پسرانش روزگار خونینی 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مروان آن قدر پست است که مانند سگی است که بینی اش را بیرون بیاورد و بخورد و مردم از دست او حکومت خونینی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اولین کسی بود که در قبر پیغمبر صلى الله عليه وسلم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نیز وهابی ها حرف امثال مروان بن حکم را تکرار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ما با وهابیت این است که شما آقایانی که اصرار دارید بگویید قبر پیغمبر حجر و سنگ است؛ چرا وقتی می خواهید افتخارات زعما و بزرگان خود را نشان دهید، می گویید کنار قبر پیغمبر صلی الله علیه و آله دفن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مرقد شریف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بیش نیست پس سخن شما در مورد زعما و بزرگانتان نوعی تناقض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این سه نفر شنیدند که مروان می گوید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را شنیدم که اولی آن دجال بود؛ ولی بقیه موارد حدیث را فراموش کرد و ادامه نداد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نمی دانم کدام یک جلوتر خواهد بود؛ ولی می دانم که فاصله میان آن دو اندک است و یکی از آنها که رخ می دهد طولی نمی کشد که نشانه بعدی تحقق می یابد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مصطفی ابوالنصر، صحيح أشراط الساعة و وصف ليوم البعث و أهوال يوم القيامة،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جمله مؤلف کتاب تعریضی به شیعه دارد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قلزم نام قدیم دریای سرخ است</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مصطفی ابوالنصر، صحيح أشراط الساعة و وصف ليوم البعث و أهال يوم القيامة،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اشاره شد که در مورد این صفات، حتی ابن کثیر در تفسیرش صدایش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نباید به آنها اعتنا کنیم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65780</Words>
  <Characters>243548</Characters>
  <CharactersWithSpaces>308103</CharactersWithSpaces>
  <Paragraphs>1498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2026-08-25T18:26:38Z</dcterms:created>
  <dc:creator>ghaemiyeh.com</dc:creator>
  <dc:description/>
  <dc:language>en-US</dc:language>
  <cp:lastModifiedBy/>
  <dcterms:modified xsi:type="dcterms:W3CDTF">2026-08-25T21:56:48Z</dcterms:modified>
  <cp:revision>1</cp:revision>
  <dc:subject/>
  <dc:title>یأجوج و مأجوج و دابة الأرض بررسی سندی و دلالى روایات یأجوج و مأجوج و دابة الأرض در منابع روایی عامه و خاصه</dc:title>
</cp:coreProperties>
</file>

<file path=docProps/custom.xml><?xml version="1.0" encoding="utf-8"?>
<Properties xmlns="http://schemas.openxmlformats.org/officeDocument/2006/custom-properties" xmlns:vt="http://schemas.openxmlformats.org/officeDocument/2006/docPropsVTypes"/>
</file>