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زیارت از دیدگاه معصومین علیهم السلام سلسله مباحث و تقریرات دروس مبحث زیارت سید علی فقیه 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13774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13776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13778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313780_1280447820">
            <w:r>
              <w:rPr>
                <w:webHidden/>
                <w:rStyle w:val="IndexLink"/>
                <w:rtl w:val="true"/>
              </w:rPr>
              <w:t>چرا زیارت؟</w:t>
            </w:r>
            <w:r>
              <w:rPr>
                <w:rStyle w:val="IndexLink"/>
                <w:rtl w:val="true"/>
              </w:rPr>
              <w:tab/>
            </w:r>
            <w:r>
              <w:rPr>
                <w:rStyle w:val="IndexLink"/>
              </w:rPr>
              <w:t>10</w:t>
            </w:r>
          </w:hyperlink>
        </w:p>
        <w:p>
          <w:pPr>
            <w:pStyle w:val="Contents2"/>
            <w:tabs>
              <w:tab w:val="clear" w:pos="8743"/>
              <w:tab w:val="right" w:pos="9026" w:leader="dot"/>
            </w:tabs>
            <w:rPr/>
          </w:pPr>
          <w:hyperlink w:anchor="__RefHeading___Toc12313782_1280447820">
            <w:r>
              <w:rPr>
                <w:webHidden/>
                <w:rStyle w:val="IndexLink"/>
                <w:rtl w:val="true"/>
              </w:rPr>
              <w:t>زیارت از نگاه امام رضا علیه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2313784_1280447820">
            <w:r>
              <w:rPr>
                <w:webHidden/>
                <w:rStyle w:val="IndexLink"/>
                <w:rtl w:val="true"/>
              </w:rPr>
              <w:t>پیشینه و مشروعیت زیارت</w:t>
            </w:r>
            <w:r>
              <w:rPr>
                <w:rStyle w:val="IndexLink"/>
                <w:rtl w:val="true"/>
              </w:rPr>
              <w:tab/>
            </w:r>
            <w:r>
              <w:rPr>
                <w:rStyle w:val="IndexLink"/>
              </w:rPr>
              <w:t>11</w:t>
            </w:r>
          </w:hyperlink>
        </w:p>
        <w:p>
          <w:pPr>
            <w:pStyle w:val="Contents2"/>
            <w:tabs>
              <w:tab w:val="clear" w:pos="8743"/>
              <w:tab w:val="right" w:pos="9026" w:leader="dot"/>
            </w:tabs>
            <w:rPr/>
          </w:pPr>
          <w:hyperlink w:anchor="__RefHeading___Toc12313786_1280447820">
            <w:r>
              <w:rPr>
                <w:webHidden/>
                <w:rStyle w:val="IndexLink"/>
                <w:rtl w:val="true"/>
              </w:rPr>
              <w:t>محبت؛ پشتوانه زیارت</w:t>
            </w:r>
            <w:r>
              <w:rPr>
                <w:rStyle w:val="IndexLink"/>
                <w:rtl w:val="true"/>
              </w:rPr>
              <w:tab/>
            </w:r>
            <w:r>
              <w:rPr>
                <w:rStyle w:val="IndexLink"/>
              </w:rPr>
              <w:t>11</w:t>
            </w:r>
          </w:hyperlink>
        </w:p>
        <w:p>
          <w:pPr>
            <w:pStyle w:val="Contents2"/>
            <w:tabs>
              <w:tab w:val="clear" w:pos="8743"/>
              <w:tab w:val="right" w:pos="9026" w:leader="dot"/>
            </w:tabs>
            <w:rPr/>
          </w:pPr>
          <w:hyperlink w:anchor="__RefHeading___Toc12313788_1280447820">
            <w:r>
              <w:rPr>
                <w:webHidden/>
                <w:rStyle w:val="IndexLink"/>
                <w:rtl w:val="true"/>
              </w:rPr>
              <w:t>جایگاه محبت الهی</w:t>
            </w:r>
            <w:r>
              <w:rPr>
                <w:rStyle w:val="IndexLink"/>
                <w:rtl w:val="true"/>
              </w:rPr>
              <w:tab/>
            </w:r>
            <w:r>
              <w:rPr>
                <w:rStyle w:val="IndexLink"/>
              </w:rPr>
              <w:t>13</w:t>
            </w:r>
          </w:hyperlink>
        </w:p>
        <w:p>
          <w:pPr>
            <w:pStyle w:val="Contents2"/>
            <w:tabs>
              <w:tab w:val="clear" w:pos="8743"/>
              <w:tab w:val="right" w:pos="9026" w:leader="dot"/>
            </w:tabs>
            <w:rPr/>
          </w:pPr>
          <w:hyperlink w:anchor="__RefHeading___Toc12313790_1280447820">
            <w:r>
              <w:rPr>
                <w:webHidden/>
                <w:rStyle w:val="IndexLink"/>
                <w:rtl w:val="true"/>
              </w:rPr>
              <w:t xml:space="preserve">( </w:t>
            </w:r>
            <w:r>
              <w:rPr>
                <w:rStyle w:val="IndexLink"/>
                <w:rtl w:val="true"/>
              </w:rPr>
              <w:t xml:space="preserve">کیمیای </w:t>
            </w:r>
            <w:r>
              <w:rPr>
                <w:rStyle w:val="IndexLink"/>
                <w:rtl w:val="true"/>
              </w:rPr>
              <w:t xml:space="preserve">) </w:t>
            </w:r>
            <w:r>
              <w:rPr>
                <w:rStyle w:val="IndexLink"/>
                <w:rtl w:val="true"/>
              </w:rPr>
              <w:t xml:space="preserve">فیض </w:t>
            </w:r>
            <w:r>
              <w:rPr>
                <w:rStyle w:val="IndexLink"/>
                <w:rtl w:val="true"/>
              </w:rPr>
              <w:t>(</w:t>
            </w:r>
            <w:r>
              <w:rPr>
                <w:rStyle w:val="IndexLink"/>
                <w:rtl w:val="true"/>
              </w:rPr>
              <w:t>حضور</w:t>
            </w:r>
            <w:r>
              <w:rPr>
                <w:rStyle w:val="IndexLink"/>
                <w:rtl w:val="true"/>
              </w:rPr>
              <w:t xml:space="preserve">) </w:t>
            </w:r>
            <w:r>
              <w:rPr>
                <w:rStyle w:val="IndexLink"/>
                <w:rtl w:val="true"/>
              </w:rPr>
              <w:t>و کیمیای نظر</w:t>
            </w:r>
            <w:r>
              <w:rPr>
                <w:rStyle w:val="IndexLink"/>
                <w:rtl w:val="true"/>
              </w:rPr>
              <w:tab/>
            </w:r>
            <w:r>
              <w:rPr>
                <w:rStyle w:val="IndexLink"/>
              </w:rPr>
              <w:t>14</w:t>
            </w:r>
          </w:hyperlink>
        </w:p>
        <w:p>
          <w:pPr>
            <w:pStyle w:val="Contents2"/>
            <w:tabs>
              <w:tab w:val="clear" w:pos="8743"/>
              <w:tab w:val="right" w:pos="9026" w:leader="dot"/>
            </w:tabs>
            <w:rPr/>
          </w:pPr>
          <w:hyperlink w:anchor="__RefHeading___Toc12313792_1280447820">
            <w:r>
              <w:rPr>
                <w:webHidden/>
                <w:rStyle w:val="IndexLink"/>
                <w:rtl w:val="true"/>
              </w:rPr>
              <w:t xml:space="preserve">چرا به سید ابراهیم مجاب می گویند </w:t>
            </w:r>
            <w:r>
              <w:rPr>
                <w:rStyle w:val="IndexLink"/>
                <w:rtl w:val="true"/>
              </w:rPr>
              <w:t>!</w:t>
            </w:r>
            <w:r>
              <w:rPr>
                <w:rStyle w:val="IndexLink"/>
                <w:rtl w:val="true"/>
              </w:rPr>
              <w:t>؟</w:t>
            </w:r>
            <w:r>
              <w:rPr>
                <w:rStyle w:val="IndexLink"/>
                <w:rtl w:val="true"/>
              </w:rPr>
              <w:tab/>
            </w:r>
            <w:r>
              <w:rPr>
                <w:rStyle w:val="IndexLink"/>
              </w:rPr>
              <w:t>15</w:t>
            </w:r>
          </w:hyperlink>
        </w:p>
        <w:p>
          <w:pPr>
            <w:pStyle w:val="Contents2"/>
            <w:tabs>
              <w:tab w:val="clear" w:pos="8743"/>
              <w:tab w:val="right" w:pos="9026" w:leader="dot"/>
            </w:tabs>
            <w:rPr/>
          </w:pPr>
          <w:hyperlink w:anchor="__RefHeading___Toc12313794_1280447820">
            <w:r>
              <w:rPr>
                <w:webHidden/>
                <w:rStyle w:val="IndexLink"/>
                <w:rtl w:val="true"/>
              </w:rPr>
              <w:t>کیمیای نظر امیرالمومنین علیه السلام به حضرت آیت الله حاج شیخ علی اکبر نهاوندی قدس سره</w:t>
            </w:r>
            <w:r>
              <w:rPr>
                <w:rStyle w:val="IndexLink"/>
                <w:rtl w:val="true"/>
              </w:rPr>
              <w:tab/>
            </w:r>
            <w:r>
              <w:rPr>
                <w:rStyle w:val="IndexLink"/>
              </w:rPr>
              <w:t>16</w:t>
            </w:r>
          </w:hyperlink>
        </w:p>
        <w:p>
          <w:pPr>
            <w:pStyle w:val="Contents2"/>
            <w:tabs>
              <w:tab w:val="clear" w:pos="8743"/>
              <w:tab w:val="right" w:pos="9026" w:leader="dot"/>
            </w:tabs>
            <w:rPr/>
          </w:pPr>
          <w:hyperlink w:anchor="__RefHeading___Toc12313796_1280447820">
            <w:r>
              <w:rPr>
                <w:webHidden/>
                <w:rStyle w:val="IndexLink"/>
                <w:rtl w:val="true"/>
              </w:rPr>
              <w:t>توجه خاص امیر المؤمنین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2313798_1280447820">
            <w:r>
              <w:rPr>
                <w:webHidden/>
                <w:rStyle w:val="IndexLink"/>
                <w:rtl w:val="true"/>
              </w:rPr>
              <w:t>کیمیای نظر امام رضا علیه السلام به زائر پیرزن</w:t>
            </w:r>
            <w:r>
              <w:rPr>
                <w:rStyle w:val="IndexLink"/>
                <w:rtl w:val="true"/>
              </w:rPr>
              <w:tab/>
            </w:r>
            <w:r>
              <w:rPr>
                <w:rStyle w:val="IndexLink"/>
              </w:rPr>
              <w:t>17</w:t>
            </w:r>
          </w:hyperlink>
        </w:p>
        <w:p>
          <w:pPr>
            <w:pStyle w:val="Contents2"/>
            <w:tabs>
              <w:tab w:val="clear" w:pos="8743"/>
              <w:tab w:val="right" w:pos="9026" w:leader="dot"/>
            </w:tabs>
            <w:rPr/>
          </w:pPr>
          <w:hyperlink w:anchor="__RefHeading___Toc12313800_1280447820">
            <w:r>
              <w:rPr>
                <w:webHidden/>
                <w:rStyle w:val="IndexLink"/>
                <w:rtl w:val="true"/>
              </w:rPr>
              <w:t>نقش تربیتی زیارت</w:t>
            </w:r>
            <w:r>
              <w:rPr>
                <w:rStyle w:val="IndexLink"/>
                <w:rtl w:val="true"/>
              </w:rPr>
              <w:tab/>
            </w:r>
            <w:r>
              <w:rPr>
                <w:rStyle w:val="IndexLink"/>
              </w:rPr>
              <w:t>19</w:t>
            </w:r>
          </w:hyperlink>
        </w:p>
        <w:p>
          <w:pPr>
            <w:pStyle w:val="Contents2"/>
            <w:tabs>
              <w:tab w:val="clear" w:pos="8743"/>
              <w:tab w:val="right" w:pos="9026" w:leader="dot"/>
            </w:tabs>
            <w:rPr/>
          </w:pPr>
          <w:hyperlink w:anchor="__RefHeading___Toc12313802_1280447820">
            <w:r>
              <w:rPr>
                <w:webHidden/>
                <w:rStyle w:val="IndexLink"/>
                <w:rtl w:val="true"/>
              </w:rPr>
              <w:t>حد و مرز کمال</w:t>
            </w:r>
            <w:r>
              <w:rPr>
                <w:rStyle w:val="IndexLink"/>
                <w:rtl w:val="true"/>
              </w:rPr>
              <w:tab/>
            </w:r>
            <w:r>
              <w:rPr>
                <w:rStyle w:val="IndexLink"/>
              </w:rPr>
              <w:t>19</w:t>
            </w:r>
          </w:hyperlink>
        </w:p>
        <w:p>
          <w:pPr>
            <w:pStyle w:val="Contents2"/>
            <w:tabs>
              <w:tab w:val="clear" w:pos="8743"/>
              <w:tab w:val="right" w:pos="9026" w:leader="dot"/>
            </w:tabs>
            <w:rPr/>
          </w:pPr>
          <w:hyperlink w:anchor="__RefHeading___Toc12313804_1280447820">
            <w:r>
              <w:rPr>
                <w:webHidden/>
                <w:rStyle w:val="IndexLink"/>
                <w:rtl w:val="true"/>
              </w:rPr>
              <w:t>خویشاوندی معنوی فرهنگی دومین نفش تربیتی زیارت</w:t>
            </w:r>
            <w:r>
              <w:rPr>
                <w:rStyle w:val="IndexLink"/>
                <w:rtl w:val="true"/>
              </w:rPr>
              <w:tab/>
            </w:r>
            <w:r>
              <w:rPr>
                <w:rStyle w:val="IndexLink"/>
              </w:rPr>
              <w:t>21</w:t>
            </w:r>
          </w:hyperlink>
        </w:p>
        <w:p>
          <w:pPr>
            <w:pStyle w:val="Contents2"/>
            <w:tabs>
              <w:tab w:val="clear" w:pos="8743"/>
              <w:tab w:val="right" w:pos="9026" w:leader="dot"/>
            </w:tabs>
            <w:rPr/>
          </w:pPr>
          <w:hyperlink w:anchor="__RefHeading___Toc12313806_1280447820">
            <w:r>
              <w:rPr>
                <w:webHidden/>
                <w:rStyle w:val="IndexLink"/>
                <w:rtl w:val="true"/>
              </w:rPr>
              <w:t>در وداع زیارت امام رضا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2313808_1280447820">
            <w:r>
              <w:rPr>
                <w:webHidden/>
                <w:rStyle w:val="IndexLink"/>
                <w:rtl w:val="true"/>
              </w:rPr>
              <w:t>توجه به خدا سومین نقش تربیتی زیارت</w:t>
            </w:r>
            <w:r>
              <w:rPr>
                <w:rStyle w:val="IndexLink"/>
                <w:rtl w:val="true"/>
              </w:rPr>
              <w:tab/>
            </w:r>
            <w:r>
              <w:rPr>
                <w:rStyle w:val="IndexLink"/>
              </w:rPr>
              <w:t>22</w:t>
            </w:r>
          </w:hyperlink>
        </w:p>
        <w:p>
          <w:pPr>
            <w:pStyle w:val="Contents2"/>
            <w:tabs>
              <w:tab w:val="clear" w:pos="8743"/>
              <w:tab w:val="right" w:pos="9026" w:leader="dot"/>
            </w:tabs>
            <w:rPr/>
          </w:pPr>
          <w:hyperlink w:anchor="__RefHeading___Toc12313810_1280447820">
            <w:r>
              <w:rPr>
                <w:webHidden/>
                <w:rStyle w:val="IndexLink"/>
                <w:rtl w:val="true"/>
              </w:rPr>
              <w:t>تقرب به خدا چهارمین نقش تربیتی زیارت</w:t>
            </w:r>
            <w:r>
              <w:rPr>
                <w:rStyle w:val="IndexLink"/>
                <w:rtl w:val="true"/>
              </w:rPr>
              <w:tab/>
            </w:r>
            <w:r>
              <w:rPr>
                <w:rStyle w:val="IndexLink"/>
              </w:rPr>
              <w:t>23</w:t>
            </w:r>
          </w:hyperlink>
        </w:p>
        <w:p>
          <w:pPr>
            <w:pStyle w:val="Contents2"/>
            <w:tabs>
              <w:tab w:val="clear" w:pos="8743"/>
              <w:tab w:val="right" w:pos="9026" w:leader="dot"/>
            </w:tabs>
            <w:rPr/>
          </w:pPr>
          <w:hyperlink w:anchor="__RefHeading___Toc12313812_1280447820">
            <w:r>
              <w:rPr>
                <w:webHidden/>
                <w:rStyle w:val="IndexLink"/>
                <w:rtl w:val="true"/>
              </w:rPr>
              <w:t>تحول روحی پنجمین نقش تربیتی زیارت</w:t>
            </w:r>
            <w:r>
              <w:rPr>
                <w:rStyle w:val="IndexLink"/>
                <w:rtl w:val="true"/>
              </w:rPr>
              <w:tab/>
            </w:r>
            <w:r>
              <w:rPr>
                <w:rStyle w:val="IndexLink"/>
              </w:rPr>
              <w:t>24</w:t>
            </w:r>
          </w:hyperlink>
        </w:p>
        <w:p>
          <w:pPr>
            <w:pStyle w:val="Contents2"/>
            <w:tabs>
              <w:tab w:val="clear" w:pos="8743"/>
              <w:tab w:val="right" w:pos="9026" w:leader="dot"/>
            </w:tabs>
            <w:rPr/>
          </w:pPr>
          <w:hyperlink w:anchor="__RefHeading___Toc12313814_1280447820">
            <w:r>
              <w:rPr>
                <w:webHidden/>
                <w:rStyle w:val="IndexLink"/>
                <w:rtl w:val="true"/>
              </w:rPr>
              <w:t>عتبه بوسی</w:t>
            </w:r>
            <w:r>
              <w:rPr>
                <w:rStyle w:val="IndexLink"/>
                <w:rtl w:val="true"/>
              </w:rPr>
              <w:tab/>
            </w:r>
            <w:r>
              <w:rPr>
                <w:rStyle w:val="IndexLink"/>
              </w:rPr>
              <w:t>25</w:t>
            </w:r>
          </w:hyperlink>
        </w:p>
        <w:p>
          <w:pPr>
            <w:pStyle w:val="Contents2"/>
            <w:tabs>
              <w:tab w:val="clear" w:pos="8743"/>
              <w:tab w:val="right" w:pos="9026" w:leader="dot"/>
            </w:tabs>
            <w:rPr/>
          </w:pPr>
          <w:hyperlink w:anchor="__RefHeading___Toc12313816_1280447820">
            <w:r>
              <w:rPr>
                <w:webHidden/>
                <w:rStyle w:val="IndexLink"/>
                <w:rtl w:val="true"/>
              </w:rPr>
              <w:t>آداب زیارت</w:t>
            </w:r>
            <w:r>
              <w:rPr>
                <w:rStyle w:val="IndexLink"/>
                <w:rtl w:val="true"/>
              </w:rPr>
              <w:tab/>
            </w:r>
            <w:r>
              <w:rPr>
                <w:rStyle w:val="IndexLink"/>
              </w:rPr>
              <w:t>26</w:t>
            </w:r>
          </w:hyperlink>
        </w:p>
        <w:p>
          <w:pPr>
            <w:pStyle w:val="Contents2"/>
            <w:tabs>
              <w:tab w:val="clear" w:pos="8743"/>
              <w:tab w:val="right" w:pos="9026" w:leader="dot"/>
            </w:tabs>
            <w:rPr/>
          </w:pPr>
          <w:hyperlink w:anchor="__RefHeading___Toc12313818_1280447820">
            <w:r>
              <w:rPr>
                <w:webHidden/>
                <w:rStyle w:val="IndexLink"/>
              </w:rPr>
              <w:t>1</w:t>
            </w:r>
            <w:r>
              <w:rPr>
                <w:rStyle w:val="IndexLink"/>
                <w:rtl w:val="true"/>
              </w:rPr>
              <w:t xml:space="preserve">. </w:t>
            </w:r>
            <w:r>
              <w:rPr>
                <w:rStyle w:val="IndexLink"/>
                <w:rtl w:val="true"/>
              </w:rPr>
              <w:t>در ایام سفر پرهیز از تجملات و تشریفات</w:t>
            </w:r>
            <w:r>
              <w:rPr>
                <w:rStyle w:val="IndexLink"/>
                <w:rtl w:val="true"/>
              </w:rPr>
              <w:tab/>
            </w:r>
            <w:r>
              <w:rPr>
                <w:rStyle w:val="IndexLink"/>
              </w:rPr>
              <w:t>28</w:t>
            </w:r>
          </w:hyperlink>
        </w:p>
        <w:p>
          <w:pPr>
            <w:pStyle w:val="Contents2"/>
            <w:tabs>
              <w:tab w:val="clear" w:pos="8743"/>
              <w:tab w:val="right" w:pos="9026" w:leader="dot"/>
            </w:tabs>
            <w:rPr/>
          </w:pPr>
          <w:hyperlink w:anchor="__RefHeading___Toc12313820_1280447820">
            <w:r>
              <w:rPr>
                <w:webHidden/>
                <w:rStyle w:val="IndexLink"/>
                <w:rtl w:val="true"/>
              </w:rPr>
              <w:t>اذکار هفتگانه</w:t>
            </w:r>
            <w:r>
              <w:rPr>
                <w:rStyle w:val="IndexLink"/>
                <w:rtl w:val="true"/>
              </w:rPr>
              <w:tab/>
            </w:r>
            <w:r>
              <w:rPr>
                <w:rStyle w:val="IndexLink"/>
              </w:rPr>
              <w:t>31</w:t>
            </w:r>
          </w:hyperlink>
        </w:p>
        <w:p>
          <w:pPr>
            <w:pStyle w:val="Contents2"/>
            <w:tabs>
              <w:tab w:val="clear" w:pos="8743"/>
              <w:tab w:val="right" w:pos="9026" w:leader="dot"/>
            </w:tabs>
            <w:rPr/>
          </w:pPr>
          <w:hyperlink w:anchor="__RefHeading___Toc12313822_1280447820">
            <w:r>
              <w:rPr>
                <w:webHidden/>
                <w:rStyle w:val="IndexLink"/>
                <w:rtl w:val="true"/>
              </w:rPr>
              <w:t>شعار لبیک داعی الله</w:t>
            </w:r>
            <w:r>
              <w:rPr>
                <w:rStyle w:val="IndexLink"/>
                <w:rtl w:val="true"/>
              </w:rPr>
              <w:tab/>
            </w:r>
            <w:r>
              <w:rPr>
                <w:rStyle w:val="IndexLink"/>
              </w:rPr>
              <w:t>31</w:t>
            </w:r>
          </w:hyperlink>
        </w:p>
        <w:p>
          <w:pPr>
            <w:pStyle w:val="Contents2"/>
            <w:tabs>
              <w:tab w:val="clear" w:pos="8743"/>
              <w:tab w:val="right" w:pos="9026" w:leader="dot"/>
            </w:tabs>
            <w:rPr/>
          </w:pPr>
          <w:hyperlink w:anchor="__RefHeading___Toc12313824_1280447820">
            <w:r>
              <w:rPr>
                <w:webHidden/>
                <w:rStyle w:val="IndexLink"/>
              </w:rPr>
              <w:t>2</w:t>
            </w:r>
            <w:r>
              <w:rPr>
                <w:rStyle w:val="IndexLink"/>
                <w:rtl w:val="true"/>
              </w:rPr>
              <w:t xml:space="preserve">. </w:t>
            </w:r>
            <w:r>
              <w:rPr>
                <w:rStyle w:val="IndexLink"/>
                <w:rtl w:val="true"/>
              </w:rPr>
              <w:t>اذن دخول</w:t>
            </w:r>
            <w:r>
              <w:rPr>
                <w:rStyle w:val="IndexLink"/>
                <w:rtl w:val="true"/>
              </w:rPr>
              <w:tab/>
            </w:r>
            <w:r>
              <w:rPr>
                <w:rStyle w:val="IndexLink"/>
              </w:rPr>
              <w:t>32</w:t>
            </w:r>
          </w:hyperlink>
        </w:p>
        <w:p>
          <w:pPr>
            <w:pStyle w:val="Contents2"/>
            <w:tabs>
              <w:tab w:val="clear" w:pos="8743"/>
              <w:tab w:val="right" w:pos="9026" w:leader="dot"/>
            </w:tabs>
            <w:rPr/>
          </w:pPr>
          <w:hyperlink w:anchor="__RefHeading___Toc12313826_1280447820">
            <w:r>
              <w:rPr>
                <w:webHidden/>
                <w:rStyle w:val="IndexLink"/>
                <w:rtl w:val="true"/>
              </w:rPr>
              <w:t>علامت اذن دخول جهت دعا این امور لازم است</w:t>
            </w:r>
            <w:r>
              <w:rPr>
                <w:rStyle w:val="IndexLink"/>
                <w:rtl w:val="true"/>
              </w:rPr>
              <w:tab/>
            </w:r>
            <w:r>
              <w:rPr>
                <w:rStyle w:val="IndexLink"/>
              </w:rPr>
              <w:t>33</w:t>
            </w:r>
          </w:hyperlink>
        </w:p>
        <w:p>
          <w:pPr>
            <w:pStyle w:val="Contents2"/>
            <w:tabs>
              <w:tab w:val="clear" w:pos="8743"/>
              <w:tab w:val="right" w:pos="9026" w:leader="dot"/>
            </w:tabs>
            <w:rPr/>
          </w:pPr>
          <w:hyperlink w:anchor="__RefHeading___Toc12313828_1280447820">
            <w:r>
              <w:rPr>
                <w:webHidden/>
                <w:rStyle w:val="IndexLink"/>
                <w:rtl w:val="true"/>
              </w:rPr>
              <w:t>گریه علامت اجابت</w:t>
            </w:r>
            <w:r>
              <w:rPr>
                <w:rStyle w:val="IndexLink"/>
                <w:rtl w:val="true"/>
              </w:rPr>
              <w:tab/>
            </w:r>
            <w:r>
              <w:rPr>
                <w:rStyle w:val="IndexLink"/>
              </w:rPr>
              <w:t>33</w:t>
            </w:r>
          </w:hyperlink>
        </w:p>
        <w:p>
          <w:pPr>
            <w:pStyle w:val="Contents2"/>
            <w:tabs>
              <w:tab w:val="clear" w:pos="8743"/>
              <w:tab w:val="right" w:pos="9026" w:leader="dot"/>
            </w:tabs>
            <w:rPr/>
          </w:pPr>
          <w:hyperlink w:anchor="__RefHeading___Toc12313830_1280447820">
            <w:r>
              <w:rPr>
                <w:webHidden/>
                <w:rStyle w:val="IndexLink"/>
              </w:rPr>
              <w:t>3</w:t>
            </w:r>
            <w:r>
              <w:rPr>
                <w:rStyle w:val="IndexLink"/>
                <w:rtl w:val="true"/>
              </w:rPr>
              <w:t xml:space="preserve">. </w:t>
            </w:r>
            <w:r>
              <w:rPr>
                <w:rStyle w:val="IndexLink"/>
                <w:rtl w:val="true"/>
              </w:rPr>
              <w:t>عتبه بوسی</w:t>
            </w:r>
            <w:r>
              <w:rPr>
                <w:rStyle w:val="IndexLink"/>
                <w:rtl w:val="true"/>
              </w:rPr>
              <w:tab/>
            </w:r>
            <w:r>
              <w:rPr>
                <w:rStyle w:val="IndexLink"/>
              </w:rPr>
              <w:t>33</w:t>
            </w:r>
          </w:hyperlink>
        </w:p>
        <w:p>
          <w:pPr>
            <w:pStyle w:val="Contents2"/>
            <w:tabs>
              <w:tab w:val="clear" w:pos="8743"/>
              <w:tab w:val="right" w:pos="9026" w:leader="dot"/>
            </w:tabs>
            <w:rPr/>
          </w:pPr>
          <w:hyperlink w:anchor="__RefHeading___Toc12313832_1280447820">
            <w:r>
              <w:rPr>
                <w:webHidden/>
                <w:rStyle w:val="IndexLink"/>
              </w:rPr>
              <w:t>4</w:t>
            </w:r>
            <w:r>
              <w:rPr>
                <w:rStyle w:val="IndexLink"/>
                <w:rtl w:val="true"/>
              </w:rPr>
              <w:t xml:space="preserve">. </w:t>
            </w:r>
            <w:r>
              <w:rPr>
                <w:rStyle w:val="IndexLink"/>
                <w:rtl w:val="true"/>
              </w:rPr>
              <w:t>غسل کردن</w:t>
            </w:r>
            <w:r>
              <w:rPr>
                <w:rStyle w:val="IndexLink"/>
                <w:rtl w:val="true"/>
              </w:rPr>
              <w:tab/>
            </w:r>
            <w:r>
              <w:rPr>
                <w:rStyle w:val="IndexLink"/>
              </w:rPr>
              <w:t>36</w:t>
            </w:r>
          </w:hyperlink>
        </w:p>
        <w:p>
          <w:pPr>
            <w:pStyle w:val="Contents2"/>
            <w:tabs>
              <w:tab w:val="clear" w:pos="8743"/>
              <w:tab w:val="right" w:pos="9026" w:leader="dot"/>
            </w:tabs>
            <w:rPr/>
          </w:pPr>
          <w:hyperlink w:anchor="__RefHeading___Toc12313834_1280447820">
            <w:r>
              <w:rPr>
                <w:webHidden/>
                <w:rStyle w:val="IndexLink"/>
                <w:rtl w:val="true"/>
              </w:rPr>
              <w:t>صدور زیارت زنان به دستور امام صادق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2313836_1280447820">
            <w:r>
              <w:rPr>
                <w:webHidden/>
                <w:rStyle w:val="IndexLink"/>
                <w:rtl w:val="true"/>
              </w:rPr>
              <w:t>منابع و ماخذ</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2_175408"/>
      <w:bookmarkStart w:id="1" w:name="pg16682_175408"/>
      <w:bookmarkEnd w:id="1"/>
    </w:p>
    <w:p>
      <w:pPr>
        <w:pStyle w:val="Heading2"/>
        <w:numPr>
          <w:ilvl w:val="1"/>
          <w:numId w:val="1"/>
        </w:numPr>
        <w:rPr/>
      </w:pPr>
      <w:bookmarkStart w:id="2" w:name="pg16682_175408"/>
      <w:bookmarkStart w:id="3" w:name="__RefHeading___Toc1231377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آداب و زیارت از دیدگاه معصومین علیهم السلام</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جلال ناصحی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پائیز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13776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آداب و زیارت از دیدگاه معصومین علیهم السلام</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ناصحی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682_175412"/>
    </w:p>
    <w:p>
      <w:pPr>
        <w:pStyle w:val="Heading2"/>
        <w:numPr>
          <w:ilvl w:val="1"/>
          <w:numId w:val="1"/>
        </w:numPr>
        <w:rPr/>
      </w:pPr>
      <w:bookmarkStart w:id="8" w:name="__RefHeading___Toc1231377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چرا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زیارت از نگاه امام رضا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پیشینه و مشروعیت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محبت؛ پشتوانه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جایگاه محبت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کیمیای نظر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چرا به سید ابراهیم مجاب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کیمیای نظر امیرالمؤمنین علیه السلام علیه السلام به حضرت آیت الله حاج شیخ علی اکبر نهاوندی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توجه خاص امیر المؤمنین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کیمیای نظر امام رضا علیه السلام علیه السلام به زائر پیره زن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نقش تربیتی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حد و مرز کمال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خویشاوندی معنوی فرهنگی دومین نفش تربیتی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وداع زیارت امام رضا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خدا سومین نقش تربیتی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تقرب به خدا چهارمین نقش تربیتی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تحول روحی پنجمین نقش تربیتی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عتبه بوسی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سفر پرهیز از تجملات و تشریفات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اذکار هفتگانه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شعار لبیک داعی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دخول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علامت اذن دخول جهت دعا این امور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گریه علامت اجابت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بوسی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صدور زیارت زنان به دستور امام صادق علیه السلام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ماخذ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0" w:name="pg16682_175414"/>
    </w:p>
    <w:p>
      <w:pPr>
        <w:pStyle w:val="Heading2"/>
        <w:numPr>
          <w:ilvl w:val="1"/>
          <w:numId w:val="1"/>
        </w:numPr>
        <w:rPr/>
      </w:pPr>
      <w:bookmarkStart w:id="11" w:name="__RefHeading___Toc12313780_1280447820"/>
      <w:bookmarkStart w:id="12" w:name="_Toc4"/>
      <w:bookmarkEnd w:id="10"/>
      <w:bookmarkEnd w:id="11"/>
      <w:r>
        <w:rPr>
          <w:rtl w:val="true"/>
        </w:rPr>
        <w:t>چرا زیارت؟</w:t>
      </w:r>
      <w:bookmarkEnd w:id="12"/>
    </w:p>
    <w:p>
      <w:pPr>
        <w:pStyle w:val="BookText"/>
        <w:rPr/>
      </w:pPr>
      <w:r>
        <w:rPr>
          <w:rFonts w:ascii="IRNazanin" w:hAnsi="IRNazanin" w:eastAsia="IRNazanin"/>
          <w:color w:val="111111"/>
          <w:sz w:val="28"/>
          <w:sz w:val="28"/>
          <w:szCs w:val="28"/>
          <w:rtl w:val="true"/>
          <w:lang w:bidi="fa-IR"/>
        </w:rPr>
        <w:t>زیارت، تجدید عهد با امامت وادی زیارت پیش از آنکه وادی معقولات و محاسبات عقلی باشد؛ وادی دل و جذبه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کرده و دریابد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و زائر را به مزار می رساند؛ زائر اگر بداند و بشناسد که مورد زیارت کیست؟؟ دیگر نمی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راه می افتد و همچون خضر علیه السلام به دنبال آب حیات و همچون موسی علیه السلام در پی عبد صالح روان می گردد تا برسد و بیابد و بهره گیرد و کامیاب شود </w:t>
      </w:r>
      <w:r>
        <w:rPr>
          <w:rFonts w:eastAsia="IRNazanin" w:cs="IRNazanin"/>
          <w:color w:val="111111"/>
          <w:sz w:val="28"/>
          <w:szCs w:val="28"/>
          <w:rtl w:val="true"/>
          <w:lang w:bidi="fa-IR"/>
        </w:rPr>
        <w:t>.</w:t>
      </w:r>
    </w:p>
    <w:p>
      <w:pPr>
        <w:pStyle w:val="Heading2"/>
        <w:numPr>
          <w:ilvl w:val="1"/>
          <w:numId w:val="1"/>
        </w:numPr>
        <w:rPr/>
      </w:pPr>
      <w:bookmarkStart w:id="13" w:name="__RefHeading___Toc12313782_1280447820"/>
      <w:bookmarkStart w:id="14" w:name="_Toc5"/>
      <w:bookmarkEnd w:id="13"/>
      <w:r>
        <w:rPr>
          <w:rtl w:val="true"/>
        </w:rPr>
        <w:t>زیارت از نگاه امام رضا علیه السلام</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اِمٰامٍ عَهْداً فِی عُنُقِ اَوْلِیٰائِه وَ شِیعَتِهِ وَ اِنَّ مِنْ تَمامِ الْوَفٰاءِ بِالْعَهْدِ زِیٰارَة قُبُورِهِمْ فَمَنْ زارَهُمْ رَغْبَةً فی زِیٰارَتِهمْ و تصدیقاً بِمٰا رَغِبوا فیه کانَ اَئِمَتُّهُمْ شُفَعاءَ هُمْ یَوْم القیامَةِ ؛ </w:t>
      </w:r>
      <w:bookmarkStart w:id="15" w:name="pg16682_175415"/>
    </w:p>
    <w:p>
      <w:pPr>
        <w:pStyle w:val="BookText"/>
        <w:rPr/>
      </w:pPr>
      <w:bookmarkEnd w:id="15"/>
      <w:r>
        <w:rPr>
          <w:rFonts w:ascii="IRNazanin" w:hAnsi="IRNazanin" w:eastAsia="IRNazanin"/>
          <w:color w:val="111111"/>
          <w:sz w:val="28"/>
          <w:sz w:val="28"/>
          <w:szCs w:val="28"/>
          <w:rtl w:val="true"/>
          <w:lang w:bidi="fa-IR"/>
        </w:rPr>
        <w:t>برای هر امامی به گردن شیعیان و هوادارانش پیمانی است از جمله وفا به این پیمان زیارت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روی رغبت و پذیرش آنان را زیارت کند امامان در قیامت شفیع ایشان خواهند بود </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6" w:name="__RefHeading___Toc12313784_1280447820"/>
      <w:bookmarkStart w:id="17" w:name="_Toc6"/>
      <w:bookmarkEnd w:id="16"/>
      <w:r>
        <w:rPr>
          <w:rtl w:val="true"/>
        </w:rPr>
        <w:t>پیشینه و مشروعیت زیارت</w:t>
      </w:r>
      <w:bookmarkEnd w:id="17"/>
    </w:p>
    <w:p>
      <w:pPr>
        <w:pStyle w:val="BookText"/>
        <w:rPr/>
      </w:pPr>
      <w:r>
        <w:rPr>
          <w:rFonts w:ascii="IRNazanin" w:hAnsi="IRNazanin" w:eastAsia="IRNazanin"/>
          <w:color w:val="111111"/>
          <w:sz w:val="28"/>
          <w:sz w:val="28"/>
          <w:szCs w:val="28"/>
          <w:rtl w:val="true"/>
          <w:lang w:bidi="fa-IR"/>
        </w:rPr>
        <w:t xml:space="preserve">در قرآن کریم از اصحاب کهف یاد می کند و اینکه پس از مرگ یا خواب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قدرت الهی دوباره زنده شدند و بار دیگر مردند پیکر آنان و غاری که در آن بودند برای مردم قداست یافته چون مظهر تجلی قدرت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بر مدفن آن ها معبد و مسجدی بنا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3"/>
      </w:r>
    </w:p>
    <w:p>
      <w:pPr>
        <w:pStyle w:val="Heading2"/>
        <w:numPr>
          <w:ilvl w:val="1"/>
          <w:numId w:val="1"/>
        </w:numPr>
        <w:rPr/>
      </w:pPr>
      <w:bookmarkStart w:id="18" w:name="__RefHeading___Toc12313786_1280447820"/>
      <w:bookmarkStart w:id="19" w:name="_Toc7"/>
      <w:bookmarkEnd w:id="18"/>
      <w:r>
        <w:rPr>
          <w:rtl w:val="true"/>
        </w:rPr>
        <w:t>محبت؛ پشتوانه زیارت</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چنین است که چگونه می شود که عاشق خدا و دوستدار پیامبر و اهل بیت و محبت صالحین و صدیقین و شهدا و اولیاء الله </w:t>
      </w:r>
    </w:p>
    <w:p>
      <w:pPr>
        <w:pStyle w:val="BookText"/>
        <w:rPr/>
      </w:pPr>
      <w:r>
        <w:rPr>
          <w:rFonts w:ascii="IRNazanin" w:hAnsi="IRNazanin" w:eastAsia="IRNazanin"/>
          <w:color w:val="111111"/>
          <w:sz w:val="28"/>
          <w:sz w:val="28"/>
          <w:szCs w:val="28"/>
          <w:rtl w:val="true"/>
          <w:lang w:bidi="fa-IR"/>
        </w:rPr>
        <w:t xml:space="preserve">شوق دیدار خانه خدا و بیت الله و مزار و مرقد و خانه و شهر و دیار معشوق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عاشق حتی خانه ای که روزی معشوق در آن ساکن بوده؛ کوچه ای که روزی دلبر از آن گذشته؛ زمینی که بر آن قدم نهاده؛ شهری که روزی در آنجا می زیسته؛ سنگی که دست محبوب به آن خورده؛ لباسیکه بر اندام او بوده؛ کفشی که در پایش بوده؛ دلربا و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و شوق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منصوب به مجنون که درباره لیلی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عَلَي الدِّيَارِ دِيَارِ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لیلی می گذرم ؛ این دیوار و آن دیوار را می بوسم؛ علاقه به دیار لیلی دلم را تسخیر نکرده است بلکه آن کسی که در آن سکونت دارد؛ مرا مفتون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جاذبه شهر به خاطر لیلی در آن است </w:t>
      </w:r>
      <w:r>
        <w:rPr>
          <w:rFonts w:eastAsia="IRNazanin" w:cs="IRNazanin"/>
          <w:color w:val="111111"/>
          <w:sz w:val="28"/>
          <w:szCs w:val="28"/>
          <w:rtl w:val="true"/>
          <w:lang w:bidi="fa-IR"/>
        </w:rPr>
        <w:t xml:space="preserve">. </w:t>
      </w:r>
      <w:r>
        <w:rPr>
          <w:rStyle w:val="FootnoteAnchor"/>
          <w:rtl w:val="true"/>
        </w:rPr>
        <w:footnoteReference w:id="4"/>
      </w:r>
      <w:bookmarkStart w:id="20" w:name="pg16682_175417"/>
    </w:p>
    <w:p>
      <w:pPr>
        <w:pStyle w:val="Heading2"/>
        <w:numPr>
          <w:ilvl w:val="1"/>
          <w:numId w:val="1"/>
        </w:numPr>
        <w:rPr/>
      </w:pPr>
      <w:bookmarkStart w:id="21" w:name="__RefHeading___Toc12313788_1280447820"/>
      <w:bookmarkStart w:id="22" w:name="_Toc8"/>
      <w:bookmarkEnd w:id="20"/>
      <w:bookmarkEnd w:id="21"/>
      <w:r>
        <w:rPr>
          <w:rtl w:val="true"/>
        </w:rPr>
        <w:t>جایگاه محبت الهی</w:t>
      </w:r>
      <w:bookmarkEnd w:id="22"/>
    </w:p>
    <w:p>
      <w:pPr>
        <w:pStyle w:val="BookText"/>
        <w:rPr/>
      </w:pPr>
      <w:r>
        <w:rPr>
          <w:rFonts w:ascii="IRNazanin" w:hAnsi="IRNazanin" w:eastAsia="IRNazanin"/>
          <w:color w:val="111111"/>
          <w:sz w:val="28"/>
          <w:sz w:val="28"/>
          <w:szCs w:val="28"/>
          <w:rtl w:val="true"/>
          <w:lang w:bidi="fa-IR"/>
        </w:rPr>
        <w:t xml:space="preserve">محبت الهی؛ بزرگ ترین سرمایه ای است که سالک الی الله می تواند تحصیل کند؛ سالار شهیدان علیه السلام محروم از این سرمایه بی بدیل را گرفتار خسران و زیانکاری می داند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خَسِرَتْ صَفْقَةُ عَبْدٍ لَمْ تَجْعَلْ لَهُ مِنْ حُبِّكَ نَصِيباً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چه خوش میگفت در راه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عرب شعری به آهنگ حجاز</w:t>
      </w:r>
    </w:p>
    <w:p>
      <w:pPr>
        <w:pStyle w:val="BookText"/>
        <w:rPr/>
      </w:pPr>
      <w:r>
        <w:rPr>
          <w:rFonts w:ascii="Amiri" w:hAnsi="Amiri" w:eastAsia="Amiri" w:cs="Amiri"/>
          <w:color w:val="111111"/>
          <w:sz w:val="28"/>
          <w:sz w:val="28"/>
          <w:szCs w:val="28"/>
          <w:rtl w:val="true"/>
          <w:lang w:bidi="ar-SA"/>
        </w:rPr>
        <w:t>کلّ من لم یعشق الوجه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الرَّحل الیه و الرّسن</w:t>
      </w:r>
    </w:p>
    <w:p>
      <w:pPr>
        <w:pStyle w:val="BookText"/>
        <w:rPr/>
      </w:pPr>
      <w:r>
        <w:rPr>
          <w:rFonts w:ascii="IRNazanin" w:hAnsi="IRNazanin" w:eastAsia="IRNazanin"/>
          <w:color w:val="111111"/>
          <w:sz w:val="28"/>
          <w:sz w:val="28"/>
          <w:szCs w:val="28"/>
          <w:rtl w:val="true"/>
          <w:lang w:bidi="fa-IR"/>
        </w:rPr>
        <w:t>یعنی آن کس را که نبود عشق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او پالان و افساری بیار</w:t>
      </w:r>
    </w:p>
    <w:p>
      <w:pPr>
        <w:pStyle w:val="BookText"/>
        <w:rPr/>
      </w:pPr>
      <w:r>
        <w:rPr>
          <w:rFonts w:ascii="IRNazanin" w:hAnsi="IRNazanin" w:eastAsia="IRNazanin"/>
          <w:color w:val="111111"/>
          <w:sz w:val="28"/>
          <w:sz w:val="28"/>
          <w:szCs w:val="28"/>
          <w:rtl w:val="true"/>
          <w:lang w:bidi="fa-IR"/>
        </w:rPr>
        <w:t>علم نبود غیر علم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تلبیس ابلیس شقی</w:t>
      </w:r>
    </w:p>
    <w:p>
      <w:pPr>
        <w:pStyle w:val="BookText"/>
        <w:rPr/>
      </w:pPr>
      <w:r>
        <w:rPr>
          <w:rFonts w:ascii="IRNazanin" w:hAnsi="IRNazanin" w:eastAsia="IRNazanin"/>
          <w:color w:val="111111"/>
          <w:sz w:val="28"/>
          <w:sz w:val="28"/>
          <w:szCs w:val="28"/>
          <w:rtl w:val="true"/>
          <w:lang w:bidi="fa-IR"/>
        </w:rPr>
        <w:t>هرکه نبود مبتلای ماه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از لوح انسانی بشو</w:t>
      </w:r>
    </w:p>
    <w:p>
      <w:pPr>
        <w:pStyle w:val="BookText"/>
        <w:rPr/>
      </w:pPr>
      <w:r>
        <w:rPr>
          <w:rFonts w:ascii="IRNazanin" w:hAnsi="IRNazanin" w:eastAsia="IRNazanin"/>
          <w:color w:val="111111"/>
          <w:sz w:val="28"/>
          <w:sz w:val="28"/>
          <w:szCs w:val="28"/>
          <w:rtl w:val="true"/>
          <w:lang w:bidi="fa-IR"/>
        </w:rPr>
        <w:t>سینه خالی ز مهر گُلرُخان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انبانی بوَد پر استخوان</w:t>
      </w:r>
    </w:p>
    <w:p>
      <w:pPr>
        <w:pStyle w:val="BookText"/>
        <w:rPr/>
      </w:pPr>
      <w:r>
        <w:rPr>
          <w:rFonts w:ascii="IRNazanin" w:hAnsi="IRNazanin" w:eastAsia="IRNazanin"/>
          <w:color w:val="111111"/>
          <w:sz w:val="28"/>
          <w:sz w:val="28"/>
          <w:szCs w:val="28"/>
          <w:rtl w:val="true"/>
          <w:lang w:bidi="fa-IR"/>
        </w:rPr>
        <w:t>سینه گر خالی ز معشوق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نبود کهنه صندوقی بود</w:t>
      </w:r>
    </w:p>
    <w:p>
      <w:pPr>
        <w:pStyle w:val="BookText"/>
        <w:rPr/>
      </w:pPr>
      <w:r>
        <w:rPr>
          <w:rFonts w:ascii="IRNazanin" w:hAnsi="IRNazanin" w:eastAsia="IRNazanin"/>
          <w:color w:val="111111"/>
          <w:sz w:val="28"/>
          <w:sz w:val="28"/>
          <w:szCs w:val="28"/>
          <w:rtl w:val="true"/>
          <w:lang w:bidi="fa-IR"/>
        </w:rPr>
        <w:t>دل که فارغ شد ز مهر آن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استنجار شیطانش شمار</w:t>
      </w:r>
    </w:p>
    <w:p>
      <w:pPr>
        <w:pStyle w:val="BookText"/>
        <w:rPr/>
      </w:pPr>
      <w:r>
        <w:rPr>
          <w:rFonts w:ascii="IRNazanin" w:hAnsi="IRNazanin" w:eastAsia="IRNazanin"/>
          <w:color w:val="111111"/>
          <w:sz w:val="28"/>
          <w:sz w:val="28"/>
          <w:szCs w:val="28"/>
          <w:rtl w:val="true"/>
          <w:lang w:bidi="fa-IR"/>
        </w:rPr>
        <w:t>توبه غیر از علم عشق اردل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استنجابه شیطان می دهی</w:t>
      </w:r>
    </w:p>
    <w:p>
      <w:pPr>
        <w:pStyle w:val="BookText"/>
        <w:rPr/>
      </w:pPr>
      <w:r>
        <w:rPr>
          <w:rFonts w:ascii="IRNazanin" w:hAnsi="IRNazanin" w:eastAsia="IRNazanin"/>
          <w:color w:val="111111"/>
          <w:sz w:val="28"/>
          <w:sz w:val="28"/>
          <w:szCs w:val="28"/>
          <w:rtl w:val="true"/>
          <w:lang w:bidi="fa-IR"/>
        </w:rPr>
        <w:t>شرم بادت زان که داری ای 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استنجای شیطان در بغل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 دل از فضله شیطان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مدرس درس عشقی هم بگو </w:t>
      </w:r>
      <w:r>
        <w:rPr>
          <w:rStyle w:val="FootnoteAnchor"/>
          <w:rtl w:val="true"/>
        </w:rPr>
        <w:footnoteReference w:id="6"/>
      </w:r>
      <w:bookmarkStart w:id="23" w:name="pg16682_17541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 معرفت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دارد و دیدار عشق می آفریند و زیارت سبب حصول معرفت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هاتف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نادیدنی است ؛ آن بینی</w:t>
      </w:r>
    </w:p>
    <w:p>
      <w:pPr>
        <w:pStyle w:val="BookText"/>
        <w:rPr/>
      </w:pPr>
      <w:r>
        <w:rPr>
          <w:rFonts w:ascii="IRNazanin" w:hAnsi="IRNazanin" w:eastAsia="IRNazanin"/>
          <w:color w:val="111111"/>
          <w:sz w:val="28"/>
          <w:sz w:val="28"/>
          <w:szCs w:val="28"/>
          <w:rtl w:val="true"/>
          <w:lang w:bidi="fa-IR"/>
        </w:rPr>
        <w:t>گرچه به اقلیم عشق ؛ روی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آفاق ؛ گلستان بینی</w:t>
      </w:r>
    </w:p>
    <w:p>
      <w:pPr>
        <w:pStyle w:val="BookText"/>
        <w:rPr/>
      </w:pPr>
      <w:r>
        <w:rPr>
          <w:rFonts w:ascii="IRNazanin" w:hAnsi="IRNazanin" w:eastAsia="IRNazanin"/>
          <w:color w:val="111111"/>
          <w:sz w:val="28"/>
          <w:sz w:val="28"/>
          <w:szCs w:val="28"/>
          <w:rtl w:val="true"/>
          <w:lang w:bidi="fa-IR"/>
        </w:rPr>
        <w:t>آنچه بینی؛ دلت همان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خواهد دلت به همان بینی</w:t>
      </w:r>
    </w:p>
    <w:p>
      <w:pPr>
        <w:pStyle w:val="BookText"/>
        <w:rPr/>
      </w:pPr>
      <w:r>
        <w:rPr>
          <w:rFonts w:ascii="IRNazanin" w:hAnsi="IRNazanin" w:eastAsia="IRNazanin"/>
          <w:color w:val="111111"/>
          <w:sz w:val="28"/>
          <w:sz w:val="28"/>
          <w:szCs w:val="28"/>
          <w:rtl w:val="true"/>
          <w:lang w:bidi="fa-IR"/>
        </w:rPr>
        <w:t>بی سر و پا گدای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ملک جهان گران بینی</w:t>
      </w:r>
    </w:p>
    <w:p>
      <w:pPr>
        <w:pStyle w:val="BookText"/>
        <w:rPr/>
      </w:pPr>
      <w:r>
        <w:rPr>
          <w:rFonts w:ascii="IRNazanin" w:hAnsi="IRNazanin" w:eastAsia="IRNazanin"/>
          <w:color w:val="111111"/>
          <w:sz w:val="28"/>
          <w:sz w:val="28"/>
          <w:szCs w:val="28"/>
          <w:rtl w:val="true"/>
          <w:lang w:bidi="fa-IR"/>
        </w:rPr>
        <w:t>دل هر ذره را که بشکافی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آفتابیش در میان بینی</w:t>
      </w:r>
    </w:p>
    <w:p>
      <w:pPr>
        <w:pStyle w:val="BookText"/>
        <w:rPr/>
      </w:pPr>
      <w:r>
        <w:rPr>
          <w:rFonts w:ascii="IRNazanin" w:hAnsi="IRNazanin" w:eastAsia="IRNazanin"/>
          <w:color w:val="111111"/>
          <w:sz w:val="28"/>
          <w:sz w:val="28"/>
          <w:szCs w:val="28"/>
          <w:rtl w:val="true"/>
          <w:lang w:bidi="fa-IR"/>
        </w:rPr>
        <w:t>با یکی عشق ورزی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عین الیقین عیان بینی</w:t>
      </w:r>
    </w:p>
    <w:p>
      <w:pPr>
        <w:pStyle w:val="BookText"/>
        <w:rPr/>
      </w:pPr>
      <w:r>
        <w:rPr>
          <w:rFonts w:ascii="IRNazanin" w:hAnsi="IRNazanin" w:eastAsia="IRNazanin"/>
          <w:color w:val="111111"/>
          <w:sz w:val="28"/>
          <w:sz w:val="28"/>
          <w:szCs w:val="28"/>
          <w:rtl w:val="true"/>
          <w:lang w:bidi="fa-IR"/>
        </w:rPr>
        <w:t xml:space="preserve">که یکی هست و هیچ نیست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الا هو</w:t>
      </w:r>
    </w:p>
    <w:p>
      <w:pPr>
        <w:pStyle w:val="Heading2"/>
        <w:numPr>
          <w:ilvl w:val="1"/>
          <w:numId w:val="1"/>
        </w:numPr>
        <w:rPr/>
      </w:pPr>
      <w:bookmarkStart w:id="24" w:name="__RefHeading___Toc12313790_1280447820"/>
      <w:bookmarkStart w:id="25" w:name="_Toc9"/>
      <w:bookmarkEnd w:id="24"/>
      <w:r>
        <w:rPr>
          <w:rtl w:val="true"/>
        </w:rPr>
        <w:t xml:space="preserve">( </w:t>
      </w:r>
      <w:r>
        <w:rPr>
          <w:rtl w:val="true"/>
        </w:rPr>
        <w:t xml:space="preserve">کیمیای </w:t>
      </w:r>
      <w:r>
        <w:rPr>
          <w:rtl w:val="true"/>
        </w:rPr>
        <w:t xml:space="preserve">) </w:t>
      </w:r>
      <w:r>
        <w:rPr>
          <w:rtl w:val="true"/>
        </w:rPr>
        <w:t xml:space="preserve">فیض </w:t>
      </w:r>
      <w:r>
        <w:rPr>
          <w:rtl w:val="true"/>
        </w:rPr>
        <w:t>(</w:t>
      </w:r>
      <w:r>
        <w:rPr>
          <w:rtl w:val="true"/>
        </w:rPr>
        <w:t>حضور</w:t>
      </w:r>
      <w:r>
        <w:rPr>
          <w:rtl w:val="true"/>
        </w:rPr>
        <w:t xml:space="preserve">) </w:t>
      </w:r>
      <w:r>
        <w:rPr>
          <w:rtl w:val="true"/>
        </w:rPr>
        <w:t>و کیمیای نظر</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 شود کسی شیفته پیامبر صلی الله علیه و آله باشد ولی پیامبر صلی الله علیه و آله به او بی توجه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می شود کسی خدا را یاد کند ولی خداوند او را یاد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 w:name="pg16682_175419"/>
    </w:p>
    <w:p>
      <w:pPr>
        <w:pStyle w:val="BookText"/>
        <w:rPr/>
      </w:pPr>
      <w:bookmarkEnd w:id="26"/>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یاد کنید تا من هم به یاد شما باشم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اُذْکُرْکُمْ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وقتی مزور در خاطر زائر باشد زائر هم در خاطر مزور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پیامبر و امام معصوم سلام می دهد؛ جواب می شنود و آنان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ها در موارد متعددی چنین تعبیری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تَشْهَدُ مَقَامِي وَ تَسْمَعُ كَلَامِي وَتَرُدُّ سَلامي؛ یعنی شهادت می دهم که تو شاهد این مقام و موقعیت زیارتی من هستی و سخنم را شنیده و سلامم را پاسخ می گویی </w:t>
      </w:r>
      <w:r>
        <w:rPr>
          <w:rFonts w:eastAsia="IRNazanin" w:cs="IRNazanin"/>
          <w:color w:val="111111"/>
          <w:sz w:val="28"/>
          <w:szCs w:val="28"/>
          <w:rtl w:val="true"/>
          <w:lang w:bidi="fa-IR"/>
        </w:rPr>
        <w:t>.</w:t>
      </w:r>
    </w:p>
    <w:p>
      <w:pPr>
        <w:pStyle w:val="Heading2"/>
        <w:numPr>
          <w:ilvl w:val="1"/>
          <w:numId w:val="1"/>
        </w:numPr>
        <w:rPr/>
      </w:pPr>
      <w:bookmarkStart w:id="27" w:name="__RefHeading___Toc12313792_1280447820"/>
      <w:bookmarkStart w:id="28" w:name="_Toc10"/>
      <w:bookmarkEnd w:id="27"/>
      <w:r>
        <w:rPr>
          <w:rtl w:val="true"/>
        </w:rPr>
        <w:t xml:space="preserve">چرا به سید ابراهیم مجاب می گویند </w:t>
      </w:r>
      <w:r>
        <w:rPr>
          <w:rtl w:val="true"/>
        </w:rPr>
        <w:t>!</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سید ابراهیم به کربلا منتقل و به حرم حسینی مشرف شد؛ خطاب به قبر مطهر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مجاب؛ یعنی کسی که او را پاسخ گفته اند ملقب شد</w:t>
      </w:r>
      <w:r>
        <w:rPr>
          <w:rFonts w:eastAsia="IRNazanin" w:cs="IRNazanin"/>
          <w:color w:val="111111"/>
          <w:sz w:val="28"/>
          <w:szCs w:val="28"/>
          <w:rtl w:val="true"/>
          <w:lang w:bidi="fa-IR"/>
        </w:rPr>
        <w:t>.</w:t>
      </w:r>
      <w:r>
        <w:rPr>
          <w:rStyle w:val="FootnoteAnchor"/>
          <w:rtl w:val="true"/>
        </w:rPr>
        <w:footnoteReference w:id="8"/>
      </w:r>
      <w:bookmarkStart w:id="29" w:name="pg16682_175420"/>
    </w:p>
    <w:p>
      <w:pPr>
        <w:pStyle w:val="Heading2"/>
        <w:numPr>
          <w:ilvl w:val="1"/>
          <w:numId w:val="1"/>
        </w:numPr>
        <w:rPr/>
      </w:pPr>
      <w:bookmarkStart w:id="30" w:name="__RefHeading___Toc12313794_1280447820"/>
      <w:bookmarkStart w:id="31" w:name="_Toc11"/>
      <w:bookmarkEnd w:id="29"/>
      <w:bookmarkEnd w:id="30"/>
      <w:r>
        <w:rPr>
          <w:rtl w:val="true"/>
        </w:rPr>
        <w:t>کیمیای نظر امیرالمومنین علیه السلام به حضرت آیت الله حاج شیخ علی اکبر نهاوندی قدس سره</w:t>
      </w:r>
      <w:bookmarkEnd w:id="31"/>
    </w:p>
    <w:p>
      <w:pPr>
        <w:pStyle w:val="BookText"/>
        <w:rPr/>
      </w:pPr>
      <w:r>
        <w:rPr>
          <w:rFonts w:ascii="IRNazanin" w:hAnsi="IRNazanin" w:eastAsia="IRNazanin"/>
          <w:color w:val="111111"/>
          <w:sz w:val="28"/>
          <w:sz w:val="28"/>
          <w:szCs w:val="28"/>
          <w:rtl w:val="true"/>
          <w:lang w:bidi="fa-IR"/>
        </w:rPr>
        <w:t xml:space="preserve">آیت الله شیخ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دوم جمادی الاول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تقدس و تقوا خیلی معروف بود ایشان در مشهد ساکن بود و در مسجد گوهرشاد نماز می خواند شاید بتوان گفت نماز وی از نظر عظمت و کثرت جمعیت در ایران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شبستان پر از جمعیت می شد چنین جمعیتی در هیچ جای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نظر سنی از حضرت آیت الله بروجردی خیلی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آیت الله بروجردی به مشهد مشرف می شود حاج شیخ علی اکبر نهاوندی امامت نماز جماعت خود را به آقای بروجردی واگذار می کند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ائمۀ جماعات مسجد گوهرشاد به جزء یک نفر نمازهایشان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مدتی که آقای بروجردی در مشهد بود، آقای حاج میرزا احمد کفائی که شخص اول مشهد از نظر ریاست و رئیس روحانیون آنجا بود و آقای حاج شیخ علی اکبر که شخص اول مشهد از نظر وجه مردمی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یمین و یسار آقای بروجردی به ایشان اقتدا می کردند و ملازم نماز وی بودند </w:t>
      </w:r>
      <w:r>
        <w:rPr>
          <w:rFonts w:eastAsia="IRNazanin" w:cs="IRNazanin"/>
          <w:color w:val="111111"/>
          <w:sz w:val="28"/>
          <w:szCs w:val="28"/>
          <w:rtl w:val="true"/>
          <w:lang w:bidi="fa-IR"/>
        </w:rPr>
        <w:t xml:space="preserve">. </w:t>
      </w:r>
      <w:bookmarkStart w:id="32" w:name="pg16682_175421"/>
    </w:p>
    <w:p>
      <w:pPr>
        <w:pStyle w:val="Heading2"/>
        <w:numPr>
          <w:ilvl w:val="1"/>
          <w:numId w:val="1"/>
        </w:numPr>
        <w:rPr/>
      </w:pPr>
      <w:bookmarkStart w:id="33" w:name="__RefHeading___Toc12313796_1280447820"/>
      <w:bookmarkStart w:id="34" w:name="_Toc12"/>
      <w:bookmarkEnd w:id="32"/>
      <w:bookmarkEnd w:id="33"/>
      <w:r>
        <w:rPr>
          <w:rtl w:val="true"/>
        </w:rPr>
        <w:t>توجه خاص امیر المؤمنین علیه السلام</w:t>
      </w:r>
      <w:bookmarkEnd w:id="34"/>
    </w:p>
    <w:p>
      <w:pPr>
        <w:pStyle w:val="BookText"/>
        <w:rPr/>
      </w:pPr>
      <w:r>
        <w:rPr>
          <w:rFonts w:ascii="IRNazanin" w:hAnsi="IRNazanin" w:eastAsia="IRNazanin"/>
          <w:color w:val="111111"/>
          <w:sz w:val="28"/>
          <w:sz w:val="28"/>
          <w:szCs w:val="28"/>
          <w:rtl w:val="true"/>
          <w:lang w:bidi="fa-IR"/>
        </w:rPr>
        <w:t>وقتی حاج شیخ علی اکبر نهاوندی به عتبات و نجف می رود حضرت آیت الله العظمی سید ابوالحسن اصفهانی که مرجع کل شیعه بود جای نمازش را به حاج شیخ علی اکبر نهاوندی تعویض می کند و ایشان به جای آ سید ابوالحسن اصفهانی نماز می خواند خیلی ها از حاج شیخ علی اکبر نهاوندی نقل کرده اند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صدایی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وَلدی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اینکه در مشهد آیت الله بروجردی را تعظیم کردی ماهم در نجف تو تعظیم کردیم </w:t>
      </w:r>
      <w:r>
        <w:rPr>
          <w:rFonts w:eastAsia="IRNazanin" w:cs="IRNazanin"/>
          <w:color w:val="111111"/>
          <w:sz w:val="28"/>
          <w:szCs w:val="28"/>
          <w:rtl w:val="true"/>
          <w:lang w:bidi="fa-IR"/>
        </w:rPr>
        <w:t>.</w:t>
      </w:r>
    </w:p>
    <w:p>
      <w:pPr>
        <w:pStyle w:val="Heading2"/>
        <w:numPr>
          <w:ilvl w:val="1"/>
          <w:numId w:val="1"/>
        </w:numPr>
        <w:rPr/>
      </w:pPr>
      <w:bookmarkStart w:id="35" w:name="__RefHeading___Toc12313798_1280447820"/>
      <w:bookmarkStart w:id="36" w:name="_Toc13"/>
      <w:bookmarkEnd w:id="35"/>
      <w:r>
        <w:rPr>
          <w:rtl w:val="true"/>
        </w:rPr>
        <w:t>کیمیای نظر امام رضا علیه السلام به زائر پیرزن</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التواریخ در باب دهم فرموده است آنچه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غلام حسین ازغدی معروف به حاج آخوند که از موثقین و دوستان احقر بود بلا واسطه نقل کرد که زنی از محارم من که بسیار فقیر و تهی دست بود حالش این بود که سالی یک مرتبه از ازغد که چهار فرسخی شهر مشهد مقدس است با پای پیاده به زیارت حضرت رضا علیه السلام می آمد و چون برمی گشت برای هر یک از اطفال قبیله سوغاتی می آورد و هرگاه ما با او می گفتیم تو که پیاده و با دست تهی می روی پس پول از کجا می آوری که این چیزها را می خری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به حرم می روم حضرت رضا علیه السلام میان ضریح می بینم و آن </w:t>
      </w:r>
    </w:p>
    <w:p>
      <w:pPr>
        <w:pStyle w:val="BookText"/>
        <w:rPr/>
      </w:pPr>
      <w:r>
        <w:rPr>
          <w:rFonts w:ascii="IRNazanin" w:hAnsi="IRNazanin" w:eastAsia="IRNazanin"/>
          <w:color w:val="111111"/>
          <w:sz w:val="28"/>
          <w:sz w:val="28"/>
          <w:szCs w:val="28"/>
          <w:rtl w:val="true"/>
          <w:lang w:bidi="fa-IR"/>
        </w:rPr>
        <w:t xml:space="preserve">بزرگوار احوال مرا و اطفال را وعدد آن ها رو می پرسد و به اندازه ای پول به من می دهد که به جهت اطفال سوغاتی و تحفه بخرم و شما مگر وقتی به حرم می روید آن حضرت را نمی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جواب می داد ما سکوت می کردیم و گمان می نمودیم که او چون فقیر است در مشهد گدایی و تکدّی می کند و پولی به دست می آورد تا سوغاتی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یک سفر چون روانه مشهد شد من پشت سرش آمدم تا به مشهد رسیدم و دیدم به خانه یک نفر از ازغدیها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بیرون آنخانه منتظر او شدم تا اینکه وضو ساخته بیرون آمد تا به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عقب سرش رفتم تا به حرم شریف رسید و خود را به ضریح مطهر چسبانید من در حرم ایستادم تا وقتی از حرم بیرون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خودم را به او رسانده و سلام کردم چشمش که به من افتاد اظهار خوشحالی کرد از ملاقات با من پس به او گفتم برای ضریح چقدر طول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علیه السلام با من احوال پرسی کرد و احوال اطفال قبیله را پرسید و پول به من مرحمت فرمود که برای اطفال سوغاتی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دستش را باز کرد دیدم چند قرآن میان دست او است </w:t>
      </w:r>
      <w:r>
        <w:rPr>
          <w:rFonts w:eastAsia="IRNazanin" w:cs="IRNazanin"/>
          <w:color w:val="111111"/>
          <w:sz w:val="28"/>
          <w:szCs w:val="28"/>
          <w:rtl w:val="true"/>
          <w:lang w:bidi="fa-IR"/>
        </w:rPr>
        <w:t xml:space="preserve">. </w:t>
      </w:r>
      <w:r>
        <w:rPr>
          <w:rStyle w:val="FootnoteAnchor"/>
          <w:rtl w:val="true"/>
        </w:rPr>
        <w:footnoteReference w:id="9"/>
      </w:r>
      <w:bookmarkStart w:id="37" w:name="pg16682_175423"/>
    </w:p>
    <w:p>
      <w:pPr>
        <w:pStyle w:val="Heading2"/>
        <w:numPr>
          <w:ilvl w:val="1"/>
          <w:numId w:val="1"/>
        </w:numPr>
        <w:rPr/>
      </w:pPr>
      <w:bookmarkStart w:id="38" w:name="__RefHeading___Toc12313800_1280447820"/>
      <w:bookmarkStart w:id="39" w:name="_Toc14"/>
      <w:bookmarkEnd w:id="37"/>
      <w:bookmarkEnd w:id="38"/>
      <w:r>
        <w:rPr>
          <w:rtl w:val="true"/>
        </w:rPr>
        <w:t>نقش تربیتی زیارت</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مرز کمال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معنوی و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روحی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گناه زدایی </w:t>
      </w:r>
      <w:r>
        <w:rPr>
          <w:rFonts w:eastAsia="IRNazanin" w:cs="IRNazanin"/>
          <w:color w:val="111111"/>
          <w:sz w:val="28"/>
          <w:szCs w:val="28"/>
          <w:rtl w:val="true"/>
          <w:lang w:bidi="fa-IR"/>
        </w:rPr>
        <w:t>.</w:t>
      </w:r>
    </w:p>
    <w:p>
      <w:pPr>
        <w:pStyle w:val="Heading2"/>
        <w:numPr>
          <w:ilvl w:val="1"/>
          <w:numId w:val="1"/>
        </w:numPr>
        <w:rPr/>
      </w:pPr>
      <w:bookmarkStart w:id="40" w:name="__RefHeading___Toc12313802_1280447820"/>
      <w:bookmarkStart w:id="41" w:name="_Toc15"/>
      <w:bookmarkEnd w:id="40"/>
      <w:r>
        <w:rPr>
          <w:rtl w:val="true"/>
        </w:rPr>
        <w:t>حد و مرز کمال</w:t>
      </w:r>
      <w:bookmarkEnd w:id="41"/>
    </w:p>
    <w:p>
      <w:pPr>
        <w:pStyle w:val="BookText"/>
        <w:rPr/>
      </w:pPr>
      <w:r>
        <w:rPr>
          <w:rFonts w:ascii="IRNazanin" w:hAnsi="IRNazanin" w:eastAsia="IRNazanin"/>
          <w:color w:val="111111"/>
          <w:sz w:val="28"/>
          <w:sz w:val="28"/>
          <w:szCs w:val="28"/>
          <w:rtl w:val="true"/>
          <w:lang w:bidi="fa-IR"/>
        </w:rPr>
        <w:t xml:space="preserve">انسان کامل بودن آنان به ما نشان می دهد که تا کجاها می توان پر کشید و پرواز کرد و کمال یافت به قول سعدی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طیران مرغ دیدی ؟ تو ز پای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آی تا ببینی طیران آدمیت</w:t>
      </w:r>
    </w:p>
    <w:p>
      <w:pPr>
        <w:pStyle w:val="BookText"/>
        <w:rPr/>
      </w:pPr>
      <w:r>
        <w:rPr>
          <w:rFonts w:ascii="IRNazanin" w:hAnsi="IRNazanin" w:eastAsia="IRNazanin"/>
          <w:color w:val="111111"/>
          <w:sz w:val="28"/>
          <w:sz w:val="28"/>
          <w:szCs w:val="28"/>
          <w:rtl w:val="true"/>
          <w:lang w:bidi="fa-IR"/>
        </w:rPr>
        <w:t xml:space="preserve">به زیارت این اسطوره ها رفتن؛ ما را به آن قله ای که باید برسیم به آن حد و مرزی که باید قدم بگذاریم و به آن مرتبه ای که باید نازل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از کسانی است که به حد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جزایری بعد از بیان پرهیزگاری مقدس اردبیلی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p>
    <w:p>
      <w:pPr>
        <w:pStyle w:val="BookText"/>
        <w:rPr/>
      </w:pPr>
      <w:r>
        <w:rPr>
          <w:rFonts w:ascii="IRNazanin" w:hAnsi="IRNazanin" w:eastAsia="IRNazanin"/>
          <w:color w:val="111111"/>
          <w:sz w:val="28"/>
          <w:sz w:val="28"/>
          <w:szCs w:val="28"/>
          <w:rtl w:val="true"/>
          <w:lang w:bidi="fa-IR"/>
        </w:rPr>
        <w:t xml:space="preserve">مقدس اردبیلی شاگردی داشت اهل تفریش به نام میر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فضل و تقوا هم بهره وافری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شاگرد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مدرسه کنار حرم که مشرف به گنبد شریف بود حجره داشتم یک شب بعد از آن مطالعه ام تمام شد از حجره بیرون آمدم و ازهمان بالا نگاهی به اطراف حرم مطهر انداختم بخش زیادی از شب گذشته بود و خیلی هم تاریک بود ناگاه دیدم مردی به سمت حرم در حرکت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دزد است آمده تا برخی از شمعدان های حرم را بدزدد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آمدم و نزدیکش شدم به طوری که من او را می دیدم ولی او مرا نمی دید؛ ایشان به سمت در حرم رفت و ایستاد دیدم قفل در افتاد و در به رویش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و سوم هم به همین ترتیب باز شد تا رسید به قبر مطهّر و سلام داد از جانب قبر سلامش داده شد من صدایش را شناختم دیدم دارد با امام علیه السلام در مورد یک مسئله علمی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آمد و از شهر خارج شد و به سمت مسجد کوفه رفت من هم پشت سرش طوری که مرا نمی دید راه افتادم وقتی به محراب مسجد رسید شنیدم که با شخص دیگری راجع به همان مساله صحبت می کند صحبتش که تمام شد برگشت و من هم پشت سرش بازگشتم به دروازه شهر که رسید صبح شده بود جلو رفتم و خودم را نشان </w:t>
      </w:r>
      <w:bookmarkStart w:id="42" w:name="pg16682_175425"/>
    </w:p>
    <w:p>
      <w:pPr>
        <w:pStyle w:val="BookText"/>
        <w:rPr/>
      </w:pPr>
      <w:bookmarkEnd w:id="42"/>
      <w:r>
        <w:rPr>
          <w:rFonts w:ascii="IRNazanin" w:hAnsi="IRNazanin" w:eastAsia="IRNazanin"/>
          <w:color w:val="111111"/>
          <w:sz w:val="28"/>
          <w:sz w:val="28"/>
          <w:szCs w:val="28"/>
          <w:rtl w:val="true"/>
          <w:lang w:bidi="fa-IR"/>
        </w:rPr>
        <w:t>دادم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تا آخر با شما بودم به من بگویید آن آقایی که اول در حرم با او صحبت کردید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آقایی که در مسجد کوفه با شما صحبت کرد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 که از من قول گرفت که تا وقتی زنده است رازش را برای کسی فاش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حل برخی از مسائل درمانده می شوم گاهی اوقات شب ها سر قبر مولایمان امیر المؤمنین علیه السلام می آیم و با ایشان درمورد آن مساله صحبت می کنم و جواب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مرا به مولایمان حضرت صاحب الزمان عجل الله تعالی فرجه الشریف حواله داد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فرزندمان مهدی امشب در مسجد کوفه است برو و این مساله را از او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امام مهدی عجل الله تعالی فرجه الشریف بود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43" w:name="__RefHeading___Toc12313804_1280447820"/>
      <w:bookmarkStart w:id="44" w:name="_Toc16"/>
      <w:bookmarkEnd w:id="43"/>
      <w:r>
        <w:rPr>
          <w:rtl w:val="true"/>
        </w:rPr>
        <w:t>خویشاوندی معنوی فرهنگی دومین نفش تربیتی زیارت</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وابستگی به یک مجموعه آبرومند یا فامیل بودن با یک خانواده شریف؛ نقش کنترل از بدی ها را دارد و انسان کارهایی را که در شأن این روابط و خویشاوندی ها نیست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خویشاوندی هم تنها سببی و نسبی نیست ؛ فرزندان روحی بزرگان دین هم خود را مرتبط با آن اولیا می دانند</w:t>
      </w:r>
      <w:r>
        <w:rPr>
          <w:rFonts w:eastAsia="IRNazanin" w:cs="IRNazanin"/>
          <w:color w:val="111111"/>
          <w:sz w:val="28"/>
          <w:szCs w:val="28"/>
          <w:rtl w:val="true"/>
          <w:lang w:bidi="fa-IR"/>
        </w:rPr>
        <w:t xml:space="preserve">. </w:t>
      </w:r>
      <w:bookmarkStart w:id="45" w:name="pg16682_175426"/>
    </w:p>
    <w:p>
      <w:pPr>
        <w:pStyle w:val="BookText"/>
        <w:rPr/>
      </w:pPr>
      <w:bookmarkEnd w:id="45"/>
      <w:r>
        <w:rPr>
          <w:rFonts w:ascii="IRNazanin" w:hAnsi="IRNazanin" w:eastAsia="IRNazanin"/>
          <w:color w:val="111111"/>
          <w:sz w:val="28"/>
          <w:sz w:val="28"/>
          <w:szCs w:val="28"/>
          <w:rtl w:val="true"/>
          <w:lang w:bidi="fa-IR"/>
        </w:rPr>
        <w:t>پیامبر و علی علیه السلام و پدران این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 فرزندان فکری ائمه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خویشاوندی معنوی با اهل بیت پیامبر و اولیای دین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راجع به سلمان فارسی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الْبَيْت؛ سلمان از ما اهل البیت علیهم السلام است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46" w:name="__RefHeading___Toc12313806_1280447820"/>
      <w:bookmarkStart w:id="47" w:name="_Toc17"/>
      <w:bookmarkEnd w:id="46"/>
      <w:r>
        <w:rPr>
          <w:rtl w:val="true"/>
        </w:rPr>
        <w:t>در وداع زیارت امام رضا علیه السلام</w:t>
      </w:r>
      <w:bookmarkEnd w:id="47"/>
    </w:p>
    <w:p>
      <w:pPr>
        <w:pStyle w:val="BookText"/>
        <w:rPr/>
      </w:pPr>
      <w:r>
        <w:rPr>
          <w:rFonts w:ascii="Amiri" w:hAnsi="Amiri" w:eastAsia="Amiri" w:cs="Amiri"/>
          <w:color w:val="111111"/>
          <w:sz w:val="28"/>
          <w:sz w:val="28"/>
          <w:szCs w:val="28"/>
          <w:rtl w:val="true"/>
          <w:lang w:bidi="ar-SA"/>
        </w:rPr>
        <w:t xml:space="preserve">اللَّهُمَّ لَا تَجْعَلْهُ آخِرَ الْعَهْدِ مِنْ زِيَارَتِي ابْنَ نَبِيِّكَ وَ حُجَّتَكَ عَلَى خَلْقِكَ وَ اجْمَعْنِي وَ إِيَّاهُ فِي جَنَّتِكَ وَ احْشُرْنِي مَعَهُ وَ فِي حِزْبِهِ مَعَ الشُّهَدَاءِ وَ الصَّالِحِينَ وَ حَسُنَ أُولئِكَ رَفِيقاً؛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بارالها اين را آخرين زيارت من از فرزند پيغمبرت و حجت تو بر خلقت قرار مده و مرا با او در بهشتت جمع گردان و در قيامت با او و حزبش كه از شهداء و شايستگان هستند محشور فرماى و چه نيكو رفيقانى هستند</w:t>
      </w:r>
      <w:r>
        <w:rPr>
          <w:rFonts w:eastAsia="IRNazanin" w:cs="IRNazanin"/>
          <w:color w:val="111111"/>
          <w:sz w:val="28"/>
          <w:szCs w:val="28"/>
          <w:rtl w:val="true"/>
          <w:lang w:bidi="fa-IR"/>
        </w:rPr>
        <w:t>.</w:t>
      </w:r>
    </w:p>
    <w:p>
      <w:pPr>
        <w:pStyle w:val="Heading2"/>
        <w:numPr>
          <w:ilvl w:val="1"/>
          <w:numId w:val="1"/>
        </w:numPr>
        <w:rPr/>
      </w:pPr>
      <w:bookmarkStart w:id="48" w:name="__RefHeading___Toc12313808_1280447820"/>
      <w:bookmarkStart w:id="49" w:name="_Toc18"/>
      <w:bookmarkEnd w:id="48"/>
      <w:r>
        <w:rPr>
          <w:rtl w:val="true"/>
        </w:rPr>
        <w:t>توجه به خدا سومین نقش تربیتی زیارت</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که در مرقد پاکشان ؛ آستانه ادب می بوسید و به تکریم و احترام می پردازد؛ باید به یاد خدا افتد؛ چرا که ائمه؛ واسطه خالق و خلقند؛ راه </w:t>
      </w:r>
      <w:bookmarkStart w:id="50" w:name="pg16682_175427"/>
    </w:p>
    <w:p>
      <w:pPr>
        <w:pStyle w:val="BookText"/>
        <w:rPr/>
      </w:pPr>
      <w:bookmarkEnd w:id="50"/>
      <w:r>
        <w:rPr>
          <w:rFonts w:ascii="IRNazanin" w:hAnsi="IRNazanin" w:eastAsia="IRNazanin"/>
          <w:color w:val="111111"/>
          <w:sz w:val="28"/>
          <w:sz w:val="28"/>
          <w:szCs w:val="28"/>
          <w:rtl w:val="true"/>
          <w:lang w:bidi="fa-IR"/>
        </w:rPr>
        <w:t>منتهی به خدایند؛ آینه حق نمایند؛ زیارتشان یاد آور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صالح خدایند مقرب اند و چون مطیع پروردگارند؛ برای ما آسوده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بین دعاهایش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وَلِيَّ اللَّهِ إِنَّ بَيْنِي وَ بَيْنَ اللَّهِ عَزَّ وَ جَلَّ ذُنُوباً لَا يَأْتِي عَلَيْهَا إِلَّا رِضَاكُم؛</w:t>
      </w:r>
    </w:p>
    <w:p>
      <w:p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بین من و خدای عزوجل گناهانی است که جز با رضا و شفاعت شما آن گناهان محو نخواهد شد </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51" w:name="__RefHeading___Toc12313810_1280447820"/>
      <w:bookmarkStart w:id="52" w:name="_Toc19"/>
      <w:bookmarkEnd w:id="51"/>
      <w:r>
        <w:rPr>
          <w:rtl w:val="true"/>
        </w:rPr>
        <w:t>تقرب به خدا چهارمین نقش تربیتی زیارت</w:t>
      </w:r>
      <w:bookmarkEnd w:id="52"/>
    </w:p>
    <w:p>
      <w:pPr>
        <w:pStyle w:val="BookText"/>
        <w:rPr/>
      </w:pPr>
      <w:r>
        <w:rPr>
          <w:rFonts w:ascii="IRNazanin" w:hAnsi="IRNazanin" w:eastAsia="IRNazanin"/>
          <w:color w:val="111111"/>
          <w:sz w:val="28"/>
          <w:sz w:val="28"/>
          <w:szCs w:val="28"/>
          <w:rtl w:val="true"/>
          <w:lang w:bidi="fa-IR"/>
        </w:rPr>
        <w:t>والاترین هدف خلقت؛ الهی شدن انسان و 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نزدیک شدن مکانی نیست که خدا مکان ندارد بلکه یافتن صفات الهی و فاصله گرفتن از رذایل است و مقصود نزدیک شدن خدا به ما نیست چرا که خداوند به ما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رگ گردن به ما باشد خدا نزدیک تر هرچه ما دوریم از او؛ او به ما نزدیک تر از این نصّ قرآن کریم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إِلَيْهِ مِنْ حَبْلِ الْوَريد،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زیارت ششم حضرت امیرالمؤمنین علیه السلام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أَتَيْتُكَ مُتَقَرِّباً إِلَى اللَّهِ عَزَّ وَ جَلَّ بِزِيَارَتِكَ؛</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آمدم نزدت و تقرّب بجویم به سوی خدا عزوجل به زیارت</w:t>
      </w:r>
      <w:r>
        <w:rPr>
          <w:rFonts w:eastAsia="IRNazanin" w:cs="IRNazanin"/>
          <w:color w:val="111111"/>
          <w:sz w:val="28"/>
          <w:szCs w:val="28"/>
          <w:rtl w:val="true"/>
          <w:lang w:bidi="fa-IR"/>
        </w:rPr>
        <w:t xml:space="preserve">. </w:t>
      </w:r>
      <w:r>
        <w:rPr>
          <w:rStyle w:val="FootnoteAnchor"/>
          <w:rtl w:val="true"/>
        </w:rPr>
        <w:footnoteReference w:id="15"/>
      </w:r>
      <w:bookmarkStart w:id="53" w:name="pg16682_175428"/>
    </w:p>
    <w:p>
      <w:pPr>
        <w:pStyle w:val="Heading2"/>
        <w:numPr>
          <w:ilvl w:val="1"/>
          <w:numId w:val="1"/>
        </w:numPr>
        <w:rPr/>
      </w:pPr>
      <w:bookmarkStart w:id="54" w:name="__RefHeading___Toc12313812_1280447820"/>
      <w:bookmarkStart w:id="55" w:name="_Toc20"/>
      <w:bookmarkEnd w:id="53"/>
      <w:bookmarkEnd w:id="54"/>
      <w:r>
        <w:rPr>
          <w:rtl w:val="true"/>
        </w:rPr>
        <w:t>تحول روحی پنجمین نقش تربیتی زیارت</w:t>
      </w:r>
      <w:bookmarkEnd w:id="55"/>
    </w:p>
    <w:p>
      <w:pPr>
        <w:pStyle w:val="BookText"/>
        <w:rPr/>
      </w:pP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اعجاز را و این تاثیر شگفت را و این کیمیای دگرگون ساز را گاهی در یک تربت می نهد؛ گاهی در یک زیارت قرار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مولای متقیان در نزد پای قبر مطهّر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مِيزَانِ الْأَعْمَالِ وَ مُقَلِّبِ الْأَحْوَال؛</w:t>
      </w:r>
    </w:p>
    <w:p>
      <w:pPr>
        <w:pStyle w:val="BookText"/>
        <w:rPr/>
      </w:pPr>
      <w:r>
        <w:rPr>
          <w:rFonts w:ascii="IRNazanin" w:hAnsi="IRNazanin" w:eastAsia="IRNazanin"/>
          <w:color w:val="111111"/>
          <w:sz w:val="28"/>
          <w:sz w:val="28"/>
          <w:szCs w:val="28"/>
          <w:rtl w:val="true"/>
          <w:lang w:bidi="fa-IR"/>
        </w:rPr>
        <w:t>درود بر میزان اعمال و زیر و روکن احوال</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گرچه مقلب القلوب بودن و دگرگون سازی دل ها و حال ها؛ کار خداست؛ ولی خداوند این ولایت را به ولی خود هم می بخشد و علی علیه السلام هم می تواند احوال را دگرگون و فیض نظرش خاک را کیمیا و مس دل را طلا سازد؛ عوض شدن انسان؛ یکی از آثار زیارت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از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ایشان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آداب زیارت ؛ این است که زائر پس از زیارت بهتر از قبل از آن باشد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درونی باید خواسته یک زائر باشد همین نکته در زیارت ها هم مطرح است </w:t>
      </w:r>
      <w:r>
        <w:rPr>
          <w:rFonts w:eastAsia="IRNazanin" w:cs="IRNazanin"/>
          <w:color w:val="111111"/>
          <w:sz w:val="28"/>
          <w:szCs w:val="28"/>
          <w:rtl w:val="true"/>
          <w:lang w:bidi="fa-IR"/>
        </w:rPr>
        <w:t xml:space="preserve">. </w:t>
      </w:r>
      <w:bookmarkStart w:id="56" w:name="pg16682_175429"/>
    </w:p>
    <w:p>
      <w:pPr>
        <w:pStyle w:val="BookText"/>
        <w:rPr/>
      </w:pPr>
      <w:bookmarkEnd w:id="56"/>
      <w:r>
        <w:rPr>
          <w:rFonts w:ascii="IRNazanin" w:hAnsi="IRNazanin" w:eastAsia="IRNazanin"/>
          <w:color w:val="111111"/>
          <w:sz w:val="28"/>
          <w:sz w:val="28"/>
          <w:szCs w:val="28"/>
          <w:rtl w:val="true"/>
          <w:lang w:bidi="fa-IR"/>
        </w:rPr>
        <w:t xml:space="preserve">به این فقره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حضرت ابوالفضل علیه السلام زائر بر می گردد نزد پاها باایستد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اجْعَلْنِي مِمَّنْ يَنْقَلِبُ مِنْ زِيَارَةِ مَشَاهِدِ أَحِبَّائِكَ مُفْلِحاً مُنْجِحاً قَدِاسْتَوْجَبَ غُفْرَانَ الذُّنُوبِ وَ سَتْرَ الْعُيُوبِ وَ كَشْفَ الْكُرُوب؛</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از زیارت مرقد دوستان و اولیایت ؛ رستگار و پیروز گردند و مستوجب بخشش گناه و پوشاندن خطا می شوند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57" w:name="__RefHeading___Toc12313814_1280447820"/>
      <w:bookmarkStart w:id="58" w:name="_Toc21"/>
      <w:bookmarkEnd w:id="57"/>
      <w:r>
        <w:rPr>
          <w:rtl w:val="true"/>
        </w:rPr>
        <w:t>عتبه بوسی</w:t>
      </w:r>
      <w:bookmarkEnd w:id="58"/>
    </w:p>
    <w:p>
      <w:pPr>
        <w:pStyle w:val="BookText"/>
        <w:rPr/>
      </w:pPr>
      <w:r>
        <w:rPr>
          <w:rFonts w:ascii="IRNazanin" w:hAnsi="IRNazanin" w:eastAsia="IRNazanin"/>
          <w:color w:val="111111"/>
          <w:sz w:val="28"/>
          <w:sz w:val="28"/>
          <w:szCs w:val="28"/>
          <w:rtl w:val="true"/>
          <w:lang w:bidi="fa-IR"/>
        </w:rPr>
        <w:t>عن ابی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فی منامه رسول الله صلی الله علیه و آله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الجفوة یا بلال ، امی آن لک تزورنی یا بلال فانتبه حزیناً و جلاً خائفاً فرکب راحلته و قصد المدینه فاتی قبر النبی صلی الله علیه و آله فجعل یبکی عنده و یمرغ وجیه علیه فاقبل الحسن و الحسین رضی الله عنهما فجعل یضمحمها و یقبلها</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مؤذّن رسول خدا صلی الله علیه و آله شبی در عالم خواب پيامبر صلی الله علیه و آله را ديد كه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ظلمی است در حقّ من روا داشته ای؟ آيا وقت آن </w:t>
      </w:r>
      <w:bookmarkStart w:id="59" w:name="pg16682_175430"/>
    </w:p>
    <w:p>
      <w:pPr>
        <w:pStyle w:val="BookText"/>
        <w:rPr/>
      </w:pPr>
      <w:bookmarkEnd w:id="59"/>
      <w:r>
        <w:rPr>
          <w:rFonts w:ascii="IRNazanin" w:hAnsi="IRNazanin" w:eastAsia="IRNazanin"/>
          <w:color w:val="111111"/>
          <w:sz w:val="28"/>
          <w:sz w:val="28"/>
          <w:szCs w:val="28"/>
          <w:rtl w:val="true"/>
          <w:lang w:bidi="fa-IR"/>
        </w:rPr>
        <w:t>نرسيده است كه مرا زيارت كنی؟ از خواب بيدار شد، ناراحتی و ترس سراسر وجودش را فرا گرفته بود، با سرعت وسايل سفر را بسته و بر مركبش سوار شد و به طرف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به شهر مدينه رسيد كنارقبر رسول خدا صلی الله علیه و آله آمد، گريه می كرد و صورت خودش را به قبر حضرت می ماليد، در اين هنگام حسن و حسين علیهما السلام را ديد كه به طرف قبر جدّشان می آيند، آن دو عزيز را به آغوشش گرفت و غرق بوسه ساخت</w:t>
      </w:r>
      <w:r>
        <w:rPr>
          <w:rFonts w:eastAsia="IRNazanin" w:cs="IRNazanin"/>
          <w:color w:val="111111"/>
          <w:sz w:val="28"/>
          <w:szCs w:val="28"/>
          <w:rtl w:val="true"/>
          <w:lang w:bidi="fa-IR"/>
        </w:rPr>
        <w:t>.</w:t>
      </w:r>
    </w:p>
    <w:p>
      <w:pPr>
        <w:pStyle w:val="Heading2"/>
        <w:numPr>
          <w:ilvl w:val="1"/>
          <w:numId w:val="1"/>
        </w:numPr>
        <w:rPr/>
      </w:pPr>
      <w:bookmarkStart w:id="60" w:name="__RefHeading___Toc12313816_1280447820"/>
      <w:bookmarkStart w:id="61" w:name="_Toc22"/>
      <w:bookmarkEnd w:id="60"/>
      <w:r>
        <w:rPr>
          <w:rtl w:val="true"/>
        </w:rPr>
        <w:t>آداب زیارت</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مُدْلِجٌ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خَرَجْنَا إِلَى أَبِيكَ أَ فَكُنَّا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 قَالَ بَلَى قُلْتُ فَيَلْزَمُنَا مَا يَلْزَمُ الْحَاجَّ قَالَ مِنْ مَا ذَا قُلْتُ مِنَ الْأَشْيَاءِ الَّتِي يَلْزَمُ الْحَاجَّ قَالَ يَلْزَمُكَ حُسْنُ الصَّحَابَةِ لِمَنْ يَصْحَبُكَ وَ يَلْزَمُكَ قِلَّةُ الْكَلَامِ إِلَّا بِخَيْرٍ وَ يَلْزَمُكَ كَثْرَةُ ذِكْرِ اللَّهِ وَ يَلْزَمُكَ نَظَافَةُ الثِّيَابِ وَ يَلْزَمُكَ الْغُسْلُ قَبْلَ أَنْ تَأْتِيَ الْحَائِرَ وَ يَلْزَمُكَ الْخُشُوعُ وَ كَثْرَةُ الصَّلَاةِ وَ الصَّلَاةُ عَلَى مُحَمَّدٍ وَ آلِ مُحَمَّدٍ وَ يَلْزَمُكَ التَّوْقِيرُ لِأَخْذِ مَا لَيْسَ لَكَ وَ يَلْزَمُكَ أَنْ تَغُضَّ بَصَرَكَ وَ يَلْزَمُكَ أَنْ تَعُودَ إِلَى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 وَ اسْتَوْجَبْتَ </w:t>
      </w:r>
    </w:p>
    <w:p>
      <w:pPr>
        <w:pStyle w:val="BookText"/>
        <w:rPr/>
      </w:pPr>
      <w:r>
        <w:rPr>
          <w:rFonts w:ascii="Amiri" w:hAnsi="Amiri" w:eastAsia="Amiri" w:cs="Amiri"/>
          <w:color w:val="111111"/>
          <w:sz w:val="28"/>
          <w:sz w:val="28"/>
          <w:szCs w:val="28"/>
          <w:rtl w:val="true"/>
          <w:lang w:bidi="ar-SA"/>
        </w:rPr>
        <w:t>مِنَ الَّذِي طَلَبْتَ مَا عِنْدَهُ بِنَفَقَتِكَ وَ اغْتِرَابِكَعَنْ أَهْلِكَ وَ رَغْبَتِكَ فِيمَا رَغِبْتَ أَنْ تَنْصَرِفَ بِالْمَغْفِرَةِ وَ الرَّحْمَةِ وَ الرِّضْوَانِ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مدلج از محمد بن مسلم برای ما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حضرت ابی عبدلله علیه السلام عرض کردم هرگاه به زیارت پدر بزرگوارتان 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آیا به همان هیئت و کیفیتی که به حج می رویم باشیم؟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حاجی لازم است بر ما نیز لازم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را گفتی؟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را که بر حاجی لازم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با همراهانت خوش رفتار باشی سخن اندک بگوئی و حتی الامکان تکلم نکنی مگر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زیاد به یاد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جامه و لباس هایت را نظیف و پاکیزه نگاه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پیش از اینکه به حائز برسی غسل نمائی لازم است بر تو که خاشع بوده و زیاد نماز خوانده و بسیار بر محمد و آل محمد صلوات بفرستی و به آنچه از تو نیست و مال دیگری است احترام گذارده و برنداری؛ لازم است به آنچه حلال نیست نگاه نکرده و چشم خود را از آن فروبندی؛ لازم است وقتی برادر ایمانی خود را نیازمند دیده و ملاحظه کردی که به واسطه نداشتن نفقه از ادامه عمل عاجز استبه دیدنش رفته او را کمک کرده و به مواسات با او رفتار نمائی؛ بر </w:t>
      </w:r>
      <w:bookmarkStart w:id="62" w:name="pg16682_175432"/>
    </w:p>
    <w:p>
      <w:pPr>
        <w:pStyle w:val="BookText"/>
        <w:rPr/>
      </w:pPr>
      <w:bookmarkEnd w:id="62"/>
      <w:r>
        <w:rPr>
          <w:rFonts w:ascii="IRNazanin" w:hAnsi="IRNazanin" w:eastAsia="IRNazanin"/>
          <w:color w:val="111111"/>
          <w:sz w:val="28"/>
          <w:sz w:val="28"/>
          <w:szCs w:val="28"/>
          <w:rtl w:val="true"/>
          <w:lang w:bidi="fa-IR"/>
        </w:rPr>
        <w:t>تو لازم است تقیه که دین تو به آن قائم است را رعایت کنی؛ واجب است از آنچه منهی هستی و از خصومت و دشمنی و زیاد قسم خوردن و از جدال کردنی که در اثناء آن به خوردن قسم مبادرت می ورزی اجتناب و دوری کنی و وقتی به این دستورها عمل کردی البته حج و عمره تو تمام و کامل بوده؛ و به واسطه صرف نفقه و دور شدن از اصل و عیالت و روی تافتن از آنچه به آن مایل هستی از کسی که آنچه نزدش بوده و تو آن را طلب کردی استحقاق پیدا می کنی که از سفرت مراجعه کرده در حالی که مغفرت و رحمت و رضوانش شامل تو شده باشد</w:t>
      </w:r>
      <w:r>
        <w:rPr>
          <w:rFonts w:eastAsia="IRNazanin" w:cs="IRNazanin"/>
          <w:color w:val="111111"/>
          <w:sz w:val="28"/>
          <w:szCs w:val="28"/>
          <w:rtl w:val="true"/>
          <w:lang w:bidi="fa-IR"/>
        </w:rPr>
        <w:t>.</w:t>
      </w:r>
    </w:p>
    <w:p>
      <w:pPr>
        <w:pStyle w:val="Heading2"/>
        <w:numPr>
          <w:ilvl w:val="1"/>
          <w:numId w:val="1"/>
        </w:numPr>
        <w:rPr/>
      </w:pPr>
      <w:bookmarkStart w:id="63" w:name="__RefHeading___Toc12313818_1280447820"/>
      <w:bookmarkStart w:id="64" w:name="_Toc23"/>
      <w:bookmarkEnd w:id="63"/>
      <w:r>
        <w:rPr/>
        <w:t>1</w:t>
      </w:r>
      <w:r>
        <w:rPr>
          <w:rtl w:val="true"/>
        </w:rPr>
        <w:t xml:space="preserve">. </w:t>
      </w:r>
      <w:r>
        <w:rPr>
          <w:rtl w:val="true"/>
        </w:rPr>
        <w:t>در ایام سفر پرهیز از تجملات و تشریفات</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قَالَ أَبُو عَبْدِ اللَّهِ علیه السلام تَزُورُونَ خَيْرٌ مِنْ أَنْ لَا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تَزُورُونَ خَيْرٌ مِنْ أَنْ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قَطَعْتَ ظَهْرِي قَالَ تَاللَّهِ إِنَّ أَحَدَكُمْ لَيَذْهَبُ إِلَى قَبْرِ أَبِيهِ كَئِيباً حَزِيناً وَ تَأْتُونَهُ أَنْتُمْ بِالسُّفَرِ كَلَّا حَتَّى تأتونه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نقل کرده که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بروید بهتر است از اینکه به زیارت نروید و زیارت نروید بهتر است از اینکه به زیارت بروید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من را شکستید با این کلام؛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خدا قسم یکی از شما وقتی به زیارت قبر پدرش می رود غمگین و اندوهناک می رود ولی به زیارت قبر مطهر آن حضرت می روید در حالی که با خود سفره ها می برید نه این طور نباید به زیارت آن جناب بروید بلکه زیارتش کنید با حالی افسرده و حزین و گرفته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پرهیز از تجملات و تشریفات</w:t>
      </w:r>
    </w:p>
    <w:p>
      <w:pPr>
        <w:pStyle w:val="BookText"/>
        <w:rPr/>
      </w:pPr>
      <w:r>
        <w:rPr>
          <w:rFonts w:ascii="Amiri" w:hAnsi="Amiri" w:eastAsia="Amiri" w:cs="Amiri"/>
          <w:color w:val="111111"/>
          <w:sz w:val="28"/>
          <w:sz w:val="28"/>
          <w:szCs w:val="28"/>
          <w:rtl w:val="true"/>
          <w:lang w:bidi="ar-SA"/>
        </w:rPr>
        <w:t xml:space="preserve">قال ابوعبدلله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بْنَ عَلِيٍّ حَمَلُوا مَعَهُمُ السُّفَرَ فِيهَا الْحَلَاوَةُ وَ الْأَخْبِصَةُ وَ أَشْبَاهُهَا لَوْ زَارُوا قُبُورَ أَحِبَّائِهِمْ مَا حَمَلُوا ذَلِكَ؛</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شده گروهی به زیارت حضرت حسین بن علی علیهما السلام می روند با خود سفره هائی که در آن شیرینی جات و حلواها و امثال اینها را گذاشته و برمی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اگر به زیارت قبور دوستان و محبوب هایشان روند اینگونه از اشیاء را با خود حمل نمی کنند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قبر مطهّر بایست و تکبیر بگو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مَنْ كَبَّرَ بَيْنَ يَدَيِ الْإِمَامِ وَ قَالَ لَا إِلَهَ إِلَّا اللَّهُ وَحْدَهُ لَا شَرِيكَ لَهُ كَتَبَ اللَّهُ لَهُ رِضْوَانَهُ الْأَكْبَرَ وَ مَنْ كَتَبَ اللَّهُ رِضْوَانَهُ </w:t>
      </w:r>
    </w:p>
    <w:p>
      <w:pPr>
        <w:pStyle w:val="BookText"/>
        <w:rPr/>
      </w:pPr>
      <w:r>
        <w:rPr>
          <w:rFonts w:ascii="Amiri" w:hAnsi="Amiri" w:eastAsia="Amiri" w:cs="Amiri"/>
          <w:color w:val="111111"/>
          <w:sz w:val="28"/>
          <w:sz w:val="28"/>
          <w:szCs w:val="28"/>
          <w:rtl w:val="true"/>
          <w:lang w:bidi="ar-SA"/>
        </w:rPr>
        <w:t xml:space="preserve">الْأَكْبَرَ يَجِبُ أَنْ يَجْمَعَ بَيْنَهُ وَ بَيْنَ إِبْرَاهِيمَ وَ مُحَمَّدٍ ص وَ الْمُرْسَلِينَ فِي دَارِ الْجَلَالِ فَقُلْتُ لَهُ وَ مَا دَارُ الْجَلَالِ؟ قَالَ نَحْنُ الدَّارُ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فَنَحْنُ الْعَاقِبَةُ يَا سَعْدُ وَ أَمَّا مَوَدَّتُنَا لِلْمُتَّقِينَ فَيَقُولُ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فَنَحْنُ جَلَالُ اللَّهِ وَ كَرَامَتُهُ الَّتِي أَكْرَمَ اللَّهُ تَبَارَكَ وَ تَعَالَى الْعِبَادَ بِطَاعَتِنَا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امام تکبیر بگوید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رضوان اکبرش را برای او لازم می شمارد و هر کس مشمول رضوان اکبر خدا شود، در خدمت حضرت ابراهیم و محمد و پیمبران در دارالجلال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دارالجلال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هستیم و این آیه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سرای آخرت را برای کسانی قرار می 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این آیه ما هستیم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مودّت </w:t>
      </w:r>
      <w:bookmarkStart w:id="65" w:name="pg16682_175435"/>
    </w:p>
    <w:p>
      <w:pPr>
        <w:pStyle w:val="BookText"/>
        <w:rPr/>
      </w:pPr>
      <w:bookmarkEnd w:id="65"/>
      <w:r>
        <w:rPr>
          <w:rFonts w:ascii="IRNazanin" w:hAnsi="IRNazanin" w:eastAsia="IRNazanin"/>
          <w:color w:val="111111"/>
          <w:sz w:val="28"/>
          <w:sz w:val="28"/>
          <w:szCs w:val="28"/>
          <w:rtl w:val="true"/>
          <w:lang w:bidi="fa-IR"/>
        </w:rPr>
        <w:t>و دوستی ما متعلق به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اسْمُ رَبِّكَ 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خجسته باد نام پروردگار شکوهمند و بزرگدارت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جلال الله و کرامت او هستیم که بندگانش را به وسیله اطاعت از ما گرامی داشته است</w:t>
      </w:r>
      <w:r>
        <w:rPr>
          <w:rFonts w:eastAsia="IRNazanin" w:cs="IRNazanin"/>
          <w:color w:val="111111"/>
          <w:sz w:val="28"/>
          <w:szCs w:val="28"/>
          <w:rtl w:val="true"/>
          <w:lang w:bidi="fa-IR"/>
        </w:rPr>
        <w:t>.</w:t>
      </w:r>
    </w:p>
    <w:p>
      <w:pPr>
        <w:pStyle w:val="Heading2"/>
        <w:numPr>
          <w:ilvl w:val="1"/>
          <w:numId w:val="1"/>
        </w:numPr>
        <w:rPr/>
      </w:pPr>
      <w:bookmarkStart w:id="66" w:name="__RefHeading___Toc12313820_1280447820"/>
      <w:bookmarkStart w:id="67" w:name="_Toc24"/>
      <w:bookmarkEnd w:id="66"/>
      <w:r>
        <w:rPr>
          <w:rtl w:val="true"/>
        </w:rPr>
        <w:t>اذکار هفتگانه</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الله اکبر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لا اله الا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الحمدلله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سبحان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مرتبه خداوند را اجابت نمودن بگو لبیک داعی الله</w:t>
      </w:r>
    </w:p>
    <w:p>
      <w:pPr>
        <w:pStyle w:val="Heading2"/>
        <w:numPr>
          <w:ilvl w:val="1"/>
          <w:numId w:val="1"/>
        </w:numPr>
        <w:rPr/>
      </w:pPr>
      <w:bookmarkStart w:id="68" w:name="__RefHeading___Toc12313822_1280447820"/>
      <w:bookmarkStart w:id="69" w:name="_Toc25"/>
      <w:bookmarkEnd w:id="68"/>
      <w:r>
        <w:rPr>
          <w:rtl w:val="true"/>
        </w:rPr>
        <w:t>شعار لبیک داعی الله</w:t>
      </w:r>
      <w:bookmarkEnd w:id="69"/>
    </w:p>
    <w:p>
      <w:pPr>
        <w:pStyle w:val="BookText"/>
        <w:rPr/>
      </w:pPr>
      <w:r>
        <w:rPr>
          <w:rFonts w:ascii="Amiri" w:hAnsi="Amiri" w:eastAsia="Amiri" w:cs="Amiri"/>
          <w:color w:val="111111"/>
          <w:sz w:val="28"/>
          <w:sz w:val="28"/>
          <w:szCs w:val="28"/>
          <w:rtl w:val="true"/>
          <w:lang w:bidi="ar-SA"/>
        </w:rPr>
        <w:t>إِنْ كَانَ لَمْ يُجِبْكَ بَدَنِي فَقَدْ أَجَابَكَ قَلْبِي وَ شَعْرِي وَ بَشَرِي وَ رَأْيِي وَ هَوَايَ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التَّسْلِيمِ لِخَلَفِ النَّبِيِّ الْمُرْسَلِ؛</w:t>
      </w:r>
    </w:p>
    <w:p>
      <w:pPr>
        <w:pStyle w:val="BookText"/>
        <w:rPr/>
      </w:pPr>
      <w:r>
        <w:rPr>
          <w:rFonts w:ascii="IRNazanin" w:hAnsi="IRNazanin" w:eastAsia="IRNazanin"/>
          <w:color w:val="111111"/>
          <w:sz w:val="28"/>
          <w:sz w:val="28"/>
          <w:szCs w:val="28"/>
          <w:rtl w:val="true"/>
          <w:lang w:bidi="fa-IR"/>
        </w:rPr>
        <w:t>اگر بدنم تو را اجابت نکند پس قطعا قلب و موی و پوست و فکر و خواست نفسم بر تسلیم شدن و اطاعت نمودن از فرزند نبی مرسل اجابت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bookmarkStart w:id="70" w:name="pg16682_175436"/>
    </w:p>
    <w:p>
      <w:pPr>
        <w:pStyle w:val="BookText"/>
        <w:rPr/>
      </w:pPr>
      <w:bookmarkEnd w:id="70"/>
      <w:r>
        <w:rPr>
          <w:rFonts w:ascii="Amiri" w:hAnsi="Amiri" w:eastAsia="Amiri" w:cs="Amiri"/>
          <w:color w:val="111111"/>
          <w:sz w:val="28"/>
          <w:sz w:val="28"/>
          <w:szCs w:val="28"/>
          <w:rtl w:val="true"/>
          <w:lang w:bidi="ar-SA"/>
        </w:rPr>
        <w:t>إِنْ كَانَ لَمْ يُجِبْكَ بَدَنِي عِنْدَ اسْتِغَاثَتِكَ وَ لِسَانِي عِنْدَ اسْتِنْصَارِكَ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أَجَابَكَ قَلْبِي وَ سَمْعِي وَ بَصَرِي وَ رَأْيِي وَ هَوَايَ عَلَى التَّسْلِيمِ لِخَلَفِ النَّبِيِّ الْمُرْسَلِ وَ السِّبْطِ الْمُنْتَجَبِ وَ الدَّلِيلِ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در هنگام استغاثه و طلب پناه بدن و جسمم تو را اجابت و زبانم هنگام طلب مغفرت تو را یاری نکرده است، پس همانا قلب و گوش و چشمم تو را اجابت می نمایند و فکر و هوای من فرمانبردار و تسلیم فرزند نبی مرسل و سبط پیامبر برگزیده صلی الله علیه و آله و مطیع و راهنمای آقا و امین و نگاهدار و ادا کننده رسانند و مظلوم مقهور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تو آمدم در حالی که از همه قطع و به تو و جد و پدر و فرزندانت که جانشین بعد تو هستند </w:t>
      </w:r>
      <w:r>
        <w:rPr>
          <w:rFonts w:eastAsia="IRNazanin" w:cs="IRNazanin"/>
          <w:color w:val="111111"/>
          <w:sz w:val="28"/>
          <w:szCs w:val="28"/>
          <w:rtl w:val="true"/>
          <w:lang w:bidi="fa-IR"/>
        </w:rPr>
        <w:t>...</w:t>
      </w:r>
    </w:p>
    <w:p>
      <w:pPr>
        <w:pStyle w:val="Heading2"/>
        <w:numPr>
          <w:ilvl w:val="1"/>
          <w:numId w:val="1"/>
        </w:numPr>
        <w:rPr/>
      </w:pPr>
      <w:bookmarkStart w:id="71" w:name="__RefHeading___Toc12313824_1280447820"/>
      <w:bookmarkStart w:id="72" w:name="_Toc26"/>
      <w:bookmarkEnd w:id="71"/>
      <w:r>
        <w:rPr/>
        <w:t>2</w:t>
      </w:r>
      <w:r>
        <w:rPr>
          <w:rtl w:val="true"/>
        </w:rPr>
        <w:t xml:space="preserve">. </w:t>
      </w:r>
      <w:r>
        <w:rPr>
          <w:rtl w:val="true"/>
        </w:rPr>
        <w:t>اذن دخول</w:t>
      </w:r>
      <w:bookmarkEnd w:id="72"/>
    </w:p>
    <w:p>
      <w:pPr>
        <w:pStyle w:val="BookText"/>
        <w:rPr/>
      </w:pPr>
      <w:r>
        <w:rPr>
          <w:rFonts w:ascii="Amiri" w:hAnsi="Amiri" w:eastAsia="Amiri" w:cs="Amiri"/>
          <w:color w:val="111111"/>
          <w:sz w:val="28"/>
          <w:sz w:val="28"/>
          <w:szCs w:val="28"/>
          <w:rtl w:val="true"/>
          <w:lang w:bidi="ar-SA"/>
        </w:rPr>
        <w:t>اِنَ مُوسیٰ بْن عِمٰرانَ استَأذَنَ رَبَّهُ فِی زِیارَةِ قَبْرِالحُسَیْن فی اَرْبَعَةَ اَلافٍ مِنَ الْمَلٰائِکَةِ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از حسین پسر دختر ابوحمزه ثمالی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علیه السلام از خداوند خواسته تا به او اجازه زیارت قبر حسین بن علی را بدهد پس خداوند به او اجازه داده و او به همراه چهار هزار فرشته فرود آمده </w:t>
      </w:r>
      <w:r>
        <w:rPr>
          <w:rStyle w:val="FootnoteAnchor"/>
          <w:rtl w:val="true"/>
        </w:rPr>
        <w:footnoteReference w:id="27"/>
      </w:r>
      <w:bookmarkStart w:id="73" w:name="pg16682_175437"/>
    </w:p>
    <w:p>
      <w:pPr>
        <w:pStyle w:val="Heading2"/>
        <w:numPr>
          <w:ilvl w:val="1"/>
          <w:numId w:val="1"/>
        </w:numPr>
        <w:rPr/>
      </w:pPr>
      <w:bookmarkStart w:id="74" w:name="__RefHeading___Toc12313826_1280447820"/>
      <w:bookmarkStart w:id="75" w:name="_Toc27"/>
      <w:bookmarkEnd w:id="73"/>
      <w:bookmarkEnd w:id="74"/>
      <w:r>
        <w:rPr>
          <w:rtl w:val="true"/>
        </w:rPr>
        <w:t>علامت اذن دخول جهت دعا این امور لازم است</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ثنا و تعظیم و تمجید ساحت مقدس حضرت حق تبارک و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به گناهان و اظهار ندامت از آن که تقریبا به منزله توبه یا ملازم آن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بر محمد و آل محمد که وسیله و واسطه فیض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بکاء و گریه و اگر نشد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گریه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مختصر </w:t>
      </w:r>
      <w:r>
        <w:rPr>
          <w:rFonts w:eastAsia="IRNazanin" w:cs="IRNazanin"/>
          <w:color w:val="111111"/>
          <w:sz w:val="28"/>
          <w:szCs w:val="28"/>
          <w:rtl w:val="true"/>
          <w:lang w:bidi="fa-IR"/>
        </w:rPr>
        <w:t>.</w:t>
      </w:r>
    </w:p>
    <w:p>
      <w:pPr>
        <w:pStyle w:val="Heading2"/>
        <w:numPr>
          <w:ilvl w:val="1"/>
          <w:numId w:val="1"/>
        </w:numPr>
        <w:rPr/>
      </w:pPr>
      <w:bookmarkStart w:id="76" w:name="__RefHeading___Toc12313828_1280447820"/>
      <w:bookmarkStart w:id="77" w:name="_Toc28"/>
      <w:bookmarkEnd w:id="76"/>
      <w:r>
        <w:rPr>
          <w:rtl w:val="true"/>
        </w:rPr>
        <w:t>گریه علامت اجابت</w:t>
      </w:r>
      <w:bookmarkEnd w:id="77"/>
    </w:p>
    <w:p>
      <w:pPr>
        <w:pStyle w:val="BookText"/>
        <w:rPr/>
      </w:pPr>
      <w:r>
        <w:rPr>
          <w:rFonts w:ascii="IRNazanin" w:hAnsi="IRNazanin" w:eastAsia="IRNazanin"/>
          <w:color w:val="111111"/>
          <w:sz w:val="28"/>
          <w:sz w:val="28"/>
          <w:szCs w:val="28"/>
          <w:rtl w:val="true"/>
          <w:lang w:bidi="fa-IR"/>
        </w:rPr>
        <w:t xml:space="preserve">در پایان عمل طولانی ام داوود سجده ای با دعای مخصوص بیان شده است در هنگام این سجده اشک ریختن سفارش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وَاجتَهِدْ اَن تَسُحَّ عَینٰاکَ وَ لَوْ بِقَدَرِ رَأسِ الذُّبٰابَةِ دُمُوعاً فَاِن عَلامَةُ الاِجابة ؛ بکوش اشک چشمانت اگر چه به اندازه سر مگس جاری شود که این اشک علامت اجابت است </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78" w:name="__RefHeading___Toc12313830_1280447820"/>
      <w:bookmarkStart w:id="79" w:name="_Toc29"/>
      <w:bookmarkEnd w:id="78"/>
      <w:r>
        <w:rPr/>
        <w:t>3</w:t>
      </w:r>
      <w:r>
        <w:rPr>
          <w:rtl w:val="true"/>
        </w:rPr>
        <w:t xml:space="preserve">. </w:t>
      </w:r>
      <w:r>
        <w:rPr>
          <w:rtl w:val="true"/>
        </w:rPr>
        <w:t>عتبه بوسی</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عُبَيْدِ اللَّهِ بْنِ الْحُسَيْنِ بْنِ عَلِيِّ بْنِ الْحُسَيْنِ بْنِ عَلِيِّ بْنِ أَبِي طَالِبٍ علیهما السلام أَشْتَهِي أَنْ أَدْخُلَ عَلَى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الْحَسَنِ الرِّضَا علیه السلام أُسَلِّمَ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يَمْنَعُكَ مِنْ ذَلِكَ قَالَ الْإِجْلَالُ وَ الْهَيْبَةُ لَهُ وَ أَتَّقِي عَلَيْهِ، قَالَ فَاعْتَلَّ أَبُو الْحَسَنِ علیه السلام عِلَّةً خَفِيفَةً وَ قَدْ عَادَهُ النَّاسُ، فَلَقِيتُ عَلِيَّ بْنَ عُبَيْدِ اللَّهِ، فَقُلْتُ قَدْ جَاءَكَ مَا تُرِيدُ، قَدِ اعْتَلَّ أَبُو الْحَسَنِ علیه السلام عِلَّةً خَفِيفَةً وَ قَدْ عَادَهُ النَّاسُ، فَإِنْ أَرَدْتَ الدُّخُولَ عَلَيْهِ فَالْيَوْمَ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فَجَاءَ إِلَى أَبِي الْحَسَنِ علیه السلامعَائِداً فَلَقِيَهُ أَبُو الْحَسَنِ علیه السلام بِكُلِّ مَا يُحِبُّ مِنَ التَّكْرِمَةِ وَ التَّعْظِيمِ، فَفَرِحَ بِذَلِكَ عَلِيُّ بْنُ عُبَيْدِ اللَّهِ فَرَحاً شَدِيداً، ثُمَّ مَرِضَ عَلِيُّ بْنُ عُبَيْدِ اللَّهِ، فَعَادَهُ أَبُو الْحَسَنِ علیه السلام وَ أَنَا مَعَهُ، فَجَلَسَ حَتَّى خَرَجَ مَنْ كَانَ فِي الْبَيْتِ، فَلَمَّا خَرَجْنَا أَخْبَرَتْنِي مَوْلَاةٌ لَنَا أَنَّ أُمَّ سَلَمَةَ امْرَأَةَ عَلِيِّ بْنِ عُبَيْدِ اللَّهِ كَانَتْ مِنْ وَرَاءِ السِّتْرَ تَنْظُرُ إِلَيْهِ، فَلَمَّا خَرَجَ خَرَجَتْ وَ انْكَبَّتْ عَلَى الْمَوْضِعِ الَّذِي كَانَ أَبُو الْحَسَنِ علیه السلام فِيهِ جَالِساً تُقَبِّلُهُ وَ تَتَمَسَّحُ بِهِ، قَالَ سُلَيْمَانُ ثُمَّ دَخَلْتُ عَلَى عَلِيِّ بْنِ عُبَيْدِ اللَّهِ، فَأَخْبَرَنِي بِمَا فَعَلَتْ أُمُّ سَلَمَةَ فَخَبَّرْتُ بِهِ أَبَا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عَلِيَّ بْنَ عُبَيْدِ اللَّهِ وَ امْرَأَتَهُ وَ وُلْدَهُ مِنْ أَهْلِ الْجَنَّةِ، يَا سُلَيْمَانُ إِنَّ وُلْدَ عَلِيٍ وَ فَاطِمَةَ عَلَيْهِمَا السَّلَامُ إِذَا عَرَّفَهُمُ اللَّهُ هَذَا الْأَمْرَ لَمْ يَكُونُوا كَالنَّاسِ</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بن حسین بن علی بن علی بن ابیطالب علیهم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میل دارم خدمت حضرت رضا علیه السلام برسم و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جلال و هیبتش در نظرم هست که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حضرت رضا علیه السلام مختصر کسالتی پیدا کرد و مردم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عبیدالله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انتظار داشتی،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بیمار است و مردم به دیدنش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خدمتش برسی، امروز موقع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عیادت به منزل آن جناب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او را دید، خیلی محبت کرد و بسیار به او احترام گذاشت و مقامش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از این همه لطف امام علیه السلام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ازمدتی علی بن عبیدالله بیمار شد، حضرت رضا علیه السلام به دیدن او رفت من هم به خدمتش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نشست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کنیز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علی بن عبیدالله ام سلمه پشت پرده بود و متوجه حضرت رضا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جناب خارج شد خودش را انداخت به جایی که امام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می بوسید و بدن خود را می مالید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حضرت رضا علیه السلام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و همسرش و فرزندش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اولاد فاطمه زهرا و علی علیهم السلام را عارف به مقام امام کند مثل سایر مردم نیستند</w:t>
      </w:r>
      <w:r>
        <w:rPr>
          <w:rFonts w:eastAsia="IRNazanin" w:cs="IRNazanin"/>
          <w:color w:val="111111"/>
          <w:sz w:val="28"/>
          <w:szCs w:val="28"/>
          <w:rtl w:val="true"/>
          <w:lang w:bidi="fa-IR"/>
        </w:rPr>
        <w:t xml:space="preserve">. </w:t>
      </w:r>
      <w:bookmarkStart w:id="80" w:name="pg16682_175440"/>
    </w:p>
    <w:p>
      <w:pPr>
        <w:pStyle w:val="Heading2"/>
        <w:numPr>
          <w:ilvl w:val="1"/>
          <w:numId w:val="1"/>
        </w:numPr>
        <w:rPr/>
      </w:pPr>
      <w:bookmarkStart w:id="81" w:name="__RefHeading___Toc12313832_1280447820"/>
      <w:bookmarkStart w:id="82" w:name="_Toc30"/>
      <w:bookmarkEnd w:id="80"/>
      <w:bookmarkEnd w:id="81"/>
      <w:r>
        <w:rPr/>
        <w:t>4</w:t>
      </w:r>
      <w:r>
        <w:rPr>
          <w:rtl w:val="true"/>
        </w:rPr>
        <w:t xml:space="preserve">. </w:t>
      </w:r>
      <w:r>
        <w:rPr>
          <w:rtl w:val="true"/>
        </w:rPr>
        <w:t>غسل کردن</w:t>
      </w:r>
      <w:bookmarkEnd w:id="82"/>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فِی الْفُرٰاتِ ثم مَشیٰ الی قبر الحسین علیه السلام کانَ لَه بِکُلَّ قَدَمٍ یَرْفَعُهٰا وَ یَضَعُهٰا حِجَةُ مُتَقَبِلَة بِمَنٰاسِکها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بشیر دهّان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هرگاه مومن با معرفت به سوی قبر امام حسین علیه السلام برود؛ در فرات غسل 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قدمی که در راه زیارت برمی دارد یک حج و یک عمره مقبول و یک غزوه به همراه پیامبری مرسل با امامی عادل برایش نوشته می شود </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83" w:name="__RefHeading___Toc12313834_1280447820"/>
      <w:bookmarkStart w:id="84" w:name="_Toc31"/>
      <w:bookmarkEnd w:id="83"/>
      <w:r>
        <w:rPr>
          <w:rtl w:val="true"/>
        </w:rPr>
        <w:t>صدور زیارت زنان به دستور امام صادق علیه السلام</w:t>
      </w:r>
      <w:bookmarkEnd w:id="84"/>
    </w:p>
    <w:p>
      <w:pPr>
        <w:pStyle w:val="BookText"/>
        <w:rPr/>
      </w:pPr>
      <w:r>
        <w:rPr>
          <w:rFonts w:ascii="Amiri" w:hAnsi="Amiri" w:eastAsia="Amiri" w:cs="Amiri"/>
          <w:color w:val="111111"/>
          <w:sz w:val="28"/>
          <w:sz w:val="28"/>
          <w:szCs w:val="28"/>
          <w:rtl w:val="true"/>
          <w:lang w:bidi="ar-SA"/>
        </w:rPr>
        <w:t xml:space="preserve">عَنْ أُمِّ سَعِيدٍ الْأَحْمَسِيَّةِ قَالَتْ جِئْتُ إِلَى أَبِي عَبْدِ اللَّهِ علیه السلام فَدَخَلْتُ فَجَاءَتِ الْجَارِيَةُ فَقَالَتْ قَدْ جِئْتُكَ بِالدَّابَّةِ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أَيُّ شَيْ‌ءٍ هَذِهِ الدَّابَّةُ أَيْنَ تَبْغِينَ أَيْنَ تَذْهَبِينَ قَالَتْ قُلْتُ لِأَزُورَ قُبُورَ الشُّهَدَاءِ فَقَالَ أَخْبِرِينِي ذَلِكَ الْيَوْمَ مَا أَعْجَبَكُمْ يَا أَهْلَ الْعِرَاقِ تَأْتُونَ الشُّهَدَاءَ مِنْ سَفَرٍ بَعِيدٍ وَ تَتْرُكُونَسَيِّدَ الشُّهَدَاءِ وَ لَا تَأْتُونَهُ قَالَتْ قُلْتُ لَهُ مَنْ سَيِّدُ الشُّهَدَاءِ فَقَالَ الْحُسَيْنُ بْنُ عَلِيٍّ علیه السلام قَالَتْ قُلْتُ إِنِّي امْرَأَةٌ فَقَالَ لَا بَأْسَ بِمَنْ كَانَتْ مِثْلَكِ أَنْ تَذْهَبَ إِلَيْهِ وَ تَزُورَهُ قُلْتُ أَيُّ شَيْ‌ءٍ لَنَا فِي زِيَارَتِهِ قَالَ تَعْدِلُ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اعْتِكَافَ شَهْرَيْنِ فِي الْمَسْجِدِ الْحَرَامِ وَ صِيَامَهُمَا؛</w:t>
      </w:r>
    </w:p>
    <w:p>
      <w:pPr>
        <w:pStyle w:val="BookText"/>
        <w:rPr/>
      </w:pPr>
      <w:r>
        <w:rPr>
          <w:rFonts w:ascii="IRNazanin" w:hAnsi="IRNazanin" w:eastAsia="IRNazanin"/>
          <w:color w:val="111111"/>
          <w:sz w:val="28"/>
          <w:sz w:val="28"/>
          <w:szCs w:val="28"/>
          <w:rtl w:val="true"/>
          <w:lang w:bidi="fa-IR"/>
        </w:rPr>
        <w:t xml:space="preserve">در خدمت امام صادق علیه السلام بودم کنیزم آمد و گفت چهار پا را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با یک سفر طولانی به زیارت شهدا می آیید ولی زیارت سید الشهدا را ترک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زیارت او نمی روید ؟</w:t>
      </w:r>
    </w:p>
    <w:p>
      <w:pPr>
        <w:pStyle w:val="BookText"/>
        <w:rPr/>
      </w:pPr>
      <w:r>
        <w:rPr>
          <w:rFonts w:ascii="IRNazanin" w:hAnsi="IRNazanin" w:eastAsia="IRNazanin"/>
          <w:color w:val="111111"/>
          <w:sz w:val="28"/>
          <w:sz w:val="28"/>
          <w:szCs w:val="28"/>
          <w:rtl w:val="true"/>
          <w:lang w:bidi="fa-IR"/>
        </w:rPr>
        <w:t>عرض کردم ؛ سید شهدا کیست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کردم من زن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که مانند تو به زیارت او برود و او را زیارت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چه ثوابی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حج و یک عمره و دو ماه اعتکاف در مسجد الحرام همراه با دو ماه روزه است</w:t>
      </w:r>
      <w:r>
        <w:rPr>
          <w:rFonts w:eastAsia="IRNazanin" w:cs="IRNazanin"/>
          <w:color w:val="111111"/>
          <w:sz w:val="28"/>
          <w:szCs w:val="28"/>
          <w:rtl w:val="true"/>
          <w:lang w:bidi="fa-IR"/>
        </w:rPr>
        <w:t>.</w:t>
      </w:r>
      <w:r>
        <w:rPr>
          <w:rStyle w:val="FootnoteAnchor"/>
          <w:rtl w:val="true"/>
        </w:rPr>
        <w:footnoteReference w:id="31"/>
      </w:r>
      <w:bookmarkStart w:id="85" w:name="pg16682_175441"/>
    </w:p>
    <w:p>
      <w:pPr>
        <w:pStyle w:val="Heading2"/>
        <w:numPr>
          <w:ilvl w:val="1"/>
          <w:numId w:val="1"/>
        </w:numPr>
        <w:rPr/>
      </w:pPr>
      <w:bookmarkStart w:id="86" w:name="__RefHeading___Toc12313836_1280447820"/>
      <w:bookmarkStart w:id="87" w:name="_Toc32"/>
      <w:bookmarkEnd w:id="85"/>
      <w:bookmarkEnd w:id="86"/>
      <w:r>
        <w:rPr>
          <w:rtl w:val="true"/>
        </w:rPr>
        <w:t>منابع و ماخذ</w:t>
      </w:r>
      <w:bookmarkEnd w:id="8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الاصیلی فی انساب الطالبین، ابن طقطقی، محمد بن علی،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حضرت آيت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طاووس، على بن موسى،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محمد باقر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عليهم، صفار،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 قم،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أحاديث الشيعة، بروجردى، آقا حسين،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 ،تهران،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 محمدحسن بن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بیروت – لبنان، چاپ هفتم،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الكشي، كشى، محمد بن عمر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مصطفوى،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دانشگاه مشهد،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 توشه عتبات عالیات، تالیف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مشعر،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الغدیر، امینی، عبدالحسین،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رضویه، علی اکبر مروج الاسلام ، انتشارات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شیخ بهائی، انتشارات کتابفروشی محمودی،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 ، ابن قولويه، جعفر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المرتضوية، نجف اشرف،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نورى، حسين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p>
    <w:p>
      <w:pPr>
        <w:pStyle w:val="BookText"/>
        <w:rPr/>
      </w:pPr>
      <w:r>
        <w:rPr>
          <w:rFonts w:ascii="IRNazanin" w:hAnsi="IRNazanin" w:eastAsia="IRNazanin"/>
          <w:color w:val="111111"/>
          <w:sz w:val="28"/>
          <w:sz w:val="28"/>
          <w:szCs w:val="28"/>
          <w:rtl w:val="true"/>
          <w:lang w:bidi="fa-IR"/>
        </w:rPr>
        <w:t xml:space="preserve">علیهم السلام ،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طوسى، محمد بن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الشيعة، بيروت،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قمی ، عباس، انتشارات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الاثر فی الامام الثانی عشر عجل الله تعالی فرجه الشریف ، صافی گلپایگانی،لطف الله، مکتبة آية الله العظمی الصافي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النشر العالمیة،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کربلا، طعمه، سلمان هادی،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 محمدی ری شهری، محمد، مؤسسه علمی 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قم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حوا ، شیخ بهایی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شيخ حر عاملى، محمد بن حسن،محقق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از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چاپ جدید،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زیارة الحسین و الائمه علیهم السلام علی شیعتهم کفایة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 دعای امام حسین علیه السلام در روز عرفه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شیخ بهایی، نان و حوا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الاصیلی فی انساب الطالبین،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میراث کربلا،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ره توشه عتبات عالیات تالیف جمعی از نویسندگان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رضویه،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 عجل الله تعالی فرجه الشریف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الثانی باب ششم،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حاج شیخ عباس قمی قدس سره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حاج شیخ عباس قمی قدس سره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علیه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نورُالعین، باب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6522</Words>
  <Characters>23483</Characters>
  <CharactersWithSpaces>29702</CharactersWithSpaces>
  <Paragraphs>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2026-08-25T16:50:34Z</dcterms:created>
  <dc:creator>ghaemiyeh.com</dc:creator>
  <dc:description/>
  <dc:language>en-US</dc:language>
  <cp:lastModifiedBy/>
  <dcterms:modified xsi:type="dcterms:W3CDTF">2026-08-25T20:20:47Z</dcterms:modified>
  <cp:revision>1</cp:revision>
  <dc:subject/>
  <dc:title>آداب و زیارت از دیدگاه معصومین علیهم السلام سلسله مباحث و تقریرات دروس مبحث زیارت سید علی فقیه امامی</dc:title>
</cp:coreProperties>
</file>

<file path=docProps/custom.xml><?xml version="1.0" encoding="utf-8"?>
<Properties xmlns="http://schemas.openxmlformats.org/officeDocument/2006/custom-properties" xmlns:vt="http://schemas.openxmlformats.org/officeDocument/2006/docPropsVTypes"/>
</file>