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آئین رستگاری و گفتارهایی در بازشناسی اصول و فروع دین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63077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163079_1280447820">
            <w:r>
              <w:rPr>
                <w:webHidden/>
                <w:rStyle w:val="IndexLink"/>
                <w:rtl w:val="true"/>
              </w:rPr>
              <w:t>سخن ناشر</w:t>
            </w:r>
            <w:r>
              <w:rPr>
                <w:rStyle w:val="IndexLink"/>
                <w:rtl w:val="true"/>
              </w:rPr>
              <w:tab/>
            </w:r>
            <w:r>
              <w:rPr>
                <w:rStyle w:val="IndexLink"/>
              </w:rPr>
              <w:t>7</w:t>
            </w:r>
          </w:hyperlink>
        </w:p>
        <w:p>
          <w:pPr>
            <w:pStyle w:val="Contents2"/>
            <w:tabs>
              <w:tab w:val="clear" w:pos="8743"/>
              <w:tab w:val="right" w:pos="9026" w:leader="dot"/>
            </w:tabs>
            <w:rPr/>
          </w:pPr>
          <w:hyperlink w:anchor="__RefHeading___Toc12163081_1280447820">
            <w:r>
              <w:rPr>
                <w:webHidden/>
                <w:rStyle w:val="IndexLink"/>
                <w:rtl w:val="true"/>
              </w:rPr>
              <w:t>بخش اول اصول دين</w:t>
            </w:r>
            <w:r>
              <w:rPr>
                <w:rStyle w:val="IndexLink"/>
                <w:rtl w:val="true"/>
              </w:rPr>
              <w:tab/>
            </w:r>
            <w:r>
              <w:rPr>
                <w:rStyle w:val="IndexLink"/>
              </w:rPr>
              <w:t>8</w:t>
            </w:r>
          </w:hyperlink>
        </w:p>
        <w:p>
          <w:pPr>
            <w:pStyle w:val="Contents3"/>
            <w:tabs>
              <w:tab w:val="clear" w:pos="8459"/>
              <w:tab w:val="right" w:pos="9026" w:leader="dot"/>
            </w:tabs>
            <w:rPr/>
          </w:pPr>
          <w:hyperlink w:anchor="__RefHeading___Toc12163083_12804478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2163085_1280447820">
            <w:r>
              <w:rPr>
                <w:webHidden/>
                <w:rStyle w:val="IndexLink"/>
                <w:rtl w:val="true"/>
              </w:rPr>
              <w:t>فصل اوّل</w:t>
            </w:r>
            <w:r>
              <w:rPr>
                <w:rStyle w:val="IndexLink"/>
                <w:rtl w:val="true"/>
              </w:rPr>
              <w:t xml:space="preserve">: </w:t>
            </w:r>
            <w:r>
              <w:rPr>
                <w:rStyle w:val="IndexLink"/>
                <w:rtl w:val="true"/>
              </w:rPr>
              <w:t>توحيد</w:t>
            </w:r>
            <w:r>
              <w:rPr>
                <w:rStyle w:val="IndexLink"/>
                <w:rtl w:val="true"/>
              </w:rPr>
              <w:tab/>
            </w:r>
            <w:r>
              <w:rPr>
                <w:rStyle w:val="IndexLink"/>
              </w:rPr>
              <w:t>10</w:t>
            </w:r>
          </w:hyperlink>
        </w:p>
        <w:p>
          <w:pPr>
            <w:pStyle w:val="Contents4"/>
            <w:tabs>
              <w:tab w:val="clear" w:pos="8176"/>
              <w:tab w:val="right" w:pos="9026" w:leader="dot"/>
            </w:tabs>
            <w:rPr/>
          </w:pPr>
          <w:hyperlink w:anchor="__RefHeading___Toc12163087_1280447820">
            <w:r>
              <w:rPr>
                <w:webHidden/>
                <w:rStyle w:val="IndexLink"/>
              </w:rPr>
              <w:t>1-1</w:t>
            </w:r>
            <w:r>
              <w:rPr>
                <w:rStyle w:val="IndexLink"/>
                <w:rtl w:val="true"/>
              </w:rPr>
              <w:t xml:space="preserve"> </w:t>
            </w:r>
            <w:r>
              <w:rPr>
                <w:rStyle w:val="IndexLink"/>
                <w:rtl w:val="true"/>
              </w:rPr>
              <w:t>اثبات وجود خدا</w:t>
            </w:r>
            <w:r>
              <w:rPr>
                <w:rStyle w:val="IndexLink"/>
                <w:rtl w:val="true"/>
              </w:rPr>
              <w:tab/>
            </w:r>
            <w:r>
              <w:rPr>
                <w:rStyle w:val="IndexLink"/>
              </w:rPr>
              <w:t>10</w:t>
            </w:r>
          </w:hyperlink>
        </w:p>
        <w:p>
          <w:pPr>
            <w:pStyle w:val="Contents4"/>
            <w:tabs>
              <w:tab w:val="clear" w:pos="8176"/>
              <w:tab w:val="right" w:pos="9026" w:leader="dot"/>
            </w:tabs>
            <w:rPr/>
          </w:pPr>
          <w:hyperlink w:anchor="__RefHeading___Toc12163089_1280447820">
            <w:r>
              <w:rPr>
                <w:webHidden/>
                <w:rStyle w:val="IndexLink"/>
              </w:rPr>
              <w:t>1-2</w:t>
            </w:r>
            <w:r>
              <w:rPr>
                <w:rStyle w:val="IndexLink"/>
                <w:rtl w:val="true"/>
              </w:rPr>
              <w:t xml:space="preserve"> </w:t>
            </w:r>
            <w:r>
              <w:rPr>
                <w:rStyle w:val="IndexLink"/>
                <w:rtl w:val="true"/>
              </w:rPr>
              <w:t>اثبات توحيد</w:t>
            </w:r>
            <w:r>
              <w:rPr>
                <w:rStyle w:val="IndexLink"/>
                <w:rtl w:val="true"/>
              </w:rPr>
              <w:tab/>
            </w:r>
            <w:r>
              <w:rPr>
                <w:rStyle w:val="IndexLink"/>
              </w:rPr>
              <w:t>14</w:t>
            </w:r>
          </w:hyperlink>
        </w:p>
        <w:p>
          <w:pPr>
            <w:pStyle w:val="Contents4"/>
            <w:tabs>
              <w:tab w:val="clear" w:pos="8176"/>
              <w:tab w:val="right" w:pos="9026" w:leader="dot"/>
            </w:tabs>
            <w:rPr/>
          </w:pPr>
          <w:hyperlink w:anchor="__RefHeading___Toc12163091_1280447820">
            <w:r>
              <w:rPr>
                <w:webHidden/>
                <w:rStyle w:val="IndexLink"/>
              </w:rPr>
              <w:t>1-3</w:t>
            </w:r>
            <w:r>
              <w:rPr>
                <w:rStyle w:val="IndexLink"/>
                <w:rtl w:val="true"/>
              </w:rPr>
              <w:t xml:space="preserve"> </w:t>
            </w:r>
            <w:r>
              <w:rPr>
                <w:rStyle w:val="IndexLink"/>
                <w:rtl w:val="true"/>
              </w:rPr>
              <w:t>اقسام توحيد</w:t>
            </w:r>
            <w:r>
              <w:rPr>
                <w:rStyle w:val="IndexLink"/>
                <w:rtl w:val="true"/>
              </w:rPr>
              <w:tab/>
            </w:r>
            <w:r>
              <w:rPr>
                <w:rStyle w:val="IndexLink"/>
              </w:rPr>
              <w:t>17</w:t>
            </w:r>
          </w:hyperlink>
        </w:p>
        <w:p>
          <w:pPr>
            <w:pStyle w:val="Contents4"/>
            <w:tabs>
              <w:tab w:val="clear" w:pos="8176"/>
              <w:tab w:val="right" w:pos="9026" w:leader="dot"/>
            </w:tabs>
            <w:rPr/>
          </w:pPr>
          <w:hyperlink w:anchor="__RefHeading___Toc12163093_1280447820">
            <w:r>
              <w:rPr>
                <w:webHidden/>
                <w:rStyle w:val="IndexLink"/>
              </w:rPr>
              <w:t>1-4</w:t>
            </w:r>
            <w:r>
              <w:rPr>
                <w:rStyle w:val="IndexLink"/>
                <w:rtl w:val="true"/>
              </w:rPr>
              <w:t xml:space="preserve"> </w:t>
            </w:r>
            <w:r>
              <w:rPr>
                <w:rStyle w:val="IndexLink"/>
                <w:rtl w:val="true"/>
              </w:rPr>
              <w:t>توحيد افعالى در عالم تشريع</w:t>
            </w:r>
            <w:r>
              <w:rPr>
                <w:rStyle w:val="IndexLink"/>
                <w:rtl w:val="true"/>
              </w:rPr>
              <w:tab/>
            </w:r>
            <w:r>
              <w:rPr>
                <w:rStyle w:val="IndexLink"/>
              </w:rPr>
              <w:t>24</w:t>
            </w:r>
          </w:hyperlink>
        </w:p>
        <w:p>
          <w:pPr>
            <w:pStyle w:val="Contents4"/>
            <w:tabs>
              <w:tab w:val="clear" w:pos="8176"/>
              <w:tab w:val="right" w:pos="9026" w:leader="dot"/>
            </w:tabs>
            <w:rPr/>
          </w:pPr>
          <w:hyperlink w:anchor="__RefHeading___Toc12163095_1280447820">
            <w:r>
              <w:rPr>
                <w:webHidden/>
                <w:rStyle w:val="IndexLink"/>
              </w:rPr>
              <w:t>1-5</w:t>
            </w:r>
            <w:r>
              <w:rPr>
                <w:rStyle w:val="IndexLink"/>
                <w:rtl w:val="true"/>
              </w:rPr>
              <w:t xml:space="preserve"> </w:t>
            </w:r>
            <w:r>
              <w:rPr>
                <w:rStyle w:val="IndexLink"/>
                <w:rtl w:val="true"/>
              </w:rPr>
              <w:t>الله، مستجمع جميع صفات كمال</w:t>
            </w:r>
            <w:r>
              <w:rPr>
                <w:rStyle w:val="IndexLink"/>
                <w:rtl w:val="true"/>
              </w:rPr>
              <w:tab/>
            </w:r>
            <w:r>
              <w:rPr>
                <w:rStyle w:val="IndexLink"/>
              </w:rPr>
              <w:t>25</w:t>
            </w:r>
          </w:hyperlink>
        </w:p>
        <w:p>
          <w:pPr>
            <w:pStyle w:val="Contents4"/>
            <w:tabs>
              <w:tab w:val="clear" w:pos="8176"/>
              <w:tab w:val="right" w:pos="9026" w:leader="dot"/>
            </w:tabs>
            <w:rPr/>
          </w:pPr>
          <w:hyperlink w:anchor="__RefHeading___Toc12163097_1280447820">
            <w:r>
              <w:rPr>
                <w:webHidden/>
                <w:rStyle w:val="IndexLink"/>
              </w:rPr>
              <w:t>1-6</w:t>
            </w:r>
            <w:r>
              <w:rPr>
                <w:rStyle w:val="IndexLink"/>
                <w:rtl w:val="true"/>
              </w:rPr>
              <w:t xml:space="preserve"> </w:t>
            </w:r>
            <w:r>
              <w:rPr>
                <w:rStyle w:val="IndexLink"/>
                <w:rtl w:val="true"/>
              </w:rPr>
              <w:t>صفات ذات و صفات فعل</w:t>
            </w:r>
            <w:r>
              <w:rPr>
                <w:rStyle w:val="IndexLink"/>
                <w:rtl w:val="true"/>
              </w:rPr>
              <w:tab/>
            </w:r>
            <w:r>
              <w:rPr>
                <w:rStyle w:val="IndexLink"/>
              </w:rPr>
              <w:t>26</w:t>
            </w:r>
          </w:hyperlink>
        </w:p>
        <w:p>
          <w:pPr>
            <w:pStyle w:val="Contents4"/>
            <w:tabs>
              <w:tab w:val="clear" w:pos="8176"/>
              <w:tab w:val="right" w:pos="9026" w:leader="dot"/>
            </w:tabs>
            <w:rPr/>
          </w:pPr>
          <w:hyperlink w:anchor="__RefHeading___Toc12163099_1280447820">
            <w:r>
              <w:rPr>
                <w:webHidden/>
                <w:rStyle w:val="IndexLink"/>
              </w:rPr>
              <w:t>1-7</w:t>
            </w:r>
            <w:r>
              <w:rPr>
                <w:rStyle w:val="IndexLink"/>
                <w:rtl w:val="true"/>
              </w:rPr>
              <w:t xml:space="preserve"> </w:t>
            </w:r>
            <w:r>
              <w:rPr>
                <w:rStyle w:val="IndexLink"/>
                <w:rtl w:val="true"/>
              </w:rPr>
              <w:t>صفات جمال و صفات جلال</w:t>
            </w:r>
            <w:r>
              <w:rPr>
                <w:rStyle w:val="IndexLink"/>
                <w:rtl w:val="true"/>
              </w:rPr>
              <w:tab/>
            </w:r>
            <w:r>
              <w:rPr>
                <w:rStyle w:val="IndexLink"/>
              </w:rPr>
              <w:t>27</w:t>
            </w:r>
          </w:hyperlink>
        </w:p>
        <w:p>
          <w:pPr>
            <w:pStyle w:val="Contents3"/>
            <w:tabs>
              <w:tab w:val="clear" w:pos="8459"/>
              <w:tab w:val="right" w:pos="9026" w:leader="dot"/>
            </w:tabs>
            <w:rPr/>
          </w:pPr>
          <w:hyperlink w:anchor="__RefHeading___Toc12163101_1280447820">
            <w:r>
              <w:rPr>
                <w:webHidden/>
                <w:rStyle w:val="IndexLink"/>
                <w:rtl w:val="true"/>
              </w:rPr>
              <w:t>فصل دوّم</w:t>
            </w:r>
            <w:r>
              <w:rPr>
                <w:rStyle w:val="IndexLink"/>
                <w:rtl w:val="true"/>
              </w:rPr>
              <w:t xml:space="preserve">: </w:t>
            </w:r>
            <w:r>
              <w:rPr>
                <w:rStyle w:val="IndexLink"/>
                <w:rtl w:val="true"/>
              </w:rPr>
              <w:t>عدل</w:t>
            </w:r>
            <w:r>
              <w:rPr>
                <w:rStyle w:val="IndexLink"/>
                <w:rtl w:val="true"/>
              </w:rPr>
              <w:tab/>
            </w:r>
            <w:r>
              <w:rPr>
                <w:rStyle w:val="IndexLink"/>
              </w:rPr>
              <w:t>28</w:t>
            </w:r>
          </w:hyperlink>
        </w:p>
        <w:p>
          <w:pPr>
            <w:pStyle w:val="Contents4"/>
            <w:tabs>
              <w:tab w:val="clear" w:pos="8176"/>
              <w:tab w:val="right" w:pos="9026" w:leader="dot"/>
            </w:tabs>
            <w:rPr/>
          </w:pPr>
          <w:hyperlink w:anchor="__RefHeading___Toc12163103_1280447820">
            <w:r>
              <w:rPr>
                <w:webHidden/>
                <w:rStyle w:val="IndexLink"/>
              </w:rPr>
              <w:t>2-1</w:t>
            </w:r>
            <w:r>
              <w:rPr>
                <w:rStyle w:val="IndexLink"/>
                <w:rtl w:val="true"/>
              </w:rPr>
              <w:t xml:space="preserve"> </w:t>
            </w:r>
            <w:r>
              <w:rPr>
                <w:rStyle w:val="IndexLink"/>
                <w:rtl w:val="true"/>
              </w:rPr>
              <w:t>اثبات عدل</w:t>
            </w:r>
            <w:r>
              <w:rPr>
                <w:rStyle w:val="IndexLink"/>
                <w:rtl w:val="true"/>
              </w:rPr>
              <w:tab/>
            </w:r>
            <w:r>
              <w:rPr>
                <w:rStyle w:val="IndexLink"/>
              </w:rPr>
              <w:t>28</w:t>
            </w:r>
          </w:hyperlink>
        </w:p>
        <w:p>
          <w:pPr>
            <w:pStyle w:val="Contents4"/>
            <w:tabs>
              <w:tab w:val="clear" w:pos="8176"/>
              <w:tab w:val="right" w:pos="9026" w:leader="dot"/>
            </w:tabs>
            <w:rPr/>
          </w:pPr>
          <w:hyperlink w:anchor="__RefHeading___Toc12163105_1280447820">
            <w:r>
              <w:rPr>
                <w:webHidden/>
                <w:rStyle w:val="IndexLink"/>
              </w:rPr>
              <w:t>2-2</w:t>
            </w:r>
            <w:r>
              <w:rPr>
                <w:rStyle w:val="IndexLink"/>
                <w:rtl w:val="true"/>
              </w:rPr>
              <w:t xml:space="preserve"> </w:t>
            </w:r>
            <w:r>
              <w:rPr>
                <w:rStyle w:val="IndexLink"/>
                <w:rtl w:val="true"/>
              </w:rPr>
              <w:t>اسرار اعتقاد شيعه به عدل</w:t>
            </w:r>
            <w:r>
              <w:rPr>
                <w:rStyle w:val="IndexLink"/>
                <w:rtl w:val="true"/>
              </w:rPr>
              <w:tab/>
            </w:r>
            <w:r>
              <w:rPr>
                <w:rStyle w:val="IndexLink"/>
              </w:rPr>
              <w:t>29</w:t>
            </w:r>
          </w:hyperlink>
        </w:p>
        <w:p>
          <w:pPr>
            <w:pStyle w:val="Contents3"/>
            <w:tabs>
              <w:tab w:val="clear" w:pos="8459"/>
              <w:tab w:val="right" w:pos="9026" w:leader="dot"/>
            </w:tabs>
            <w:rPr/>
          </w:pPr>
          <w:hyperlink w:anchor="__RefHeading___Toc12163107_1280447820">
            <w:r>
              <w:rPr>
                <w:webHidden/>
                <w:rStyle w:val="IndexLink"/>
                <w:rtl w:val="true"/>
              </w:rPr>
              <w:t>فصل سوّم</w:t>
            </w:r>
            <w:r>
              <w:rPr>
                <w:rStyle w:val="IndexLink"/>
                <w:rtl w:val="true"/>
              </w:rPr>
              <w:t xml:space="preserve">: </w:t>
            </w:r>
            <w:r>
              <w:rPr>
                <w:rStyle w:val="IndexLink"/>
                <w:rtl w:val="true"/>
              </w:rPr>
              <w:t>نبوّت</w:t>
            </w:r>
            <w:r>
              <w:rPr>
                <w:rStyle w:val="IndexLink"/>
                <w:rtl w:val="true"/>
              </w:rPr>
              <w:tab/>
            </w:r>
            <w:r>
              <w:rPr>
                <w:rStyle w:val="IndexLink"/>
              </w:rPr>
              <w:t>36</w:t>
            </w:r>
          </w:hyperlink>
        </w:p>
        <w:p>
          <w:pPr>
            <w:pStyle w:val="Contents4"/>
            <w:tabs>
              <w:tab w:val="clear" w:pos="8176"/>
              <w:tab w:val="right" w:pos="9026" w:leader="dot"/>
            </w:tabs>
            <w:rPr/>
          </w:pPr>
          <w:hyperlink w:anchor="__RefHeading___Toc12163109_1280447820">
            <w:r>
              <w:rPr>
                <w:webHidden/>
                <w:rStyle w:val="IndexLink"/>
              </w:rPr>
              <w:t>3-1</w:t>
            </w:r>
            <w:r>
              <w:rPr>
                <w:rStyle w:val="IndexLink"/>
                <w:rtl w:val="true"/>
              </w:rPr>
              <w:t xml:space="preserve"> </w:t>
            </w:r>
            <w:r>
              <w:rPr>
                <w:rStyle w:val="IndexLink"/>
                <w:rtl w:val="true"/>
              </w:rPr>
              <w:t>اثبات نبوّت</w:t>
            </w:r>
            <w:r>
              <w:rPr>
                <w:rStyle w:val="IndexLink"/>
                <w:rtl w:val="true"/>
              </w:rPr>
              <w:tab/>
            </w:r>
            <w:r>
              <w:rPr>
                <w:rStyle w:val="IndexLink"/>
              </w:rPr>
              <w:t>36</w:t>
            </w:r>
          </w:hyperlink>
        </w:p>
        <w:p>
          <w:pPr>
            <w:pStyle w:val="Contents4"/>
            <w:tabs>
              <w:tab w:val="clear" w:pos="8176"/>
              <w:tab w:val="right" w:pos="9026" w:leader="dot"/>
            </w:tabs>
            <w:rPr/>
          </w:pPr>
          <w:hyperlink w:anchor="__RefHeading___Toc12163111_1280447820">
            <w:r>
              <w:rPr>
                <w:webHidden/>
                <w:rStyle w:val="IndexLink"/>
              </w:rPr>
              <w:t>3-2</w:t>
            </w:r>
            <w:r>
              <w:rPr>
                <w:rStyle w:val="IndexLink"/>
                <w:rtl w:val="true"/>
              </w:rPr>
              <w:t xml:space="preserve"> </w:t>
            </w:r>
            <w:r>
              <w:rPr>
                <w:rStyle w:val="IndexLink"/>
                <w:rtl w:val="true"/>
              </w:rPr>
              <w:t>ابزار پيامبران براى هدايت انسان‌ها</w:t>
            </w:r>
            <w:r>
              <w:rPr>
                <w:rStyle w:val="IndexLink"/>
                <w:rtl w:val="true"/>
              </w:rPr>
              <w:tab/>
            </w:r>
            <w:r>
              <w:rPr>
                <w:rStyle w:val="IndexLink"/>
              </w:rPr>
              <w:t>38</w:t>
            </w:r>
          </w:hyperlink>
        </w:p>
        <w:p>
          <w:pPr>
            <w:pStyle w:val="Contents4"/>
            <w:tabs>
              <w:tab w:val="clear" w:pos="8176"/>
              <w:tab w:val="right" w:pos="9026" w:leader="dot"/>
            </w:tabs>
            <w:rPr/>
          </w:pPr>
          <w:hyperlink w:anchor="__RefHeading___Toc12163113_1280447820">
            <w:r>
              <w:rPr>
                <w:webHidden/>
                <w:rStyle w:val="IndexLink"/>
              </w:rPr>
              <w:t>3-3</w:t>
            </w:r>
            <w:r>
              <w:rPr>
                <w:rStyle w:val="IndexLink"/>
                <w:rtl w:val="true"/>
              </w:rPr>
              <w:t xml:space="preserve"> </w:t>
            </w:r>
            <w:r>
              <w:rPr>
                <w:rStyle w:val="IndexLink"/>
                <w:rtl w:val="true"/>
              </w:rPr>
              <w:t xml:space="preserve">نبوّت حضرت محمّد بن عبدالله </w:t>
            </w:r>
            <w:r>
              <w:rPr>
                <w:rStyle w:val="IndexLink"/>
                <w:rtl w:val="true"/>
              </w:rPr>
              <w:t>(</w:t>
            </w:r>
            <w:r>
              <w:rPr>
                <w:rStyle w:val="IndexLink"/>
                <w:rtl w:val="true"/>
              </w:rPr>
              <w:t>ص</w:t>
            </w:r>
            <w:r>
              <w:rPr>
                <w:rStyle w:val="IndexLink"/>
                <w:rtl w:val="true"/>
              </w:rPr>
              <w:t>)</w:t>
              <w:tab/>
            </w:r>
            <w:r>
              <w:rPr>
                <w:rStyle w:val="IndexLink"/>
              </w:rPr>
              <w:t>47</w:t>
            </w:r>
          </w:hyperlink>
        </w:p>
        <w:p>
          <w:pPr>
            <w:pStyle w:val="Contents4"/>
            <w:tabs>
              <w:tab w:val="clear" w:pos="8176"/>
              <w:tab w:val="right" w:pos="9026" w:leader="dot"/>
            </w:tabs>
            <w:rPr/>
          </w:pPr>
          <w:hyperlink w:anchor="__RefHeading___Toc12163115_1280447820">
            <w:r>
              <w:rPr>
                <w:webHidden/>
                <w:rStyle w:val="IndexLink"/>
              </w:rPr>
              <w:t>3-4</w:t>
            </w:r>
            <w:r>
              <w:rPr>
                <w:rStyle w:val="IndexLink"/>
                <w:rtl w:val="true"/>
              </w:rPr>
              <w:t xml:space="preserve"> </w:t>
            </w:r>
            <w:r>
              <w:rPr>
                <w:rStyle w:val="IndexLink"/>
                <w:rtl w:val="true"/>
              </w:rPr>
              <w:t xml:space="preserve">قرآن معجزۀ جاويد نبى اكرم </w:t>
            </w:r>
            <w:r>
              <w:rPr>
                <w:rStyle w:val="IndexLink"/>
                <w:rtl w:val="true"/>
              </w:rPr>
              <w:t>(</w:t>
            </w:r>
            <w:r>
              <w:rPr>
                <w:rStyle w:val="IndexLink"/>
                <w:rtl w:val="true"/>
              </w:rPr>
              <w:t>ص</w:t>
            </w:r>
            <w:r>
              <w:rPr>
                <w:rStyle w:val="IndexLink"/>
                <w:rtl w:val="true"/>
              </w:rPr>
              <w:t>)</w:t>
              <w:tab/>
            </w:r>
            <w:r>
              <w:rPr>
                <w:rStyle w:val="IndexLink"/>
              </w:rPr>
              <w:t>50</w:t>
            </w:r>
          </w:hyperlink>
        </w:p>
        <w:p>
          <w:pPr>
            <w:pStyle w:val="Contents4"/>
            <w:tabs>
              <w:tab w:val="clear" w:pos="8176"/>
              <w:tab w:val="right" w:pos="9026" w:leader="dot"/>
            </w:tabs>
            <w:rPr/>
          </w:pPr>
          <w:hyperlink w:anchor="__RefHeading___Toc12163117_1280447820">
            <w:r>
              <w:rPr>
                <w:webHidden/>
                <w:rStyle w:val="IndexLink"/>
              </w:rPr>
              <w:t>3-5</w:t>
            </w:r>
            <w:r>
              <w:rPr>
                <w:rStyle w:val="IndexLink"/>
                <w:rtl w:val="true"/>
              </w:rPr>
              <w:t xml:space="preserve"> </w:t>
            </w:r>
            <w:r>
              <w:rPr>
                <w:rStyle w:val="IndexLink"/>
                <w:rtl w:val="true"/>
              </w:rPr>
              <w:t>عدم تحريف در قرآن</w:t>
            </w:r>
            <w:r>
              <w:rPr>
                <w:rStyle w:val="IndexLink"/>
                <w:rtl w:val="true"/>
              </w:rPr>
              <w:tab/>
            </w:r>
            <w:r>
              <w:rPr>
                <w:rStyle w:val="IndexLink"/>
              </w:rPr>
              <w:t>54</w:t>
            </w:r>
          </w:hyperlink>
        </w:p>
        <w:p>
          <w:pPr>
            <w:pStyle w:val="Contents4"/>
            <w:tabs>
              <w:tab w:val="clear" w:pos="8176"/>
              <w:tab w:val="right" w:pos="9026" w:leader="dot"/>
            </w:tabs>
            <w:rPr/>
          </w:pPr>
          <w:hyperlink w:anchor="__RefHeading___Toc12163119_1280447820">
            <w:r>
              <w:rPr>
                <w:webHidden/>
                <w:rStyle w:val="IndexLink"/>
              </w:rPr>
              <w:t>3-6</w:t>
            </w:r>
            <w:r>
              <w:rPr>
                <w:rStyle w:val="IndexLink"/>
                <w:rtl w:val="true"/>
              </w:rPr>
              <w:t xml:space="preserve"> </w:t>
            </w:r>
            <w:r>
              <w:rPr>
                <w:rStyle w:val="IndexLink"/>
                <w:rtl w:val="true"/>
              </w:rPr>
              <w:t xml:space="preserve">خاتميّت پيامبر اسلام </w:t>
            </w:r>
            <w:r>
              <w:rPr>
                <w:rStyle w:val="IndexLink"/>
                <w:rtl w:val="true"/>
              </w:rPr>
              <w:t>(</w:t>
            </w:r>
            <w:r>
              <w:rPr>
                <w:rStyle w:val="IndexLink"/>
                <w:rtl w:val="true"/>
              </w:rPr>
              <w:t>ص</w:t>
            </w:r>
            <w:r>
              <w:rPr>
                <w:rStyle w:val="IndexLink"/>
                <w:rtl w:val="true"/>
              </w:rPr>
              <w:t>)</w:t>
              <w:tab/>
            </w:r>
            <w:r>
              <w:rPr>
                <w:rStyle w:val="IndexLink"/>
              </w:rPr>
              <w:t>56</w:t>
            </w:r>
          </w:hyperlink>
        </w:p>
        <w:p>
          <w:pPr>
            <w:pStyle w:val="Contents4"/>
            <w:tabs>
              <w:tab w:val="clear" w:pos="8176"/>
              <w:tab w:val="right" w:pos="9026" w:leader="dot"/>
            </w:tabs>
            <w:rPr/>
          </w:pPr>
          <w:hyperlink w:anchor="__RefHeading___Toc12163121_1280447820">
            <w:r>
              <w:rPr>
                <w:webHidden/>
                <w:rStyle w:val="IndexLink"/>
              </w:rPr>
              <w:t>3-7</w:t>
            </w:r>
            <w:r>
              <w:rPr>
                <w:rStyle w:val="IndexLink"/>
                <w:rtl w:val="true"/>
              </w:rPr>
              <w:t xml:space="preserve"> </w:t>
            </w:r>
            <w:r>
              <w:rPr>
                <w:rStyle w:val="IndexLink"/>
                <w:rtl w:val="true"/>
              </w:rPr>
              <w:t>جهانى بودن اسلام</w:t>
            </w:r>
            <w:r>
              <w:rPr>
                <w:rStyle w:val="IndexLink"/>
                <w:rtl w:val="true"/>
              </w:rPr>
              <w:tab/>
            </w:r>
            <w:r>
              <w:rPr>
                <w:rStyle w:val="IndexLink"/>
              </w:rPr>
              <w:t>58</w:t>
            </w:r>
          </w:hyperlink>
        </w:p>
        <w:p>
          <w:pPr>
            <w:pStyle w:val="Contents3"/>
            <w:tabs>
              <w:tab w:val="clear" w:pos="8459"/>
              <w:tab w:val="right" w:pos="9026" w:leader="dot"/>
            </w:tabs>
            <w:rPr/>
          </w:pPr>
          <w:hyperlink w:anchor="__RefHeading___Toc12163123_1280447820">
            <w:r>
              <w:rPr>
                <w:webHidden/>
                <w:rStyle w:val="IndexLink"/>
                <w:rtl w:val="true"/>
              </w:rPr>
              <w:t>فصل چهارم</w:t>
            </w:r>
            <w:r>
              <w:rPr>
                <w:rStyle w:val="IndexLink"/>
                <w:rtl w:val="true"/>
              </w:rPr>
              <w:t xml:space="preserve">: </w:t>
            </w:r>
            <w:r>
              <w:rPr>
                <w:rStyle w:val="IndexLink"/>
                <w:rtl w:val="true"/>
              </w:rPr>
              <w:t>امامت</w:t>
            </w:r>
            <w:r>
              <w:rPr>
                <w:rStyle w:val="IndexLink"/>
                <w:rtl w:val="true"/>
              </w:rPr>
              <w:tab/>
            </w:r>
            <w:r>
              <w:rPr>
                <w:rStyle w:val="IndexLink"/>
              </w:rPr>
              <w:t>62</w:t>
            </w:r>
          </w:hyperlink>
        </w:p>
        <w:p>
          <w:pPr>
            <w:pStyle w:val="Contents4"/>
            <w:tabs>
              <w:tab w:val="clear" w:pos="8176"/>
              <w:tab w:val="right" w:pos="9026" w:leader="dot"/>
            </w:tabs>
            <w:rPr/>
          </w:pPr>
          <w:hyperlink w:anchor="__RefHeading___Toc12163125_1280447820">
            <w:r>
              <w:rPr>
                <w:webHidden/>
                <w:rStyle w:val="IndexLink"/>
              </w:rPr>
              <w:t>4-1</w:t>
            </w:r>
            <w:r>
              <w:rPr>
                <w:rStyle w:val="IndexLink"/>
                <w:rtl w:val="true"/>
              </w:rPr>
              <w:t xml:space="preserve"> </w:t>
            </w:r>
            <w:r>
              <w:rPr>
                <w:rStyle w:val="IndexLink"/>
                <w:rtl w:val="true"/>
              </w:rPr>
              <w:t>اثبات امامت</w:t>
            </w:r>
            <w:r>
              <w:rPr>
                <w:rStyle w:val="IndexLink"/>
                <w:rtl w:val="true"/>
              </w:rPr>
              <w:tab/>
            </w:r>
            <w:r>
              <w:rPr>
                <w:rStyle w:val="IndexLink"/>
              </w:rPr>
              <w:t>62</w:t>
            </w:r>
          </w:hyperlink>
        </w:p>
        <w:p>
          <w:pPr>
            <w:pStyle w:val="Contents4"/>
            <w:tabs>
              <w:tab w:val="clear" w:pos="8176"/>
              <w:tab w:val="right" w:pos="9026" w:leader="dot"/>
            </w:tabs>
            <w:rPr/>
          </w:pPr>
          <w:hyperlink w:anchor="__RefHeading___Toc12163127_1280447820">
            <w:r>
              <w:rPr>
                <w:webHidden/>
                <w:rStyle w:val="IndexLink"/>
              </w:rPr>
              <w:t>4-2</w:t>
            </w:r>
            <w:r>
              <w:rPr>
                <w:rStyle w:val="IndexLink"/>
                <w:rtl w:val="true"/>
              </w:rPr>
              <w:t xml:space="preserve"> </w:t>
            </w:r>
            <w:r>
              <w:rPr>
                <w:rStyle w:val="IndexLink"/>
                <w:rtl w:val="true"/>
              </w:rPr>
              <w:t>لزوم نصب امام</w:t>
            </w:r>
            <w:r>
              <w:rPr>
                <w:rStyle w:val="IndexLink"/>
                <w:rtl w:val="true"/>
              </w:rPr>
              <w:tab/>
            </w:r>
            <w:r>
              <w:rPr>
                <w:rStyle w:val="IndexLink"/>
              </w:rPr>
              <w:t>64</w:t>
            </w:r>
          </w:hyperlink>
        </w:p>
        <w:p>
          <w:pPr>
            <w:pStyle w:val="Contents4"/>
            <w:tabs>
              <w:tab w:val="clear" w:pos="8176"/>
              <w:tab w:val="right" w:pos="9026" w:leader="dot"/>
            </w:tabs>
            <w:rPr/>
          </w:pPr>
          <w:hyperlink w:anchor="__RefHeading___Toc12163129_1280447820">
            <w:r>
              <w:rPr>
                <w:webHidden/>
                <w:rStyle w:val="IndexLink"/>
              </w:rPr>
              <w:t>4-3</w:t>
            </w:r>
            <w:r>
              <w:rPr>
                <w:rStyle w:val="IndexLink"/>
                <w:rtl w:val="true"/>
              </w:rPr>
              <w:t xml:space="preserve"> </w:t>
            </w:r>
            <w:r>
              <w:rPr>
                <w:rStyle w:val="IndexLink"/>
                <w:rtl w:val="true"/>
              </w:rPr>
              <w:t>ابزار امامان براى هدايت انسان‌ها</w:t>
            </w:r>
            <w:r>
              <w:rPr>
                <w:rStyle w:val="IndexLink"/>
                <w:rtl w:val="true"/>
              </w:rPr>
              <w:tab/>
            </w:r>
            <w:r>
              <w:rPr>
                <w:rStyle w:val="IndexLink"/>
              </w:rPr>
              <w:t>66</w:t>
            </w:r>
          </w:hyperlink>
        </w:p>
        <w:p>
          <w:pPr>
            <w:pStyle w:val="Contents4"/>
            <w:tabs>
              <w:tab w:val="clear" w:pos="8176"/>
              <w:tab w:val="right" w:pos="9026" w:leader="dot"/>
            </w:tabs>
            <w:rPr/>
          </w:pPr>
          <w:hyperlink w:anchor="__RefHeading___Toc12163131_1280447820">
            <w:r>
              <w:rPr>
                <w:webHidden/>
                <w:rStyle w:val="IndexLink"/>
              </w:rPr>
              <w:t>4-4</w:t>
            </w:r>
            <w:r>
              <w:rPr>
                <w:rStyle w:val="IndexLink"/>
                <w:rtl w:val="true"/>
              </w:rPr>
              <w:t xml:space="preserve"> </w:t>
            </w:r>
            <w:r>
              <w:rPr>
                <w:rStyle w:val="IndexLink"/>
                <w:rtl w:val="true"/>
              </w:rPr>
              <w:t xml:space="preserve">امامت دوازده امام </w:t>
            </w:r>
            <w:r>
              <w:rPr>
                <w:rStyle w:val="IndexLink"/>
                <w:rtl w:val="true"/>
              </w:rPr>
              <w:t>(</w:t>
            </w:r>
            <w:r>
              <w:rPr>
                <w:rStyle w:val="IndexLink"/>
                <w:rtl w:val="true"/>
              </w:rPr>
              <w:t>ع</w:t>
            </w:r>
            <w:r>
              <w:rPr>
                <w:rStyle w:val="IndexLink"/>
                <w:rtl w:val="true"/>
              </w:rPr>
              <w:t>)</w:t>
              <w:tab/>
            </w:r>
            <w:r>
              <w:rPr>
                <w:rStyle w:val="IndexLink"/>
              </w:rPr>
              <w:t>67</w:t>
            </w:r>
          </w:hyperlink>
        </w:p>
        <w:p>
          <w:pPr>
            <w:pStyle w:val="Contents4"/>
            <w:tabs>
              <w:tab w:val="clear" w:pos="8176"/>
              <w:tab w:val="right" w:pos="9026" w:leader="dot"/>
            </w:tabs>
            <w:rPr/>
          </w:pPr>
          <w:hyperlink w:anchor="__RefHeading___Toc12163133_1280447820">
            <w:r>
              <w:rPr>
                <w:webHidden/>
                <w:rStyle w:val="IndexLink"/>
              </w:rPr>
              <w:t>4-5</w:t>
            </w:r>
            <w:r>
              <w:rPr>
                <w:rStyle w:val="IndexLink"/>
                <w:rtl w:val="true"/>
              </w:rPr>
              <w:t xml:space="preserve"> </w:t>
            </w:r>
            <w:r>
              <w:rPr>
                <w:rStyle w:val="IndexLink"/>
                <w:rtl w:val="true"/>
              </w:rPr>
              <w:t xml:space="preserve">امامت و ولايت اميرالمؤمنين على بن ابيطالب </w:t>
            </w:r>
            <w:r>
              <w:rPr>
                <w:rStyle w:val="IndexLink"/>
                <w:rtl w:val="true"/>
              </w:rPr>
              <w:t>(</w:t>
            </w:r>
            <w:r>
              <w:rPr>
                <w:rStyle w:val="IndexLink"/>
                <w:rtl w:val="true"/>
              </w:rPr>
              <w:t>ع</w:t>
            </w:r>
            <w:r>
              <w:rPr>
                <w:rStyle w:val="IndexLink"/>
                <w:rtl w:val="true"/>
              </w:rPr>
              <w:t>)</w:t>
              <w:tab/>
            </w:r>
            <w:r>
              <w:rPr>
                <w:rStyle w:val="IndexLink"/>
              </w:rPr>
              <w:t>73</w:t>
            </w:r>
          </w:hyperlink>
        </w:p>
        <w:p>
          <w:pPr>
            <w:pStyle w:val="Contents4"/>
            <w:tabs>
              <w:tab w:val="clear" w:pos="8176"/>
              <w:tab w:val="right" w:pos="9026" w:leader="dot"/>
            </w:tabs>
            <w:rPr/>
          </w:pPr>
          <w:hyperlink w:anchor="__RefHeading___Toc12163135_1280447820">
            <w:r>
              <w:rPr>
                <w:webHidden/>
                <w:rStyle w:val="IndexLink"/>
              </w:rPr>
              <w:t>4-6</w:t>
            </w:r>
            <w:r>
              <w:rPr>
                <w:rStyle w:val="IndexLink"/>
                <w:rtl w:val="true"/>
              </w:rPr>
              <w:t xml:space="preserve"> </w:t>
            </w:r>
            <w:r>
              <w:rPr>
                <w:rStyle w:val="IndexLink"/>
                <w:rtl w:val="true"/>
              </w:rPr>
              <w:t xml:space="preserve">پاسخ برخى از شبهات در مورد امامت اميرالمؤمنين </w:t>
            </w:r>
            <w:r>
              <w:rPr>
                <w:rStyle w:val="IndexLink"/>
                <w:rtl w:val="true"/>
              </w:rPr>
              <w:t>(</w:t>
            </w:r>
            <w:r>
              <w:rPr>
                <w:rStyle w:val="IndexLink"/>
                <w:rtl w:val="true"/>
              </w:rPr>
              <w:t>ع</w:t>
            </w:r>
            <w:r>
              <w:rPr>
                <w:rStyle w:val="IndexLink"/>
                <w:rtl w:val="true"/>
              </w:rPr>
              <w:t>)</w:t>
              <w:tab/>
            </w:r>
            <w:r>
              <w:rPr>
                <w:rStyle w:val="IndexLink"/>
              </w:rPr>
              <w:t>81</w:t>
            </w:r>
          </w:hyperlink>
        </w:p>
        <w:p>
          <w:pPr>
            <w:pStyle w:val="Contents4"/>
            <w:tabs>
              <w:tab w:val="clear" w:pos="8176"/>
              <w:tab w:val="right" w:pos="9026" w:leader="dot"/>
            </w:tabs>
            <w:rPr/>
          </w:pPr>
          <w:hyperlink w:anchor="__RefHeading___Toc12163137_1280447820">
            <w:r>
              <w:rPr>
                <w:webHidden/>
                <w:rStyle w:val="IndexLink"/>
              </w:rPr>
              <w:t>4-7</w:t>
            </w:r>
            <w:r>
              <w:rPr>
                <w:rStyle w:val="IndexLink"/>
                <w:rtl w:val="true"/>
              </w:rPr>
              <w:t xml:space="preserve"> </w:t>
            </w:r>
            <w:r>
              <w:rPr>
                <w:rStyle w:val="IndexLink"/>
                <w:rtl w:val="true"/>
              </w:rPr>
              <w:t xml:space="preserve">امامت حضرت مهدى </w:t>
            </w:r>
            <w:r>
              <w:rPr>
                <w:rStyle w:val="IndexLink"/>
                <w:rtl w:val="true"/>
              </w:rPr>
              <w:t>(</w:t>
            </w:r>
            <w:r>
              <w:rPr>
                <w:rStyle w:val="IndexLink"/>
                <w:rtl w:val="true"/>
              </w:rPr>
              <w:t>ارواحنافداه</w:t>
            </w:r>
            <w:r>
              <w:rPr>
                <w:rStyle w:val="IndexLink"/>
                <w:rtl w:val="true"/>
              </w:rPr>
              <w:t>)</w:t>
              <w:tab/>
            </w:r>
            <w:r>
              <w:rPr>
                <w:rStyle w:val="IndexLink"/>
              </w:rPr>
              <w:t>89</w:t>
            </w:r>
          </w:hyperlink>
        </w:p>
        <w:p>
          <w:pPr>
            <w:pStyle w:val="Contents4"/>
            <w:tabs>
              <w:tab w:val="clear" w:pos="8176"/>
              <w:tab w:val="right" w:pos="9026" w:leader="dot"/>
            </w:tabs>
            <w:rPr/>
          </w:pPr>
          <w:hyperlink w:anchor="__RefHeading___Toc12163139_1280447820">
            <w:r>
              <w:rPr>
                <w:webHidden/>
                <w:rStyle w:val="IndexLink"/>
              </w:rPr>
              <w:t>4-8</w:t>
            </w:r>
            <w:r>
              <w:rPr>
                <w:rStyle w:val="IndexLink"/>
                <w:rtl w:val="true"/>
              </w:rPr>
              <w:t xml:space="preserve"> </w:t>
            </w:r>
            <w:r>
              <w:rPr>
                <w:rStyle w:val="IndexLink"/>
                <w:rtl w:val="true"/>
              </w:rPr>
              <w:t>نيابت</w:t>
            </w:r>
            <w:r>
              <w:rPr>
                <w:rStyle w:val="IndexLink"/>
                <w:rtl w:val="true"/>
              </w:rPr>
              <w:tab/>
            </w:r>
            <w:r>
              <w:rPr>
                <w:rStyle w:val="IndexLink"/>
              </w:rPr>
              <w:t>92</w:t>
            </w:r>
          </w:hyperlink>
        </w:p>
        <w:p>
          <w:pPr>
            <w:pStyle w:val="Contents4"/>
            <w:tabs>
              <w:tab w:val="clear" w:pos="8176"/>
              <w:tab w:val="right" w:pos="9026" w:leader="dot"/>
            </w:tabs>
            <w:rPr/>
          </w:pPr>
          <w:hyperlink w:anchor="__RefHeading___Toc12163141_1280447820">
            <w:r>
              <w:rPr>
                <w:webHidden/>
                <w:rStyle w:val="IndexLink"/>
              </w:rPr>
              <w:t>4-9</w:t>
            </w:r>
            <w:r>
              <w:rPr>
                <w:rStyle w:val="IndexLink"/>
                <w:rtl w:val="true"/>
              </w:rPr>
              <w:t xml:space="preserve"> </w:t>
            </w:r>
            <w:r>
              <w:rPr>
                <w:rStyle w:val="IndexLink"/>
                <w:rtl w:val="true"/>
              </w:rPr>
              <w:t>رَجعَت</w:t>
            </w:r>
            <w:r>
              <w:rPr>
                <w:rStyle w:val="IndexLink"/>
                <w:rtl w:val="true"/>
              </w:rPr>
              <w:tab/>
            </w:r>
            <w:r>
              <w:rPr>
                <w:rStyle w:val="IndexLink"/>
              </w:rPr>
              <w:t>94</w:t>
            </w:r>
          </w:hyperlink>
        </w:p>
        <w:p>
          <w:pPr>
            <w:pStyle w:val="Contents4"/>
            <w:tabs>
              <w:tab w:val="clear" w:pos="8176"/>
              <w:tab w:val="right" w:pos="9026" w:leader="dot"/>
            </w:tabs>
            <w:rPr/>
          </w:pPr>
          <w:hyperlink w:anchor="__RefHeading___Toc12163143_1280447820">
            <w:r>
              <w:rPr>
                <w:webHidden/>
                <w:rStyle w:val="IndexLink"/>
              </w:rPr>
              <w:t>4-10</w:t>
            </w:r>
            <w:r>
              <w:rPr>
                <w:rStyle w:val="IndexLink"/>
                <w:rtl w:val="true"/>
              </w:rPr>
              <w:t xml:space="preserve"> </w:t>
            </w:r>
            <w:r>
              <w:rPr>
                <w:rStyle w:val="IndexLink"/>
                <w:rtl w:val="true"/>
              </w:rPr>
              <w:t>توسّل</w:t>
            </w:r>
            <w:r>
              <w:rPr>
                <w:rStyle w:val="IndexLink"/>
                <w:rtl w:val="true"/>
              </w:rPr>
              <w:tab/>
            </w:r>
            <w:r>
              <w:rPr>
                <w:rStyle w:val="IndexLink"/>
              </w:rPr>
              <w:t>98</w:t>
            </w:r>
          </w:hyperlink>
        </w:p>
        <w:p>
          <w:pPr>
            <w:pStyle w:val="Contents3"/>
            <w:tabs>
              <w:tab w:val="clear" w:pos="8459"/>
              <w:tab w:val="right" w:pos="9026" w:leader="dot"/>
            </w:tabs>
            <w:rPr/>
          </w:pPr>
          <w:hyperlink w:anchor="__RefHeading___Toc12163145_1280447820">
            <w:r>
              <w:rPr>
                <w:webHidden/>
                <w:rStyle w:val="IndexLink"/>
                <w:rtl w:val="true"/>
              </w:rPr>
              <w:t>فصل پنجم</w:t>
            </w:r>
            <w:r>
              <w:rPr>
                <w:rStyle w:val="IndexLink"/>
                <w:rtl w:val="true"/>
              </w:rPr>
              <w:t xml:space="preserve">: </w:t>
            </w:r>
            <w:r>
              <w:rPr>
                <w:rStyle w:val="IndexLink"/>
                <w:rtl w:val="true"/>
              </w:rPr>
              <w:t>معاد</w:t>
            </w:r>
            <w:r>
              <w:rPr>
                <w:rStyle w:val="IndexLink"/>
                <w:rtl w:val="true"/>
              </w:rPr>
              <w:tab/>
            </w:r>
            <w:r>
              <w:rPr>
                <w:rStyle w:val="IndexLink"/>
              </w:rPr>
              <w:t>102</w:t>
            </w:r>
          </w:hyperlink>
        </w:p>
        <w:p>
          <w:pPr>
            <w:pStyle w:val="Contents4"/>
            <w:tabs>
              <w:tab w:val="clear" w:pos="8176"/>
              <w:tab w:val="right" w:pos="9026" w:leader="dot"/>
            </w:tabs>
            <w:rPr/>
          </w:pPr>
          <w:hyperlink w:anchor="__RefHeading___Toc12163147_1280447820">
            <w:r>
              <w:rPr>
                <w:webHidden/>
                <w:rStyle w:val="IndexLink"/>
              </w:rPr>
              <w:t>5-1</w:t>
            </w:r>
            <w:r>
              <w:rPr>
                <w:rStyle w:val="IndexLink"/>
                <w:rtl w:val="true"/>
              </w:rPr>
              <w:t xml:space="preserve"> </w:t>
            </w:r>
            <w:r>
              <w:rPr>
                <w:rStyle w:val="IndexLink"/>
                <w:rtl w:val="true"/>
              </w:rPr>
              <w:t>اثبات معاد</w:t>
            </w:r>
            <w:r>
              <w:rPr>
                <w:rStyle w:val="IndexLink"/>
                <w:rtl w:val="true"/>
              </w:rPr>
              <w:tab/>
            </w:r>
            <w:r>
              <w:rPr>
                <w:rStyle w:val="IndexLink"/>
              </w:rPr>
              <w:t>102</w:t>
            </w:r>
          </w:hyperlink>
        </w:p>
        <w:p>
          <w:pPr>
            <w:pStyle w:val="Contents4"/>
            <w:tabs>
              <w:tab w:val="clear" w:pos="8176"/>
              <w:tab w:val="right" w:pos="9026" w:leader="dot"/>
            </w:tabs>
            <w:rPr/>
          </w:pPr>
          <w:hyperlink w:anchor="__RefHeading___Toc12163149_1280447820">
            <w:r>
              <w:rPr>
                <w:webHidden/>
                <w:rStyle w:val="IndexLink"/>
              </w:rPr>
              <w:t>5-2</w:t>
            </w:r>
            <w:r>
              <w:rPr>
                <w:rStyle w:val="IndexLink"/>
                <w:rtl w:val="true"/>
              </w:rPr>
              <w:t xml:space="preserve"> </w:t>
            </w:r>
            <w:r>
              <w:rPr>
                <w:rStyle w:val="IndexLink"/>
                <w:rtl w:val="true"/>
              </w:rPr>
              <w:t xml:space="preserve">خبر دادن </w:t>
            </w:r>
            <w:r>
              <w:rPr>
                <w:rStyle w:val="IndexLink"/>
                <w:rtl w:val="true"/>
              </w:rPr>
              <w:t>«</w:t>
            </w:r>
            <w:r>
              <w:rPr>
                <w:rStyle w:val="IndexLink"/>
                <w:rtl w:val="true"/>
              </w:rPr>
              <w:t>صادقِ مُصدَّق</w:t>
            </w:r>
            <w:r>
              <w:rPr>
                <w:rStyle w:val="IndexLink"/>
                <w:rtl w:val="true"/>
              </w:rPr>
              <w:t xml:space="preserve">» </w:t>
            </w:r>
            <w:r>
              <w:rPr>
                <w:rStyle w:val="IndexLink"/>
                <w:rtl w:val="true"/>
              </w:rPr>
              <w:t>از معاد</w:t>
            </w:r>
            <w:r>
              <w:rPr>
                <w:rStyle w:val="IndexLink"/>
                <w:rtl w:val="true"/>
              </w:rPr>
              <w:tab/>
            </w:r>
            <w:r>
              <w:rPr>
                <w:rStyle w:val="IndexLink"/>
              </w:rPr>
              <w:t>106</w:t>
            </w:r>
          </w:hyperlink>
        </w:p>
        <w:p>
          <w:pPr>
            <w:pStyle w:val="Contents4"/>
            <w:tabs>
              <w:tab w:val="clear" w:pos="8176"/>
              <w:tab w:val="right" w:pos="9026" w:leader="dot"/>
            </w:tabs>
            <w:rPr/>
          </w:pPr>
          <w:hyperlink w:anchor="__RefHeading___Toc12163151_1280447820">
            <w:r>
              <w:rPr>
                <w:webHidden/>
                <w:rStyle w:val="IndexLink"/>
              </w:rPr>
              <w:t>5-3</w:t>
            </w:r>
            <w:r>
              <w:rPr>
                <w:rStyle w:val="IndexLink"/>
                <w:rtl w:val="true"/>
              </w:rPr>
              <w:t xml:space="preserve"> </w:t>
            </w:r>
            <w:r>
              <w:rPr>
                <w:rStyle w:val="IndexLink"/>
                <w:rtl w:val="true"/>
              </w:rPr>
              <w:t>معاد جسمانى</w:t>
            </w:r>
            <w:r>
              <w:rPr>
                <w:rStyle w:val="IndexLink"/>
                <w:rtl w:val="true"/>
              </w:rPr>
              <w:tab/>
            </w:r>
            <w:r>
              <w:rPr>
                <w:rStyle w:val="IndexLink"/>
              </w:rPr>
              <w:t>108</w:t>
            </w:r>
          </w:hyperlink>
        </w:p>
        <w:p>
          <w:pPr>
            <w:pStyle w:val="Contents4"/>
            <w:tabs>
              <w:tab w:val="clear" w:pos="8176"/>
              <w:tab w:val="right" w:pos="9026" w:leader="dot"/>
            </w:tabs>
            <w:rPr/>
          </w:pPr>
          <w:hyperlink w:anchor="__RefHeading___Toc12163153_1280447820">
            <w:r>
              <w:rPr>
                <w:webHidden/>
                <w:rStyle w:val="IndexLink"/>
              </w:rPr>
              <w:t>5-4</w:t>
            </w:r>
            <w:r>
              <w:rPr>
                <w:rStyle w:val="IndexLink"/>
                <w:rtl w:val="true"/>
              </w:rPr>
              <w:t xml:space="preserve"> </w:t>
            </w:r>
            <w:r>
              <w:rPr>
                <w:rStyle w:val="IndexLink"/>
                <w:rtl w:val="true"/>
              </w:rPr>
              <w:t>شبهۀ آكل و مأكول</w:t>
            </w:r>
            <w:r>
              <w:rPr>
                <w:rStyle w:val="IndexLink"/>
                <w:rtl w:val="true"/>
              </w:rPr>
              <w:tab/>
            </w:r>
            <w:r>
              <w:rPr>
                <w:rStyle w:val="IndexLink"/>
              </w:rPr>
              <w:t>111</w:t>
            </w:r>
          </w:hyperlink>
        </w:p>
        <w:p>
          <w:pPr>
            <w:pStyle w:val="Contents4"/>
            <w:tabs>
              <w:tab w:val="clear" w:pos="8176"/>
              <w:tab w:val="right" w:pos="9026" w:leader="dot"/>
            </w:tabs>
            <w:rPr/>
          </w:pPr>
          <w:hyperlink w:anchor="__RefHeading___Toc12163155_1280447820">
            <w:r>
              <w:rPr>
                <w:webHidden/>
                <w:rStyle w:val="IndexLink"/>
              </w:rPr>
              <w:t>5-5</w:t>
            </w:r>
            <w:r>
              <w:rPr>
                <w:rStyle w:val="IndexLink"/>
                <w:rtl w:val="true"/>
              </w:rPr>
              <w:t xml:space="preserve"> </w:t>
            </w:r>
            <w:r>
              <w:rPr>
                <w:rStyle w:val="IndexLink"/>
                <w:rtl w:val="true"/>
              </w:rPr>
              <w:t>برزخ</w:t>
            </w:r>
            <w:r>
              <w:rPr>
                <w:rStyle w:val="IndexLink"/>
                <w:rtl w:val="true"/>
              </w:rPr>
              <w:tab/>
            </w:r>
            <w:r>
              <w:rPr>
                <w:rStyle w:val="IndexLink"/>
              </w:rPr>
              <w:t>116</w:t>
            </w:r>
          </w:hyperlink>
        </w:p>
        <w:p>
          <w:pPr>
            <w:pStyle w:val="Contents4"/>
            <w:tabs>
              <w:tab w:val="clear" w:pos="8176"/>
              <w:tab w:val="right" w:pos="9026" w:leader="dot"/>
            </w:tabs>
            <w:rPr/>
          </w:pPr>
          <w:hyperlink w:anchor="__RefHeading___Toc12163157_1280447820">
            <w:r>
              <w:rPr>
                <w:webHidden/>
                <w:rStyle w:val="IndexLink"/>
              </w:rPr>
              <w:t>5-6</w:t>
            </w:r>
            <w:r>
              <w:rPr>
                <w:rStyle w:val="IndexLink"/>
                <w:rtl w:val="true"/>
              </w:rPr>
              <w:t xml:space="preserve"> </w:t>
            </w:r>
            <w:r>
              <w:rPr>
                <w:rStyle w:val="IndexLink"/>
                <w:rtl w:val="true"/>
              </w:rPr>
              <w:t>قيامت</w:t>
            </w:r>
            <w:r>
              <w:rPr>
                <w:rStyle w:val="IndexLink"/>
                <w:rtl w:val="true"/>
              </w:rPr>
              <w:tab/>
            </w:r>
            <w:r>
              <w:rPr>
                <w:rStyle w:val="IndexLink"/>
              </w:rPr>
              <w:t>120</w:t>
            </w:r>
          </w:hyperlink>
        </w:p>
        <w:p>
          <w:pPr>
            <w:pStyle w:val="Contents4"/>
            <w:tabs>
              <w:tab w:val="clear" w:pos="8176"/>
              <w:tab w:val="right" w:pos="9026" w:leader="dot"/>
            </w:tabs>
            <w:rPr/>
          </w:pPr>
          <w:hyperlink w:anchor="__RefHeading___Toc12163159_1280447820">
            <w:r>
              <w:rPr>
                <w:webHidden/>
                <w:rStyle w:val="IndexLink"/>
              </w:rPr>
              <w:t>5-7</w:t>
            </w:r>
            <w:r>
              <w:rPr>
                <w:rStyle w:val="IndexLink"/>
                <w:rtl w:val="true"/>
              </w:rPr>
              <w:t xml:space="preserve"> </w:t>
            </w:r>
            <w:r>
              <w:rPr>
                <w:rStyle w:val="IndexLink"/>
                <w:rtl w:val="true"/>
              </w:rPr>
              <w:t>شفاعت</w:t>
            </w:r>
            <w:r>
              <w:rPr>
                <w:rStyle w:val="IndexLink"/>
                <w:rtl w:val="true"/>
              </w:rPr>
              <w:tab/>
            </w:r>
            <w:r>
              <w:rPr>
                <w:rStyle w:val="IndexLink"/>
              </w:rPr>
              <w:t>123</w:t>
            </w:r>
          </w:hyperlink>
        </w:p>
        <w:p>
          <w:pPr>
            <w:pStyle w:val="Contents4"/>
            <w:tabs>
              <w:tab w:val="clear" w:pos="8176"/>
              <w:tab w:val="right" w:pos="9026" w:leader="dot"/>
            </w:tabs>
            <w:rPr/>
          </w:pPr>
          <w:hyperlink w:anchor="__RefHeading___Toc12163161_1280447820">
            <w:r>
              <w:rPr>
                <w:webHidden/>
                <w:rStyle w:val="IndexLink"/>
              </w:rPr>
              <w:t>5-8</w:t>
            </w:r>
            <w:r>
              <w:rPr>
                <w:rStyle w:val="IndexLink"/>
                <w:rtl w:val="true"/>
              </w:rPr>
              <w:t xml:space="preserve"> </w:t>
            </w:r>
            <w:r>
              <w:rPr>
                <w:rStyle w:val="IndexLink"/>
                <w:rtl w:val="true"/>
              </w:rPr>
              <w:t>شاهدان در قيامت</w:t>
            </w:r>
            <w:r>
              <w:rPr>
                <w:rStyle w:val="IndexLink"/>
                <w:rtl w:val="true"/>
              </w:rPr>
              <w:tab/>
            </w:r>
            <w:r>
              <w:rPr>
                <w:rStyle w:val="IndexLink"/>
              </w:rPr>
              <w:t>129</w:t>
            </w:r>
          </w:hyperlink>
        </w:p>
        <w:p>
          <w:pPr>
            <w:pStyle w:val="Contents4"/>
            <w:tabs>
              <w:tab w:val="clear" w:pos="8176"/>
              <w:tab w:val="right" w:pos="9026" w:leader="dot"/>
            </w:tabs>
            <w:rPr/>
          </w:pPr>
          <w:hyperlink w:anchor="__RefHeading___Toc12163163_1280447820">
            <w:r>
              <w:rPr>
                <w:webHidden/>
                <w:rStyle w:val="IndexLink"/>
              </w:rPr>
              <w:t>5-9</w:t>
            </w:r>
            <w:r>
              <w:rPr>
                <w:rStyle w:val="IndexLink"/>
                <w:rtl w:val="true"/>
              </w:rPr>
              <w:t xml:space="preserve"> </w:t>
            </w:r>
            <w:r>
              <w:rPr>
                <w:rStyle w:val="IndexLink"/>
                <w:rtl w:val="true"/>
              </w:rPr>
              <w:t>تجسّم عمل</w:t>
            </w:r>
            <w:r>
              <w:rPr>
                <w:rStyle w:val="IndexLink"/>
                <w:rtl w:val="true"/>
              </w:rPr>
              <w:tab/>
            </w:r>
            <w:r>
              <w:rPr>
                <w:rStyle w:val="IndexLink"/>
              </w:rPr>
              <w:t>134</w:t>
            </w:r>
          </w:hyperlink>
        </w:p>
        <w:p>
          <w:pPr>
            <w:pStyle w:val="Contents4"/>
            <w:tabs>
              <w:tab w:val="clear" w:pos="8176"/>
              <w:tab w:val="right" w:pos="9026" w:leader="dot"/>
            </w:tabs>
            <w:rPr/>
          </w:pPr>
          <w:hyperlink w:anchor="__RefHeading___Toc12163165_1280447820">
            <w:r>
              <w:rPr>
                <w:webHidden/>
                <w:rStyle w:val="IndexLink"/>
              </w:rPr>
              <w:t>5-10</w:t>
            </w:r>
            <w:r>
              <w:rPr>
                <w:rStyle w:val="IndexLink"/>
                <w:rtl w:val="true"/>
              </w:rPr>
              <w:t xml:space="preserve"> </w:t>
            </w:r>
            <w:r>
              <w:rPr>
                <w:rStyle w:val="IndexLink"/>
                <w:rtl w:val="true"/>
              </w:rPr>
              <w:t>نامۀ اعمال</w:t>
            </w:r>
            <w:r>
              <w:rPr>
                <w:rStyle w:val="IndexLink"/>
                <w:rtl w:val="true"/>
              </w:rPr>
              <w:tab/>
            </w:r>
            <w:r>
              <w:rPr>
                <w:rStyle w:val="IndexLink"/>
              </w:rPr>
              <w:t>140</w:t>
            </w:r>
          </w:hyperlink>
        </w:p>
        <w:p>
          <w:pPr>
            <w:pStyle w:val="Contents4"/>
            <w:tabs>
              <w:tab w:val="clear" w:pos="8176"/>
              <w:tab w:val="right" w:pos="9026" w:leader="dot"/>
            </w:tabs>
            <w:rPr/>
          </w:pPr>
          <w:hyperlink w:anchor="__RefHeading___Toc12163167_1280447820">
            <w:r>
              <w:rPr>
                <w:webHidden/>
                <w:rStyle w:val="IndexLink"/>
              </w:rPr>
              <w:t>5-11</w:t>
            </w:r>
            <w:r>
              <w:rPr>
                <w:rStyle w:val="IndexLink"/>
                <w:rtl w:val="true"/>
              </w:rPr>
              <w:t xml:space="preserve"> </w:t>
            </w:r>
            <w:r>
              <w:rPr>
                <w:rStyle w:val="IndexLink"/>
                <w:rtl w:val="true"/>
              </w:rPr>
              <w:t>پاداش و كيفر، تكوينى است نه قراردادى</w:t>
            </w:r>
            <w:r>
              <w:rPr>
                <w:rStyle w:val="IndexLink"/>
                <w:rtl w:val="true"/>
              </w:rPr>
              <w:tab/>
            </w:r>
            <w:r>
              <w:rPr>
                <w:rStyle w:val="IndexLink"/>
              </w:rPr>
              <w:t>143</w:t>
            </w:r>
          </w:hyperlink>
        </w:p>
        <w:p>
          <w:pPr>
            <w:pStyle w:val="Contents4"/>
            <w:tabs>
              <w:tab w:val="clear" w:pos="8176"/>
              <w:tab w:val="right" w:pos="9026" w:leader="dot"/>
            </w:tabs>
            <w:rPr/>
          </w:pPr>
          <w:hyperlink w:anchor="__RefHeading___Toc12163169_1280447820">
            <w:r>
              <w:rPr>
                <w:webHidden/>
                <w:rStyle w:val="IndexLink"/>
              </w:rPr>
              <w:t>5-12</w:t>
            </w:r>
            <w:r>
              <w:rPr>
                <w:rStyle w:val="IndexLink"/>
                <w:rtl w:val="true"/>
              </w:rPr>
              <w:t xml:space="preserve"> </w:t>
            </w:r>
            <w:r>
              <w:rPr>
                <w:rStyle w:val="IndexLink"/>
                <w:rtl w:val="true"/>
              </w:rPr>
              <w:t>خلود در آتش</w:t>
            </w:r>
            <w:r>
              <w:rPr>
                <w:rStyle w:val="IndexLink"/>
                <w:rtl w:val="true"/>
              </w:rPr>
              <w:tab/>
            </w:r>
            <w:r>
              <w:rPr>
                <w:rStyle w:val="IndexLink"/>
              </w:rPr>
              <w:t>145</w:t>
            </w:r>
          </w:hyperlink>
        </w:p>
        <w:p>
          <w:pPr>
            <w:pStyle w:val="Contents4"/>
            <w:tabs>
              <w:tab w:val="clear" w:pos="8176"/>
              <w:tab w:val="right" w:pos="9026" w:leader="dot"/>
            </w:tabs>
            <w:rPr/>
          </w:pPr>
          <w:hyperlink w:anchor="__RefHeading___Toc12163171_1280447820">
            <w:r>
              <w:rPr>
                <w:webHidden/>
                <w:rStyle w:val="IndexLink"/>
              </w:rPr>
              <w:t>5-13</w:t>
            </w:r>
            <w:r>
              <w:rPr>
                <w:rStyle w:val="IndexLink"/>
                <w:rtl w:val="true"/>
              </w:rPr>
              <w:t xml:space="preserve"> </w:t>
            </w:r>
            <w:r>
              <w:rPr>
                <w:rStyle w:val="IndexLink"/>
                <w:rtl w:val="true"/>
              </w:rPr>
              <w:t>جهنّم جايگاه معاندان</w:t>
            </w:r>
            <w:r>
              <w:rPr>
                <w:rStyle w:val="IndexLink"/>
                <w:rtl w:val="true"/>
              </w:rPr>
              <w:tab/>
            </w:r>
            <w:r>
              <w:rPr>
                <w:rStyle w:val="IndexLink"/>
              </w:rPr>
              <w:t>147</w:t>
            </w:r>
          </w:hyperlink>
        </w:p>
        <w:p>
          <w:pPr>
            <w:pStyle w:val="Contents4"/>
            <w:tabs>
              <w:tab w:val="clear" w:pos="8176"/>
              <w:tab w:val="right" w:pos="9026" w:leader="dot"/>
            </w:tabs>
            <w:rPr/>
          </w:pPr>
          <w:hyperlink w:anchor="__RefHeading___Toc12163173_1280447820">
            <w:r>
              <w:rPr>
                <w:webHidden/>
                <w:rStyle w:val="IndexLink"/>
              </w:rPr>
              <w:t>5-14</w:t>
            </w:r>
            <w:r>
              <w:rPr>
                <w:rStyle w:val="IndexLink"/>
                <w:rtl w:val="true"/>
              </w:rPr>
              <w:t xml:space="preserve"> </w:t>
            </w:r>
            <w:r>
              <w:rPr>
                <w:rStyle w:val="IndexLink"/>
                <w:rtl w:val="true"/>
              </w:rPr>
              <w:t>ميزان اعمال</w:t>
            </w:r>
            <w:r>
              <w:rPr>
                <w:rStyle w:val="IndexLink"/>
                <w:rtl w:val="true"/>
              </w:rPr>
              <w:tab/>
            </w:r>
            <w:r>
              <w:rPr>
                <w:rStyle w:val="IndexLink"/>
              </w:rPr>
              <w:t>149</w:t>
            </w:r>
          </w:hyperlink>
        </w:p>
        <w:p>
          <w:pPr>
            <w:pStyle w:val="Contents4"/>
            <w:tabs>
              <w:tab w:val="clear" w:pos="8176"/>
              <w:tab w:val="right" w:pos="9026" w:leader="dot"/>
            </w:tabs>
            <w:rPr/>
          </w:pPr>
          <w:hyperlink w:anchor="__RefHeading___Toc12163175_1280447820">
            <w:r>
              <w:rPr>
                <w:webHidden/>
                <w:rStyle w:val="IndexLink"/>
              </w:rPr>
              <w:t>5-15</w:t>
            </w:r>
            <w:r>
              <w:rPr>
                <w:rStyle w:val="IndexLink"/>
                <w:rtl w:val="true"/>
              </w:rPr>
              <w:t xml:space="preserve"> </w:t>
            </w:r>
            <w:r>
              <w:rPr>
                <w:rStyle w:val="IndexLink"/>
                <w:rtl w:val="true"/>
              </w:rPr>
              <w:t>صراط</w:t>
            </w:r>
            <w:r>
              <w:rPr>
                <w:rStyle w:val="IndexLink"/>
                <w:rtl w:val="true"/>
              </w:rPr>
              <w:tab/>
            </w:r>
            <w:r>
              <w:rPr>
                <w:rStyle w:val="IndexLink"/>
              </w:rPr>
              <w:t>150</w:t>
            </w:r>
          </w:hyperlink>
        </w:p>
        <w:p>
          <w:pPr>
            <w:pStyle w:val="Contents4"/>
            <w:tabs>
              <w:tab w:val="clear" w:pos="8176"/>
              <w:tab w:val="right" w:pos="9026" w:leader="dot"/>
            </w:tabs>
            <w:rPr/>
          </w:pPr>
          <w:hyperlink w:anchor="__RefHeading___Toc12163177_1280447820">
            <w:r>
              <w:rPr>
                <w:webHidden/>
                <w:rStyle w:val="IndexLink"/>
              </w:rPr>
              <w:t>5-16</w:t>
            </w:r>
            <w:r>
              <w:rPr>
                <w:rStyle w:val="IndexLink"/>
                <w:rtl w:val="true"/>
              </w:rPr>
              <w:t xml:space="preserve"> </w:t>
            </w:r>
            <w:r>
              <w:rPr>
                <w:rStyle w:val="IndexLink"/>
                <w:rtl w:val="true"/>
              </w:rPr>
              <w:t>توبه</w:t>
            </w:r>
            <w:r>
              <w:rPr>
                <w:rStyle w:val="IndexLink"/>
                <w:rtl w:val="true"/>
              </w:rPr>
              <w:tab/>
            </w:r>
            <w:r>
              <w:rPr>
                <w:rStyle w:val="IndexLink"/>
              </w:rPr>
              <w:t>152</w:t>
            </w:r>
          </w:hyperlink>
        </w:p>
        <w:p>
          <w:pPr>
            <w:pStyle w:val="Contents2"/>
            <w:tabs>
              <w:tab w:val="clear" w:pos="8743"/>
              <w:tab w:val="right" w:pos="9026" w:leader="dot"/>
            </w:tabs>
            <w:rPr/>
          </w:pPr>
          <w:hyperlink w:anchor="__RefHeading___Toc12163179_1280447820">
            <w:r>
              <w:rPr>
                <w:webHidden/>
                <w:rStyle w:val="IndexLink"/>
                <w:rtl w:val="true"/>
              </w:rPr>
              <w:t>بخش دوم فرع دين</w:t>
            </w:r>
            <w:r>
              <w:rPr>
                <w:rStyle w:val="IndexLink"/>
                <w:rtl w:val="true"/>
              </w:rPr>
              <w:tab/>
            </w:r>
            <w:r>
              <w:rPr>
                <w:rStyle w:val="IndexLink"/>
              </w:rPr>
              <w:t>160</w:t>
            </w:r>
          </w:hyperlink>
        </w:p>
        <w:p>
          <w:pPr>
            <w:pStyle w:val="Contents3"/>
            <w:tabs>
              <w:tab w:val="clear" w:pos="8459"/>
              <w:tab w:val="right" w:pos="9026" w:leader="dot"/>
            </w:tabs>
            <w:rPr/>
          </w:pPr>
          <w:hyperlink w:anchor="__RefHeading___Toc12163181_128044782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2163183_1280447820">
            <w:r>
              <w:rPr>
                <w:webHidden/>
                <w:rStyle w:val="IndexLink"/>
                <w:rtl w:val="true"/>
              </w:rPr>
              <w:t>فصل اوّل</w:t>
            </w:r>
            <w:r>
              <w:rPr>
                <w:rStyle w:val="IndexLink"/>
                <w:rtl w:val="true"/>
              </w:rPr>
              <w:t xml:space="preserve">: </w:t>
            </w:r>
            <w:r>
              <w:rPr>
                <w:rStyle w:val="IndexLink"/>
                <w:rtl w:val="true"/>
              </w:rPr>
              <w:t>نماز</w:t>
            </w:r>
            <w:r>
              <w:rPr>
                <w:rStyle w:val="IndexLink"/>
                <w:rtl w:val="true"/>
              </w:rPr>
              <w:tab/>
            </w:r>
            <w:r>
              <w:rPr>
                <w:rStyle w:val="IndexLink"/>
              </w:rPr>
              <w:t>162</w:t>
            </w:r>
          </w:hyperlink>
        </w:p>
        <w:p>
          <w:pPr>
            <w:pStyle w:val="Contents4"/>
            <w:tabs>
              <w:tab w:val="clear" w:pos="8176"/>
              <w:tab w:val="right" w:pos="9026" w:leader="dot"/>
            </w:tabs>
            <w:rPr/>
          </w:pPr>
          <w:hyperlink w:anchor="__RefHeading___Toc12163185_128044782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2163187_1280447820">
            <w:r>
              <w:rPr>
                <w:webHidden/>
                <w:rStyle w:val="IndexLink"/>
              </w:rPr>
              <w:t>1-1</w:t>
            </w:r>
            <w:r>
              <w:rPr>
                <w:rStyle w:val="IndexLink"/>
                <w:rtl w:val="true"/>
              </w:rPr>
              <w:t xml:space="preserve"> </w:t>
            </w:r>
            <w:r>
              <w:rPr>
                <w:rStyle w:val="IndexLink"/>
                <w:rtl w:val="true"/>
              </w:rPr>
              <w:t>فضيلت نماز</w:t>
            </w:r>
            <w:r>
              <w:rPr>
                <w:rStyle w:val="IndexLink"/>
                <w:rtl w:val="true"/>
              </w:rPr>
              <w:tab/>
            </w:r>
            <w:r>
              <w:rPr>
                <w:rStyle w:val="IndexLink"/>
              </w:rPr>
              <w:t>163</w:t>
            </w:r>
          </w:hyperlink>
        </w:p>
        <w:p>
          <w:pPr>
            <w:pStyle w:val="Contents4"/>
            <w:tabs>
              <w:tab w:val="clear" w:pos="8176"/>
              <w:tab w:val="right" w:pos="9026" w:leader="dot"/>
            </w:tabs>
            <w:rPr/>
          </w:pPr>
          <w:hyperlink w:anchor="__RefHeading___Toc12163189_1280447820">
            <w:r>
              <w:rPr>
                <w:webHidden/>
                <w:rStyle w:val="IndexLink"/>
              </w:rPr>
              <w:t>1-2</w:t>
            </w:r>
            <w:r>
              <w:rPr>
                <w:rStyle w:val="IndexLink"/>
                <w:rtl w:val="true"/>
              </w:rPr>
              <w:t xml:space="preserve"> </w:t>
            </w:r>
            <w:r>
              <w:rPr>
                <w:rStyle w:val="IndexLink"/>
                <w:rtl w:val="true"/>
              </w:rPr>
              <w:t>برترى نماز از ساير عبادات</w:t>
            </w:r>
            <w:r>
              <w:rPr>
                <w:rStyle w:val="IndexLink"/>
                <w:rtl w:val="true"/>
              </w:rPr>
              <w:tab/>
            </w:r>
            <w:r>
              <w:rPr>
                <w:rStyle w:val="IndexLink"/>
              </w:rPr>
              <w:t>166</w:t>
            </w:r>
          </w:hyperlink>
        </w:p>
        <w:p>
          <w:pPr>
            <w:pStyle w:val="Contents4"/>
            <w:tabs>
              <w:tab w:val="clear" w:pos="8176"/>
              <w:tab w:val="right" w:pos="9026" w:leader="dot"/>
            </w:tabs>
            <w:rPr/>
          </w:pPr>
          <w:hyperlink w:anchor="__RefHeading___Toc12163191_1280447820">
            <w:r>
              <w:rPr>
                <w:webHidden/>
                <w:rStyle w:val="IndexLink"/>
              </w:rPr>
              <w:t>1-3</w:t>
            </w:r>
            <w:r>
              <w:rPr>
                <w:rStyle w:val="IndexLink"/>
                <w:rtl w:val="true"/>
              </w:rPr>
              <w:t xml:space="preserve"> </w:t>
            </w:r>
            <w:r>
              <w:rPr>
                <w:rStyle w:val="IndexLink"/>
                <w:rtl w:val="true"/>
              </w:rPr>
              <w:t>آداب نماز</w:t>
            </w:r>
            <w:r>
              <w:rPr>
                <w:rStyle w:val="IndexLink"/>
                <w:rtl w:val="true"/>
              </w:rPr>
              <w:tab/>
            </w:r>
            <w:r>
              <w:rPr>
                <w:rStyle w:val="IndexLink"/>
              </w:rPr>
              <w:t>168</w:t>
            </w:r>
          </w:hyperlink>
        </w:p>
        <w:p>
          <w:pPr>
            <w:pStyle w:val="Contents4"/>
            <w:tabs>
              <w:tab w:val="clear" w:pos="8176"/>
              <w:tab w:val="right" w:pos="9026" w:leader="dot"/>
            </w:tabs>
            <w:rPr/>
          </w:pPr>
          <w:hyperlink w:anchor="__RefHeading___Toc12163193_1280447820">
            <w:r>
              <w:rPr>
                <w:webHidden/>
                <w:rStyle w:val="IndexLink"/>
              </w:rPr>
              <w:t>1-4</w:t>
            </w:r>
            <w:r>
              <w:rPr>
                <w:rStyle w:val="IndexLink"/>
                <w:rtl w:val="true"/>
              </w:rPr>
              <w:t xml:space="preserve"> </w:t>
            </w:r>
            <w:r>
              <w:rPr>
                <w:rStyle w:val="IndexLink"/>
                <w:rtl w:val="true"/>
              </w:rPr>
              <w:t>نماز جماعت</w:t>
            </w:r>
            <w:r>
              <w:rPr>
                <w:rStyle w:val="IndexLink"/>
                <w:rtl w:val="true"/>
              </w:rPr>
              <w:tab/>
            </w:r>
            <w:r>
              <w:rPr>
                <w:rStyle w:val="IndexLink"/>
              </w:rPr>
              <w:t>172</w:t>
            </w:r>
          </w:hyperlink>
        </w:p>
        <w:p>
          <w:pPr>
            <w:pStyle w:val="Contents4"/>
            <w:tabs>
              <w:tab w:val="clear" w:pos="8176"/>
              <w:tab w:val="right" w:pos="9026" w:leader="dot"/>
            </w:tabs>
            <w:rPr/>
          </w:pPr>
          <w:hyperlink w:anchor="__RefHeading___Toc12163195_1280447820">
            <w:r>
              <w:rPr>
                <w:webHidden/>
                <w:rStyle w:val="IndexLink"/>
              </w:rPr>
              <w:t>1-5</w:t>
            </w:r>
            <w:r>
              <w:rPr>
                <w:rStyle w:val="IndexLink"/>
                <w:rtl w:val="true"/>
              </w:rPr>
              <w:t xml:space="preserve"> </w:t>
            </w:r>
            <w:r>
              <w:rPr>
                <w:rStyle w:val="IndexLink"/>
                <w:rtl w:val="true"/>
              </w:rPr>
              <w:t>مراتب نماز</w:t>
            </w:r>
            <w:r>
              <w:rPr>
                <w:rStyle w:val="IndexLink"/>
                <w:rtl w:val="true"/>
              </w:rPr>
              <w:tab/>
            </w:r>
            <w:r>
              <w:rPr>
                <w:rStyle w:val="IndexLink"/>
              </w:rPr>
              <w:t>176</w:t>
            </w:r>
          </w:hyperlink>
        </w:p>
        <w:p>
          <w:pPr>
            <w:pStyle w:val="Contents4"/>
            <w:tabs>
              <w:tab w:val="clear" w:pos="8176"/>
              <w:tab w:val="right" w:pos="9026" w:leader="dot"/>
            </w:tabs>
            <w:rPr/>
          </w:pPr>
          <w:hyperlink w:anchor="__RefHeading___Toc12163197_1280447820">
            <w:r>
              <w:rPr>
                <w:webHidden/>
                <w:rStyle w:val="IndexLink"/>
              </w:rPr>
              <w:t>1-6</w:t>
            </w:r>
            <w:r>
              <w:rPr>
                <w:rStyle w:val="IndexLink"/>
                <w:rtl w:val="true"/>
              </w:rPr>
              <w:t xml:space="preserve"> </w:t>
            </w:r>
            <w:r>
              <w:rPr>
                <w:rStyle w:val="IndexLink"/>
                <w:rtl w:val="true"/>
              </w:rPr>
              <w:t>نماز مقبول و نماز صحيح</w:t>
            </w:r>
            <w:r>
              <w:rPr>
                <w:rStyle w:val="IndexLink"/>
                <w:rtl w:val="true"/>
              </w:rPr>
              <w:tab/>
            </w:r>
            <w:r>
              <w:rPr>
                <w:rStyle w:val="IndexLink"/>
              </w:rPr>
              <w:t>180</w:t>
            </w:r>
          </w:hyperlink>
        </w:p>
        <w:p>
          <w:pPr>
            <w:pStyle w:val="Contents4"/>
            <w:tabs>
              <w:tab w:val="clear" w:pos="8176"/>
              <w:tab w:val="right" w:pos="9026" w:leader="dot"/>
            </w:tabs>
            <w:rPr/>
          </w:pPr>
          <w:hyperlink w:anchor="__RefHeading___Toc12163199_1280447820">
            <w:r>
              <w:rPr>
                <w:webHidden/>
                <w:rStyle w:val="IndexLink"/>
              </w:rPr>
              <w:t>1-7</w:t>
            </w:r>
            <w:r>
              <w:rPr>
                <w:rStyle w:val="IndexLink"/>
                <w:rtl w:val="true"/>
              </w:rPr>
              <w:t xml:space="preserve"> </w:t>
            </w:r>
            <w:r>
              <w:rPr>
                <w:rStyle w:val="IndexLink"/>
                <w:rtl w:val="true"/>
              </w:rPr>
              <w:t>فوايد نماز</w:t>
            </w:r>
            <w:r>
              <w:rPr>
                <w:rStyle w:val="IndexLink"/>
                <w:rtl w:val="true"/>
              </w:rPr>
              <w:tab/>
            </w:r>
            <w:r>
              <w:rPr>
                <w:rStyle w:val="IndexLink"/>
              </w:rPr>
              <w:t>182</w:t>
            </w:r>
          </w:hyperlink>
        </w:p>
        <w:p>
          <w:pPr>
            <w:pStyle w:val="Contents4"/>
            <w:tabs>
              <w:tab w:val="clear" w:pos="8176"/>
              <w:tab w:val="right" w:pos="9026" w:leader="dot"/>
            </w:tabs>
            <w:rPr/>
          </w:pPr>
          <w:hyperlink w:anchor="__RefHeading___Toc12163201_1280447820">
            <w:r>
              <w:rPr>
                <w:webHidden/>
                <w:rStyle w:val="IndexLink"/>
              </w:rPr>
              <w:t>1-8</w:t>
            </w:r>
            <w:r>
              <w:rPr>
                <w:rStyle w:val="IndexLink"/>
                <w:rtl w:val="true"/>
              </w:rPr>
              <w:t xml:space="preserve"> </w:t>
            </w:r>
            <w:r>
              <w:rPr>
                <w:rStyle w:val="IndexLink"/>
                <w:rtl w:val="true"/>
              </w:rPr>
              <w:t>نماز شب</w:t>
            </w:r>
            <w:r>
              <w:rPr>
                <w:rStyle w:val="IndexLink"/>
                <w:rtl w:val="true"/>
              </w:rPr>
              <w:tab/>
            </w:r>
            <w:r>
              <w:rPr>
                <w:rStyle w:val="IndexLink"/>
              </w:rPr>
              <w:t>184</w:t>
            </w:r>
          </w:hyperlink>
        </w:p>
        <w:p>
          <w:pPr>
            <w:pStyle w:val="Contents4"/>
            <w:tabs>
              <w:tab w:val="clear" w:pos="8176"/>
              <w:tab w:val="right" w:pos="9026" w:leader="dot"/>
            </w:tabs>
            <w:rPr/>
          </w:pPr>
          <w:hyperlink w:anchor="__RefHeading___Toc12163203_1280447820">
            <w:r>
              <w:rPr>
                <w:webHidden/>
                <w:rStyle w:val="IndexLink"/>
              </w:rPr>
              <w:t>1-9</w:t>
            </w:r>
            <w:r>
              <w:rPr>
                <w:rStyle w:val="IndexLink"/>
                <w:rtl w:val="true"/>
              </w:rPr>
              <w:t xml:space="preserve"> </w:t>
            </w:r>
            <w:r>
              <w:rPr>
                <w:rStyle w:val="IndexLink"/>
                <w:rtl w:val="true"/>
              </w:rPr>
              <w:t>نمازهاى ديگر</w:t>
            </w:r>
            <w:r>
              <w:rPr>
                <w:rStyle w:val="IndexLink"/>
                <w:rtl w:val="true"/>
              </w:rPr>
              <w:tab/>
            </w:r>
            <w:r>
              <w:rPr>
                <w:rStyle w:val="IndexLink"/>
              </w:rPr>
              <w:t>188</w:t>
            </w:r>
          </w:hyperlink>
        </w:p>
        <w:p>
          <w:pPr>
            <w:pStyle w:val="Contents3"/>
            <w:tabs>
              <w:tab w:val="clear" w:pos="8459"/>
              <w:tab w:val="right" w:pos="9026" w:leader="dot"/>
            </w:tabs>
            <w:rPr/>
          </w:pPr>
          <w:hyperlink w:anchor="__RefHeading___Toc12163205_1280447820">
            <w:r>
              <w:rPr>
                <w:webHidden/>
                <w:rStyle w:val="IndexLink"/>
                <w:rtl w:val="true"/>
              </w:rPr>
              <w:t>فصل دوّم</w:t>
            </w:r>
            <w:r>
              <w:rPr>
                <w:rStyle w:val="IndexLink"/>
                <w:rtl w:val="true"/>
              </w:rPr>
              <w:t xml:space="preserve">: </w:t>
            </w:r>
            <w:r>
              <w:rPr>
                <w:rStyle w:val="IndexLink"/>
                <w:rtl w:val="true"/>
              </w:rPr>
              <w:t>روزه</w:t>
            </w:r>
            <w:r>
              <w:rPr>
                <w:rStyle w:val="IndexLink"/>
                <w:rtl w:val="true"/>
              </w:rPr>
              <w:tab/>
            </w:r>
            <w:r>
              <w:rPr>
                <w:rStyle w:val="IndexLink"/>
              </w:rPr>
              <w:t>192</w:t>
            </w:r>
          </w:hyperlink>
        </w:p>
        <w:p>
          <w:pPr>
            <w:pStyle w:val="Contents4"/>
            <w:tabs>
              <w:tab w:val="clear" w:pos="8176"/>
              <w:tab w:val="right" w:pos="9026" w:leader="dot"/>
            </w:tabs>
            <w:rPr/>
          </w:pPr>
          <w:hyperlink w:anchor="__RefHeading___Toc12163207_1280447820">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2163209_1280447820">
            <w:r>
              <w:rPr>
                <w:webHidden/>
                <w:rStyle w:val="IndexLink"/>
              </w:rPr>
              <w:t>2-1</w:t>
            </w:r>
            <w:r>
              <w:rPr>
                <w:rStyle w:val="IndexLink"/>
                <w:rtl w:val="true"/>
              </w:rPr>
              <w:t xml:space="preserve"> </w:t>
            </w:r>
            <w:r>
              <w:rPr>
                <w:rStyle w:val="IndexLink"/>
                <w:rtl w:val="true"/>
              </w:rPr>
              <w:t>اهميّت روزه</w:t>
            </w:r>
            <w:r>
              <w:rPr>
                <w:rStyle w:val="IndexLink"/>
                <w:rtl w:val="true"/>
              </w:rPr>
              <w:tab/>
            </w:r>
            <w:r>
              <w:rPr>
                <w:rStyle w:val="IndexLink"/>
              </w:rPr>
              <w:t>193</w:t>
            </w:r>
          </w:hyperlink>
        </w:p>
        <w:p>
          <w:pPr>
            <w:pStyle w:val="Contents4"/>
            <w:tabs>
              <w:tab w:val="clear" w:pos="8176"/>
              <w:tab w:val="right" w:pos="9026" w:leader="dot"/>
            </w:tabs>
            <w:rPr/>
          </w:pPr>
          <w:hyperlink w:anchor="__RefHeading___Toc12163211_1280447820">
            <w:r>
              <w:rPr>
                <w:webHidden/>
                <w:rStyle w:val="IndexLink"/>
              </w:rPr>
              <w:t>2-2</w:t>
            </w:r>
            <w:r>
              <w:rPr>
                <w:rStyle w:val="IndexLink"/>
                <w:rtl w:val="true"/>
              </w:rPr>
              <w:t xml:space="preserve"> </w:t>
            </w:r>
            <w:r>
              <w:rPr>
                <w:rStyle w:val="IndexLink"/>
                <w:rtl w:val="true"/>
              </w:rPr>
              <w:t>مراتب روزه</w:t>
            </w:r>
            <w:r>
              <w:rPr>
                <w:rStyle w:val="IndexLink"/>
                <w:rtl w:val="true"/>
              </w:rPr>
              <w:tab/>
            </w:r>
            <w:r>
              <w:rPr>
                <w:rStyle w:val="IndexLink"/>
              </w:rPr>
              <w:t>194</w:t>
            </w:r>
          </w:hyperlink>
        </w:p>
        <w:p>
          <w:pPr>
            <w:pStyle w:val="Contents4"/>
            <w:tabs>
              <w:tab w:val="clear" w:pos="8176"/>
              <w:tab w:val="right" w:pos="9026" w:leader="dot"/>
            </w:tabs>
            <w:rPr/>
          </w:pPr>
          <w:hyperlink w:anchor="__RefHeading___Toc12163213_1280447820">
            <w:r>
              <w:rPr>
                <w:webHidden/>
                <w:rStyle w:val="IndexLink"/>
              </w:rPr>
              <w:t>2-3</w:t>
            </w:r>
            <w:r>
              <w:rPr>
                <w:rStyle w:val="IndexLink"/>
                <w:rtl w:val="true"/>
              </w:rPr>
              <w:t xml:space="preserve"> </w:t>
            </w:r>
            <w:r>
              <w:rPr>
                <w:rStyle w:val="IndexLink"/>
                <w:rtl w:val="true"/>
              </w:rPr>
              <w:t>روزه حقيقى</w:t>
            </w:r>
            <w:r>
              <w:rPr>
                <w:rStyle w:val="IndexLink"/>
                <w:rtl w:val="true"/>
              </w:rPr>
              <w:tab/>
            </w:r>
            <w:r>
              <w:rPr>
                <w:rStyle w:val="IndexLink"/>
              </w:rPr>
              <w:t>201</w:t>
            </w:r>
          </w:hyperlink>
        </w:p>
        <w:p>
          <w:pPr>
            <w:pStyle w:val="Contents4"/>
            <w:tabs>
              <w:tab w:val="clear" w:pos="8176"/>
              <w:tab w:val="right" w:pos="9026" w:leader="dot"/>
            </w:tabs>
            <w:rPr/>
          </w:pPr>
          <w:hyperlink w:anchor="__RefHeading___Toc12163215_1280447820">
            <w:r>
              <w:rPr>
                <w:webHidden/>
                <w:rStyle w:val="IndexLink"/>
              </w:rPr>
              <w:t>2-4</w:t>
            </w:r>
            <w:r>
              <w:rPr>
                <w:rStyle w:val="IndexLink"/>
                <w:rtl w:val="true"/>
              </w:rPr>
              <w:t xml:space="preserve"> </w:t>
            </w:r>
            <w:r>
              <w:rPr>
                <w:rStyle w:val="IndexLink"/>
                <w:rtl w:val="true"/>
              </w:rPr>
              <w:t>فوايد روزه</w:t>
            </w:r>
            <w:r>
              <w:rPr>
                <w:rStyle w:val="IndexLink"/>
                <w:rtl w:val="true"/>
              </w:rPr>
              <w:tab/>
            </w:r>
            <w:r>
              <w:rPr>
                <w:rStyle w:val="IndexLink"/>
              </w:rPr>
              <w:t>205</w:t>
            </w:r>
          </w:hyperlink>
        </w:p>
        <w:p>
          <w:pPr>
            <w:pStyle w:val="Contents4"/>
            <w:tabs>
              <w:tab w:val="clear" w:pos="8176"/>
              <w:tab w:val="right" w:pos="9026" w:leader="dot"/>
            </w:tabs>
            <w:rPr/>
          </w:pPr>
          <w:hyperlink w:anchor="__RefHeading___Toc12163217_1280447820">
            <w:r>
              <w:rPr>
                <w:webHidden/>
                <w:rStyle w:val="IndexLink"/>
              </w:rPr>
              <w:t>2-5</w:t>
            </w:r>
            <w:r>
              <w:rPr>
                <w:rStyle w:val="IndexLink"/>
                <w:rtl w:val="true"/>
              </w:rPr>
              <w:t xml:space="preserve"> </w:t>
            </w:r>
            <w:r>
              <w:rPr>
                <w:rStyle w:val="IndexLink"/>
                <w:rtl w:val="true"/>
              </w:rPr>
              <w:t>فضيلت روزه‌دار</w:t>
            </w:r>
            <w:r>
              <w:rPr>
                <w:rStyle w:val="IndexLink"/>
                <w:rtl w:val="true"/>
              </w:rPr>
              <w:tab/>
            </w:r>
            <w:r>
              <w:rPr>
                <w:rStyle w:val="IndexLink"/>
              </w:rPr>
              <w:t>209</w:t>
            </w:r>
          </w:hyperlink>
        </w:p>
        <w:p>
          <w:pPr>
            <w:pStyle w:val="Contents4"/>
            <w:tabs>
              <w:tab w:val="clear" w:pos="8176"/>
              <w:tab w:val="right" w:pos="9026" w:leader="dot"/>
            </w:tabs>
            <w:rPr/>
          </w:pPr>
          <w:hyperlink w:anchor="__RefHeading___Toc12163219_1280447820">
            <w:r>
              <w:rPr>
                <w:webHidden/>
                <w:rStyle w:val="IndexLink"/>
              </w:rPr>
              <w:t>2-6</w:t>
            </w:r>
            <w:r>
              <w:rPr>
                <w:rStyle w:val="IndexLink"/>
                <w:rtl w:val="true"/>
              </w:rPr>
              <w:t xml:space="preserve"> </w:t>
            </w:r>
            <w:r>
              <w:rPr>
                <w:rStyle w:val="IndexLink"/>
                <w:rtl w:val="true"/>
              </w:rPr>
              <w:t>اقسام روزه</w:t>
            </w:r>
            <w:r>
              <w:rPr>
                <w:rStyle w:val="IndexLink"/>
                <w:rtl w:val="true"/>
              </w:rPr>
              <w:tab/>
            </w:r>
            <w:r>
              <w:rPr>
                <w:rStyle w:val="IndexLink"/>
              </w:rPr>
              <w:t>210</w:t>
            </w:r>
          </w:hyperlink>
        </w:p>
        <w:p>
          <w:pPr>
            <w:pStyle w:val="Contents4"/>
            <w:tabs>
              <w:tab w:val="clear" w:pos="8176"/>
              <w:tab w:val="right" w:pos="9026" w:leader="dot"/>
            </w:tabs>
            <w:rPr/>
          </w:pPr>
          <w:hyperlink w:anchor="__RefHeading___Toc12163221_1280447820">
            <w:r>
              <w:rPr>
                <w:webHidden/>
                <w:rStyle w:val="IndexLink"/>
              </w:rPr>
              <w:t>2-7</w:t>
            </w:r>
            <w:r>
              <w:rPr>
                <w:rStyle w:val="IndexLink"/>
                <w:rtl w:val="true"/>
              </w:rPr>
              <w:t xml:space="preserve"> </w:t>
            </w:r>
            <w:r>
              <w:rPr>
                <w:rStyle w:val="IndexLink"/>
                <w:rtl w:val="true"/>
              </w:rPr>
              <w:t>اسرار روزه</w:t>
            </w:r>
            <w:r>
              <w:rPr>
                <w:rStyle w:val="IndexLink"/>
                <w:rtl w:val="true"/>
              </w:rPr>
              <w:tab/>
            </w:r>
            <w:r>
              <w:rPr>
                <w:rStyle w:val="IndexLink"/>
              </w:rPr>
              <w:t>212</w:t>
            </w:r>
          </w:hyperlink>
        </w:p>
        <w:p>
          <w:pPr>
            <w:pStyle w:val="Contents3"/>
            <w:tabs>
              <w:tab w:val="clear" w:pos="8459"/>
              <w:tab w:val="right" w:pos="9026" w:leader="dot"/>
            </w:tabs>
            <w:rPr/>
          </w:pPr>
          <w:hyperlink w:anchor="__RefHeading___Toc12163223_1280447820">
            <w:r>
              <w:rPr>
                <w:webHidden/>
                <w:rStyle w:val="IndexLink"/>
                <w:rtl w:val="true"/>
              </w:rPr>
              <w:t>فصل سوّم</w:t>
            </w:r>
            <w:r>
              <w:rPr>
                <w:rStyle w:val="IndexLink"/>
                <w:rtl w:val="true"/>
              </w:rPr>
              <w:t xml:space="preserve">: </w:t>
            </w:r>
            <w:r>
              <w:rPr>
                <w:rStyle w:val="IndexLink"/>
                <w:rtl w:val="true"/>
              </w:rPr>
              <w:t>خمس</w:t>
            </w:r>
            <w:r>
              <w:rPr>
                <w:rStyle w:val="IndexLink"/>
                <w:rtl w:val="true"/>
              </w:rPr>
              <w:tab/>
            </w:r>
            <w:r>
              <w:rPr>
                <w:rStyle w:val="IndexLink"/>
              </w:rPr>
              <w:t>214</w:t>
            </w:r>
          </w:hyperlink>
        </w:p>
        <w:p>
          <w:pPr>
            <w:pStyle w:val="Contents4"/>
            <w:tabs>
              <w:tab w:val="clear" w:pos="8176"/>
              <w:tab w:val="right" w:pos="9026" w:leader="dot"/>
            </w:tabs>
            <w:rPr/>
          </w:pPr>
          <w:hyperlink w:anchor="__RefHeading___Toc12163225_128044782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2163227_1280447820">
            <w:r>
              <w:rPr>
                <w:webHidden/>
                <w:rStyle w:val="IndexLink"/>
              </w:rPr>
              <w:t>3-1</w:t>
            </w:r>
            <w:r>
              <w:rPr>
                <w:rStyle w:val="IndexLink"/>
                <w:rtl w:val="true"/>
              </w:rPr>
              <w:t xml:space="preserve"> </w:t>
            </w:r>
            <w:r>
              <w:rPr>
                <w:rStyle w:val="IndexLink"/>
                <w:rtl w:val="true"/>
              </w:rPr>
              <w:t>سابقه تاريخى خمس</w:t>
            </w:r>
            <w:r>
              <w:rPr>
                <w:rStyle w:val="IndexLink"/>
                <w:rtl w:val="true"/>
              </w:rPr>
              <w:tab/>
            </w:r>
            <w:r>
              <w:rPr>
                <w:rStyle w:val="IndexLink"/>
              </w:rPr>
              <w:t>216</w:t>
            </w:r>
          </w:hyperlink>
        </w:p>
        <w:p>
          <w:pPr>
            <w:pStyle w:val="Contents4"/>
            <w:tabs>
              <w:tab w:val="clear" w:pos="8176"/>
              <w:tab w:val="right" w:pos="9026" w:leader="dot"/>
            </w:tabs>
            <w:rPr/>
          </w:pPr>
          <w:hyperlink w:anchor="__RefHeading___Toc12163229_1280447820">
            <w:r>
              <w:rPr>
                <w:webHidden/>
                <w:rStyle w:val="IndexLink"/>
              </w:rPr>
              <w:t>3-2</w:t>
            </w:r>
            <w:r>
              <w:rPr>
                <w:rStyle w:val="IndexLink"/>
                <w:rtl w:val="true"/>
              </w:rPr>
              <w:t xml:space="preserve"> </w:t>
            </w:r>
            <w:r>
              <w:rPr>
                <w:rStyle w:val="IndexLink"/>
                <w:rtl w:val="true"/>
              </w:rPr>
              <w:t>موارد مصرف خمس</w:t>
            </w:r>
            <w:r>
              <w:rPr>
                <w:rStyle w:val="IndexLink"/>
                <w:rtl w:val="true"/>
              </w:rPr>
              <w:tab/>
            </w:r>
            <w:r>
              <w:rPr>
                <w:rStyle w:val="IndexLink"/>
              </w:rPr>
              <w:t>221</w:t>
            </w:r>
          </w:hyperlink>
        </w:p>
        <w:p>
          <w:pPr>
            <w:pStyle w:val="Contents4"/>
            <w:tabs>
              <w:tab w:val="clear" w:pos="8176"/>
              <w:tab w:val="right" w:pos="9026" w:leader="dot"/>
            </w:tabs>
            <w:rPr/>
          </w:pPr>
          <w:hyperlink w:anchor="__RefHeading___Toc12163231_1280447820">
            <w:r>
              <w:rPr>
                <w:webHidden/>
                <w:rStyle w:val="IndexLink"/>
              </w:rPr>
              <w:t>3-3</w:t>
            </w:r>
            <w:r>
              <w:rPr>
                <w:rStyle w:val="IndexLink"/>
                <w:rtl w:val="true"/>
              </w:rPr>
              <w:t xml:space="preserve"> </w:t>
            </w:r>
            <w:r>
              <w:rPr>
                <w:rStyle w:val="IndexLink"/>
                <w:rtl w:val="true"/>
              </w:rPr>
              <w:t>فوايد پرداخت خمس</w:t>
            </w:r>
            <w:r>
              <w:rPr>
                <w:rStyle w:val="IndexLink"/>
                <w:rtl w:val="true"/>
              </w:rPr>
              <w:tab/>
            </w:r>
            <w:r>
              <w:rPr>
                <w:rStyle w:val="IndexLink"/>
              </w:rPr>
              <w:t>223</w:t>
            </w:r>
          </w:hyperlink>
        </w:p>
        <w:p>
          <w:pPr>
            <w:pStyle w:val="Contents4"/>
            <w:tabs>
              <w:tab w:val="clear" w:pos="8176"/>
              <w:tab w:val="right" w:pos="9026" w:leader="dot"/>
            </w:tabs>
            <w:rPr/>
          </w:pPr>
          <w:hyperlink w:anchor="__RefHeading___Toc12163233_1280447820">
            <w:r>
              <w:rPr>
                <w:webHidden/>
                <w:rStyle w:val="IndexLink"/>
              </w:rPr>
              <w:t>3-4</w:t>
            </w:r>
            <w:r>
              <w:rPr>
                <w:rStyle w:val="IndexLink"/>
                <w:rtl w:val="true"/>
              </w:rPr>
              <w:t xml:space="preserve"> </w:t>
            </w:r>
            <w:r>
              <w:rPr>
                <w:rStyle w:val="IndexLink"/>
                <w:rtl w:val="true"/>
              </w:rPr>
              <w:t>موارد تعلق خمس</w:t>
            </w:r>
            <w:r>
              <w:rPr>
                <w:rStyle w:val="IndexLink"/>
                <w:rtl w:val="true"/>
              </w:rPr>
              <w:tab/>
            </w:r>
            <w:r>
              <w:rPr>
                <w:rStyle w:val="IndexLink"/>
              </w:rPr>
              <w:t>224</w:t>
            </w:r>
          </w:hyperlink>
        </w:p>
        <w:p>
          <w:pPr>
            <w:pStyle w:val="Contents3"/>
            <w:tabs>
              <w:tab w:val="clear" w:pos="8459"/>
              <w:tab w:val="right" w:pos="9026" w:leader="dot"/>
            </w:tabs>
            <w:rPr/>
          </w:pPr>
          <w:hyperlink w:anchor="__RefHeading___Toc12163235_1280447820">
            <w:r>
              <w:rPr>
                <w:webHidden/>
                <w:rStyle w:val="IndexLink"/>
                <w:rtl w:val="true"/>
              </w:rPr>
              <w:t>فصل چهارم</w:t>
            </w:r>
            <w:r>
              <w:rPr>
                <w:rStyle w:val="IndexLink"/>
                <w:rtl w:val="true"/>
              </w:rPr>
              <w:t xml:space="preserve">: </w:t>
            </w:r>
            <w:r>
              <w:rPr>
                <w:rStyle w:val="IndexLink"/>
                <w:rtl w:val="true"/>
              </w:rPr>
              <w:t>زكات</w:t>
            </w:r>
            <w:r>
              <w:rPr>
                <w:rStyle w:val="IndexLink"/>
                <w:rtl w:val="true"/>
              </w:rPr>
              <w:tab/>
            </w:r>
            <w:r>
              <w:rPr>
                <w:rStyle w:val="IndexLink"/>
              </w:rPr>
              <w:t>226</w:t>
            </w:r>
          </w:hyperlink>
        </w:p>
        <w:p>
          <w:pPr>
            <w:pStyle w:val="Contents4"/>
            <w:tabs>
              <w:tab w:val="clear" w:pos="8176"/>
              <w:tab w:val="right" w:pos="9026" w:leader="dot"/>
            </w:tabs>
            <w:rPr/>
          </w:pPr>
          <w:hyperlink w:anchor="__RefHeading___Toc12163237_128044782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2163239_1280447820">
            <w:r>
              <w:rPr>
                <w:webHidden/>
                <w:rStyle w:val="IndexLink"/>
              </w:rPr>
              <w:t>4-1</w:t>
            </w:r>
            <w:r>
              <w:rPr>
                <w:rStyle w:val="IndexLink"/>
                <w:rtl w:val="true"/>
              </w:rPr>
              <w:t xml:space="preserve"> </w:t>
            </w:r>
            <w:r>
              <w:rPr>
                <w:rStyle w:val="IndexLink"/>
                <w:rtl w:val="true"/>
              </w:rPr>
              <w:t>اهميّت زكات</w:t>
            </w:r>
            <w:r>
              <w:rPr>
                <w:rStyle w:val="IndexLink"/>
                <w:rtl w:val="true"/>
              </w:rPr>
              <w:tab/>
            </w:r>
            <w:r>
              <w:rPr>
                <w:rStyle w:val="IndexLink"/>
              </w:rPr>
              <w:t>226</w:t>
            </w:r>
          </w:hyperlink>
        </w:p>
        <w:p>
          <w:pPr>
            <w:pStyle w:val="Contents4"/>
            <w:tabs>
              <w:tab w:val="clear" w:pos="8176"/>
              <w:tab w:val="right" w:pos="9026" w:leader="dot"/>
            </w:tabs>
            <w:rPr/>
          </w:pPr>
          <w:hyperlink w:anchor="__RefHeading___Toc12163241_1280447820">
            <w:r>
              <w:rPr>
                <w:webHidden/>
                <w:rStyle w:val="IndexLink"/>
              </w:rPr>
              <w:t>4-2</w:t>
            </w:r>
            <w:r>
              <w:rPr>
                <w:rStyle w:val="IndexLink"/>
                <w:rtl w:val="true"/>
              </w:rPr>
              <w:t xml:space="preserve"> </w:t>
            </w:r>
            <w:r>
              <w:rPr>
                <w:rStyle w:val="IndexLink"/>
                <w:rtl w:val="true"/>
              </w:rPr>
              <w:t>موارد تعلّق زكات</w:t>
            </w:r>
            <w:r>
              <w:rPr>
                <w:rStyle w:val="IndexLink"/>
                <w:rtl w:val="true"/>
              </w:rPr>
              <w:tab/>
            </w:r>
            <w:r>
              <w:rPr>
                <w:rStyle w:val="IndexLink"/>
              </w:rPr>
              <w:t>230</w:t>
            </w:r>
          </w:hyperlink>
        </w:p>
        <w:p>
          <w:pPr>
            <w:pStyle w:val="Contents4"/>
            <w:tabs>
              <w:tab w:val="clear" w:pos="8176"/>
              <w:tab w:val="right" w:pos="9026" w:leader="dot"/>
            </w:tabs>
            <w:rPr/>
          </w:pPr>
          <w:hyperlink w:anchor="__RefHeading___Toc12163243_1280447820">
            <w:r>
              <w:rPr>
                <w:webHidden/>
                <w:rStyle w:val="IndexLink"/>
              </w:rPr>
              <w:t>4-3</w:t>
            </w:r>
            <w:r>
              <w:rPr>
                <w:rStyle w:val="IndexLink"/>
                <w:rtl w:val="true"/>
              </w:rPr>
              <w:t xml:space="preserve"> </w:t>
            </w:r>
            <w:r>
              <w:rPr>
                <w:rStyle w:val="IndexLink"/>
                <w:rtl w:val="true"/>
              </w:rPr>
              <w:t>موارد مصرف زكات</w:t>
            </w:r>
            <w:r>
              <w:rPr>
                <w:rStyle w:val="IndexLink"/>
                <w:rtl w:val="true"/>
              </w:rPr>
              <w:tab/>
            </w:r>
            <w:r>
              <w:rPr>
                <w:rStyle w:val="IndexLink"/>
              </w:rPr>
              <w:t>232</w:t>
            </w:r>
          </w:hyperlink>
        </w:p>
        <w:p>
          <w:pPr>
            <w:pStyle w:val="Contents4"/>
            <w:tabs>
              <w:tab w:val="clear" w:pos="8176"/>
              <w:tab w:val="right" w:pos="9026" w:leader="dot"/>
            </w:tabs>
            <w:rPr/>
          </w:pPr>
          <w:hyperlink w:anchor="__RefHeading___Toc12163245_1280447820">
            <w:r>
              <w:rPr>
                <w:webHidden/>
                <w:rStyle w:val="IndexLink"/>
              </w:rPr>
              <w:t>4-4</w:t>
            </w:r>
            <w:r>
              <w:rPr>
                <w:rStyle w:val="IndexLink"/>
                <w:rtl w:val="true"/>
              </w:rPr>
              <w:t xml:space="preserve"> </w:t>
            </w:r>
            <w:r>
              <w:rPr>
                <w:rStyle w:val="IndexLink"/>
                <w:rtl w:val="true"/>
              </w:rPr>
              <w:t>اسرار زكات</w:t>
            </w:r>
            <w:r>
              <w:rPr>
                <w:rStyle w:val="IndexLink"/>
                <w:rtl w:val="true"/>
              </w:rPr>
              <w:tab/>
            </w:r>
            <w:r>
              <w:rPr>
                <w:rStyle w:val="IndexLink"/>
              </w:rPr>
              <w:t>235</w:t>
            </w:r>
          </w:hyperlink>
        </w:p>
        <w:p>
          <w:pPr>
            <w:pStyle w:val="Contents4"/>
            <w:tabs>
              <w:tab w:val="clear" w:pos="8176"/>
              <w:tab w:val="right" w:pos="9026" w:leader="dot"/>
            </w:tabs>
            <w:rPr/>
          </w:pPr>
          <w:hyperlink w:anchor="__RefHeading___Toc12163247_1280447820">
            <w:r>
              <w:rPr>
                <w:webHidden/>
                <w:rStyle w:val="IndexLink"/>
              </w:rPr>
              <w:t>4-5</w:t>
            </w:r>
            <w:r>
              <w:rPr>
                <w:rStyle w:val="IndexLink"/>
                <w:rtl w:val="true"/>
              </w:rPr>
              <w:t xml:space="preserve"> </w:t>
            </w:r>
            <w:r>
              <w:rPr>
                <w:rStyle w:val="IndexLink"/>
                <w:rtl w:val="true"/>
              </w:rPr>
              <w:t>فلسفه زكات</w:t>
            </w:r>
            <w:r>
              <w:rPr>
                <w:rStyle w:val="IndexLink"/>
                <w:rtl w:val="true"/>
              </w:rPr>
              <w:tab/>
            </w:r>
            <w:r>
              <w:rPr>
                <w:rStyle w:val="IndexLink"/>
              </w:rPr>
              <w:t>237</w:t>
            </w:r>
          </w:hyperlink>
        </w:p>
        <w:p>
          <w:pPr>
            <w:pStyle w:val="Contents4"/>
            <w:tabs>
              <w:tab w:val="clear" w:pos="8176"/>
              <w:tab w:val="right" w:pos="9026" w:leader="dot"/>
            </w:tabs>
            <w:rPr/>
          </w:pPr>
          <w:hyperlink w:anchor="__RefHeading___Toc12163249_1280447820">
            <w:r>
              <w:rPr>
                <w:webHidden/>
                <w:rStyle w:val="IndexLink"/>
              </w:rPr>
              <w:t>4-6</w:t>
            </w:r>
            <w:r>
              <w:rPr>
                <w:rStyle w:val="IndexLink"/>
                <w:rtl w:val="true"/>
              </w:rPr>
              <w:t xml:space="preserve"> </w:t>
            </w:r>
            <w:r>
              <w:rPr>
                <w:rStyle w:val="IndexLink"/>
                <w:rtl w:val="true"/>
              </w:rPr>
              <w:t>توازن اقتصادى</w:t>
            </w:r>
            <w:r>
              <w:rPr>
                <w:rStyle w:val="IndexLink"/>
                <w:rtl w:val="true"/>
              </w:rPr>
              <w:tab/>
            </w:r>
            <w:r>
              <w:rPr>
                <w:rStyle w:val="IndexLink"/>
              </w:rPr>
              <w:t>243</w:t>
            </w:r>
          </w:hyperlink>
        </w:p>
        <w:p>
          <w:pPr>
            <w:pStyle w:val="Contents4"/>
            <w:tabs>
              <w:tab w:val="clear" w:pos="8176"/>
              <w:tab w:val="right" w:pos="9026" w:leader="dot"/>
            </w:tabs>
            <w:rPr/>
          </w:pPr>
          <w:hyperlink w:anchor="__RefHeading___Toc12163251_1280447820">
            <w:r>
              <w:rPr>
                <w:webHidden/>
                <w:rStyle w:val="IndexLink"/>
              </w:rPr>
              <w:t>4-7</w:t>
            </w:r>
            <w:r>
              <w:rPr>
                <w:rStyle w:val="IndexLink"/>
                <w:rtl w:val="true"/>
              </w:rPr>
              <w:t xml:space="preserve"> </w:t>
            </w:r>
            <w:r>
              <w:rPr>
                <w:rStyle w:val="IndexLink"/>
                <w:rtl w:val="true"/>
              </w:rPr>
              <w:t>قانون مواسات در اسلام</w:t>
            </w:r>
            <w:r>
              <w:rPr>
                <w:rStyle w:val="IndexLink"/>
                <w:rtl w:val="true"/>
              </w:rPr>
              <w:tab/>
            </w:r>
            <w:r>
              <w:rPr>
                <w:rStyle w:val="IndexLink"/>
              </w:rPr>
              <w:t>249</w:t>
            </w:r>
          </w:hyperlink>
        </w:p>
        <w:p>
          <w:pPr>
            <w:pStyle w:val="Contents4"/>
            <w:tabs>
              <w:tab w:val="clear" w:pos="8176"/>
              <w:tab w:val="right" w:pos="9026" w:leader="dot"/>
            </w:tabs>
            <w:rPr/>
          </w:pPr>
          <w:hyperlink w:anchor="__RefHeading___Toc12163253_1280447820">
            <w:r>
              <w:rPr>
                <w:webHidden/>
                <w:rStyle w:val="IndexLink"/>
              </w:rPr>
              <w:t>4-8</w:t>
            </w:r>
            <w:r>
              <w:rPr>
                <w:rStyle w:val="IndexLink"/>
                <w:rtl w:val="true"/>
              </w:rPr>
              <w:t xml:space="preserve"> </w:t>
            </w:r>
            <w:r>
              <w:rPr>
                <w:rStyle w:val="IndexLink"/>
                <w:rtl w:val="true"/>
              </w:rPr>
              <w:t>آداب زكات</w:t>
            </w:r>
            <w:r>
              <w:rPr>
                <w:rStyle w:val="IndexLink"/>
                <w:rtl w:val="true"/>
              </w:rPr>
              <w:tab/>
            </w:r>
            <w:r>
              <w:rPr>
                <w:rStyle w:val="IndexLink"/>
              </w:rPr>
              <w:t>257</w:t>
            </w:r>
          </w:hyperlink>
        </w:p>
        <w:p>
          <w:pPr>
            <w:pStyle w:val="Contents3"/>
            <w:tabs>
              <w:tab w:val="clear" w:pos="8459"/>
              <w:tab w:val="right" w:pos="9026" w:leader="dot"/>
            </w:tabs>
            <w:rPr/>
          </w:pPr>
          <w:hyperlink w:anchor="__RefHeading___Toc12163255_1280447820">
            <w:r>
              <w:rPr>
                <w:webHidden/>
                <w:rStyle w:val="IndexLink"/>
                <w:rtl w:val="true"/>
              </w:rPr>
              <w:t>فصل پنجم</w:t>
            </w:r>
            <w:r>
              <w:rPr>
                <w:rStyle w:val="IndexLink"/>
                <w:rtl w:val="true"/>
              </w:rPr>
              <w:t xml:space="preserve">: </w:t>
            </w:r>
            <w:r>
              <w:rPr>
                <w:rStyle w:val="IndexLink"/>
                <w:rtl w:val="true"/>
              </w:rPr>
              <w:t>حجّ‌</w:t>
            </w:r>
            <w:r>
              <w:rPr>
                <w:rStyle w:val="IndexLink"/>
                <w:rtl w:val="true"/>
              </w:rPr>
              <w:tab/>
            </w:r>
            <w:r>
              <w:rPr>
                <w:rStyle w:val="IndexLink"/>
              </w:rPr>
              <w:t>260</w:t>
            </w:r>
          </w:hyperlink>
        </w:p>
        <w:p>
          <w:pPr>
            <w:pStyle w:val="Contents4"/>
            <w:tabs>
              <w:tab w:val="clear" w:pos="8176"/>
              <w:tab w:val="right" w:pos="9026" w:leader="dot"/>
            </w:tabs>
            <w:rPr/>
          </w:pPr>
          <w:hyperlink w:anchor="__RefHeading___Toc12163257_1280447820">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12163259_1280447820">
            <w:r>
              <w:rPr>
                <w:webHidden/>
                <w:rStyle w:val="IndexLink"/>
              </w:rPr>
              <w:t>5-1</w:t>
            </w:r>
            <w:r>
              <w:rPr>
                <w:rStyle w:val="IndexLink"/>
                <w:rtl w:val="true"/>
              </w:rPr>
              <w:t xml:space="preserve"> </w:t>
            </w:r>
            <w:r>
              <w:rPr>
                <w:rStyle w:val="IndexLink"/>
                <w:rtl w:val="true"/>
              </w:rPr>
              <w:t>اهميّت حجّ‌</w:t>
            </w:r>
            <w:r>
              <w:rPr>
                <w:rStyle w:val="IndexLink"/>
                <w:rtl w:val="true"/>
              </w:rPr>
              <w:tab/>
            </w:r>
            <w:r>
              <w:rPr>
                <w:rStyle w:val="IndexLink"/>
              </w:rPr>
              <w:t>262</w:t>
            </w:r>
          </w:hyperlink>
        </w:p>
        <w:p>
          <w:pPr>
            <w:pStyle w:val="Contents4"/>
            <w:tabs>
              <w:tab w:val="clear" w:pos="8176"/>
              <w:tab w:val="right" w:pos="9026" w:leader="dot"/>
            </w:tabs>
            <w:rPr/>
          </w:pPr>
          <w:hyperlink w:anchor="__RefHeading___Toc12163261_1280447820">
            <w:r>
              <w:rPr>
                <w:webHidden/>
                <w:rStyle w:val="IndexLink"/>
              </w:rPr>
              <w:t>5-2</w:t>
            </w:r>
            <w:r>
              <w:rPr>
                <w:rStyle w:val="IndexLink"/>
                <w:rtl w:val="true"/>
              </w:rPr>
              <w:t xml:space="preserve"> </w:t>
            </w:r>
            <w:r>
              <w:rPr>
                <w:rStyle w:val="IndexLink"/>
                <w:rtl w:val="true"/>
              </w:rPr>
              <w:t>مقدّمات حجّ‌</w:t>
            </w:r>
            <w:r>
              <w:rPr>
                <w:rStyle w:val="IndexLink"/>
                <w:rtl w:val="true"/>
              </w:rPr>
              <w:tab/>
            </w:r>
            <w:r>
              <w:rPr>
                <w:rStyle w:val="IndexLink"/>
              </w:rPr>
              <w:t>264</w:t>
            </w:r>
          </w:hyperlink>
        </w:p>
        <w:p>
          <w:pPr>
            <w:pStyle w:val="Contents4"/>
            <w:tabs>
              <w:tab w:val="clear" w:pos="8176"/>
              <w:tab w:val="right" w:pos="9026" w:leader="dot"/>
            </w:tabs>
            <w:rPr/>
          </w:pPr>
          <w:hyperlink w:anchor="__RefHeading___Toc12163263_1280447820">
            <w:r>
              <w:rPr>
                <w:webHidden/>
                <w:rStyle w:val="IndexLink"/>
              </w:rPr>
              <w:t>5-3</w:t>
            </w:r>
            <w:r>
              <w:rPr>
                <w:rStyle w:val="IndexLink"/>
                <w:rtl w:val="true"/>
              </w:rPr>
              <w:t xml:space="preserve"> </w:t>
            </w:r>
            <w:r>
              <w:rPr>
                <w:rStyle w:val="IndexLink"/>
                <w:rtl w:val="true"/>
              </w:rPr>
              <w:t>اعمال حجّ و اسرار آن</w:t>
            </w:r>
            <w:r>
              <w:rPr>
                <w:rStyle w:val="IndexLink"/>
                <w:rtl w:val="true"/>
              </w:rPr>
              <w:tab/>
            </w:r>
            <w:r>
              <w:rPr>
                <w:rStyle w:val="IndexLink"/>
              </w:rPr>
              <w:t>271</w:t>
            </w:r>
          </w:hyperlink>
        </w:p>
        <w:p>
          <w:pPr>
            <w:pStyle w:val="Contents5"/>
            <w:tabs>
              <w:tab w:val="clear" w:pos="7892"/>
              <w:tab w:val="right" w:pos="9026" w:leader="dot"/>
            </w:tabs>
            <w:rPr/>
          </w:pPr>
          <w:hyperlink w:anchor="__RefHeading___Toc12163265_1280447820">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2163267_1280447820">
            <w:r>
              <w:rPr>
                <w:webHidden/>
                <w:rStyle w:val="IndexLink"/>
                <w:rtl w:val="true"/>
              </w:rPr>
              <w:t>احرام</w:t>
            </w:r>
            <w:r>
              <w:rPr>
                <w:rStyle w:val="IndexLink"/>
                <w:rtl w:val="true"/>
              </w:rPr>
              <w:tab/>
            </w:r>
            <w:r>
              <w:rPr>
                <w:rStyle w:val="IndexLink"/>
              </w:rPr>
              <w:t>272</w:t>
            </w:r>
          </w:hyperlink>
        </w:p>
        <w:p>
          <w:pPr>
            <w:pStyle w:val="Contents5"/>
            <w:tabs>
              <w:tab w:val="clear" w:pos="7892"/>
              <w:tab w:val="right" w:pos="9026" w:leader="dot"/>
            </w:tabs>
            <w:rPr/>
          </w:pPr>
          <w:hyperlink w:anchor="__RefHeading___Toc12163269_1280447820">
            <w:r>
              <w:rPr>
                <w:webHidden/>
                <w:rStyle w:val="IndexLink"/>
                <w:rtl w:val="true"/>
              </w:rPr>
              <w:t>طواف و نماز آن</w:t>
            </w:r>
            <w:r>
              <w:rPr>
                <w:rStyle w:val="IndexLink"/>
                <w:rtl w:val="true"/>
              </w:rPr>
              <w:tab/>
            </w:r>
            <w:r>
              <w:rPr>
                <w:rStyle w:val="IndexLink"/>
              </w:rPr>
              <w:t>275</w:t>
            </w:r>
          </w:hyperlink>
        </w:p>
        <w:p>
          <w:pPr>
            <w:pStyle w:val="Contents5"/>
            <w:tabs>
              <w:tab w:val="clear" w:pos="7892"/>
              <w:tab w:val="right" w:pos="9026" w:leader="dot"/>
            </w:tabs>
            <w:rPr/>
          </w:pPr>
          <w:hyperlink w:anchor="__RefHeading___Toc12163271_1280447820">
            <w:r>
              <w:rPr>
                <w:webHidden/>
                <w:rStyle w:val="IndexLink"/>
                <w:rtl w:val="true"/>
              </w:rPr>
              <w:t>سعى صفا و مروه</w:t>
            </w:r>
            <w:r>
              <w:rPr>
                <w:rStyle w:val="IndexLink"/>
                <w:rtl w:val="true"/>
              </w:rPr>
              <w:tab/>
            </w:r>
            <w:r>
              <w:rPr>
                <w:rStyle w:val="IndexLink"/>
              </w:rPr>
              <w:t>277</w:t>
            </w:r>
          </w:hyperlink>
        </w:p>
        <w:p>
          <w:pPr>
            <w:pStyle w:val="Contents5"/>
            <w:tabs>
              <w:tab w:val="clear" w:pos="7892"/>
              <w:tab w:val="right" w:pos="9026" w:leader="dot"/>
            </w:tabs>
            <w:rPr/>
          </w:pPr>
          <w:hyperlink w:anchor="__RefHeading___Toc12163273_1280447820">
            <w:r>
              <w:rPr>
                <w:webHidden/>
                <w:rStyle w:val="IndexLink"/>
                <w:rtl w:val="true"/>
              </w:rPr>
              <w:t>تقصير</w:t>
            </w:r>
            <w:r>
              <w:rPr>
                <w:rStyle w:val="IndexLink"/>
                <w:rtl w:val="true"/>
              </w:rPr>
              <w:tab/>
            </w:r>
            <w:r>
              <w:rPr>
                <w:rStyle w:val="IndexLink"/>
              </w:rPr>
              <w:t>279</w:t>
            </w:r>
          </w:hyperlink>
        </w:p>
        <w:p>
          <w:pPr>
            <w:pStyle w:val="Contents5"/>
            <w:tabs>
              <w:tab w:val="clear" w:pos="7892"/>
              <w:tab w:val="right" w:pos="9026" w:leader="dot"/>
            </w:tabs>
            <w:rPr/>
          </w:pPr>
          <w:hyperlink w:anchor="__RefHeading___Toc12163275_1280447820">
            <w:r>
              <w:rPr>
                <w:webHidden/>
                <w:rStyle w:val="IndexLink"/>
                <w:rtl w:val="true"/>
              </w:rPr>
              <w:t>وقوف در عرفات</w:t>
            </w:r>
            <w:r>
              <w:rPr>
                <w:rStyle w:val="IndexLink"/>
                <w:rtl w:val="true"/>
              </w:rPr>
              <w:tab/>
            </w:r>
            <w:r>
              <w:rPr>
                <w:rStyle w:val="IndexLink"/>
              </w:rPr>
              <w:t>281</w:t>
            </w:r>
          </w:hyperlink>
        </w:p>
        <w:p>
          <w:pPr>
            <w:pStyle w:val="Contents5"/>
            <w:tabs>
              <w:tab w:val="clear" w:pos="7892"/>
              <w:tab w:val="right" w:pos="9026" w:leader="dot"/>
            </w:tabs>
            <w:rPr/>
          </w:pPr>
          <w:hyperlink w:anchor="__RefHeading___Toc12163277_1280447820">
            <w:r>
              <w:rPr>
                <w:webHidden/>
                <w:rStyle w:val="IndexLink"/>
                <w:rtl w:val="true"/>
              </w:rPr>
              <w:t>وقوف در مشعرالحرام</w:t>
            </w:r>
            <w:r>
              <w:rPr>
                <w:rStyle w:val="IndexLink"/>
                <w:rtl w:val="true"/>
              </w:rPr>
              <w:tab/>
            </w:r>
            <w:r>
              <w:rPr>
                <w:rStyle w:val="IndexLink"/>
              </w:rPr>
              <w:t>284</w:t>
            </w:r>
          </w:hyperlink>
        </w:p>
        <w:p>
          <w:pPr>
            <w:pStyle w:val="Contents5"/>
            <w:tabs>
              <w:tab w:val="clear" w:pos="7892"/>
              <w:tab w:val="right" w:pos="9026" w:leader="dot"/>
            </w:tabs>
            <w:rPr/>
          </w:pPr>
          <w:hyperlink w:anchor="__RefHeading___Toc12163279_1280447820">
            <w:r>
              <w:rPr>
                <w:webHidden/>
                <w:rStyle w:val="IndexLink"/>
                <w:rtl w:val="true"/>
              </w:rPr>
              <w:t>وقوف در منى</w:t>
            </w:r>
            <w:r>
              <w:rPr>
                <w:rStyle w:val="IndexLink"/>
                <w:rtl w:val="true"/>
              </w:rPr>
              <w:tab/>
            </w:r>
            <w:r>
              <w:rPr>
                <w:rStyle w:val="IndexLink"/>
              </w:rPr>
              <w:t>286</w:t>
            </w:r>
          </w:hyperlink>
        </w:p>
        <w:p>
          <w:pPr>
            <w:pStyle w:val="Contents5"/>
            <w:tabs>
              <w:tab w:val="clear" w:pos="7892"/>
              <w:tab w:val="right" w:pos="9026" w:leader="dot"/>
            </w:tabs>
            <w:rPr/>
          </w:pPr>
          <w:hyperlink w:anchor="__RefHeading___Toc12163281_1280447820">
            <w:r>
              <w:rPr>
                <w:webHidden/>
                <w:rStyle w:val="IndexLink"/>
                <w:rtl w:val="true"/>
              </w:rPr>
              <w:t>اعمال پايانى حجّ‌</w:t>
            </w:r>
            <w:r>
              <w:rPr>
                <w:rStyle w:val="IndexLink"/>
                <w:rtl w:val="true"/>
              </w:rPr>
              <w:tab/>
            </w:r>
            <w:r>
              <w:rPr>
                <w:rStyle w:val="IndexLink"/>
              </w:rPr>
              <w:t>292</w:t>
            </w:r>
          </w:hyperlink>
        </w:p>
        <w:p>
          <w:pPr>
            <w:pStyle w:val="Contents3"/>
            <w:tabs>
              <w:tab w:val="clear" w:pos="8459"/>
              <w:tab w:val="right" w:pos="9026" w:leader="dot"/>
            </w:tabs>
            <w:rPr/>
          </w:pPr>
          <w:hyperlink w:anchor="__RefHeading___Toc12163283_1280447820">
            <w:r>
              <w:rPr>
                <w:webHidden/>
                <w:rStyle w:val="IndexLink"/>
                <w:rtl w:val="true"/>
              </w:rPr>
              <w:t>فصل ششم</w:t>
            </w:r>
            <w:r>
              <w:rPr>
                <w:rStyle w:val="IndexLink"/>
                <w:rtl w:val="true"/>
              </w:rPr>
              <w:t xml:space="preserve">: </w:t>
            </w:r>
            <w:r>
              <w:rPr>
                <w:rStyle w:val="IndexLink"/>
                <w:rtl w:val="true"/>
              </w:rPr>
              <w:t>جهاد</w:t>
            </w:r>
            <w:r>
              <w:rPr>
                <w:rStyle w:val="IndexLink"/>
                <w:rtl w:val="true"/>
              </w:rPr>
              <w:tab/>
            </w:r>
            <w:r>
              <w:rPr>
                <w:rStyle w:val="IndexLink"/>
              </w:rPr>
              <w:t>294</w:t>
            </w:r>
          </w:hyperlink>
        </w:p>
        <w:p>
          <w:pPr>
            <w:pStyle w:val="Contents4"/>
            <w:tabs>
              <w:tab w:val="clear" w:pos="8176"/>
              <w:tab w:val="right" w:pos="9026" w:leader="dot"/>
            </w:tabs>
            <w:rPr/>
          </w:pPr>
          <w:hyperlink w:anchor="__RefHeading___Toc12163285_1280447820">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2163287_1280447820">
            <w:r>
              <w:rPr>
                <w:webHidden/>
                <w:rStyle w:val="IndexLink"/>
              </w:rPr>
              <w:t>6-1</w:t>
            </w:r>
            <w:r>
              <w:rPr>
                <w:rStyle w:val="IndexLink"/>
                <w:rtl w:val="true"/>
              </w:rPr>
              <w:t xml:space="preserve"> </w:t>
            </w:r>
            <w:r>
              <w:rPr>
                <w:rStyle w:val="IndexLink"/>
                <w:rtl w:val="true"/>
              </w:rPr>
              <w:t>اهميّت جهاد</w:t>
            </w:r>
            <w:r>
              <w:rPr>
                <w:rStyle w:val="IndexLink"/>
                <w:rtl w:val="true"/>
              </w:rPr>
              <w:tab/>
            </w:r>
            <w:r>
              <w:rPr>
                <w:rStyle w:val="IndexLink"/>
              </w:rPr>
              <w:t>295</w:t>
            </w:r>
          </w:hyperlink>
        </w:p>
        <w:p>
          <w:pPr>
            <w:pStyle w:val="Contents4"/>
            <w:tabs>
              <w:tab w:val="clear" w:pos="8176"/>
              <w:tab w:val="right" w:pos="9026" w:leader="dot"/>
            </w:tabs>
            <w:rPr/>
          </w:pPr>
          <w:hyperlink w:anchor="__RefHeading___Toc12163289_1280447820">
            <w:r>
              <w:rPr>
                <w:webHidden/>
                <w:rStyle w:val="IndexLink"/>
              </w:rPr>
              <w:t>6-2</w:t>
            </w:r>
            <w:r>
              <w:rPr>
                <w:rStyle w:val="IndexLink"/>
                <w:rtl w:val="true"/>
              </w:rPr>
              <w:t xml:space="preserve"> </w:t>
            </w:r>
            <w:r>
              <w:rPr>
                <w:rStyle w:val="IndexLink"/>
                <w:rtl w:val="true"/>
              </w:rPr>
              <w:t>فضيلت جهاد و مجاهد</w:t>
            </w:r>
            <w:r>
              <w:rPr>
                <w:rStyle w:val="IndexLink"/>
                <w:rtl w:val="true"/>
              </w:rPr>
              <w:tab/>
            </w:r>
            <w:r>
              <w:rPr>
                <w:rStyle w:val="IndexLink"/>
              </w:rPr>
              <w:t>298</w:t>
            </w:r>
          </w:hyperlink>
        </w:p>
        <w:p>
          <w:pPr>
            <w:pStyle w:val="Contents4"/>
            <w:tabs>
              <w:tab w:val="clear" w:pos="8176"/>
              <w:tab w:val="right" w:pos="9026" w:leader="dot"/>
            </w:tabs>
            <w:rPr/>
          </w:pPr>
          <w:hyperlink w:anchor="__RefHeading___Toc12163291_1280447820">
            <w:r>
              <w:rPr>
                <w:webHidden/>
                <w:rStyle w:val="IndexLink"/>
              </w:rPr>
              <w:t>6-3</w:t>
            </w:r>
            <w:r>
              <w:rPr>
                <w:rStyle w:val="IndexLink"/>
                <w:rtl w:val="true"/>
              </w:rPr>
              <w:t xml:space="preserve"> </w:t>
            </w:r>
            <w:r>
              <w:rPr>
                <w:rStyle w:val="IndexLink"/>
                <w:rtl w:val="true"/>
              </w:rPr>
              <w:t>اقسام جهاد</w:t>
            </w:r>
            <w:r>
              <w:rPr>
                <w:rStyle w:val="IndexLink"/>
                <w:rtl w:val="true"/>
              </w:rPr>
              <w:tab/>
            </w:r>
            <w:r>
              <w:rPr>
                <w:rStyle w:val="IndexLink"/>
              </w:rPr>
              <w:t>303</w:t>
            </w:r>
          </w:hyperlink>
        </w:p>
        <w:p>
          <w:pPr>
            <w:pStyle w:val="Contents4"/>
            <w:tabs>
              <w:tab w:val="clear" w:pos="8176"/>
              <w:tab w:val="right" w:pos="9026" w:leader="dot"/>
            </w:tabs>
            <w:rPr/>
          </w:pPr>
          <w:hyperlink w:anchor="__RefHeading___Toc12163293_1280447820">
            <w:r>
              <w:rPr>
                <w:webHidden/>
                <w:rStyle w:val="IndexLink"/>
              </w:rPr>
              <w:t>6-4</w:t>
            </w:r>
            <w:r>
              <w:rPr>
                <w:rStyle w:val="IndexLink"/>
                <w:rtl w:val="true"/>
              </w:rPr>
              <w:t xml:space="preserve"> </w:t>
            </w:r>
            <w:r>
              <w:rPr>
                <w:rStyle w:val="IndexLink"/>
                <w:rtl w:val="true"/>
              </w:rPr>
              <w:t>فلسفه جهاد در اسلام</w:t>
            </w:r>
            <w:r>
              <w:rPr>
                <w:rStyle w:val="IndexLink"/>
                <w:rtl w:val="true"/>
              </w:rPr>
              <w:tab/>
            </w:r>
            <w:r>
              <w:rPr>
                <w:rStyle w:val="IndexLink"/>
              </w:rPr>
              <w:t>315</w:t>
            </w:r>
          </w:hyperlink>
        </w:p>
        <w:p>
          <w:pPr>
            <w:pStyle w:val="Contents4"/>
            <w:tabs>
              <w:tab w:val="clear" w:pos="8176"/>
              <w:tab w:val="right" w:pos="9026" w:leader="dot"/>
            </w:tabs>
            <w:rPr/>
          </w:pPr>
          <w:hyperlink w:anchor="__RefHeading___Toc12163295_1280447820">
            <w:r>
              <w:rPr>
                <w:webHidden/>
                <w:rStyle w:val="IndexLink"/>
              </w:rPr>
              <w:t>6-5</w:t>
            </w:r>
            <w:r>
              <w:rPr>
                <w:rStyle w:val="IndexLink"/>
                <w:rtl w:val="true"/>
              </w:rPr>
              <w:t xml:space="preserve"> </w:t>
            </w:r>
            <w:r>
              <w:rPr>
                <w:rStyle w:val="IndexLink"/>
                <w:rtl w:val="true"/>
              </w:rPr>
              <w:t>هدف جهاد از ديدگاه اسلام</w:t>
            </w:r>
            <w:r>
              <w:rPr>
                <w:rStyle w:val="IndexLink"/>
                <w:rtl w:val="true"/>
              </w:rPr>
              <w:tab/>
            </w:r>
            <w:r>
              <w:rPr>
                <w:rStyle w:val="IndexLink"/>
              </w:rPr>
              <w:t>318</w:t>
            </w:r>
          </w:hyperlink>
        </w:p>
        <w:p>
          <w:pPr>
            <w:pStyle w:val="Contents3"/>
            <w:tabs>
              <w:tab w:val="clear" w:pos="8459"/>
              <w:tab w:val="right" w:pos="9026" w:leader="dot"/>
            </w:tabs>
            <w:rPr/>
          </w:pPr>
          <w:hyperlink w:anchor="__RefHeading___Toc12163297_1280447820">
            <w:r>
              <w:rPr>
                <w:webHidden/>
                <w:rStyle w:val="IndexLink"/>
                <w:rtl w:val="true"/>
              </w:rPr>
              <w:t>فصل هفتم</w:t>
            </w:r>
            <w:r>
              <w:rPr>
                <w:rStyle w:val="IndexLink"/>
                <w:rtl w:val="true"/>
              </w:rPr>
              <w:t xml:space="preserve">: </w:t>
            </w:r>
            <w:r>
              <w:rPr>
                <w:rStyle w:val="IndexLink"/>
                <w:rtl w:val="true"/>
              </w:rPr>
              <w:t>امر به معروف و نهى از منكر</w:t>
            </w:r>
            <w:r>
              <w:rPr>
                <w:rStyle w:val="IndexLink"/>
                <w:rtl w:val="true"/>
              </w:rPr>
              <w:tab/>
            </w:r>
            <w:r>
              <w:rPr>
                <w:rStyle w:val="IndexLink"/>
              </w:rPr>
              <w:t>322</w:t>
            </w:r>
          </w:hyperlink>
        </w:p>
        <w:p>
          <w:pPr>
            <w:pStyle w:val="Contents4"/>
            <w:tabs>
              <w:tab w:val="clear" w:pos="8176"/>
              <w:tab w:val="right" w:pos="9026" w:leader="dot"/>
            </w:tabs>
            <w:rPr/>
          </w:pPr>
          <w:hyperlink w:anchor="__RefHeading___Toc12163299_1280447820">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12163301_1280447820">
            <w:r>
              <w:rPr>
                <w:webHidden/>
                <w:rStyle w:val="IndexLink"/>
              </w:rPr>
              <w:t>7-1</w:t>
            </w:r>
            <w:r>
              <w:rPr>
                <w:rStyle w:val="IndexLink"/>
                <w:rtl w:val="true"/>
              </w:rPr>
              <w:t xml:space="preserve"> </w:t>
            </w:r>
            <w:r>
              <w:rPr>
                <w:rStyle w:val="IndexLink"/>
                <w:rtl w:val="true"/>
              </w:rPr>
              <w:t>اهميّت امر به معروف و نهى از منكر</w:t>
            </w:r>
            <w:r>
              <w:rPr>
                <w:rStyle w:val="IndexLink"/>
                <w:rtl w:val="true"/>
              </w:rPr>
              <w:tab/>
            </w:r>
            <w:r>
              <w:rPr>
                <w:rStyle w:val="IndexLink"/>
              </w:rPr>
              <w:t>323</w:t>
            </w:r>
          </w:hyperlink>
        </w:p>
        <w:p>
          <w:pPr>
            <w:pStyle w:val="Contents4"/>
            <w:tabs>
              <w:tab w:val="clear" w:pos="8176"/>
              <w:tab w:val="right" w:pos="9026" w:leader="dot"/>
            </w:tabs>
            <w:rPr/>
          </w:pPr>
          <w:hyperlink w:anchor="__RefHeading___Toc12163303_1280447820">
            <w:r>
              <w:rPr>
                <w:webHidden/>
                <w:rStyle w:val="IndexLink"/>
              </w:rPr>
              <w:t>7-2</w:t>
            </w:r>
            <w:r>
              <w:rPr>
                <w:rStyle w:val="IndexLink"/>
                <w:rtl w:val="true"/>
              </w:rPr>
              <w:t xml:space="preserve"> </w:t>
            </w:r>
            <w:r>
              <w:rPr>
                <w:rStyle w:val="IndexLink"/>
                <w:rtl w:val="true"/>
              </w:rPr>
              <w:t xml:space="preserve">برداشتى از سوره </w:t>
            </w:r>
            <w:r>
              <w:rPr>
                <w:rStyle w:val="IndexLink"/>
                <w:rtl w:val="true"/>
              </w:rPr>
              <w:t>«</w:t>
            </w:r>
            <w:r>
              <w:rPr>
                <w:rStyle w:val="IndexLink"/>
                <w:rtl w:val="true"/>
              </w:rPr>
              <w:t>عصر</w:t>
            </w:r>
            <w:r>
              <w:rPr>
                <w:rStyle w:val="IndexLink"/>
                <w:rtl w:val="true"/>
              </w:rPr>
              <w:t>»</w:t>
              <w:tab/>
            </w:r>
            <w:r>
              <w:rPr>
                <w:rStyle w:val="IndexLink"/>
              </w:rPr>
              <w:t>325</w:t>
            </w:r>
          </w:hyperlink>
        </w:p>
        <w:p>
          <w:pPr>
            <w:pStyle w:val="Contents4"/>
            <w:tabs>
              <w:tab w:val="clear" w:pos="8176"/>
              <w:tab w:val="right" w:pos="9026" w:leader="dot"/>
            </w:tabs>
            <w:rPr/>
          </w:pPr>
          <w:hyperlink w:anchor="__RefHeading___Toc12163305_1280447820">
            <w:r>
              <w:rPr>
                <w:webHidden/>
                <w:rStyle w:val="IndexLink"/>
              </w:rPr>
              <w:t>7-3</w:t>
            </w:r>
            <w:r>
              <w:rPr>
                <w:rStyle w:val="IndexLink"/>
                <w:rtl w:val="true"/>
              </w:rPr>
              <w:t xml:space="preserve"> </w:t>
            </w:r>
            <w:r>
              <w:rPr>
                <w:rStyle w:val="IndexLink"/>
                <w:rtl w:val="true"/>
              </w:rPr>
              <w:t>آثار ترك امر به معروف و نهى از منكر در جامعه</w:t>
            </w:r>
            <w:r>
              <w:rPr>
                <w:rStyle w:val="IndexLink"/>
                <w:rtl w:val="true"/>
              </w:rPr>
              <w:tab/>
            </w:r>
            <w:r>
              <w:rPr>
                <w:rStyle w:val="IndexLink"/>
              </w:rPr>
              <w:t>326</w:t>
            </w:r>
          </w:hyperlink>
        </w:p>
        <w:p>
          <w:pPr>
            <w:pStyle w:val="Contents4"/>
            <w:tabs>
              <w:tab w:val="clear" w:pos="8176"/>
              <w:tab w:val="right" w:pos="9026" w:leader="dot"/>
            </w:tabs>
            <w:rPr/>
          </w:pPr>
          <w:hyperlink w:anchor="__RefHeading___Toc12163307_1280447820">
            <w:r>
              <w:rPr>
                <w:webHidden/>
                <w:rStyle w:val="IndexLink"/>
              </w:rPr>
              <w:t>7-4</w:t>
            </w:r>
            <w:r>
              <w:rPr>
                <w:rStyle w:val="IndexLink"/>
                <w:rtl w:val="true"/>
              </w:rPr>
              <w:t xml:space="preserve"> </w:t>
            </w:r>
            <w:r>
              <w:rPr>
                <w:rStyle w:val="IndexLink"/>
                <w:rtl w:val="true"/>
              </w:rPr>
              <w:t>نمونه‌هاى تاريخى</w:t>
            </w:r>
            <w:r>
              <w:rPr>
                <w:rStyle w:val="IndexLink"/>
                <w:rtl w:val="true"/>
              </w:rPr>
              <w:tab/>
            </w:r>
            <w:r>
              <w:rPr>
                <w:rStyle w:val="IndexLink"/>
              </w:rPr>
              <w:t>331</w:t>
            </w:r>
          </w:hyperlink>
        </w:p>
        <w:p>
          <w:pPr>
            <w:pStyle w:val="Contents4"/>
            <w:tabs>
              <w:tab w:val="clear" w:pos="8176"/>
              <w:tab w:val="right" w:pos="9026" w:leader="dot"/>
            </w:tabs>
            <w:rPr/>
          </w:pPr>
          <w:hyperlink w:anchor="__RefHeading___Toc12163309_1280447820">
            <w:r>
              <w:rPr>
                <w:webHidden/>
                <w:rStyle w:val="IndexLink"/>
              </w:rPr>
              <w:t>7-5</w:t>
            </w:r>
            <w:r>
              <w:rPr>
                <w:rStyle w:val="IndexLink"/>
                <w:rtl w:val="true"/>
              </w:rPr>
              <w:t xml:space="preserve"> </w:t>
            </w:r>
            <w:r>
              <w:rPr>
                <w:rStyle w:val="IndexLink"/>
                <w:rtl w:val="true"/>
              </w:rPr>
              <w:t>امر به معروف و نهى از منكر يا نظارت ملّى</w:t>
            </w:r>
            <w:r>
              <w:rPr>
                <w:rStyle w:val="IndexLink"/>
                <w:rtl w:val="true"/>
              </w:rPr>
              <w:tab/>
            </w:r>
            <w:r>
              <w:rPr>
                <w:rStyle w:val="IndexLink"/>
              </w:rPr>
              <w:t>332</w:t>
            </w:r>
          </w:hyperlink>
        </w:p>
        <w:p>
          <w:pPr>
            <w:pStyle w:val="Contents4"/>
            <w:tabs>
              <w:tab w:val="clear" w:pos="8176"/>
              <w:tab w:val="right" w:pos="9026" w:leader="dot"/>
            </w:tabs>
            <w:rPr/>
          </w:pPr>
          <w:hyperlink w:anchor="__RefHeading___Toc12163311_1280447820">
            <w:r>
              <w:rPr>
                <w:webHidden/>
                <w:rStyle w:val="IndexLink"/>
              </w:rPr>
              <w:t>7-6</w:t>
            </w:r>
            <w:r>
              <w:rPr>
                <w:rStyle w:val="IndexLink"/>
                <w:rtl w:val="true"/>
              </w:rPr>
              <w:t xml:space="preserve"> </w:t>
            </w:r>
            <w:r>
              <w:rPr>
                <w:rStyle w:val="IndexLink"/>
                <w:rtl w:val="true"/>
              </w:rPr>
              <w:t>عوامل مهم اجراى امر به معروف و نهى از منكر</w:t>
            </w:r>
            <w:r>
              <w:rPr>
                <w:rStyle w:val="IndexLink"/>
                <w:rtl w:val="true"/>
              </w:rPr>
              <w:tab/>
            </w:r>
            <w:r>
              <w:rPr>
                <w:rStyle w:val="IndexLink"/>
              </w:rPr>
              <w:t>335</w:t>
            </w:r>
          </w:hyperlink>
        </w:p>
        <w:p>
          <w:pPr>
            <w:pStyle w:val="Contents4"/>
            <w:tabs>
              <w:tab w:val="clear" w:pos="8176"/>
              <w:tab w:val="right" w:pos="9026" w:leader="dot"/>
            </w:tabs>
            <w:rPr/>
          </w:pPr>
          <w:hyperlink w:anchor="__RefHeading___Toc12163313_1280447820">
            <w:r>
              <w:rPr>
                <w:webHidden/>
                <w:rStyle w:val="IndexLink"/>
              </w:rPr>
              <w:t>7-7</w:t>
            </w:r>
            <w:r>
              <w:rPr>
                <w:rStyle w:val="IndexLink"/>
                <w:rtl w:val="true"/>
              </w:rPr>
              <w:t xml:space="preserve"> </w:t>
            </w:r>
            <w:r>
              <w:rPr>
                <w:rStyle w:val="IndexLink"/>
                <w:rtl w:val="true"/>
              </w:rPr>
              <w:t>شرايط امر به معروف و نهى از منكر</w:t>
            </w:r>
            <w:r>
              <w:rPr>
                <w:rStyle w:val="IndexLink"/>
                <w:rtl w:val="true"/>
              </w:rPr>
              <w:tab/>
            </w:r>
            <w:r>
              <w:rPr>
                <w:rStyle w:val="IndexLink"/>
              </w:rPr>
              <w:t>337</w:t>
            </w:r>
          </w:hyperlink>
        </w:p>
        <w:p>
          <w:pPr>
            <w:pStyle w:val="Contents4"/>
            <w:tabs>
              <w:tab w:val="clear" w:pos="8176"/>
              <w:tab w:val="right" w:pos="9026" w:leader="dot"/>
            </w:tabs>
            <w:rPr/>
          </w:pPr>
          <w:hyperlink w:anchor="__RefHeading___Toc12163315_1280447820">
            <w:r>
              <w:rPr>
                <w:webHidden/>
                <w:rStyle w:val="IndexLink"/>
              </w:rPr>
              <w:t>7-8</w:t>
            </w:r>
            <w:r>
              <w:rPr>
                <w:rStyle w:val="IndexLink"/>
                <w:rtl w:val="true"/>
              </w:rPr>
              <w:t xml:space="preserve"> </w:t>
            </w:r>
            <w:r>
              <w:rPr>
                <w:rStyle w:val="IndexLink"/>
                <w:rtl w:val="true"/>
              </w:rPr>
              <w:t>مراتب و درجات امر به معروف و نهى از منكر</w:t>
            </w:r>
            <w:r>
              <w:rPr>
                <w:rStyle w:val="IndexLink"/>
                <w:rtl w:val="true"/>
              </w:rPr>
              <w:tab/>
            </w:r>
            <w:r>
              <w:rPr>
                <w:rStyle w:val="IndexLink"/>
              </w:rPr>
              <w:t>339</w:t>
            </w:r>
          </w:hyperlink>
        </w:p>
        <w:p>
          <w:pPr>
            <w:pStyle w:val="Contents4"/>
            <w:tabs>
              <w:tab w:val="clear" w:pos="8176"/>
              <w:tab w:val="right" w:pos="9026" w:leader="dot"/>
            </w:tabs>
            <w:rPr/>
          </w:pPr>
          <w:hyperlink w:anchor="__RefHeading___Toc12163317_1280447820">
            <w:r>
              <w:rPr>
                <w:webHidden/>
                <w:rStyle w:val="IndexLink"/>
              </w:rPr>
              <w:t>7-9</w:t>
            </w:r>
            <w:r>
              <w:rPr>
                <w:rStyle w:val="IndexLink"/>
                <w:rtl w:val="true"/>
              </w:rPr>
              <w:t xml:space="preserve"> </w:t>
            </w:r>
            <w:r>
              <w:rPr>
                <w:rStyle w:val="IndexLink"/>
                <w:rtl w:val="true"/>
              </w:rPr>
              <w:t>شيوه و آداب امر به معروف و نهى از منكر</w:t>
            </w:r>
            <w:r>
              <w:rPr>
                <w:rStyle w:val="IndexLink"/>
                <w:rtl w:val="true"/>
              </w:rPr>
              <w:tab/>
            </w:r>
            <w:r>
              <w:rPr>
                <w:rStyle w:val="IndexLink"/>
              </w:rPr>
              <w:t>340</w:t>
            </w:r>
          </w:hyperlink>
        </w:p>
        <w:p>
          <w:pPr>
            <w:pStyle w:val="Contents3"/>
            <w:tabs>
              <w:tab w:val="clear" w:pos="8459"/>
              <w:tab w:val="right" w:pos="9026" w:leader="dot"/>
            </w:tabs>
            <w:rPr/>
          </w:pPr>
          <w:hyperlink w:anchor="__RefHeading___Toc12163319_1280447820">
            <w:r>
              <w:rPr>
                <w:webHidden/>
                <w:rStyle w:val="IndexLink"/>
                <w:rtl w:val="true"/>
              </w:rPr>
              <w:t>فصل هشتم</w:t>
            </w:r>
            <w:r>
              <w:rPr>
                <w:rStyle w:val="IndexLink"/>
                <w:rtl w:val="true"/>
              </w:rPr>
              <w:t xml:space="preserve">: </w:t>
            </w:r>
            <w:r>
              <w:rPr>
                <w:rStyle w:val="IndexLink"/>
                <w:rtl w:val="true"/>
              </w:rPr>
              <w:t>تولاّ و تبرّا</w:t>
            </w:r>
            <w:r>
              <w:rPr>
                <w:rStyle w:val="IndexLink"/>
                <w:rtl w:val="true"/>
              </w:rPr>
              <w:tab/>
            </w:r>
            <w:r>
              <w:rPr>
                <w:rStyle w:val="IndexLink"/>
              </w:rPr>
              <w:t>344</w:t>
            </w:r>
          </w:hyperlink>
        </w:p>
        <w:p>
          <w:pPr>
            <w:pStyle w:val="Contents4"/>
            <w:tabs>
              <w:tab w:val="clear" w:pos="8176"/>
              <w:tab w:val="right" w:pos="9026" w:leader="dot"/>
            </w:tabs>
            <w:rPr/>
          </w:pPr>
          <w:hyperlink w:anchor="__RefHeading___Toc12163321_1280447820">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12163323_1280447820">
            <w:r>
              <w:rPr>
                <w:webHidden/>
                <w:rStyle w:val="IndexLink"/>
              </w:rPr>
              <w:t>8-1</w:t>
            </w:r>
            <w:r>
              <w:rPr>
                <w:rStyle w:val="IndexLink"/>
                <w:rtl w:val="true"/>
              </w:rPr>
              <w:t xml:space="preserve"> </w:t>
            </w:r>
            <w:r>
              <w:rPr>
                <w:rStyle w:val="IndexLink"/>
                <w:rtl w:val="true"/>
              </w:rPr>
              <w:t>برّرسى لغوى تولاّ و تبرّا</w:t>
            </w:r>
            <w:r>
              <w:rPr>
                <w:rStyle w:val="IndexLink"/>
                <w:rtl w:val="true"/>
              </w:rPr>
              <w:tab/>
            </w:r>
            <w:r>
              <w:rPr>
                <w:rStyle w:val="IndexLink"/>
              </w:rPr>
              <w:t>345</w:t>
            </w:r>
          </w:hyperlink>
        </w:p>
        <w:p>
          <w:pPr>
            <w:pStyle w:val="Contents4"/>
            <w:tabs>
              <w:tab w:val="clear" w:pos="8176"/>
              <w:tab w:val="right" w:pos="9026" w:leader="dot"/>
            </w:tabs>
            <w:rPr/>
          </w:pPr>
          <w:hyperlink w:anchor="__RefHeading___Toc12163325_1280447820">
            <w:r>
              <w:rPr>
                <w:webHidden/>
                <w:rStyle w:val="IndexLink"/>
              </w:rPr>
              <w:t>8-2</w:t>
            </w:r>
            <w:r>
              <w:rPr>
                <w:rStyle w:val="IndexLink"/>
                <w:rtl w:val="true"/>
              </w:rPr>
              <w:t xml:space="preserve"> </w:t>
            </w:r>
            <w:r>
              <w:rPr>
                <w:rStyle w:val="IndexLink"/>
                <w:rtl w:val="true"/>
              </w:rPr>
              <w:t>اقسام ولايت در اسلام</w:t>
            </w:r>
            <w:r>
              <w:rPr>
                <w:rStyle w:val="IndexLink"/>
                <w:rtl w:val="true"/>
              </w:rPr>
              <w:tab/>
            </w:r>
            <w:r>
              <w:rPr>
                <w:rStyle w:val="IndexLink"/>
              </w:rPr>
              <w:t>347</w:t>
            </w:r>
          </w:hyperlink>
        </w:p>
        <w:p>
          <w:pPr>
            <w:pStyle w:val="Contents4"/>
            <w:tabs>
              <w:tab w:val="clear" w:pos="8176"/>
              <w:tab w:val="right" w:pos="9026" w:leader="dot"/>
            </w:tabs>
            <w:rPr/>
          </w:pPr>
          <w:hyperlink w:anchor="__RefHeading___Toc12163327_1280447820">
            <w:r>
              <w:rPr>
                <w:webHidden/>
                <w:rStyle w:val="IndexLink"/>
              </w:rPr>
              <w:t>8-3</w:t>
            </w:r>
            <w:r>
              <w:rPr>
                <w:rStyle w:val="IndexLink"/>
                <w:rtl w:val="true"/>
              </w:rPr>
              <w:t xml:space="preserve"> </w:t>
            </w:r>
            <w:r>
              <w:rPr>
                <w:rStyle w:val="IndexLink"/>
                <w:rtl w:val="true"/>
              </w:rPr>
              <w:t>حبّ و بغض، اساس دين</w:t>
            </w:r>
            <w:r>
              <w:rPr>
                <w:rStyle w:val="IndexLink"/>
                <w:rtl w:val="true"/>
              </w:rPr>
              <w:tab/>
            </w:r>
            <w:r>
              <w:rPr>
                <w:rStyle w:val="IndexLink"/>
              </w:rPr>
              <w:t>350</w:t>
            </w:r>
          </w:hyperlink>
        </w:p>
        <w:p>
          <w:pPr>
            <w:pStyle w:val="Contents4"/>
            <w:tabs>
              <w:tab w:val="clear" w:pos="8176"/>
              <w:tab w:val="right" w:pos="9026" w:leader="dot"/>
            </w:tabs>
            <w:rPr/>
          </w:pPr>
          <w:hyperlink w:anchor="__RefHeading___Toc12163329_1280447820">
            <w:r>
              <w:rPr>
                <w:webHidden/>
                <w:rStyle w:val="IndexLink"/>
              </w:rPr>
              <w:t>8-4</w:t>
            </w:r>
            <w:r>
              <w:rPr>
                <w:rStyle w:val="IndexLink"/>
                <w:rtl w:val="true"/>
              </w:rPr>
              <w:t xml:space="preserve"> </w:t>
            </w:r>
            <w:r>
              <w:rPr>
                <w:rStyle w:val="IndexLink"/>
                <w:rtl w:val="true"/>
              </w:rPr>
              <w:t>مراتب تولاّ و تبرّا</w:t>
            </w:r>
            <w:r>
              <w:rPr>
                <w:rStyle w:val="IndexLink"/>
                <w:rtl w:val="true"/>
              </w:rPr>
              <w:tab/>
            </w:r>
            <w:r>
              <w:rPr>
                <w:rStyle w:val="IndexLink"/>
              </w:rPr>
              <w:t>354</w:t>
            </w:r>
          </w:hyperlink>
        </w:p>
        <w:p>
          <w:pPr>
            <w:pStyle w:val="Contents2"/>
            <w:tabs>
              <w:tab w:val="clear" w:pos="8743"/>
              <w:tab w:val="right" w:pos="9026" w:leader="dot"/>
            </w:tabs>
            <w:rPr/>
          </w:pPr>
          <w:hyperlink w:anchor="__RefHeading___Toc12163331_1280447820">
            <w:r>
              <w:rPr>
                <w:webHidden/>
                <w:rStyle w:val="IndexLink"/>
                <w:rtl w:val="true"/>
              </w:rPr>
              <w:t>منابع و مآخذ</w:t>
            </w:r>
            <w:r>
              <w:rPr>
                <w:rStyle w:val="IndexLink"/>
                <w:rtl w:val="true"/>
              </w:rPr>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22_245728"/>
      <w:bookmarkStart w:id="1" w:name="pg20322_245728"/>
      <w:bookmarkEnd w:id="1"/>
    </w:p>
    <w:p>
      <w:pPr>
        <w:pStyle w:val="Heading2"/>
        <w:numPr>
          <w:ilvl w:val="1"/>
          <w:numId w:val="1"/>
        </w:numPr>
        <w:rPr/>
      </w:pPr>
      <w:bookmarkStart w:id="2" w:name="pg20322_245728"/>
      <w:bookmarkStart w:id="3" w:name="__RefHeading___Toc1216307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آیه الله العظمی حسین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مطالعاتی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حضرت آیه الله العظمی مظاهری مدظله؛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1186713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تنظیم متن دیجیتال میثم حیدری </w:t>
      </w:r>
      <w:bookmarkStart w:id="5" w:name="pg20322_245729"/>
    </w:p>
    <w:p>
      <w:pPr>
        <w:pStyle w:val="Heading2"/>
        <w:numPr>
          <w:ilvl w:val="1"/>
          <w:numId w:val="1"/>
        </w:numPr>
        <w:rPr/>
      </w:pPr>
      <w:bookmarkStart w:id="6" w:name="__RefHeading___Toc12163079_1280447820"/>
      <w:bookmarkStart w:id="7" w:name="_Toc2"/>
      <w:bookmarkEnd w:id="5"/>
      <w:bookmarkEnd w:id="6"/>
      <w:r>
        <w:rPr>
          <w:rtl w:val="true"/>
        </w:rPr>
        <w:t>سخن ناشر</w:t>
      </w:r>
      <w:bookmarkEnd w:id="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كتاب حاضر حاوى دو بخش كلّى اصول دين و فروع دين مى‌باشد كه در هركدام از اين دو بخش، در فصول جداگانه‌اى به شرح اصول و فروع دين مبين اسلام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كتاب كه شرح اصول دين و تبيين چهل مسألۀ اعتقادى را در بر دارد، سال‌ها پيش به عنوان بخش اعتقادات رسالۀ توضيح‌المسائل، توسّط مرجع عاليقدر حضرت آية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اكنون به شكل حاضر تنظيم گرديده و در اختيار علاقه‌مندان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كتاب كه شامل مباحثى در بازشناسى فروع دين اسلام مى‌باشد، حاصل بيست و سه جلسه از بيانات اخلاقى معظّم له مى‌باشد كه در ماه مبارك رمضان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دين در آئينه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و براى اولين بار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گرديده و اكنون پس از ويرايش مجدّد و اصلاح برخى از پاورقى‌ها، در اين مجموعه ارائه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اميد به اينكه مطالعه اين كتاب بتواند موجب شناخت هرچه بيشتر خوانندگان به ويژه نسل تكامل‌خواه جوان، از معارف حياتبخش دين مبين اسلام شده و راه رستگارى را به آنان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كليۀ عزيزانى كه در تنظيم و آماده‌سازى اين كتاب نفيس نقش‌آفرينى كرده‌اند، تشكر و قدردانى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ولىّ الهداية و التّوفيق</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مطالعاتى الزّهرا </w:t>
      </w:r>
      <w:bookmarkStart w:id="8" w:name="pg20322_245730"/>
    </w:p>
    <w:p>
      <w:pPr>
        <w:pStyle w:val="Heading2"/>
        <w:numPr>
          <w:ilvl w:val="1"/>
          <w:numId w:val="1"/>
        </w:numPr>
        <w:rPr/>
      </w:pPr>
      <w:bookmarkStart w:id="9" w:name="__RefHeading___Toc12163081_1280447820"/>
      <w:bookmarkStart w:id="10" w:name="_Toc3"/>
      <w:bookmarkEnd w:id="8"/>
      <w:bookmarkEnd w:id="9"/>
      <w:r>
        <w:rPr>
          <w:rtl w:val="true"/>
        </w:rPr>
        <w:t>بخش اول اصول دين</w:t>
      </w:r>
      <w:bookmarkEnd w:id="1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 w:name="__RefHeading___Toc12163083_1280447820"/>
      <w:bookmarkStart w:id="12" w:name="_Toc4"/>
      <w:bookmarkEnd w:id="11"/>
      <w:r>
        <w:rPr>
          <w:rtl w:val="true"/>
        </w:rPr>
        <w:t>اشاره</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0322_245732"/>
      <w:bookmarkStart w:id="14" w:name="pg20322_245732"/>
      <w:bookmarkEnd w:id="14"/>
    </w:p>
    <w:p>
      <w:pPr>
        <w:pStyle w:val="Heading3"/>
        <w:numPr>
          <w:ilvl w:val="2"/>
          <w:numId w:val="1"/>
        </w:numPr>
        <w:rPr/>
      </w:pPr>
      <w:bookmarkStart w:id="15" w:name="pg20322_245732"/>
      <w:bookmarkStart w:id="16" w:name="__RefHeading___Toc12163085_1280447820"/>
      <w:bookmarkStart w:id="17" w:name="_Toc5"/>
      <w:bookmarkEnd w:id="15"/>
      <w:bookmarkEnd w:id="16"/>
      <w:r>
        <w:rPr>
          <w:rtl w:val="true"/>
        </w:rPr>
        <w:t>فصل اوّل</w:t>
      </w:r>
      <w:r>
        <w:rPr>
          <w:rtl w:val="true"/>
        </w:rPr>
        <w:t xml:space="preserve">: </w:t>
      </w:r>
      <w:r>
        <w:rPr>
          <w:rtl w:val="true"/>
        </w:rPr>
        <w:t>توحيد</w:t>
      </w:r>
      <w:bookmarkEnd w:id="17"/>
    </w:p>
    <w:p>
      <w:pPr>
        <w:pStyle w:val="Heading4"/>
        <w:numPr>
          <w:ilvl w:val="3"/>
          <w:numId w:val="1"/>
        </w:numPr>
        <w:rPr/>
      </w:pPr>
      <w:bookmarkStart w:id="18" w:name="__RefHeading___Toc12163087_1280447820"/>
      <w:bookmarkStart w:id="19" w:name="_Toc6"/>
      <w:bookmarkEnd w:id="18"/>
      <w:r>
        <w:rPr/>
        <w:t>1-1</w:t>
      </w:r>
      <w:r>
        <w:rPr>
          <w:rtl w:val="true"/>
        </w:rPr>
        <w:t xml:space="preserve"> </w:t>
      </w:r>
      <w:r>
        <w:rPr>
          <w:rtl w:val="true"/>
        </w:rPr>
        <w:t>اثبات وجود خدا</w:t>
      </w:r>
      <w:bookmarkEnd w:id="19"/>
    </w:p>
    <w:p>
      <w:pPr>
        <w:pStyle w:val="BookText"/>
        <w:rPr/>
      </w:pPr>
      <w:r>
        <w:rPr>
          <w:rFonts w:ascii="Amiri" w:hAnsi="Amiri" w:eastAsia="Amiri" w:cs="Amiri"/>
          <w:color w:val="111111"/>
          <w:sz w:val="28"/>
          <w:sz w:val="28"/>
          <w:szCs w:val="28"/>
          <w:rtl w:val="true"/>
          <w:lang w:bidi="ar-SA"/>
        </w:rPr>
        <w:t>در كتب كلامى و فلسفى، براى اثبات وجود خداوند متعال، براهين و دلايل فراوانى اقامه شده است كه در اينجا، سه برهان را كه فهم آن آسان‌تر است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فطرت</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فطرى بودن وجود خداوند به دو معنا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اينكه اثبات وجود او احتياج به استدلال و اكتساب ندارد و مانند همۀ بديهيات، امرى ضرورى و بسيار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اَفِى اللهِ شَكٌّ فاطِرِ السَّمَوَاتِ وَ الأرْضِ </w:t>
      </w:r>
      <w:r>
        <w:rPr>
          <w:rStyle w:val="FootnoteAnchor"/>
          <w:rtl w:val="true"/>
        </w:rPr>
        <w:footnoteReference w:id="2"/>
      </w:r>
      <w:r>
        <w:rPr>
          <w:rFonts w:ascii="Amiri" w:hAnsi="Amiri" w:eastAsia="Amiri" w:cs="Amiri"/>
          <w:color w:val="111111"/>
          <w:sz w:val="28"/>
          <w:sz w:val="28"/>
          <w:szCs w:val="28"/>
          <w:rtl w:val="true"/>
          <w:lang w:bidi="ar-SA"/>
        </w:rPr>
        <w:t xml:space="preserve">آيا در وجود خدا كه خالق آسمان‌ها و زمين است، ترديدى هست؟ </w:t>
      </w:r>
    </w:p>
    <w:p>
      <w:pPr>
        <w:pStyle w:val="BookText"/>
        <w:rPr/>
      </w:pPr>
      <w:r>
        <w:rPr>
          <w:rFonts w:ascii="IRNazanin" w:hAnsi="IRNazanin" w:eastAsia="IRNazanin"/>
          <w:color w:val="111111"/>
          <w:sz w:val="28"/>
          <w:sz w:val="28"/>
          <w:szCs w:val="28"/>
          <w:rtl w:val="true"/>
          <w:lang w:bidi="fa-IR"/>
        </w:rPr>
        <w:t>يعنى از تصوّر خلقت جهان هستى، تصديق به وجود خالقى مدبّر، عالم و حكيم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هرگاه انسان، آفرينش جهان هستى را با اين همه عظمت ويژه، در ذهن و فكر خود تصوير و تصوّر كند، بلافاصله در ذات و فطرت خود به وجود آفريدگارى دانا و تدبير كننده و عظيم، تصديق و گواهى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 فطرى بودن اين است كه انسان، روحى خداجو دارد و حقيقتِ خدايابى و خداجويى، در عمق جان وى حاكم است؛ اگر حجاب‌هاى غفلت و ماديّت از پيش چشم او برداشته شود، خدا را مى‌يابد، همانگونه كه انسان تشنه، تشنگى را در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فطرت در اينجا معناى دوّم است؛ زيرا وقتى دست انسان در بن‌بست‌هاى زندگى از همۀ اسباب ظاهرى كوتاه، و به تعبير ديگر غفلت‌ها و حجاب‌ها زايل شد، خداوند را با چشم فطرت مى‌بيند و ناخودآگاه نجات و حاجت خود را از او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انسان خداى متعال را با علم حضورى مى‌يابد، مانند تشنه‌اى كه پس از نوشيدن آب، رفع عطش را با علم حضورى در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همۀ پيامبران الهى نيز اين بوده است كه اين حالت توجّه و حضور را در انسان دائمى كنند، تا انسان هميشه و در همۀ لحظات خداجو باشد و خود را در محضر خداوند متعال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شكى نيست كه نظمى دقيق بر عالم وجود حكم فرماست و هيچ عاقلى نيست كه در وجود نظم در موجودات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اتم گرفته تا كهكشان‌ها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 وجود نظم و تدبير نيز بدون ناظم و مدبّر ممكن نيست و هيچ عاقلى نظم را زاييدۀ تصادف و اتّفاق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عقل از روى ضرورت حكم مى‌كند كه نظم و تدبير اين جهان، گواه روشنى بر وجود مدبّرى حكيم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سَنُريهمْ آياتِنا فى الآفاقِ وَ فى أنْفُسِهِمْ حَتّى يَتَبَيَّنَ لَهُمْ أنَّهُ الْحَقُّ </w:t>
      </w:r>
      <w:r>
        <w:rPr>
          <w:rStyle w:val="FootnoteAnchor"/>
          <w:rtl w:val="true"/>
        </w:rPr>
        <w:footnoteReference w:id="4"/>
      </w:r>
      <w:r>
        <w:rPr>
          <w:rFonts w:ascii="IRNazanin" w:hAnsi="IRNazanin" w:eastAsia="IRNazanin"/>
          <w:color w:val="111111"/>
          <w:sz w:val="28"/>
          <w:sz w:val="28"/>
          <w:szCs w:val="28"/>
          <w:rtl w:val="true"/>
          <w:lang w:bidi="fa-IR"/>
        </w:rPr>
        <w:t>ما آيات خود را در آفاق جهان و نفوس بندگان هويدا مى‌كنيم، تا آشكار شود كه وجود خداوند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امكان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ترديدى نيست كه وجود، عارض بر جهان هستى شده است و به عبارت ديگر، وجود براى جهان ضرورت ندارد و به اصطلاح منطقى،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كسى اين وجود و هستى را به جهان اعطاء كرده باشد؛ حال اين كس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خود اوست؛ يعنى عالَم به خودش، وجود داده است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توقّف چيزى بر خودش لازم مى‌آيد و در علم منطق اثبات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چيزى غير از عالَم، به عالَم هستى داده و خود آن هم، هستى را از عالَم گرفته است يعنى با تأثير در يكديگر، وجود و هستى را از همديگر اخذ كرده‌اند كه در اين صورت هم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مى‌آيد و در نتيجه به سوى باطل و محال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چيزى غير از عالَم است كه خود آن هم داراى علّت ديگرى است و آن علّت نيز علّت ديگرى دارد كه لازمۀ اين امر، وجود سلسله‌اى از علل غيرمتناهى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علّت‌هاى ناشدنى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علم منطق اثبات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باطل است؛ زيرا معناى آن وجود معلول‌هاى بدون علّت است كه تصوّر آن با حكم به عدم آن همراه است و به عبارت ديگر بطلان آن بديهى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يا اينكه اعطا كنندۀ هستى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هستى آن، از خود اوست و همۀ هستى‌ها نيز از او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فارسى به اين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عربى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اين برهان را در سخنى رسا و بسيار موجز چنين بيان فرموده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خُلِقُوا مِنْ غَيْرِ شَىءٍ اَمْ هُمُ الْخالِقُونَ </w:t>
      </w:r>
      <w:r>
        <w:rPr>
          <w:rStyle w:val="FootnoteAnchor"/>
          <w:rtl w:val="true"/>
        </w:rPr>
        <w:footnoteReference w:id="5"/>
      </w:r>
      <w:r>
        <w:rPr>
          <w:rFonts w:ascii="IRNazanin" w:hAnsi="IRNazanin" w:eastAsia="IRNazanin"/>
          <w:color w:val="111111"/>
          <w:sz w:val="28"/>
          <w:sz w:val="28"/>
          <w:szCs w:val="28"/>
          <w:rtl w:val="true"/>
          <w:lang w:bidi="fa-IR"/>
        </w:rPr>
        <w:t xml:space="preserve">آيا خود بخود آفريده شده‌اند يا خود خالق خويش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محال است، پس خالق شما خداوند است</w:t>
      </w:r>
      <w:r>
        <w:rPr>
          <w:rFonts w:eastAsia="IRNazanin" w:cs="IRNazanin"/>
          <w:color w:val="111111"/>
          <w:sz w:val="28"/>
          <w:szCs w:val="28"/>
          <w:rtl w:val="true"/>
          <w:lang w:bidi="fa-IR"/>
        </w:rPr>
        <w:t xml:space="preserve">.) </w:t>
      </w:r>
      <w:bookmarkStart w:id="20" w:name="pg20322_245736"/>
    </w:p>
    <w:p>
      <w:pPr>
        <w:pStyle w:val="BookText"/>
        <w:rPr/>
      </w:pPr>
      <w:bookmarkEnd w:id="20"/>
      <w:r>
        <w:rPr>
          <w:rFonts w:ascii="IRNazanin" w:hAnsi="IRNazanin" w:eastAsia="IRNazanin"/>
          <w:color w:val="111111"/>
          <w:sz w:val="28"/>
          <w:sz w:val="28"/>
          <w:szCs w:val="28"/>
          <w:rtl w:val="true"/>
          <w:lang w:bidi="fa-IR"/>
        </w:rPr>
        <w:t>نكته‌اى كه بايد به آن توجّه داشته باشيم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جهان هستى، حيات، قدرت، علم، شعور، اراده و مانند اين‌ها حكمفرماست، پس بايد واجب‌الوجودى كه هستى‌بخش اين جهان است نيز داراى كلّيۀ اين فضائل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نايافته از هستى بخش كى تواند كه شود هستى بخش؟</w:t>
      </w:r>
    </w:p>
    <w:p>
      <w:pPr>
        <w:pStyle w:val="BookText"/>
        <w:rPr/>
      </w:pPr>
      <w:r>
        <w:rPr>
          <w:rFonts w:ascii="IRNazanin" w:hAnsi="IRNazanin" w:eastAsia="IRNazanin"/>
          <w:color w:val="111111"/>
          <w:sz w:val="28"/>
          <w:sz w:val="28"/>
          <w:szCs w:val="28"/>
          <w:rtl w:val="true"/>
          <w:lang w:bidi="fa-IR"/>
        </w:rPr>
        <w:t>بنابر اين، اينكه گفته شده منشأ اين جهان مادّه و انرژى است و همان واجب الوجود است، علاوه بر اينكه دليلى ندارد و قرآن شريف نيز آن را تخيّل و گمانى بيش نمى‌داند،</w:t>
      </w:r>
      <w:r>
        <w:rPr>
          <w:rStyle w:val="FootnoteAnchor"/>
          <w:rtl w:val="true"/>
        </w:rPr>
        <w:footnoteReference w:id="6"/>
      </w:r>
      <w:r>
        <w:rPr>
          <w:rFonts w:ascii="IRNazanin" w:hAnsi="IRNazanin" w:eastAsia="IRNazanin"/>
          <w:color w:val="111111"/>
          <w:sz w:val="28"/>
          <w:sz w:val="28"/>
          <w:szCs w:val="28"/>
          <w:rtl w:val="true"/>
          <w:lang w:bidi="fa-IR"/>
        </w:rPr>
        <w:t>دليل بر ردّ آن نيز وجود دارد و آن اينكه مادّه و انرژى و مانند اين‌ها كه علم، قدرت، شعور، حيات،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چگونه مى‌توانند جهانى سراسر علم، قدرت، شعور، حيات،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كنند؟</w:t>
      </w:r>
    </w:p>
    <w:p>
      <w:pPr>
        <w:pStyle w:val="Heading4"/>
        <w:numPr>
          <w:ilvl w:val="3"/>
          <w:numId w:val="1"/>
        </w:numPr>
        <w:rPr/>
      </w:pPr>
      <w:bookmarkStart w:id="21" w:name="__RefHeading___Toc12163089_1280447820"/>
      <w:bookmarkStart w:id="22" w:name="_Toc7"/>
      <w:bookmarkEnd w:id="21"/>
      <w:r>
        <w:rPr/>
        <w:t>1-2</w:t>
      </w:r>
      <w:r>
        <w:rPr>
          <w:rtl w:val="true"/>
        </w:rPr>
        <w:t xml:space="preserve"> </w:t>
      </w:r>
      <w:r>
        <w:rPr>
          <w:rtl w:val="true"/>
        </w:rPr>
        <w:t>اثبات توحيد</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اصل از اصول دين و به معناى يكتايى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فصل‌اوّل دلايل وجود خداوند را بيان كرديم و در اين فصل به بيان دلايل يكتايى خداوند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ادلّۀ فراوان توحيد، سه دليل را بر مى‌گزينيم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فطرت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همانگونه كه در بن‌بست‌ها اصل وجود خدا را مى‌يابد و او را مى‌خواند، همچنين در مى‌يابد كه او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نشده است كسى در حال اضطرار به دو مبدأ فيض دهنده و به دو پناهگاه پناه ببرد و به عبارت ديگر، </w:t>
      </w:r>
    </w:p>
    <w:p>
      <w:pPr>
        <w:pStyle w:val="BookText"/>
        <w:rPr/>
      </w:pPr>
      <w:r>
        <w:rPr>
          <w:rFonts w:ascii="IRNazanin" w:hAnsi="IRNazanin" w:eastAsia="IRNazanin"/>
          <w:color w:val="111111"/>
          <w:sz w:val="28"/>
          <w:sz w:val="28"/>
          <w:szCs w:val="28"/>
          <w:rtl w:val="true"/>
          <w:lang w:bidi="fa-IR"/>
        </w:rPr>
        <w:t>چنانكه خدا را درمى‌يابد، وحدت مطلق آن ذات مقدّس را نيز درمى‌يابد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رَكِبُوا فى الْفُلْكِ دَعَوُا اللهَ مُخْلِصينَ لَهُ الدّينَ فَلَمّا نَجّاهُمْ إلَى الْبَرِّ إذا هُمْ يُشْرِكُونَ </w:t>
      </w:r>
      <w:r>
        <w:rPr>
          <w:rStyle w:val="FootnoteAnchor"/>
          <w:rtl w:val="true"/>
        </w:rPr>
        <w:footnoteReference w:id="7"/>
      </w:r>
      <w:r>
        <w:rPr>
          <w:rFonts w:ascii="IRNazanin" w:hAnsi="IRNazanin" w:eastAsia="IRNazanin"/>
          <w:color w:val="111111"/>
          <w:sz w:val="28"/>
          <w:sz w:val="28"/>
          <w:szCs w:val="28"/>
          <w:rtl w:val="true"/>
          <w:lang w:bidi="fa-IR"/>
        </w:rPr>
        <w:t xml:space="preserve">هنگامى كه در كشتى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خطرات مواجه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و چون خدا ايشان را به ساحل نجات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در اثر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w:t>
      </w:r>
    </w:p>
    <w:p>
      <w:pPr>
        <w:pStyle w:val="BookText"/>
        <w:rPr/>
      </w:pPr>
      <w:r>
        <w:rPr>
          <w:rFonts w:ascii="IRNazanin" w:hAnsi="IRNazanin" w:eastAsia="IRNazanin"/>
          <w:color w:val="111111"/>
          <w:sz w:val="28"/>
          <w:sz w:val="28"/>
          <w:szCs w:val="28"/>
          <w:rtl w:val="true"/>
          <w:lang w:bidi="fa-IR"/>
        </w:rPr>
        <w:t>اين برهان داراى چندين بيان است، يك بيان اين است كه اگر دو خداوند وجود داشته باشد، بايد هر يك مستقلاًّ در اين جهان تأثير داشته باشد كه لازمۀ آن، وارد شدن دو علّت بر معلول واحد است و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ديگر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در جهان هستى نظم واحدى حكمفرماست، به طورى كه اگر ذرّه‌اى از اين جهان جابجا شود، در كلّ نظام آن اختلال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وحدت نظم قطعى باشد، شكّى باقى نمى‌ماند كه نظم دهندۀ واحدى نيز بر جهان هستى حكمفرماست؛ زيرا اگر دو نظم دهنده بود، وحدتى در ميان نبود و اگر وحدت نظم نبود، اين عالم نابود مى‌شد؛ چنانكه قرآن شريف نيز مى‌فرمايد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فيهِما آلِهَة إلّا اللهُ لَفَسَدَتا </w:t>
      </w:r>
      <w:r>
        <w:rPr>
          <w:rStyle w:val="FootnoteAnchor"/>
          <w:rtl w:val="true"/>
        </w:rPr>
        <w:footnoteReference w:id="8"/>
      </w:r>
      <w:r>
        <w:rPr>
          <w:rFonts w:ascii="IRNazanin" w:hAnsi="IRNazanin" w:eastAsia="IRNazanin"/>
          <w:color w:val="111111"/>
          <w:sz w:val="28"/>
          <w:sz w:val="28"/>
          <w:szCs w:val="28"/>
          <w:rtl w:val="true"/>
          <w:lang w:bidi="fa-IR"/>
        </w:rPr>
        <w:t>اگر خدايى غير از الله در آسمان و زمين بود، آسمان و زمين نابود مى‌شدند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امكان</w:t>
      </w:r>
    </w:p>
    <w:p>
      <w:pPr>
        <w:pStyle w:val="BookText"/>
        <w:rPr/>
      </w:pPr>
      <w:r>
        <w:rPr>
          <w:rFonts w:ascii="IRNazanin" w:hAnsi="IRNazanin" w:eastAsia="IRNazanin"/>
          <w:color w:val="111111"/>
          <w:sz w:val="28"/>
          <w:sz w:val="28"/>
          <w:szCs w:val="28"/>
          <w:rtl w:val="true"/>
          <w:lang w:bidi="fa-IR"/>
        </w:rPr>
        <w:t>اگر دو خدا در اين جهان بود هر دو محدود بودند؛ زيرا لازمۀ دوتا بودن، محدوديت است و خداى محدود، خدا نيست، زيرا نتيجۀ محدود بودن، احتياج و ناتوانى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فلسفى از تصوّر دو خدا تصديق به اينكه هيچ‌يك خدا نباشندلازم مى‌آيد و به اصطلاح منطقى از تصوّر دو خدا، وجود دو ممكن‌الوجود لازم مى‌آيد، زيرا واجب‌الوجود وجودى است كه محدود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قرآن شريف نيز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مَعَهُ منْ إلهٍ إذاً لَذَهَبَ كُلُّ إلهٍ بِما خَلَقَ وَ لَعَلا بَعْضُهُمْ عَلى بَعْضٍ سُبْحانَ اللهِ عَمّا يَصفُون </w:t>
      </w:r>
      <w:r>
        <w:rPr>
          <w:rStyle w:val="FootnoteAnchor"/>
          <w:rtl w:val="true"/>
        </w:rPr>
        <w:footnoteReference w:id="9"/>
      </w:r>
      <w:r>
        <w:rPr>
          <w:rFonts w:ascii="IRNazanin" w:hAnsi="IRNazanin" w:eastAsia="IRNazanin"/>
          <w:color w:val="111111"/>
          <w:sz w:val="28"/>
          <w:sz w:val="28"/>
          <w:szCs w:val="28"/>
          <w:rtl w:val="true"/>
          <w:lang w:bidi="fa-IR"/>
        </w:rPr>
        <w:t xml:space="preserve">معبود ديگرى با خداوند نيست و اگر چنين بود، هر معبودى مخلوق خود را تدبير مى‌كرد و بعضى بر بعضى ديگر برترى مى‌جستند؛ منزّه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و تقرير ديگر اين برهان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موجودى است كه وجود براى آن ضرورت دارد و ازلى، ابدى و غيرمتناهى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فرض چنين وجودى، موجب طرد و نفى خداى ديگر است و به عبارت فلسفى، تصوّر آن، وحدت آن و طرد هر واجب ديگرى را لازم دارد؛ زيرا اگر واجب ديگرى وجود داشته باشد، غيرمتناهى نيست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الاَوَّلُ وَ الآخرُ وَ الظّاهرُ وَ الْباطنُ وَ هُوَ بكُلِّ شَىءٍ عَليم </w:t>
      </w:r>
      <w:r>
        <w:rPr>
          <w:rStyle w:val="FootnoteAnchor"/>
          <w:rtl w:val="true"/>
        </w:rPr>
        <w:footnoteReference w:id="10"/>
      </w:r>
      <w:r>
        <w:rPr>
          <w:rFonts w:ascii="IRNazanin" w:hAnsi="IRNazanin" w:eastAsia="IRNazanin"/>
          <w:color w:val="111111"/>
          <w:sz w:val="28"/>
          <w:sz w:val="28"/>
          <w:szCs w:val="28"/>
          <w:rtl w:val="true"/>
          <w:lang w:bidi="fa-IR"/>
        </w:rPr>
        <w:t>اوّل و آخر و پيدا و پنهان اوست، و او به هر چيز آگاه است</w:t>
      </w:r>
      <w:r>
        <w:rPr>
          <w:rFonts w:eastAsia="IRNazanin" w:cs="IRNazanin"/>
          <w:color w:val="111111"/>
          <w:sz w:val="28"/>
          <w:szCs w:val="28"/>
          <w:rtl w:val="true"/>
          <w:lang w:bidi="fa-IR"/>
        </w:rPr>
        <w:t xml:space="preserve">. </w:t>
      </w:r>
      <w:bookmarkStart w:id="23" w:name="pg20322_245739"/>
    </w:p>
    <w:p>
      <w:pPr>
        <w:pStyle w:val="Heading4"/>
        <w:numPr>
          <w:ilvl w:val="3"/>
          <w:numId w:val="1"/>
        </w:numPr>
        <w:rPr/>
      </w:pPr>
      <w:bookmarkStart w:id="24" w:name="__RefHeading___Toc12163091_1280447820"/>
      <w:bookmarkStart w:id="25" w:name="_Toc8"/>
      <w:bookmarkEnd w:id="23"/>
      <w:bookmarkEnd w:id="24"/>
      <w:r>
        <w:rPr/>
        <w:t>1-3</w:t>
      </w:r>
      <w:r>
        <w:rPr>
          <w:rtl w:val="true"/>
        </w:rPr>
        <w:t xml:space="preserve"> </w:t>
      </w:r>
      <w:r>
        <w:rPr>
          <w:rtl w:val="true"/>
        </w:rPr>
        <w:t>اقسام توحيد</w:t>
      </w:r>
      <w:bookmarkEnd w:id="25"/>
    </w:p>
    <w:p>
      <w:pPr>
        <w:pStyle w:val="BookText"/>
        <w:rPr/>
      </w:pPr>
      <w:r>
        <w:rPr>
          <w:rFonts w:ascii="Amiri" w:hAnsi="Amiri" w:eastAsia="Amiri" w:cs="Amiri"/>
          <w:color w:val="111111"/>
          <w:sz w:val="28"/>
          <w:sz w:val="28"/>
          <w:szCs w:val="28"/>
          <w:rtl w:val="true"/>
          <w:lang w:bidi="ar-SA"/>
        </w:rPr>
        <w:t>توحيد اقسام مختلفى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نوشتار مهمترين اقسام آن را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ذاتى</w:t>
      </w:r>
    </w:p>
    <w:p>
      <w:pPr>
        <w:pStyle w:val="BookText"/>
        <w:rPr/>
      </w:pPr>
      <w:r>
        <w:rPr>
          <w:rFonts w:ascii="IRNazanin" w:hAnsi="IRNazanin" w:eastAsia="IRNazanin"/>
          <w:color w:val="111111"/>
          <w:sz w:val="28"/>
          <w:sz w:val="28"/>
          <w:szCs w:val="28"/>
          <w:rtl w:val="true"/>
          <w:lang w:bidi="fa-IR"/>
        </w:rPr>
        <w:t>ذات خداوند متعال بى‌همتاست و واجب الوجودى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قبل دربارۀ اين قسم از توحيد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نيز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يَكُنْ لَهُ كُفُواً اَحَد </w:t>
      </w:r>
      <w:r>
        <w:rPr>
          <w:rStyle w:val="FootnoteAnchor"/>
          <w:rtl w:val="true"/>
        </w:rPr>
        <w:footnoteReference w:id="11"/>
      </w:r>
      <w:r>
        <w:rPr>
          <w:rFonts w:ascii="Amiri" w:hAnsi="Amiri" w:eastAsia="Amiri" w:cs="Amiri"/>
          <w:color w:val="111111"/>
          <w:sz w:val="28"/>
          <w:sz w:val="28"/>
          <w:szCs w:val="28"/>
          <w:rtl w:val="true"/>
          <w:lang w:bidi="ar-SA"/>
        </w:rPr>
        <w:t>و مانندى براى خدا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صفاتى</w:t>
      </w:r>
    </w:p>
    <w:p>
      <w:pPr>
        <w:pStyle w:val="BookText"/>
        <w:rPr/>
      </w:pPr>
      <w:r>
        <w:rPr>
          <w:rFonts w:ascii="IRNazanin" w:hAnsi="IRNazanin" w:eastAsia="IRNazanin"/>
          <w:color w:val="111111"/>
          <w:sz w:val="28"/>
          <w:sz w:val="28"/>
          <w:szCs w:val="28"/>
          <w:rtl w:val="true"/>
          <w:lang w:bidi="fa-IR"/>
        </w:rPr>
        <w:t>ذات خداوند متعال بسيط است و هيچ تركيبى در آن راه ندارد و صفات خداوند متعال نظير علم و قدرت، عين ذات اوست، بر خلاف علم و قدرت ما كه زايد بر ذات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ذات خداوند متعال در عين بساطت، همۀ كمالات را داراست و اگر مغايرتى هست، مغايرت مفهومى است نه مصداقى و ذاتى، يعنى صفات خدا گرچه از نظر مفهوم با يكديگر تفاوت دارند، ولى از نظر مصداق و خارج،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نسبت صفات با ذات مقدّس او نيز چنين است؛ مثلاً آنچه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مى‌فهميم غير از آن چيزى است كه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مى‌كنيم و آنچه از اين دو صفت برداشت مى‌كنيم، غير از آن چيزى است كه از ذات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لكن از حيث مصداقى و خارجى، مغايرتى بين ذات مقدّس او، علم او و قدرت او وجود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دليل اين امر بديهى است، زيرا اگر ذات خداوند متعال بسيط نباشد و خداوند مركّب از ذات و صفات باشد، لازم مى‌آيد كه او محتاج باشد، در حالى كه واجب‌الوجود، وجودى بى‌نياز است و قرآن شريف نيز به اين مطلب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اللهُ اَحَدٌ اللهُ الصَّمَدُ </w:t>
      </w:r>
      <w:r>
        <w:rPr>
          <w:rStyle w:val="FootnoteAnchor"/>
          <w:rtl w:val="true"/>
        </w:rPr>
        <w:footnoteReference w:id="12"/>
      </w:r>
      <w:r>
        <w:rPr>
          <w:rFonts w:ascii="IRNazanin" w:hAnsi="IRNazanin" w:eastAsia="IRNazanin"/>
          <w:color w:val="111111"/>
          <w:sz w:val="28"/>
          <w:sz w:val="28"/>
          <w:szCs w:val="28"/>
          <w:rtl w:val="true"/>
          <w:lang w:bidi="fa-IR"/>
        </w:rPr>
        <w:t>بگو او خداى يكتا و بى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الاِخْلاص لَهُ نَفْىُ الصِّفات عَنْهُ لشَهادَة كُلُّ صفَة أنَّها غَيْرُ الْمَوصُوف وَ شَهادَة كُلُّ مَوصُوفٍ أنَّهُ غَيْرُ الصِّفَة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كمال اخلاص خدا، آن است كه وى را از صفات ممكنات پيراسته دارند، زيرا هر صفتى گواهى مى‌دهد كه غير از موصوف است و هر موصوفى شهادت مى‌دهد كه غير از صفت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لازمه آن احتياج موصوف به صفت است و خداى محتاج، خدا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عبادى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پرستش، مخصوص خداوند متعال است و هيچ معبودى جز ذات پاك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توحيد از مهم‌ترين اقسام توحيد است و همۀ پيامبران بر آن تأكيد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شعار اسلام است، به همين قسم از توحيد اشاره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اُمِرُوا إلاّ لِيَعْبُدُوا اللهَ مُخْلِصينَ لَهُ الدّينَ </w:t>
      </w:r>
      <w:r>
        <w:rPr>
          <w:rStyle w:val="FootnoteAnchor"/>
          <w:rtl w:val="true"/>
        </w:rPr>
        <w:footnoteReference w:id="14"/>
      </w:r>
      <w:r>
        <w:rPr>
          <w:rFonts w:ascii="IRNazanin" w:hAnsi="IRNazanin" w:eastAsia="IRNazanin"/>
          <w:color w:val="111111"/>
          <w:sz w:val="28"/>
          <w:sz w:val="28"/>
          <w:szCs w:val="28"/>
          <w:rtl w:val="true"/>
          <w:lang w:bidi="fa-IR"/>
        </w:rPr>
        <w:t xml:space="preserve">و فرمان نيافته بودند جز اينكه خدا را بپرستند، و در حالى كه به توحيد گراييده‌اند،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خالص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توحيد عبادى نيز واضح است؛ چرا كه عبادت و پرستش، يك امر اضافى ميان بنده و خداوند است و در جايى كه خداوند، نباشد، اين تضايف و امر اضافى هم نخواهد بود و اگر اين تضايف بيايد، ظلم در حقّ عابد و معبود شده است و از اين جهت قرآن شريف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تُشْرِكْ بِاللّه إنّ الشِّرْكَ لَظُلْمٌ عَظيمٌ </w:t>
      </w:r>
      <w:r>
        <w:rPr>
          <w:rStyle w:val="FootnoteAnchor"/>
          <w:rtl w:val="true"/>
        </w:rPr>
        <w:footnoteReference w:id="15"/>
      </w:r>
      <w:r>
        <w:rPr>
          <w:rFonts w:ascii="IRNazanin" w:hAnsi="IRNazanin" w:eastAsia="IRNazanin"/>
          <w:color w:val="111111"/>
          <w:sz w:val="28"/>
          <w:sz w:val="28"/>
          <w:szCs w:val="28"/>
          <w:rtl w:val="true"/>
          <w:lang w:bidi="fa-IR"/>
        </w:rPr>
        <w:t>به خداوند شرك نورزيد؛ چرا كه شرك، هر آينه، ستمى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ذيل اين قِسم، تذكّر دو نكته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بندگان صالح خدا به امر خداوند متعال، نه تنها خلاف توحيد و مصداق شرك نيست، بلكه امرى مطلوب و عقلانى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رساتر عبادت از نظر مفهوم غير از تعظيم و تكريم است؛ زيرا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خداوند متعال با توجّه به خدايى او و براى خداوندى اوست، ولى معناى تعظيم و تكريم، احترام گذاشتن به عبد صالح به عنوان بنده‌اى از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به اين مسأله فرمان داده است، در اين باره به دو آيه اشاره مى‌كنيم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سَوَّيْتُهُ وَ نَفَخْتُ فيهِ مِنْ روُحى فَقَعُوا لَهُ ساجِدينَ فَسَجَدَ الْمَلائكَة كُلُّهُمْ أجْمَعُونَ إلّا إبْليسَ </w:t>
      </w:r>
      <w:r>
        <w:rPr>
          <w:rStyle w:val="FootnoteAnchor"/>
          <w:rtl w:val="true"/>
        </w:rPr>
        <w:footnoteReference w:id="16"/>
      </w:r>
      <w:r>
        <w:rPr>
          <w:rFonts w:ascii="IRNazanin" w:hAnsi="IRNazanin" w:eastAsia="IRNazanin"/>
          <w:color w:val="111111"/>
          <w:sz w:val="28"/>
          <w:sz w:val="28"/>
          <w:szCs w:val="28"/>
          <w:rtl w:val="true"/>
          <w:lang w:bidi="fa-IR"/>
        </w:rPr>
        <w:t>وقتى انسان را درست كردم و از روح خود در آن دميدم، همگى براى او سجده كنيد، پس همه فرشتگان سجده كردند غير از ابليس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رَفَعَ اَبَوَيْهِ عَلَى الْعَرْشِ وَ خَرُّوا لَهُ سُجَّداً </w:t>
      </w:r>
      <w:r>
        <w:rPr>
          <w:rStyle w:val="FootnoteAnchor"/>
          <w:rtl w:val="true"/>
        </w:rPr>
        <w:footnoteReference w:id="17"/>
      </w:r>
      <w:r>
        <w:rPr>
          <w:rFonts w:ascii="IRNazanin" w:hAnsi="IRNazanin" w:eastAsia="IRNazanin"/>
          <w:color w:val="111111"/>
          <w:sz w:val="28"/>
          <w:sz w:val="28"/>
          <w:szCs w:val="28"/>
          <w:rtl w:val="true"/>
          <w:lang w:bidi="fa-IR"/>
        </w:rPr>
        <w:t>پدر و مادر خود را بر تخت نشاند و همگى به خاطر يوسف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اوّل بيانگر سجدۀ فرشتگان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دوم نيز بيانگر سجدۀ 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است كه نشان از تعظيم و تكريم ايشان دارد نه عبادت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عبادت داراى مراتبى مى‌باشد كه بعضى از آن مراتب مربوط به علم فلسفه و كلام است و آن پرستش خداوند متعال و شريك نگرفتن در عبادت و پرستش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ديگر آن نيز مربوط به علم اخلاق است كه براى سير و سلوك و پيمودن مراحل كمال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متابعت از شيطان و نفس امّاره را شرك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أعْهَدْ إلَيْكُمْ يا بَنى آدَمَ أنْ لا تَعْبُدُوا الشَّيْطانَ إنَّهُ لَكُمْ عَدُوٌّ مُبينٌ </w:t>
      </w:r>
      <w:r>
        <w:rPr>
          <w:rStyle w:val="FootnoteAnchor"/>
          <w:rtl w:val="true"/>
        </w:rPr>
        <w:footnoteReference w:id="18"/>
      </w:r>
      <w:r>
        <w:rPr>
          <w:rFonts w:ascii="IRNazanin" w:hAnsi="IRNazanin" w:eastAsia="IRNazanin"/>
          <w:color w:val="111111"/>
          <w:sz w:val="28"/>
          <w:sz w:val="28"/>
          <w:szCs w:val="28"/>
          <w:rtl w:val="true"/>
          <w:lang w:bidi="fa-IR"/>
        </w:rPr>
        <w:t>اى فرزندان آدم، مگر با شما عهد نكرده بودم كه شيطان را نپرستيد، زيرا وى دشمن آشكار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اَفَرَأيْتَ مَنِ اتَّخَذَ إلَهَهُ هَواهُ </w:t>
      </w:r>
      <w:r>
        <w:rPr>
          <w:rStyle w:val="FootnoteAnchor"/>
          <w:rtl w:val="true"/>
        </w:rPr>
        <w:footnoteReference w:id="19"/>
      </w:r>
      <w:r>
        <w:rPr>
          <w:rFonts w:ascii="Amiri" w:hAnsi="Amiri" w:eastAsia="Amiri" w:cs="Amiri"/>
          <w:color w:val="111111"/>
          <w:sz w:val="28"/>
          <w:sz w:val="28"/>
          <w:szCs w:val="28"/>
          <w:rtl w:val="true"/>
          <w:lang w:bidi="ar-SA"/>
        </w:rPr>
        <w:t>آيا ديدى كسى را كه هوس خويش را معبود خود قرار داد؟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از قرآن شريف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مى‌شود هر چيزى كه دل را مشغول و از خداوند متعال دور كند، همان بت انسان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تُلْهِكُمْ أمْوالُكُمْ وَ لا اَوْلادُكُمْ عَنْ ذِكْرِ الله </w:t>
      </w:r>
      <w:r>
        <w:rPr>
          <w:rStyle w:val="FootnoteAnchor"/>
          <w:rtl w:val="true"/>
        </w:rPr>
        <w:footnoteReference w:id="20"/>
      </w:r>
      <w:r>
        <w:rPr>
          <w:rFonts w:ascii="Amiri" w:hAnsi="Amiri" w:eastAsia="Amiri" w:cs="Amiri"/>
          <w:color w:val="111111"/>
          <w:sz w:val="28"/>
          <w:sz w:val="28"/>
          <w:szCs w:val="28"/>
          <w:rtl w:val="true"/>
          <w:lang w:bidi="ar-SA"/>
        </w:rPr>
        <w:t>اموال و فرزندانتان، شما را از ياد خدا غافل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كُلَّمَا شَغَلَكَ عَنِ الله فَهُوَ صَنَمُكَ؛ هر چيزى كه تو را از ياد خدا دور كند، همان بت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افعالى</w:t>
      </w:r>
    </w:p>
    <w:p>
      <w:pPr>
        <w:pStyle w:val="BookText"/>
        <w:rPr/>
      </w:pPr>
      <w:r>
        <w:rPr>
          <w:rFonts w:ascii="Amiri" w:hAnsi="Amiri" w:eastAsia="Amiri" w:cs="Amiri"/>
          <w:color w:val="111111"/>
          <w:sz w:val="28"/>
          <w:sz w:val="28"/>
          <w:szCs w:val="28"/>
          <w:rtl w:val="true"/>
          <w:lang w:bidi="ar-SA"/>
        </w:rPr>
        <w:t>موثّرى در جهان هستى جز خداوند متعال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مفهوم نيز از معانى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لااله‌الاّالله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اين قسم از توحيد بسيار مشكل است، زيرا التزام عملى به اين امر مشكل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يُؤْمِنُ اَكْثَرُهُمْ بِاللهِ إلّا وَ هُمْ مُشْرِكُونَ </w:t>
      </w:r>
      <w:r>
        <w:rPr>
          <w:rStyle w:val="FootnoteAnchor"/>
          <w:rtl w:val="true"/>
        </w:rPr>
        <w:footnoteReference w:id="21"/>
      </w:r>
      <w:r>
        <w:rPr>
          <w:rFonts w:ascii="IRNazanin" w:hAnsi="IRNazanin" w:eastAsia="IRNazanin"/>
          <w:color w:val="111111"/>
          <w:sz w:val="28"/>
          <w:sz w:val="28"/>
          <w:szCs w:val="28"/>
          <w:rtl w:val="true"/>
          <w:lang w:bidi="fa-IR"/>
        </w:rPr>
        <w:t xml:space="preserve">بيشترشان به خداوند ايمان نمى‌آورند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هر فعلى و هر اثرى كه در جهان هستى پديد مى‌آيد، همه از ارادۀ حقّ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خالِقُ كُلِّ شَىْ‌ءٍ </w:t>
      </w:r>
      <w:r>
        <w:rPr>
          <w:rStyle w:val="FootnoteAnchor"/>
          <w:rtl w:val="true"/>
        </w:rPr>
        <w:footnoteReference w:id="22"/>
      </w:r>
      <w:r>
        <w:rPr>
          <w:rFonts w:ascii="IRNazanin" w:hAnsi="IRNazanin" w:eastAsia="IRNazanin"/>
          <w:color w:val="111111"/>
          <w:sz w:val="28"/>
          <w:sz w:val="28"/>
          <w:szCs w:val="28"/>
          <w:rtl w:val="true"/>
          <w:lang w:bidi="fa-IR"/>
        </w:rPr>
        <w:t>خدا آفريننده هر چيزى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مَقاليدُ السَّمواتِ وَ الاَْرْضِ </w:t>
      </w:r>
      <w:r>
        <w:rPr>
          <w:rStyle w:val="FootnoteAnchor"/>
          <w:rtl w:val="true"/>
        </w:rPr>
        <w:footnoteReference w:id="23"/>
      </w:r>
      <w:r>
        <w:rPr>
          <w:rFonts w:ascii="Amiri" w:hAnsi="Amiri" w:eastAsia="Amiri" w:cs="Amiri"/>
          <w:color w:val="111111"/>
          <w:sz w:val="28"/>
          <w:sz w:val="28"/>
          <w:szCs w:val="28"/>
          <w:rtl w:val="true"/>
          <w:lang w:bidi="ar-SA"/>
        </w:rPr>
        <w:t>كليدهاى آسمان و زمين از آن اوست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فَسُبْحانَ الَّذى بِيَدِهِ مَلَكُوتُ كُلِّ شَىْ‌ءٍ وَ إلَيْه تُرْجَعُونَ </w:t>
      </w:r>
      <w:r>
        <w:rPr>
          <w:rStyle w:val="FootnoteAnchor"/>
          <w:rtl w:val="true"/>
        </w:rPr>
        <w:footnoteReference w:id="24"/>
      </w:r>
      <w:r>
        <w:rPr>
          <w:rFonts w:ascii="IRNazanin" w:hAnsi="IRNazanin" w:eastAsia="IRNazanin"/>
          <w:color w:val="111111"/>
          <w:sz w:val="28"/>
          <w:sz w:val="28"/>
          <w:szCs w:val="28"/>
          <w:rtl w:val="true"/>
          <w:lang w:bidi="fa-IR"/>
        </w:rPr>
        <w:t>منزّه است خداوندى كه مالكيت و حاكميت همه چيز در دست اوست و به سوى او بازگردانده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توحيد افعالى به اين معنى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نباشد، بلكه عناصر جهان هستى در يكديگر تأثير دارند و به اصطلاح فلسفى، نظام جهان بر پايۀ علّت و معلول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 و باد و مه و خورشيد و فلك در كارند</w:t>
      </w:r>
    </w:p>
    <w:p>
      <w:pPr>
        <w:pStyle w:val="BookText"/>
        <w:rPr/>
      </w:pPr>
      <w:r>
        <w:rPr>
          <w:rFonts w:ascii="Amiri" w:hAnsi="Amiri" w:eastAsia="Amiri" w:cs="Amiri"/>
          <w:color w:val="111111"/>
          <w:sz w:val="28"/>
          <w:sz w:val="28"/>
          <w:szCs w:val="28"/>
          <w:rtl w:val="true"/>
          <w:lang w:bidi="ar-SA"/>
        </w:rPr>
        <w:t>تا تو نانى به كف آرى و به غفلت نخورى</w:t>
      </w:r>
    </w:p>
    <w:p>
      <w:pPr>
        <w:pStyle w:val="BookText"/>
        <w:rPr/>
      </w:pPr>
      <w:r>
        <w:rPr>
          <w:rFonts w:ascii="Amiri" w:hAnsi="Amiri" w:eastAsia="Amiri" w:cs="Amiri"/>
          <w:color w:val="111111"/>
          <w:sz w:val="28"/>
          <w:sz w:val="28"/>
          <w:szCs w:val="28"/>
          <w:rtl w:val="true"/>
          <w:lang w:bidi="ar-SA"/>
        </w:rPr>
        <w:t>إنَّ فى خَلْقِ السَّمَوَات وَ الأرْضِ وَ اخْتلافِ الَّيْلِ وَ النَّهارِ لَآياتٍ لاُولِى‌الاَلْبابِ‌</w:t>
      </w:r>
      <w:r>
        <w:rPr>
          <w:rStyle w:val="FootnoteAnchor"/>
          <w:rtl w:val="true"/>
        </w:rPr>
        <w:footnoteReference w:id="25"/>
      </w:r>
      <w:r>
        <w:rPr>
          <w:rFonts w:ascii="IRNazanin" w:hAnsi="IRNazanin" w:eastAsia="IRNazanin"/>
          <w:color w:val="111111"/>
          <w:sz w:val="28"/>
          <w:sz w:val="28"/>
          <w:szCs w:val="28"/>
          <w:rtl w:val="true"/>
          <w:lang w:bidi="fa-IR"/>
        </w:rPr>
        <w:t>همانا در آفرينش آسمان‌ها و زمين و گردش شب و روز نشانه‌هايى براى عاقلان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الَّذى يُرْسِلُ الرِّياحَ فَتُثيرُ سَحاباً فَيَبْسُطُهُ فِى‌السَّماءِ كَيْفَ يَشاء </w:t>
      </w:r>
      <w:r>
        <w:rPr>
          <w:rStyle w:val="FootnoteAnchor"/>
          <w:rtl w:val="true"/>
        </w:rPr>
        <w:footnoteReference w:id="26"/>
      </w:r>
      <w:r>
        <w:rPr>
          <w:rFonts w:ascii="IRNazanin" w:hAnsi="IRNazanin" w:eastAsia="IRNazanin"/>
          <w:color w:val="111111"/>
          <w:sz w:val="28"/>
          <w:sz w:val="28"/>
          <w:szCs w:val="28"/>
          <w:rtl w:val="true"/>
          <w:lang w:bidi="fa-IR"/>
        </w:rPr>
        <w:t>خداست كسى كه بادها را مى‌فرستد تا ابرهايى را به حركت در آورند، سپس آنها را در آسمان آنگونه كه بخواهد مى‌گستراند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توحيد افعالى به اين معنى است كه همانگونه كه خلقت جهان هستى از ناحيۀ خداست، تأثير عناصر جهان هستى در يكديگر نيز از اوست؛ به عبارت </w:t>
      </w:r>
    </w:p>
    <w:p>
      <w:pPr>
        <w:pStyle w:val="BookText"/>
        <w:rPr/>
      </w:pPr>
      <w:r>
        <w:rPr>
          <w:rFonts w:ascii="Amiri" w:hAnsi="Amiri" w:eastAsia="Amiri" w:cs="Amiri"/>
          <w:color w:val="111111"/>
          <w:sz w:val="28"/>
          <w:sz w:val="28"/>
          <w:szCs w:val="28"/>
          <w:rtl w:val="true"/>
          <w:lang w:bidi="ar-SA"/>
        </w:rPr>
        <w:t xml:space="preserve">دقيق‌تر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هستى نيز از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الَّذى أعْطى كُلَّ شَىءٍ خَلْقَهُ ثُمَّ هَدى </w:t>
      </w:r>
      <w:r>
        <w:rPr>
          <w:rStyle w:val="FootnoteAnchor"/>
          <w:rtl w:val="true"/>
        </w:rPr>
        <w:footnoteReference w:id="27"/>
      </w:r>
      <w:r>
        <w:rPr>
          <w:rFonts w:ascii="IRNazanin" w:hAnsi="IRNazanin" w:eastAsia="IRNazanin"/>
          <w:color w:val="111111"/>
          <w:sz w:val="28"/>
          <w:sz w:val="28"/>
          <w:szCs w:val="28"/>
          <w:rtl w:val="true"/>
          <w:lang w:bidi="fa-IR"/>
        </w:rPr>
        <w:t>پروردگار ما كسى است كه همه چيز را آفريد و آنگاه آن‌را هدايت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توحيد افعالى به اين معنى نيست كه انسان در اعمال خود اختيار نداشته باشد، بلكه مختار بودن انسان امرى طبيعى و بديهى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هَدَيْناهُ السَّبيلَ إمّا شَاكِراً وَ إمّا كَفُوراً </w:t>
      </w:r>
      <w:r>
        <w:rPr>
          <w:rStyle w:val="FootnoteAnchor"/>
          <w:rtl w:val="true"/>
        </w:rPr>
        <w:footnoteReference w:id="28"/>
      </w:r>
      <w:r>
        <w:rPr>
          <w:rFonts w:ascii="IRNazanin" w:hAnsi="IRNazanin" w:eastAsia="IRNazanin"/>
          <w:color w:val="111111"/>
          <w:sz w:val="28"/>
          <w:sz w:val="28"/>
          <w:szCs w:val="28"/>
          <w:rtl w:val="true"/>
          <w:lang w:bidi="fa-IR"/>
        </w:rPr>
        <w:t>ما راه را به انسان نشان داديم، خواه بپذيرد يا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توحيد افعالى به اين معنى است كه پروردگار عالم همانگونه كه ما را خلق كرده، آزادى ما را نيز آفريده است؛ به عبارت ديگر خداوند اراده كرده است كه ما در اعمال خود آزاد باشيم و اين همان چيزى است‌كه شيعيان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و لَكِن أمْرٌ بَيْنَ اَمْرَيْن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نه جبر است و نه تفويض، بلكه چيزى است ميان اين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خداوند اراده كرده است كه ما اعمال خود را با آزادى و اختيار انجام دهيم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سخن اينكه، توحيد افعالى اين است كه ما پروردگار عالم را بى‌نياز از همه كس و همه چيز بدانيم و چيزى و كسى را مستقل در امور نشماريم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جهان هستى فقط به دست اوست و يك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لامُؤَثِّرَ </w:t>
      </w:r>
      <w:bookmarkStart w:id="26" w:name="pg20322_245746"/>
    </w:p>
    <w:p>
      <w:pPr>
        <w:pStyle w:val="BookText"/>
        <w:rPr/>
      </w:pPr>
      <w:bookmarkEnd w:id="26"/>
      <w:r>
        <w:rPr>
          <w:rFonts w:ascii="IRNazanin" w:hAnsi="IRNazanin" w:eastAsia="IRNazanin"/>
          <w:color w:val="111111"/>
          <w:sz w:val="28"/>
          <w:sz w:val="28"/>
          <w:szCs w:val="28"/>
          <w:rtl w:val="true"/>
          <w:lang w:bidi="fa-IR"/>
        </w:rPr>
        <w:t>فى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هيچ تأثيرگذارى در عالَم هستى، چه در خلقت آن و چه در اداره و تدبير آن، غير از خداوند متعال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ادلّۀ سه‌گانه‌اى كه تحت عنوان برهان نظم، برهان امكان و برهان فطرت به آن اشاره شد، دليل بر اين است كه مؤثّرى جز خدا در جهان هستى نيست</w:t>
      </w:r>
      <w:r>
        <w:rPr>
          <w:rFonts w:eastAsia="IRNazanin" w:cs="IRNazanin"/>
          <w:color w:val="111111"/>
          <w:sz w:val="28"/>
          <w:szCs w:val="28"/>
          <w:rtl w:val="true"/>
          <w:lang w:bidi="fa-IR"/>
        </w:rPr>
        <w:t>.</w:t>
      </w:r>
    </w:p>
    <w:p>
      <w:pPr>
        <w:pStyle w:val="Heading4"/>
        <w:numPr>
          <w:ilvl w:val="3"/>
          <w:numId w:val="1"/>
        </w:numPr>
        <w:rPr/>
      </w:pPr>
      <w:bookmarkStart w:id="27" w:name="__RefHeading___Toc12163093_1280447820"/>
      <w:bookmarkStart w:id="28" w:name="_Toc9"/>
      <w:bookmarkEnd w:id="27"/>
      <w:r>
        <w:rPr/>
        <w:t>1-4</w:t>
      </w:r>
      <w:r>
        <w:rPr>
          <w:rtl w:val="true"/>
        </w:rPr>
        <w:t xml:space="preserve"> </w:t>
      </w:r>
      <w:r>
        <w:rPr>
          <w:rtl w:val="true"/>
        </w:rPr>
        <w:t>توحيد افعالى در عالم تشريع</w:t>
      </w:r>
      <w:bookmarkEnd w:id="28"/>
    </w:p>
    <w:p>
      <w:pPr>
        <w:pStyle w:val="BookText"/>
        <w:rPr/>
      </w:pPr>
      <w:r>
        <w:rPr>
          <w:rFonts w:ascii="IRNazanin" w:hAnsi="IRNazanin" w:eastAsia="IRNazanin"/>
          <w:color w:val="111111"/>
          <w:sz w:val="28"/>
          <w:sz w:val="28"/>
          <w:szCs w:val="28"/>
          <w:rtl w:val="true"/>
          <w:lang w:bidi="fa-IR"/>
        </w:rPr>
        <w:t>در توحيد افعالى توجّه به اين نكتۀ اساسى ضرورى است كه اگر ما، تنها خداوند را مؤثّر در جهان هستى مى‌دانيم و تأثير ديگران را نيز به اذن خدا مى‌دانيم و با عمق‌جان خود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فَسُبْحانَ الَّذى بِيَدِهِ مَلَكُوتُ كُلِّ شَىْ‌ءٍ </w:t>
      </w:r>
      <w:r>
        <w:rPr>
          <w:rStyle w:val="FootnoteAnchor"/>
          <w:rtl w:val="true"/>
        </w:rPr>
        <w:footnoteReference w:id="30"/>
      </w:r>
      <w:r>
        <w:rPr>
          <w:rFonts w:ascii="IRNazanin" w:hAnsi="IRNazanin" w:eastAsia="IRNazanin"/>
          <w:color w:val="111111"/>
          <w:sz w:val="28"/>
          <w:sz w:val="28"/>
          <w:szCs w:val="28"/>
          <w:rtl w:val="true"/>
          <w:lang w:bidi="fa-IR"/>
        </w:rPr>
        <w:t>منزّه است خداوندى كه مالكيّت و حاكميّت همه چيز در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به توحيد افعالى در عالم تشريع نيز معتقد باشيم و بدانيم همانطور كه ربوبيّت در دايرۀ تكوين مختصّ به ذات اقدس خداوند است، ربوبيّت در عرصۀ تشريع نيز مختصّ به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الْحُكْمُ إلَّا لِلَّهِ </w:t>
      </w:r>
      <w:r>
        <w:rPr>
          <w:rStyle w:val="FootnoteAnchor"/>
          <w:rtl w:val="true"/>
        </w:rPr>
        <w:footnoteReference w:id="31"/>
      </w:r>
      <w:r>
        <w:rPr>
          <w:rFonts w:ascii="IRNazanin" w:hAnsi="IRNazanin" w:eastAsia="IRNazanin"/>
          <w:color w:val="111111"/>
          <w:sz w:val="28"/>
          <w:sz w:val="28"/>
          <w:szCs w:val="28"/>
          <w:rtl w:val="true"/>
          <w:lang w:bidi="fa-IR"/>
        </w:rPr>
        <w:t>فرمانى نيست مگر 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اللَّهُمَّ مَالِكَ الْمُلْكِ‌</w:t>
      </w:r>
      <w:r>
        <w:rPr>
          <w:rStyle w:val="FootnoteAnchor"/>
          <w:rtl w:val="true"/>
        </w:rPr>
        <w:footnoteReference w:id="32"/>
      </w:r>
      <w:r>
        <w:rPr>
          <w:rFonts w:ascii="IRNazanin" w:hAnsi="IRNazanin" w:eastAsia="IRNazanin"/>
          <w:color w:val="111111"/>
          <w:sz w:val="28"/>
          <w:sz w:val="28"/>
          <w:szCs w:val="28"/>
          <w:rtl w:val="true"/>
          <w:lang w:bidi="fa-IR"/>
        </w:rPr>
        <w:t>بگو خدايا مالك حكومت‌ها تويى</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جعل قانون و حكومت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 تشريعى</w:t>
      </w:r>
      <w:r>
        <w:rPr>
          <w:rFonts w:eastAsia="IRNazanin" w:cs="IRNazanin"/>
          <w:color w:val="111111"/>
          <w:sz w:val="28"/>
          <w:szCs w:val="28"/>
          <w:rtl w:val="true"/>
          <w:lang w:bidi="fa-IR"/>
        </w:rPr>
        <w:t xml:space="preserve">» </w:t>
      </w:r>
      <w:bookmarkStart w:id="29" w:name="pg20322_245747"/>
    </w:p>
    <w:p>
      <w:pPr>
        <w:pStyle w:val="BookText"/>
        <w:rPr/>
      </w:pPr>
      <w:bookmarkEnd w:id="29"/>
      <w:r>
        <w:rPr>
          <w:rFonts w:ascii="IRNazanin" w:hAnsi="IRNazanin" w:eastAsia="IRNazanin"/>
          <w:color w:val="111111"/>
          <w:sz w:val="28"/>
          <w:sz w:val="28"/>
          <w:szCs w:val="28"/>
          <w:rtl w:val="true"/>
          <w:lang w:bidi="fa-IR"/>
        </w:rPr>
        <w:t>مى‌گوييم مختصّ به ذات احديّت است؛ زيرا به ضرورت عقل، هيچ كس حقّ تسلّط بر ديگران را ندارد، مگر مالك الملوك يا كسى كه از طرف او حقّ تسلط و جعل قانون داشته باشد، نظير انبياء و 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قرآن شريف افرادى را كه چنين حقّى براى خود قائل هستند، فاسق، ظالم و كافر 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لَمْ يَحْكُمْ بما اَنْزَلَ اللهُ فَاُولئكَ هُمُ الْفاسِقُون </w:t>
      </w:r>
      <w:r>
        <w:rPr>
          <w:rStyle w:val="FootnoteAnchor"/>
          <w:rtl w:val="true"/>
        </w:rPr>
        <w:footnoteReference w:id="33"/>
      </w:r>
      <w:r>
        <w:rPr>
          <w:rFonts w:ascii="Amiri" w:hAnsi="Amiri" w:eastAsia="Amiri" w:cs="Amiri"/>
          <w:color w:val="111111"/>
          <w:sz w:val="28"/>
          <w:sz w:val="28"/>
          <w:szCs w:val="28"/>
          <w:rtl w:val="true"/>
          <w:lang w:bidi="ar-SA"/>
        </w:rPr>
        <w:t>آنان كه به احكامى كه خدا نازل كرده، حكم نمى‌كنند فاسقند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يَحْكُمْ بما اَنْزَلَ اللهُ فَاُولئكَ هُمُ الْظّالِمُون </w:t>
      </w:r>
      <w:r>
        <w:rPr>
          <w:rStyle w:val="FootnoteAnchor"/>
          <w:rtl w:val="true"/>
        </w:rPr>
        <w:footnoteReference w:id="34"/>
      </w:r>
      <w:r>
        <w:rPr>
          <w:rFonts w:ascii="IRNazanin" w:hAnsi="IRNazanin" w:eastAsia="IRNazanin"/>
          <w:color w:val="111111"/>
          <w:sz w:val="28"/>
          <w:sz w:val="28"/>
          <w:szCs w:val="28"/>
          <w:rtl w:val="true"/>
          <w:lang w:bidi="fa-IR"/>
        </w:rPr>
        <w:t>آنان كه به احكامى كه خدا نازل كرده، حكم نمى‌كنند ستمگرند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لَمْ يَحْكُمْ بما اَنْزَلَ اللهُ فَاُولئكَ هُمُ الْكافِرُون </w:t>
      </w:r>
      <w:r>
        <w:rPr>
          <w:rStyle w:val="FootnoteAnchor"/>
          <w:rtl w:val="true"/>
        </w:rPr>
        <w:footnoteReference w:id="35"/>
      </w:r>
      <w:r>
        <w:rPr>
          <w:rFonts w:ascii="Amiri" w:hAnsi="Amiri" w:eastAsia="Amiri" w:cs="Amiri"/>
          <w:color w:val="111111"/>
          <w:sz w:val="28"/>
          <w:sz w:val="28"/>
          <w:szCs w:val="28"/>
          <w:rtl w:val="true"/>
          <w:lang w:bidi="ar-SA"/>
        </w:rPr>
        <w:t>آنان كه به احكامى كه خدا نازل كرده، حكم نمى‌كنند كافرند</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2163095_1280447820"/>
      <w:bookmarkStart w:id="31" w:name="_Toc10"/>
      <w:bookmarkEnd w:id="30"/>
      <w:r>
        <w:rPr/>
        <w:t>1-5</w:t>
      </w:r>
      <w:r>
        <w:rPr>
          <w:rtl w:val="true"/>
        </w:rPr>
        <w:t xml:space="preserve"> </w:t>
      </w:r>
      <w:r>
        <w:rPr>
          <w:rtl w:val="true"/>
        </w:rPr>
        <w:t>الله، مستجمع جميع صفات كمال</w:t>
      </w:r>
      <w:bookmarkEnd w:id="31"/>
    </w:p>
    <w:p>
      <w:pPr>
        <w:pStyle w:val="BookText"/>
        <w:rPr/>
      </w:pPr>
      <w:r>
        <w:rPr>
          <w:rFonts w:ascii="IRNazanin" w:hAnsi="IRNazanin" w:eastAsia="IRNazanin"/>
          <w:color w:val="111111"/>
          <w:sz w:val="28"/>
          <w:sz w:val="28"/>
          <w:szCs w:val="28"/>
          <w:rtl w:val="true"/>
          <w:lang w:bidi="fa-IR"/>
        </w:rPr>
        <w:t xml:space="preserve">شكّى نيست كه ذات مقدّس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مستجمع جميع صفات كماليه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داراى همۀ صفات كمال است و هرگونه برترى و حُسن و كمالى كه تصوّر شود، به نحو هر چه تمام‌تر و با عينيّت و بساطت، در ذات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است براى چنين ذاتى كه مستجمع جميع صفات كماليه است؛ بنابراين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اين سخن نيز بديهى است، زيرا كليۀ كمالات در جهان هستى از او سرچشمه مى‌گيرد، پس او بايد به نحو اتمّ و اكمل و با عينيت و بساطت،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w:t>
      </w:r>
      <w:bookmarkStart w:id="32" w:name="pg20322_245748"/>
    </w:p>
    <w:p>
      <w:pPr>
        <w:pStyle w:val="BookText"/>
        <w:rPr/>
      </w:pPr>
      <w:bookmarkEnd w:id="32"/>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كه خود كمالى نداشته باشد نمى‌تواند به ديگران آن كمال را اعطاء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نايافته از هستى بخش كى تواند كه شود هستى بخش؟</w:t>
      </w:r>
    </w:p>
    <w:p>
      <w:pPr>
        <w:pStyle w:val="BookText"/>
        <w:rPr/>
      </w:pPr>
      <w:r>
        <w:rPr>
          <w:rFonts w:ascii="Amiri" w:hAnsi="Amiri" w:eastAsia="Amiri" w:cs="Amiri"/>
          <w:color w:val="111111"/>
          <w:sz w:val="28"/>
          <w:sz w:val="28"/>
          <w:szCs w:val="28"/>
          <w:rtl w:val="true"/>
          <w:lang w:bidi="ar-SA"/>
        </w:rPr>
        <w:t>خداوند متعال در 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الاَسْماءُ الْحُسْنَى فَادْعُوهُ بِهَا </w:t>
      </w:r>
      <w:r>
        <w:rPr>
          <w:rStyle w:val="FootnoteAnchor"/>
          <w:rtl w:val="true"/>
        </w:rPr>
        <w:footnoteReference w:id="36"/>
      </w:r>
      <w:r>
        <w:rPr>
          <w:rFonts w:ascii="IRNazanin" w:hAnsi="IRNazanin" w:eastAsia="IRNazanin"/>
          <w:color w:val="111111"/>
          <w:sz w:val="28"/>
          <w:sz w:val="28"/>
          <w:szCs w:val="28"/>
          <w:rtl w:val="true"/>
          <w:lang w:bidi="fa-IR"/>
        </w:rPr>
        <w:t>براى خدا نام‌هاى نيك است؛ پس خدا را با آن نام‌ها بخوانيد</w:t>
      </w:r>
      <w:r>
        <w:rPr>
          <w:rFonts w:eastAsia="IRNazanin" w:cs="IRNazanin"/>
          <w:color w:val="111111"/>
          <w:sz w:val="28"/>
          <w:szCs w:val="28"/>
          <w:rtl w:val="true"/>
          <w:lang w:bidi="fa-IR"/>
        </w:rPr>
        <w:t>.</w:t>
      </w:r>
    </w:p>
    <w:p>
      <w:pPr>
        <w:pStyle w:val="Heading4"/>
        <w:numPr>
          <w:ilvl w:val="3"/>
          <w:numId w:val="1"/>
        </w:numPr>
        <w:rPr/>
      </w:pPr>
      <w:bookmarkStart w:id="33" w:name="__RefHeading___Toc12163097_1280447820"/>
      <w:bookmarkStart w:id="34" w:name="_Toc11"/>
      <w:bookmarkEnd w:id="33"/>
      <w:r>
        <w:rPr/>
        <w:t>1-6</w:t>
      </w:r>
      <w:r>
        <w:rPr>
          <w:rtl w:val="true"/>
        </w:rPr>
        <w:t xml:space="preserve"> </w:t>
      </w:r>
      <w:r>
        <w:rPr>
          <w:rtl w:val="true"/>
        </w:rPr>
        <w:t>صفات ذات و صفات فعل</w:t>
      </w:r>
      <w:bookmarkEnd w:id="34"/>
    </w:p>
    <w:p>
      <w:pPr>
        <w:pStyle w:val="BookText"/>
        <w:rPr/>
      </w:pPr>
      <w:r>
        <w:rPr>
          <w:rFonts w:ascii="IRNazanin" w:hAnsi="IRNazanin" w:eastAsia="IRNazanin"/>
          <w:color w:val="111111"/>
          <w:sz w:val="28"/>
          <w:sz w:val="28"/>
          <w:szCs w:val="28"/>
          <w:rtl w:val="true"/>
          <w:lang w:bidi="fa-IR"/>
        </w:rPr>
        <w:t>صفات پروردگار متعال، از يك جهت به دو قسم تقسيم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صفات ذات، صفاتى است كه در توصيف خداوند به آن‌ها، به چيز ديگرى نياز نيست، مانند قدرت، علم و حيات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صفات فعل، صفاتى است كه در توصيف خداوند به آن‌ها به چيز ديگرى نياز است، مانند خالقيت و رازقيت؛ زيرا تا فعلى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صادر نشود، نمى‌توان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همۀ صفات فعل نيز از ذات و كمالات ذاتى خداوند متعال سرچشمه مى‌گيرد و به عبارت ديگر صفات فعل، افعال پروردگار متعال هستند نه صفات او، ولى آن افعال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مستجمع جميع صفات كماليه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و سرچشمه مى‌گيرد، بنابراين همۀ صفات خداوند به طور عينيت و بساطت در ذات او موجود است و كليۀ آن‌ها صفات ذاتيه‌اند، ولى افعالى كه از او همانند رحمت، رزق، خلقت، مغفرت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مى‌شود، در اصطلاح صفات فعل مى‌نامند</w:t>
      </w:r>
      <w:r>
        <w:rPr>
          <w:rFonts w:eastAsia="IRNazanin" w:cs="IRNazanin"/>
          <w:color w:val="111111"/>
          <w:sz w:val="28"/>
          <w:szCs w:val="28"/>
          <w:rtl w:val="true"/>
          <w:lang w:bidi="fa-IR"/>
        </w:rPr>
        <w:t xml:space="preserve">. </w:t>
      </w:r>
      <w:bookmarkStart w:id="35" w:name="pg20322_245749"/>
    </w:p>
    <w:p>
      <w:pPr>
        <w:pStyle w:val="Heading4"/>
        <w:numPr>
          <w:ilvl w:val="3"/>
          <w:numId w:val="1"/>
        </w:numPr>
        <w:rPr/>
      </w:pPr>
      <w:bookmarkStart w:id="36" w:name="__RefHeading___Toc12163099_1280447820"/>
      <w:bookmarkStart w:id="37" w:name="_Toc12"/>
      <w:bookmarkEnd w:id="35"/>
      <w:bookmarkEnd w:id="36"/>
      <w:r>
        <w:rPr/>
        <w:t>1-7</w:t>
      </w:r>
      <w:r>
        <w:rPr>
          <w:rtl w:val="true"/>
        </w:rPr>
        <w:t xml:space="preserve"> </w:t>
      </w:r>
      <w:r>
        <w:rPr>
          <w:rtl w:val="true"/>
        </w:rPr>
        <w:t>صفات جمال و صفات جلال</w:t>
      </w:r>
      <w:bookmarkEnd w:id="37"/>
    </w:p>
    <w:p>
      <w:pPr>
        <w:pStyle w:val="BookText"/>
        <w:rPr/>
      </w:pPr>
      <w:r>
        <w:rPr>
          <w:rFonts w:ascii="IRNazanin" w:hAnsi="IRNazanin" w:eastAsia="IRNazanin"/>
          <w:color w:val="111111"/>
          <w:sz w:val="28"/>
          <w:sz w:val="28"/>
          <w:szCs w:val="28"/>
          <w:rtl w:val="true"/>
          <w:lang w:bidi="fa-IR"/>
        </w:rPr>
        <w:t xml:space="preserve">در اصطلاح علم كلام و اعتقادات، صفات خداوند را در يك تقسيم‌بندى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تقسيم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صفات جمال، صفاتى است كه در ذات اقدس الهى به عينيت موجود است، مانند علم، قدرت، حيات و مانند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از صفات جلال، صفاتى است كه خداوند متعال داراى آن صفات نيست و اجلّ و اقدس و برتر از آن است كه متّصف به آن صفات باشد، مانند تركيب، جسمانيت، بودن در مكان و زمان و مانند آن‌ها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تقسيم بسيار نارساست، زيرا اطلاق صفت به امور عدمى صحيح نيست، يعنى امور عدمى را نمى‌توان صفت دانست؛ مثلاً اگر دربارۀ كسى كه علم، قدرت و حيات دارد،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شش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دارد، جهل ندارد، قدرت دارد، عجز ندارد، حيات دارد، ممات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عقل چنين گفتارى را قبول نمى‌كند، بلكه در محاورات و گفتگوهاى عادّى مردم، نيز آن را اشتباه مى‌دانند؛ بنابراين تقسيم صفات حقّ تعالى به صفات جمال و جلال، تقسيم بندى دقيقى نيست، زيرا همۀ صفات الهى، صفات جمال است و پروردگار متعال از هر عيب و نقصى مبرّاست و چون جهل، جسمانيت، تركيب، احتياج به مكان و زمان و مانند اينها عيب و نقص به شمار مى‌آيد، خداوند از اينگونه كاستى‌ها منزّه 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بهترين ذكرهاست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 ولى اين موارد را صفات خداوند دانستن درست نيست</w:t>
      </w:r>
      <w:r>
        <w:rPr>
          <w:rFonts w:eastAsia="IRNazanin" w:cs="IRNazanin"/>
          <w:color w:val="111111"/>
          <w:sz w:val="28"/>
          <w:szCs w:val="28"/>
          <w:rtl w:val="true"/>
          <w:lang w:bidi="fa-IR"/>
        </w:rPr>
        <w:t xml:space="preserve">. </w:t>
      </w:r>
      <w:bookmarkStart w:id="38" w:name="pg20322_245750"/>
    </w:p>
    <w:p>
      <w:pPr>
        <w:pStyle w:val="Heading3"/>
        <w:numPr>
          <w:ilvl w:val="2"/>
          <w:numId w:val="1"/>
        </w:numPr>
        <w:rPr/>
      </w:pPr>
      <w:bookmarkStart w:id="39" w:name="__RefHeading___Toc12163101_1280447820"/>
      <w:bookmarkStart w:id="40" w:name="_Toc13"/>
      <w:bookmarkEnd w:id="38"/>
      <w:bookmarkEnd w:id="39"/>
      <w:r>
        <w:rPr>
          <w:rtl w:val="true"/>
        </w:rPr>
        <w:t>فصل دوّم</w:t>
      </w:r>
      <w:r>
        <w:rPr>
          <w:rtl w:val="true"/>
        </w:rPr>
        <w:t xml:space="preserve">: </w:t>
      </w:r>
      <w:r>
        <w:rPr>
          <w:rtl w:val="true"/>
        </w:rPr>
        <w:t>عدل</w:t>
      </w:r>
      <w:bookmarkEnd w:id="40"/>
    </w:p>
    <w:p>
      <w:pPr>
        <w:pStyle w:val="Heading4"/>
        <w:numPr>
          <w:ilvl w:val="3"/>
          <w:numId w:val="1"/>
        </w:numPr>
        <w:rPr/>
      </w:pPr>
      <w:bookmarkStart w:id="41" w:name="__RefHeading___Toc12163103_1280447820"/>
      <w:bookmarkStart w:id="42" w:name="_Toc14"/>
      <w:bookmarkEnd w:id="41"/>
      <w:r>
        <w:rPr/>
        <w:t>2-1</w:t>
      </w:r>
      <w:r>
        <w:rPr>
          <w:rtl w:val="true"/>
        </w:rPr>
        <w:t xml:space="preserve"> </w:t>
      </w:r>
      <w:r>
        <w:rPr>
          <w:rtl w:val="true"/>
        </w:rPr>
        <w:t>اثبات عدل</w:t>
      </w:r>
      <w:bookmarkEnd w:id="42"/>
    </w:p>
    <w:p>
      <w:pPr>
        <w:pStyle w:val="BookText"/>
        <w:rPr/>
      </w:pPr>
      <w:r>
        <w:rPr>
          <w:rFonts w:ascii="Amiri" w:hAnsi="Amiri" w:eastAsia="Amiri" w:cs="Amiri"/>
          <w:color w:val="111111"/>
          <w:sz w:val="28"/>
          <w:sz w:val="28"/>
          <w:szCs w:val="28"/>
          <w:rtl w:val="true"/>
          <w:lang w:bidi="ar-SA"/>
        </w:rPr>
        <w:t>عدل را دوّمين اصل از اصول دين شمرده‌اند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نيست كه خداوند متعال عادل است و عدل يكى از صفات زيبا و بارز اوست و هر مسلمانى خدا را عادل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شريف نيز به صورت مكرّر به صفت عدل الهى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يَظْلِمُ مِثْقالَ ذَرَّة </w:t>
      </w:r>
      <w:r>
        <w:rPr>
          <w:rStyle w:val="FootnoteAnchor"/>
          <w:rtl w:val="true"/>
        </w:rPr>
        <w:footnoteReference w:id="37"/>
      </w:r>
      <w:r>
        <w:rPr>
          <w:rFonts w:ascii="IRNazanin" w:hAnsi="IRNazanin" w:eastAsia="IRNazanin"/>
          <w:color w:val="111111"/>
          <w:sz w:val="28"/>
          <w:sz w:val="28"/>
          <w:szCs w:val="28"/>
          <w:rtl w:val="true"/>
          <w:lang w:bidi="fa-IR"/>
        </w:rPr>
        <w:t>خداوند به اندازه سنگينى ذرّه‌اى ستم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لايَظْلِمُ النّاسَ شَيْئاً </w:t>
      </w:r>
      <w:r>
        <w:rPr>
          <w:rStyle w:val="FootnoteAnchor"/>
          <w:rtl w:val="true"/>
        </w:rPr>
        <w:footnoteReference w:id="38"/>
      </w:r>
      <w:r>
        <w:rPr>
          <w:rFonts w:ascii="IRNazanin" w:hAnsi="IRNazanin" w:eastAsia="IRNazanin"/>
          <w:color w:val="111111"/>
          <w:sz w:val="28"/>
          <w:sz w:val="28"/>
          <w:szCs w:val="28"/>
          <w:rtl w:val="true"/>
          <w:lang w:bidi="fa-IR"/>
        </w:rPr>
        <w:t>خداوند، به مردم هيچ ستم نمى‌كند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اللهُ لِيَظْلِمَهُمْ وَ لَكِنْ كانُوا اَنْفُسَهُمْ يَظْلِمُونَ </w:t>
      </w:r>
      <w:r>
        <w:rPr>
          <w:rStyle w:val="FootnoteAnchor"/>
          <w:rtl w:val="true"/>
        </w:rPr>
        <w:footnoteReference w:id="39"/>
      </w:r>
      <w:r>
        <w:rPr>
          <w:rFonts w:ascii="Amiri" w:hAnsi="Amiri" w:eastAsia="Amiri" w:cs="Amiri"/>
          <w:color w:val="111111"/>
          <w:sz w:val="28"/>
          <w:sz w:val="28"/>
          <w:szCs w:val="28"/>
          <w:rtl w:val="true"/>
          <w:lang w:bidi="ar-SA"/>
        </w:rPr>
        <w:t>خداوند به آنها ستم نكرد، امّا خودشان بر خويشتن ستم مى‌كردند</w:t>
      </w:r>
      <w:r>
        <w:rPr>
          <w:rFonts w:eastAsia="Amiri" w:cs="Amiri" w:ascii="Amiri" w:hAnsi="Amiri"/>
          <w:color w:val="111111"/>
          <w:sz w:val="28"/>
          <w:szCs w:val="28"/>
          <w:rtl w:val="true"/>
          <w:lang w:bidi="ar-SA"/>
        </w:rPr>
        <w:t xml:space="preserve">. </w:t>
      </w:r>
      <w:bookmarkStart w:id="43" w:name="pg20322_245751"/>
    </w:p>
    <w:p>
      <w:pPr>
        <w:pStyle w:val="BookText"/>
        <w:rPr/>
      </w:pPr>
      <w:bookmarkEnd w:id="43"/>
      <w:r>
        <w:rPr>
          <w:rFonts w:ascii="IRNazanin" w:hAnsi="IRNazanin" w:eastAsia="IRNazanin"/>
          <w:color w:val="111111"/>
          <w:sz w:val="28"/>
          <w:sz w:val="28"/>
          <w:szCs w:val="28"/>
          <w:rtl w:val="true"/>
          <w:lang w:bidi="fa-IR"/>
        </w:rPr>
        <w:t xml:space="preserve">چگونه پروردگار متعال كه در قرآن كريم بيش از صد مورد نهى از ظلم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ظالم باشد؟ علاوه بر اين، كسى ظلم مى‌كند كه يا جاهل به قبح و زشتى ظلم باشد، يا از اجراى عدالت عاجز باشد، يا حكيم نباشد، يا سفيه، سنگدل و بى‌باك باشد و يا محتاج به ظلم باشد، در حالى كه خداوند متعال، عالم، قادر، حكيم، رحيم و غنى است، پس در ساحت مقدّس او ظلم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چون به گونه‌اى است كه در آن از راه علّت، به معلول پى مى‌بريم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دليل‌هاست</w:t>
      </w:r>
      <w:r>
        <w:rPr>
          <w:rFonts w:eastAsia="IRNazanin" w:cs="IRNazanin"/>
          <w:color w:val="111111"/>
          <w:sz w:val="28"/>
          <w:szCs w:val="28"/>
          <w:rtl w:val="true"/>
          <w:lang w:bidi="fa-IR"/>
        </w:rPr>
        <w:t>.</w:t>
      </w:r>
    </w:p>
    <w:p>
      <w:pPr>
        <w:pStyle w:val="Heading4"/>
        <w:numPr>
          <w:ilvl w:val="3"/>
          <w:numId w:val="1"/>
        </w:numPr>
        <w:rPr/>
      </w:pPr>
      <w:bookmarkStart w:id="44" w:name="__RefHeading___Toc12163105_1280447820"/>
      <w:bookmarkStart w:id="45" w:name="_Toc15"/>
      <w:bookmarkEnd w:id="44"/>
      <w:r>
        <w:rPr/>
        <w:t>2-2</w:t>
      </w:r>
      <w:r>
        <w:rPr>
          <w:rtl w:val="true"/>
        </w:rPr>
        <w:t xml:space="preserve"> </w:t>
      </w:r>
      <w:r>
        <w:rPr>
          <w:rtl w:val="true"/>
        </w:rPr>
        <w:t>اسرار اعتقاد شيعه به عدل</w:t>
      </w:r>
      <w:bookmarkEnd w:id="45"/>
    </w:p>
    <w:p>
      <w:pPr>
        <w:pStyle w:val="BookText"/>
        <w:rPr/>
      </w:pPr>
      <w:r>
        <w:rPr>
          <w:rFonts w:ascii="IRNazanin" w:hAnsi="IRNazanin" w:eastAsia="IRNazanin"/>
          <w:color w:val="111111"/>
          <w:sz w:val="28"/>
          <w:sz w:val="28"/>
          <w:szCs w:val="28"/>
          <w:rtl w:val="true"/>
          <w:lang w:bidi="fa-IR"/>
        </w:rPr>
        <w:t>براى توضيح بيشتر مطالب گذشته، بايد بگوييم اگر شيعه، عدل را در شمار اصول دين آورده است، اسرارى دارد كه به صورت فشرده به آن اشاره مى‌كنيم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اهل سنّت منكر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خداى متعال شده‌اند و معتقدند آنچه را خداوند انجام دهد و يا به آن امر كند،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هر كارى كه خداوند در دايرۀ تكوين و در عرصۀ تشريع انجام دهد نيكوست، امّا نه اينكه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انجام مى‌دهد، بنابراين اگر نيكوكار را به جهنّم و بدكار را به بهشت ببرد نيكوست، همچنين اگر امر به كارى كند كه مصلحت ندارد، بلكه داراى مفسده است، نيكوست، و نيز اگر نهى از كارى كند كه مفسده ندارد بلكه داراى مصلحت است،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كار خداوند متعال بايد مطابق با حكمت و مصلحت باشد و در امور تكوينى، چيزى را كه خداى متعال خلق مى‌كند، عبث و بيهوده نيست؛ بلكه بر وفق حكمت و عنايت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امور تشريعى </w:t>
      </w:r>
    </w:p>
    <w:p>
      <w:pPr>
        <w:pStyle w:val="BookText"/>
        <w:rPr/>
      </w:pPr>
      <w:r>
        <w:rPr>
          <w:rFonts w:ascii="IRNazanin" w:hAnsi="IRNazanin" w:eastAsia="IRNazanin"/>
          <w:color w:val="111111"/>
          <w:sz w:val="28"/>
          <w:sz w:val="28"/>
          <w:szCs w:val="28"/>
          <w:rtl w:val="true"/>
          <w:lang w:bidi="fa-IR"/>
        </w:rPr>
        <w:t>هم اگر به چيزى امر فرمود، بايد داراى مصلحت باشد و اگر از چيزى نهى كرد، بايد مفسده‌اى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خداوند طبق مصالح و مفاسد واقعى، امر و نهى مى‌كند،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بيهوده است و از ساحت مقدّس ربوبى دور است، پس همۀ امور بايد طبق حكمت و مصلحت باشد و عادل بودن خداوند نيز به همين معنى است كه او بدون حكمت كارى انجام نمى‌دهد و بدون مصلحت امر و نهى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أفَحَسِبْتُمْ أنَّما خَلَقْناكُمْ عَبَثاً وَ أنَّكُمْ إلَيْنا لا تُرْجَعُونَ </w:t>
      </w:r>
      <w:r>
        <w:rPr>
          <w:rStyle w:val="FootnoteAnchor"/>
          <w:rtl w:val="true"/>
        </w:rPr>
        <w:footnoteReference w:id="40"/>
      </w:r>
      <w:r>
        <w:rPr>
          <w:rFonts w:ascii="IRNazanin" w:hAnsi="IRNazanin" w:eastAsia="IRNazanin"/>
          <w:color w:val="111111"/>
          <w:sz w:val="28"/>
          <w:sz w:val="28"/>
          <w:szCs w:val="28"/>
          <w:rtl w:val="true"/>
          <w:lang w:bidi="fa-IR"/>
        </w:rPr>
        <w:t>آيا گمان كرديد شما را بيهوده آفريده‌ايم و به سوى ما باز گردانده نمى‌شويد؟</w:t>
      </w:r>
    </w:p>
    <w:p>
      <w:pPr>
        <w:pStyle w:val="BookText"/>
        <w:rPr/>
      </w:pP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Style w:val="FootnoteAnchor"/>
          <w:rtl w:val="true"/>
        </w:rPr>
        <w:footnoteReference w:id="41"/>
      </w:r>
      <w:r>
        <w:rPr>
          <w:rFonts w:ascii="IRNazanin" w:hAnsi="IRNazanin" w:eastAsia="IRNazanin"/>
          <w:color w:val="111111"/>
          <w:sz w:val="28"/>
          <w:sz w:val="28"/>
          <w:szCs w:val="28"/>
          <w:rtl w:val="true"/>
          <w:lang w:bidi="fa-IR"/>
        </w:rPr>
        <w:t>اى كسانى كه ايمان آورده‌ايد، دعوت خدا و پيامبر را اجابت كنيد هنگامى كه شما را به سوى چيزى مى‌خوانند كه به شما حيات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 به اعتقاد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اصول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نيز عدّه‌اى از اهل سنّت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انسان در گفتار و كردار خود اختيار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آن‌ها اين است كه خداى متعال به همۀ افعال ما آگاه است و در علم الهى خطا راه ندارد، پس افعال ما بايد طبق علم ازلى خداوند صادر شود و از اين جهت ما داراى اختيار نيستيم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اين سخن آن است كه علم الهى به افعال ما، با وصف اختيارى بودن </w:t>
      </w:r>
    </w:p>
    <w:p>
      <w:pPr>
        <w:pStyle w:val="BookText"/>
        <w:rPr/>
      </w:pPr>
      <w:r>
        <w:rPr>
          <w:rFonts w:ascii="IRNazanin" w:hAnsi="IRNazanin" w:eastAsia="IRNazanin"/>
          <w:color w:val="111111"/>
          <w:sz w:val="28"/>
          <w:sz w:val="28"/>
          <w:szCs w:val="28"/>
          <w:rtl w:val="true"/>
          <w:lang w:bidi="fa-IR"/>
        </w:rPr>
        <w:t xml:space="preserve">تعلّق گرفته است؛ يعنى پروردگار متعال مى‌داند كه ما با اختيار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چون خداوند متعال به ما نيرو عنايت فرموده و رفع موانع نموده است، در حالى كه اراده و اختيار ما در دست قدرت اوست، بايد به اين تعليم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شويم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وَ لكِنْ أمْرٌ بَيْنَ أمْرَيْنِ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نه جبر است و نه تفويض بلكه چيزى است ميان اين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شيعه معتقد است اگر ما در كارهايمان مجبور باشيم و پروردگار متعال ما را وادار بر انجام كارى كند و سپس ما را به دليل انجام كارهاى بد عقاب نمايد، ظلم است و چون پروردگار عالم عادل است پس ما مختاريم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شيعيان از اصول دين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گرچه به زبان نمى‌آورند امّا در دل، نسبت به عدالت خداوند متعال ابهام و مشكل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از آنجا ناشى مى‌شود كه چرا بلاها، رنج‌ها، دردها، ناكامى‌ها، مرگ‌هاى زودرس، شكست‌ها، كمبودها، تبعيض‌ها، ظلم‌هاى اجتماعى، اختلاف طبقاتى، زشتى‌ها، فقرها، بيمارى‌ها و مانند آن در جهان فراوان است؟</w:t>
      </w:r>
    </w:p>
    <w:p>
      <w:pPr>
        <w:pStyle w:val="BookText"/>
        <w:rPr/>
      </w:pPr>
      <w:r>
        <w:rPr>
          <w:rFonts w:ascii="IRNazanin" w:hAnsi="IRNazanin" w:eastAsia="IRNazanin"/>
          <w:color w:val="111111"/>
          <w:sz w:val="28"/>
          <w:sz w:val="28"/>
          <w:szCs w:val="28"/>
          <w:rtl w:val="true"/>
          <w:lang w:bidi="fa-IR"/>
        </w:rPr>
        <w:t xml:space="preserve">درمورد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از نظر قرآن مسأله‌اى قطعى است و به عبارت ديگر ترديدى نيست كه اين جهان با اندازه‌گيرى دقيقى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كُلَّ شَىءٍ خَلَقْناهُ بِقَدَرٍ </w:t>
      </w:r>
      <w:r>
        <w:rPr>
          <w:rStyle w:val="FootnoteAnchor"/>
          <w:rtl w:val="true"/>
        </w:rPr>
        <w:footnoteReference w:id="43"/>
      </w:r>
      <w:r>
        <w:rPr>
          <w:rFonts w:ascii="IRNazanin" w:hAnsi="IRNazanin" w:eastAsia="IRNazanin"/>
          <w:color w:val="111111"/>
          <w:sz w:val="28"/>
          <w:sz w:val="28"/>
          <w:szCs w:val="28"/>
          <w:rtl w:val="true"/>
          <w:lang w:bidi="fa-IR"/>
        </w:rPr>
        <w:t>ما هر چيزى را به اندازه آفريديم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 مِنْ شَىءٍ إلّا عِنْدَنا خَزائِنُهُ وَ ما نُنَزِّلُهُ إلّا بِقَدَرٍ مَعْلُومٍ </w:t>
      </w:r>
      <w:r>
        <w:rPr>
          <w:rStyle w:val="FootnoteAnchor"/>
          <w:rtl w:val="true"/>
        </w:rPr>
        <w:footnoteReference w:id="44"/>
      </w:r>
      <w:r>
        <w:rPr>
          <w:rFonts w:ascii="IRNazanin" w:hAnsi="IRNazanin" w:eastAsia="IRNazanin"/>
          <w:color w:val="111111"/>
          <w:sz w:val="28"/>
          <w:sz w:val="28"/>
          <w:szCs w:val="28"/>
          <w:rtl w:val="true"/>
          <w:lang w:bidi="fa-IR"/>
        </w:rPr>
        <w:t>خزائن همه چيز نزد ماست، ولى ما جز به اندازه معيّن آن را نازل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همۀ خوبى‌ها و بدى‌ها از خزانۀ علم الهى سرچشمه گرفته است و به دست قدرت او موجود شده است، حال با وجود اين همه زشتى چگونه خداوند عادل است؟</w:t>
      </w:r>
    </w:p>
    <w:p>
      <w:pPr>
        <w:pStyle w:val="BookText"/>
        <w:rPr/>
      </w:pPr>
      <w:r>
        <w:rPr>
          <w:rFonts w:ascii="Amiri" w:hAnsi="Amiri" w:eastAsia="Amiri" w:cs="Amiri"/>
          <w:color w:val="111111"/>
          <w:sz w:val="28"/>
          <w:sz w:val="28"/>
          <w:szCs w:val="28"/>
          <w:rtl w:val="true"/>
          <w:lang w:bidi="ar-SA"/>
        </w:rPr>
        <w:t xml:space="preserve">اين شبهه از شبهاتى است كه بسيارى از مردم، حتّى انديشمندان را در وادى ضلالت و هلاكت انداخته است، از اين جهت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مُظْلِمٌ فَلا تَسْلُكُوهُ وَ بَحْرٌ عَميقٌ فَلا تَلجُّوهُ وَ سرُّ الله فَلا تَتَكَلَّفُوا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راهى است تاريك، آن را نپوييد، دريايى است عميق، وارد آن نشويد و رازى است الهى، خود را به زحمت نيندازيد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اجمالى به اين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برهان 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اثبات شد كه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مستجمع جميع صفات كماليه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حكيم و عالم و قادر و جواد است، پس بايد همۀ امور تكوينى و تشريعى از حكمت، علم، قدرت و جود او ناشى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تقدير هر انسانى صددرصد بر وفق حكمت، علم، قدرت و جود الهى است و اگر بهتر از آن تقدير ممكن بود، بايد خداوند يا حكيم نباشد، يا علم به بهتر بودن نداشته باشد، يا عاجز از تقدير بهتر باشد و يا جود و رأفت نداشته باشد، امّا چون حكيم، عالم، قادر و جواد است پس تقدير بهترى امكان نداشته و صلاح بنده </w:t>
      </w:r>
    </w:p>
    <w:p>
      <w:pPr>
        <w:pStyle w:val="BookText"/>
        <w:rPr/>
      </w:pPr>
      <w:r>
        <w:rPr>
          <w:rFonts w:ascii="Amiri" w:hAnsi="Amiri" w:eastAsia="Amiri" w:cs="Amiri"/>
          <w:color w:val="111111"/>
          <w:sz w:val="28"/>
          <w:sz w:val="28"/>
          <w:szCs w:val="28"/>
          <w:rtl w:val="true"/>
          <w:lang w:bidi="ar-SA"/>
        </w:rPr>
        <w:t>قطعاً در همين تقدير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مقدَّرى كه به گُل نكهت و به گِل جان داد</w:t>
      </w:r>
    </w:p>
    <w:p>
      <w:pPr>
        <w:pStyle w:val="BookText"/>
        <w:rPr/>
      </w:pPr>
      <w:r>
        <w:rPr>
          <w:rFonts w:ascii="IRNazanin" w:hAnsi="IRNazanin" w:eastAsia="IRNazanin"/>
          <w:color w:val="111111"/>
          <w:sz w:val="28"/>
          <w:sz w:val="28"/>
          <w:szCs w:val="28"/>
          <w:rtl w:val="true"/>
          <w:lang w:bidi="fa-IR"/>
        </w:rPr>
        <w:t>به هركه آنچه سزا بود حكمتش، آن داد</w:t>
      </w:r>
    </w:p>
    <w:p>
      <w:pPr>
        <w:pStyle w:val="BookText"/>
        <w:rPr/>
      </w:pPr>
      <w:r>
        <w:rPr>
          <w:rFonts w:ascii="IRNazanin" w:hAnsi="IRNazanin" w:eastAsia="IRNazanin"/>
          <w:color w:val="111111"/>
          <w:sz w:val="28"/>
          <w:sz w:val="28"/>
          <w:szCs w:val="28"/>
          <w:rtl w:val="true"/>
          <w:lang w:bidi="fa-IR"/>
        </w:rPr>
        <w:t>پاسخ تفصيلى به اين شبهه را فلاسفه، متكلّمان و مفسّران بزرگ داده‌اند كه اين نوشتار گنجايش ذكر آن را ندارد، ولى خلاصۀ كلام چنين است كه غالب اين بلاها، فقرها، ناامنى‌ها، تبعيض‌ها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ما به واسطۀ تقصيرها و گناهان فردى و اجتماعى ايجاد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گر اختر خويش را مى‌كنى بد مدار از فلك چشم نيك اخترى را</w:t>
      </w:r>
    </w:p>
    <w:p>
      <w:pPr>
        <w:pStyle w:val="BookText"/>
        <w:rPr/>
      </w:pPr>
      <w:r>
        <w:rPr>
          <w:rFonts w:ascii="Amiri" w:hAnsi="Amiri" w:eastAsia="Amiri" w:cs="Amiri"/>
          <w:color w:val="111111"/>
          <w:sz w:val="28"/>
          <w:sz w:val="28"/>
          <w:szCs w:val="28"/>
          <w:rtl w:val="true"/>
          <w:lang w:bidi="ar-SA"/>
        </w:rPr>
        <w:t xml:space="preserve">وَ ما أصابَكُمْ مِنْ مُصيبَة فَبِما كَسَبَتْ أيْديكُمْ وَ يَعْفُو عَنْ كَثيرٍ </w:t>
      </w:r>
      <w:r>
        <w:rPr>
          <w:rStyle w:val="FootnoteAnchor"/>
          <w:rtl w:val="true"/>
        </w:rPr>
        <w:footnoteReference w:id="46"/>
      </w:r>
      <w:r>
        <w:rPr>
          <w:rFonts w:ascii="Amiri" w:hAnsi="Amiri" w:eastAsia="Amiri" w:cs="Amiri"/>
          <w:color w:val="111111"/>
          <w:sz w:val="28"/>
          <w:sz w:val="28"/>
          <w:szCs w:val="28"/>
          <w:rtl w:val="true"/>
          <w:lang w:bidi="ar-SA"/>
        </w:rPr>
        <w:t xml:space="preserve">هر مصيبتى به شما برسد به خاطر اعمالى است كه انجام داده‌ايد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را نيز عفو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الْفَسادُ فى الْبَرِّ وَ الْبَحْر بما كَسَبَتْ أيْدِى النّاس </w:t>
      </w:r>
      <w:r>
        <w:rPr>
          <w:rStyle w:val="FootnoteAnchor"/>
          <w:rtl w:val="true"/>
        </w:rPr>
        <w:footnoteReference w:id="47"/>
      </w:r>
      <w:r>
        <w:rPr>
          <w:rFonts w:ascii="Amiri" w:hAnsi="Amiri" w:eastAsia="Amiri" w:cs="Amiri"/>
          <w:color w:val="111111"/>
          <w:sz w:val="28"/>
          <w:sz w:val="28"/>
          <w:szCs w:val="28"/>
          <w:rtl w:val="true"/>
          <w:lang w:bidi="ar-SA"/>
        </w:rPr>
        <w:t>فساد در خشكى و دريا به خاطر كارهايى كه مردم انجام داده‌اند، آشكار شده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وَالاَرْضِ وَلَكِنْ كَذَّبُوا فَأخَذْناهُمْ بِماكانُوا يَكْسبُونَ </w:t>
      </w:r>
      <w:r>
        <w:rPr>
          <w:rStyle w:val="FootnoteAnchor"/>
          <w:rtl w:val="true"/>
        </w:rPr>
        <w:footnoteReference w:id="48"/>
      </w:r>
      <w:r>
        <w:rPr>
          <w:rFonts w:ascii="IRNazanin" w:hAnsi="IRNazanin" w:eastAsia="IRNazanin"/>
          <w:color w:val="111111"/>
          <w:sz w:val="28"/>
          <w:sz w:val="28"/>
          <w:szCs w:val="28"/>
          <w:rtl w:val="true"/>
          <w:lang w:bidi="fa-IR"/>
        </w:rPr>
        <w:t xml:space="preserve">اگر اهل شهرها ايمان مى‌آوردند و تقوا پيشه مى‌كردند، بركات آسمان و زمين را بر آن‌ها مى‌گشوديم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ما هم آنان را به كيفر اعمالشان مجازات كرديم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فَكَفَرَتْ بِأنْعُمِ الله فَأذاقَهاَ اللهُ لِباسَ الْجُوعِ وَ الْخَوفِ بما كانُوا يَصْنَعُونَ </w:t>
      </w:r>
      <w:r>
        <w:rPr>
          <w:rStyle w:val="FootnoteAnchor"/>
          <w:rtl w:val="true"/>
        </w:rPr>
        <w:footnoteReference w:id="49"/>
      </w:r>
      <w:r>
        <w:rPr>
          <w:rFonts w:ascii="IRNazanin" w:hAnsi="IRNazanin" w:eastAsia="IRNazanin"/>
          <w:color w:val="111111"/>
          <w:sz w:val="28"/>
          <w:sz w:val="28"/>
          <w:szCs w:val="28"/>
          <w:rtl w:val="true"/>
          <w:lang w:bidi="fa-IR"/>
        </w:rPr>
        <w:t xml:space="preserve">خداوند منطقه‌اى را مثل زده است كه امن و امان بود و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از هر سو مى‌رسيد، امّا نعمت‌هاى خدا را ناسپاسى كردند و خداوند به خاطر اعمالى كه انجام مى‌دادند، لباس گرسنگى و ترس را بر اندامشان پوشانيد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فِتْنَة لا تُصيبَنَّ الَّذينَ ظَلَمُوا مِنْكُمْ خاصَّة </w:t>
      </w:r>
      <w:r>
        <w:rPr>
          <w:rStyle w:val="FootnoteAnchor"/>
          <w:rtl w:val="true"/>
        </w:rPr>
        <w:footnoteReference w:id="50"/>
      </w:r>
      <w:r>
        <w:rPr>
          <w:rFonts w:ascii="IRNazanin" w:hAnsi="IRNazanin" w:eastAsia="IRNazanin"/>
          <w:color w:val="111111"/>
          <w:sz w:val="28"/>
          <w:sz w:val="28"/>
          <w:szCs w:val="28"/>
          <w:rtl w:val="true"/>
          <w:lang w:bidi="fa-IR"/>
        </w:rPr>
        <w:t>از فتنه‌اى بپرهيزيد كه تنها به ستمكاران شما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آيات در قرآن شريف و نيز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زياد است كه جمع‌آورى آن كتابى را فراهم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مفهوم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 يُنْفقُونَ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 در قرآن شريف به صورت مكرّر آمده است و در روايات به صورت متواتر نقل شده و از علائم مسلمان شمرده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جامعۀ اسلامى حكمفرما باشد، فقر، شكست، ناامنى، كمبود، بيكارى، عزوبت، رنج، اختلاف، تبعيض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جامعه رخت نمى‌بندد؟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خود حديث مفصّل بخوان از اين مجمل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شيعه از اصول دين است و به همين جهت شيعۀ اماميّه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20322_245758"/>
      <w:bookmarkStart w:id="47" w:name="pg20322_245758"/>
      <w:bookmarkEnd w:id="47"/>
    </w:p>
    <w:p>
      <w:pPr>
        <w:pStyle w:val="Heading3"/>
        <w:numPr>
          <w:ilvl w:val="2"/>
          <w:numId w:val="1"/>
        </w:numPr>
        <w:rPr/>
      </w:pPr>
      <w:bookmarkStart w:id="48" w:name="pg20322_245758"/>
      <w:bookmarkStart w:id="49" w:name="__RefHeading___Toc12163107_1280447820"/>
      <w:bookmarkStart w:id="50" w:name="_Toc16"/>
      <w:bookmarkEnd w:id="48"/>
      <w:bookmarkEnd w:id="49"/>
      <w:r>
        <w:rPr>
          <w:rtl w:val="true"/>
        </w:rPr>
        <w:t>فصل سوّم</w:t>
      </w:r>
      <w:r>
        <w:rPr>
          <w:rtl w:val="true"/>
        </w:rPr>
        <w:t xml:space="preserve">: </w:t>
      </w:r>
      <w:r>
        <w:rPr>
          <w:rtl w:val="true"/>
        </w:rPr>
        <w:t>نبوّت</w:t>
      </w:r>
      <w:bookmarkEnd w:id="50"/>
    </w:p>
    <w:p>
      <w:pPr>
        <w:pStyle w:val="Heading4"/>
        <w:numPr>
          <w:ilvl w:val="3"/>
          <w:numId w:val="1"/>
        </w:numPr>
        <w:rPr/>
      </w:pPr>
      <w:bookmarkStart w:id="51" w:name="__RefHeading___Toc12163109_1280447820"/>
      <w:bookmarkStart w:id="52" w:name="_Toc17"/>
      <w:bookmarkEnd w:id="51"/>
      <w:r>
        <w:rPr/>
        <w:t>3-1</w:t>
      </w:r>
      <w:r>
        <w:rPr>
          <w:rtl w:val="true"/>
        </w:rPr>
        <w:t xml:space="preserve"> </w:t>
      </w:r>
      <w:r>
        <w:rPr>
          <w:rtl w:val="true"/>
        </w:rPr>
        <w:t>اثبات نبوّت</w:t>
      </w:r>
      <w:bookmarkEnd w:id="52"/>
    </w:p>
    <w:p>
      <w:pPr>
        <w:pStyle w:val="BookText"/>
        <w:rPr/>
      </w:pPr>
      <w:r>
        <w:rPr>
          <w:rFonts w:ascii="IRNazanin" w:hAnsi="IRNazanin" w:eastAsia="IRNazanin"/>
          <w:color w:val="111111"/>
          <w:sz w:val="28"/>
          <w:sz w:val="28"/>
          <w:szCs w:val="28"/>
          <w:rtl w:val="true"/>
          <w:lang w:bidi="fa-IR"/>
        </w:rPr>
        <w:t xml:space="preserve">سوّمين اصل از اصول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فرستادن پيامبران و نازل كردن كتاب‌هاى آسمانى و نصب اوصيا از طرف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فوائد فراوانى است كه به برخى از اين فوائد همراه با شاهدى از قرآن كريم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Style w:val="FootnoteAnchor"/>
          <w:rtl w:val="true"/>
        </w:rPr>
        <w:footnoteReference w:id="52"/>
      </w:r>
      <w:r>
        <w:rPr>
          <w:rFonts w:ascii="Amiri" w:hAnsi="Amiri" w:eastAsia="Amiri" w:cs="Amiri"/>
          <w:color w:val="111111"/>
          <w:sz w:val="28"/>
          <w:sz w:val="28"/>
          <w:szCs w:val="28"/>
          <w:rtl w:val="true"/>
          <w:lang w:bidi="ar-SA"/>
        </w:rPr>
        <w:t xml:space="preserve">ما رسولان خود را با دلايل روشن فرستاديم و با آن‌ها كتاب 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شناسايى حقّ 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 تا مردم به عدالت قيام كنند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اجتماعى</w:t>
      </w:r>
    </w:p>
    <w:p>
      <w:pPr>
        <w:pStyle w:val="BookText"/>
        <w:rPr/>
      </w:pPr>
      <w:r>
        <w:rPr>
          <w:rFonts w:ascii="Amiri" w:hAnsi="Amiri" w:eastAsia="Amiri" w:cs="Amiri"/>
          <w:color w:val="111111"/>
          <w:sz w:val="28"/>
          <w:sz w:val="28"/>
          <w:szCs w:val="28"/>
          <w:rtl w:val="true"/>
          <w:lang w:bidi="ar-SA"/>
        </w:rPr>
        <w:t xml:space="preserve">فَبَعَثَ اللهُ النَبيّينَ مُبَشِّرينَ وَ مُنْذِرينَ وَ أنْزَلَ مَعَهُمُ الْكتابَ بالْحَقِّ لِيَحْكُمَ بَيْنَ النّاسِ فيِمَا اخْتَلَفُوا فيِهِ </w:t>
      </w:r>
      <w:r>
        <w:rPr>
          <w:rStyle w:val="FootnoteAnchor"/>
          <w:rtl w:val="true"/>
        </w:rPr>
        <w:footnoteReference w:id="53"/>
      </w:r>
      <w:r>
        <w:rPr>
          <w:rFonts w:ascii="IRNazanin" w:hAnsi="IRNazanin" w:eastAsia="IRNazanin"/>
          <w:color w:val="111111"/>
          <w:sz w:val="28"/>
          <w:sz w:val="28"/>
          <w:szCs w:val="28"/>
          <w:rtl w:val="true"/>
          <w:lang w:bidi="fa-IR"/>
        </w:rPr>
        <w:t>خداوند پيامبران را فرستاد تا مردم را بشارت و بيم دهند و كتاب آسمانى كه به سوى حقّ دعوت مى‌كرد با آن‌ها نازل نمود تا در ميان مردم، در آنچه اختلاف داشتند، داورى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و تزكيۀ نفس</w:t>
      </w:r>
    </w:p>
    <w:p>
      <w:pPr>
        <w:pStyle w:val="BookText"/>
        <w:rPr/>
      </w:pP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 يُزَكّيهِمْ </w:t>
      </w:r>
      <w:r>
        <w:rPr>
          <w:rStyle w:val="FootnoteAnchor"/>
          <w:rtl w:val="true"/>
        </w:rPr>
        <w:footnoteReference w:id="54"/>
      </w:r>
      <w:r>
        <w:rPr>
          <w:rFonts w:ascii="IRNazanin" w:hAnsi="IRNazanin" w:eastAsia="IRNazanin"/>
          <w:color w:val="111111"/>
          <w:sz w:val="28"/>
          <w:sz w:val="28"/>
          <w:szCs w:val="28"/>
          <w:rtl w:val="true"/>
          <w:lang w:bidi="fa-IR"/>
        </w:rPr>
        <w:t>خداوند بر مؤمنان منّت نهاد كه پيامبرى در ميان آن‌ها از خودشان برانگيخت كه آيات او را بر آن‌ها بخواند و آن‌ها را پاك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به سوى كمال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جاءَكُمْ مِنَ الله نُورٌ وَ كتابٌ مُبينٌ يَهْدى بِهِ اللهُ مَنِ اتَّبَعَ رِضْوانَهُ سُبُلَ السَّلامِ وَ يُخْرِجُهُمْ منَ الظُّلُمات إلَى النُّور بِإذْنِهِ وَ يَهْديهمْ إلى صِراطٍٍ مُسْتَقيمٍ </w:t>
      </w:r>
      <w:r>
        <w:rPr>
          <w:rStyle w:val="FootnoteAnchor"/>
          <w:rtl w:val="true"/>
        </w:rPr>
        <w:footnoteReference w:id="55"/>
      </w:r>
      <w:r>
        <w:rPr>
          <w:rFonts w:ascii="IRNazanin" w:hAnsi="IRNazanin" w:eastAsia="IRNazanin"/>
          <w:color w:val="111111"/>
          <w:sz w:val="28"/>
          <w:sz w:val="28"/>
          <w:szCs w:val="28"/>
          <w:rtl w:val="true"/>
          <w:lang w:bidi="fa-IR"/>
        </w:rPr>
        <w:t>از جانب خدا براى شما روشنايى و كتابى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كس را از خشنودى او پيروى كند،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راه‌هاى سلامت هدايت مى‌كند و به فرمان خود، از تاريكى‌ها به سوى روشنايى مى‌برد و آن‌ها را به سوى راه راست رهبرى مى‌نمايد</w:t>
      </w:r>
      <w:r>
        <w:rPr>
          <w:rFonts w:eastAsia="IRNazanin" w:cs="IRNazanin"/>
          <w:color w:val="111111"/>
          <w:sz w:val="28"/>
          <w:szCs w:val="28"/>
          <w:rtl w:val="true"/>
          <w:lang w:bidi="fa-IR"/>
        </w:rPr>
        <w:t xml:space="preserve">. </w:t>
      </w:r>
      <w:bookmarkStart w:id="53" w:name="pg20322_245760"/>
    </w:p>
    <w:p>
      <w:pPr>
        <w:pStyle w:val="BookText"/>
        <w:rPr/>
      </w:pPr>
      <w:bookmarkEnd w:id="53"/>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دين</w:t>
      </w:r>
    </w:p>
    <w:p>
      <w:pPr>
        <w:pStyle w:val="BookText"/>
        <w:rPr/>
      </w:pPr>
      <w:r>
        <w:rPr>
          <w:rFonts w:ascii="Amiri" w:hAnsi="Amiri" w:eastAsia="Amiri" w:cs="Amiri"/>
          <w:color w:val="111111"/>
          <w:sz w:val="28"/>
          <w:sz w:val="28"/>
          <w:szCs w:val="28"/>
          <w:rtl w:val="true"/>
          <w:lang w:bidi="ar-SA"/>
        </w:rPr>
        <w:t xml:space="preserve">وَ يُعَلِّمُهُمُ الْكِتابَ وَ الْحكْمَة </w:t>
      </w:r>
      <w:r>
        <w:rPr>
          <w:rStyle w:val="FootnoteAnchor"/>
          <w:rtl w:val="true"/>
        </w:rPr>
        <w:footnoteReference w:id="56"/>
      </w:r>
      <w:r>
        <w:rPr>
          <w:rFonts w:ascii="Amiri" w:hAnsi="Amiri" w:eastAsia="Amiri" w:cs="Amiri"/>
          <w:color w:val="111111"/>
          <w:sz w:val="28"/>
          <w:sz w:val="28"/>
          <w:szCs w:val="28"/>
          <w:rtl w:val="true"/>
          <w:lang w:bidi="ar-SA"/>
        </w:rPr>
        <w:t>و كتاب و حكمت به آنها بياموزد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انبياء الهى نيز به وجود اين فوائد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باشد قاعدۀ حكمت بارى تعالى و قاعدۀ لطف آن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دارد كه فرستادن پيامبران و نزول كتاب‌هاى آسمانى و نصب اوصياء به دست او انجام شود، بلكه از او كه فيّاض على‌الاطلاق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فيض‌دهندۀ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منع فيض از موجودى كه اقتضاى گرفتن فيض را دارد، محال است و چون وجود انبياء و اوصياء، عين فيض است و انسان نيز اقتضاى پذيرش چنين فيضى را دارد، پس محال است كه از طرف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فيضى به انسان افاضه نشود</w:t>
      </w:r>
      <w:r>
        <w:rPr>
          <w:rFonts w:eastAsia="IRNazanin" w:cs="IRNazanin"/>
          <w:color w:val="111111"/>
          <w:sz w:val="28"/>
          <w:szCs w:val="28"/>
          <w:rtl w:val="true"/>
          <w:lang w:bidi="fa-IR"/>
        </w:rPr>
        <w:t>.</w:t>
      </w:r>
    </w:p>
    <w:p>
      <w:pPr>
        <w:pStyle w:val="Heading4"/>
        <w:numPr>
          <w:ilvl w:val="3"/>
          <w:numId w:val="1"/>
        </w:numPr>
        <w:rPr/>
      </w:pPr>
      <w:bookmarkStart w:id="54" w:name="__RefHeading___Toc12163111_1280447820"/>
      <w:bookmarkStart w:id="55" w:name="_Toc18"/>
      <w:bookmarkEnd w:id="54"/>
      <w:r>
        <w:rPr/>
        <w:t>3-2</w:t>
      </w:r>
      <w:r>
        <w:rPr>
          <w:rtl w:val="true"/>
        </w:rPr>
        <w:t xml:space="preserve"> </w:t>
      </w:r>
      <w:r>
        <w:rPr>
          <w:rtl w:val="true"/>
        </w:rPr>
        <w:t>ابزار پيامبران براى هدايت انسان‌ها</w:t>
      </w:r>
      <w:bookmarkEnd w:id="55"/>
    </w:p>
    <w:p>
      <w:pPr>
        <w:pStyle w:val="BookText"/>
        <w:rPr/>
      </w:pPr>
      <w:r>
        <w:rPr>
          <w:rFonts w:ascii="IRNazanin" w:hAnsi="IRNazanin" w:eastAsia="IRNazanin"/>
          <w:color w:val="111111"/>
          <w:sz w:val="28"/>
          <w:sz w:val="28"/>
          <w:szCs w:val="28"/>
          <w:rtl w:val="true"/>
          <w:lang w:bidi="fa-IR"/>
        </w:rPr>
        <w:t>انبياى عظام و اوصياى كرام براى هدايت مردم و رساندن پيام الهى به ايشان، نيازمند ابزارى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دلايلى كه بر لزوم بعثت پيامبران و نازل كردن كتاب‌هاى آسمانى و نصب اوصياء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لطف، قاعدۀ حكمت و قاعدۀ لزوم افاضۀ 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دلالت مى‌كند كه خداوند متعال ابزار و وسايل هدايت را نيز با آنان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وسايل و ابزار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تشريعى؛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هدايت تشريعى،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رابطۀ شهودى ميان خداوند متعال و پيامبران گرامى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p>
    <w:p>
      <w:pPr>
        <w:pStyle w:val="BookText"/>
        <w:rPr/>
      </w:pPr>
      <w:r>
        <w:rPr>
          <w:rFonts w:ascii="IRNazanin" w:hAnsi="IRNazanin" w:eastAsia="IRNazanin"/>
          <w:color w:val="111111"/>
          <w:sz w:val="28"/>
          <w:sz w:val="28"/>
          <w:szCs w:val="28"/>
          <w:rtl w:val="true"/>
          <w:lang w:bidi="fa-IR"/>
        </w:rPr>
        <w:t>همۀ انبياء به اندازۀ احتياج و به قدر وُسعت وجودى خود، داراى آن بوده‌اند و به همين دليل است كه تفاوت ميان پيامبران از نظر علم و سعۀ وجودى بسيار زياد است، در حالى كه از نظر اصل القاى وحى به آنان از سوى خداوند، تفاوتى ندارند و لذا قرآن شريف اگرچه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نُفَرِّقُ بَيْنَ أحَدٍ مِنْ رُسُلِهِ </w:t>
      </w:r>
      <w:r>
        <w:rPr>
          <w:rStyle w:val="FootnoteAnchor"/>
          <w:rtl w:val="true"/>
        </w:rPr>
        <w:footnoteReference w:id="57"/>
      </w:r>
      <w:r>
        <w:rPr>
          <w:rFonts w:ascii="IRNazanin" w:hAnsi="IRNazanin" w:eastAsia="IRNazanin"/>
          <w:color w:val="111111"/>
          <w:sz w:val="28"/>
          <w:sz w:val="28"/>
          <w:szCs w:val="28"/>
          <w:rtl w:val="true"/>
          <w:lang w:bidi="fa-IR"/>
        </w:rPr>
        <w:t>در ميان هيچ يك از پيامبران او فرقى نمى‌گذاريم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عين حال تصريح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بَعْضَهُمْ دَرَجاتٍ </w:t>
      </w:r>
      <w:r>
        <w:rPr>
          <w:rStyle w:val="FootnoteAnchor"/>
          <w:rtl w:val="true"/>
        </w:rPr>
        <w:footnoteReference w:id="58"/>
      </w:r>
      <w:r>
        <w:rPr>
          <w:rFonts w:ascii="IRNazanin" w:hAnsi="IRNazanin" w:eastAsia="IRNazanin"/>
          <w:color w:val="111111"/>
          <w:sz w:val="28"/>
          <w:sz w:val="28"/>
          <w:szCs w:val="28"/>
          <w:rtl w:val="true"/>
          <w:lang w:bidi="fa-IR"/>
        </w:rPr>
        <w:t>بعضى از آن رسولان را بر بعضى ديگر برترى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بعضى از آنان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بسيارى از انبياء الهى به اندازۀ مقام تبليغى و وظايفى كه داشته‌اند، داراى اين علم حضورى و وسعت وجودى بوده‌اند و بعضى از آنان نظير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پيامبران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علم به كلّيۀ احكام الهى، به كلّيۀ موضوعات خارجى تكوينى نيز علم داشته‌اند و به عبارت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همۀ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متكلّمين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 به موضوعات خارجيه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عَلَّمَ آدَمَ الأسْماءَ كُلَّها </w:t>
      </w:r>
      <w:r>
        <w:rPr>
          <w:rStyle w:val="FootnoteAnchor"/>
          <w:rtl w:val="true"/>
        </w:rPr>
        <w:footnoteReference w:id="59"/>
      </w:r>
      <w:r>
        <w:rPr>
          <w:rFonts w:ascii="IRNazanin" w:hAnsi="IRNazanin" w:eastAsia="IRNazanin"/>
          <w:color w:val="111111"/>
          <w:sz w:val="28"/>
          <w:sz w:val="28"/>
          <w:szCs w:val="28"/>
          <w:rtl w:val="true"/>
          <w:lang w:bidi="fa-IR"/>
        </w:rPr>
        <w:t>همه نام‌ها را به آدم آموخت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اُنَبِّئُكُمْ بما تَأكُلُونَ وَ ما تَدَّخرُونَ فى بُيُوتكُمْ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شما را از آنچه مى‌خوريد و آنچه در خانه‌هاى خود ذخيره مى‌كنيد، خبر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اين ميان حضرت خاتم الانبياء،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اوصياء گرامى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معناى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 عبارت دقيق و عميق فلسفى و عرفانى،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حقّ تعالى با همۀ اسماء و صفات حتى اسماء و صفات مُسْتَأثره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مطلق حقّ در 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و قرآن شريف از باب نمونه، گاه همۀ عالم هستى را در محضر اوصياء گرامى نبى‌اكرم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و اوصياء گرامى را در محضر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جَعَلْناكُمْ اُمَّة وَسَطاً لِتَكُونُوا شُهَداءَ عَلَى النّاسِ وَ يَكُونَ الرَّسُولُ عَلَيْكُمْ شَهيداً </w:t>
      </w:r>
      <w:r>
        <w:rPr>
          <w:rStyle w:val="FootnoteAnchor"/>
          <w:rtl w:val="true"/>
        </w:rPr>
        <w:footnoteReference w:id="61"/>
      </w:r>
      <w:r>
        <w:rPr>
          <w:rFonts w:ascii="IRNazanin" w:hAnsi="IRNazanin" w:eastAsia="IRNazanin"/>
          <w:color w:val="111111"/>
          <w:sz w:val="28"/>
          <w:sz w:val="28"/>
          <w:szCs w:val="28"/>
          <w:rtl w:val="true"/>
          <w:lang w:bidi="fa-IR"/>
        </w:rPr>
        <w:t>شما را امّت ميانه‌اى قرار داديم تا بر مردم گواه باشيد و پيامبر هم بر شما گواه مى‌باشد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قرآن شريف را علم ما سوى الله معرّفى مى‌كند و وصى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عالم به همۀ اين قرآن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الَّذينَ كَفَرُوا لَسْتَ مُرْسَلاً قُلْ كَفى بالله شَهيداً بَيْنى وَ بَيْنَكُمْ وَ مَنْ عِنْدَهُ عِلْمُ الْكتاب</w:t>
      </w:r>
      <w:r>
        <w:rPr>
          <w:rStyle w:val="FootnoteAnchor"/>
          <w:rtl w:val="true"/>
        </w:rPr>
        <w:footnoteReference w:id="62"/>
      </w:r>
      <w:r>
        <w:rPr>
          <w:rFonts w:ascii="IRNazanin" w:hAnsi="IRNazanin" w:eastAsia="IRNazanin"/>
          <w:color w:val="111111"/>
          <w:sz w:val="28"/>
          <w:sz w:val="28"/>
          <w:szCs w:val="28"/>
          <w:rtl w:val="true"/>
          <w:lang w:bidi="fa-IR"/>
        </w:rPr>
        <w:t>كسانى كه كافر شدند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نيستى، بگو كافى است كه خداوند و كسى كه علم كتاب نزد اوست ميان من و شما گواه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تكوينى؛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هدايت تكوينى، معجزه است كه هر پيامبرى بايد براى اثبات نبوّت خود داشته باشد، همانگونه كه تمام پيامبران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بالْبَيِّنات </w:t>
      </w:r>
      <w:r>
        <w:rPr>
          <w:rStyle w:val="FootnoteAnchor"/>
          <w:rtl w:val="true"/>
        </w:rPr>
        <w:footnoteReference w:id="63"/>
      </w:r>
      <w:r>
        <w:rPr>
          <w:rFonts w:ascii="Amiri" w:hAnsi="Amiri" w:eastAsia="Amiri" w:cs="Amiri"/>
          <w:color w:val="111111"/>
          <w:sz w:val="28"/>
          <w:sz w:val="28"/>
          <w:szCs w:val="28"/>
          <w:rtl w:val="true"/>
          <w:lang w:bidi="ar-SA"/>
        </w:rPr>
        <w:t>ما رسولان خود را با دلايل روشن 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از معجزه آن است كه احدى نتواند آن را بياورد، گرچه از اهل رياضت يا كرامت باشد؛ مانند عصاى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كردن مردگان توسّط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قرآن كريم كه معجزۀ جاويد نبى‌اكرم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يك معناى وسيع‌تر و با يك برداشت دقيق‌تر،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هدايت تكوينى، همان واسطۀ فيضى است كه فلاسفۀ بزرگ مانند صدر المتألّهين دربارۀ آن حرف‌هاى شنيدنى و قابل دقّت و تعمّق دارند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 و هر يك از انبياء و اوصياء به مقدار سعۀ وجودى، از اين هدايت تكوينى بهره‌اى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آنان به اندازۀ احتياج در امر نبوّت از آن واسطۀ فيض بهره و برخى از آنان به طور مطلق واسطۀ فيض حقّ تعالى بوده‌اند، ولى فقط در زمان نبوّت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جَعَلْناهُمْ أئِمَّة يَهْدُونَ بأمْرِنا </w:t>
      </w:r>
      <w:r>
        <w:rPr>
          <w:rStyle w:val="FootnoteAnchor"/>
          <w:rtl w:val="true"/>
        </w:rPr>
        <w:footnoteReference w:id="64"/>
      </w:r>
      <w:r>
        <w:rPr>
          <w:rFonts w:ascii="IRNazanin" w:hAnsi="IRNazanin" w:eastAsia="IRNazanin"/>
          <w:color w:val="111111"/>
          <w:sz w:val="28"/>
          <w:sz w:val="28"/>
          <w:szCs w:val="28"/>
          <w:rtl w:val="true"/>
          <w:lang w:bidi="fa-IR"/>
        </w:rPr>
        <w:t xml:space="preserve">و ايشان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پيامبر گرامى و اوصياى بزرگوار ايشان بر اساس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واسطۀ فيض بين خداوند و آنچه غير اوست، از ازل تا ابد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الصَّلوة وَ يُؤْتُونَ الزَّكوة وَ هُمْ راكعُونَ </w:t>
      </w:r>
      <w:r>
        <w:rPr>
          <w:rStyle w:val="FootnoteAnchor"/>
          <w:rtl w:val="true"/>
        </w:rPr>
        <w:footnoteReference w:id="65"/>
      </w:r>
      <w:r>
        <w:rPr>
          <w:rFonts w:ascii="IRNazanin" w:hAnsi="IRNazanin" w:eastAsia="IRNazanin"/>
          <w:color w:val="111111"/>
          <w:sz w:val="28"/>
          <w:sz w:val="28"/>
          <w:szCs w:val="28"/>
          <w:rtl w:val="true"/>
          <w:lang w:bidi="fa-IR"/>
        </w:rPr>
        <w:t>سرپرست و ولىّ شما تنها خداست و پيامبر او و آن‌ها كه ايمان آورده‌اند، همان‌ها كه نماز را بر پا مى‌دارند و در حال ركوع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با كمى دقّت روشن مى‌شود كه انبياى عظام و اوصياى گرامى او از گناه و خطا و سهو و نسيان محفوظ هستند،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حكمت و لطف و افاضۀ فيض كه بر لزوم فرستادن پيامبران و نازل كردن كتب آسمانى و نصب اوصياء دلالت دارد، همچنين دلالت مى‌كند كه آنان بايد از معصيت و سهو و نسيان مصون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يا سهو و نسيانى در زندگى آنان باشد، اطمينان در وحى و رساندن احكام الهى از آنان سلب مى‌شود و براى حفظ اعتماد مردم به آنان و اينكه آنان را واسطه مطمئنّى بدانند، بايد از لغزش‌ها مصون باشند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مصونيّت از مراتب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ما از بسيارى چيزها مصون هستيم مانند خوردن زهر، رفتن در آتش، اتّصال به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بدى آن‌ها يقين داريم، انبياء و اوصياء نيز چون به آلودگى گناه و زشتى آن علم دارند، از اين جهت، از نزديك شدن به آن و آلوده شدن به آن مصون مى‌باشند؛ بنابراين بايد گفت عصمت از مراتب بالاى ايمان به مبدأ و معاد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سند قرآنى ارائه داده است كه همه‌ى انبياء و اوصياء، بلكه مقرّبان درگاه او مصونيت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فَبِعِزَّتِكَ لَاَُغْوِيَنَّهُمْ أجْمَعينَ إلاّعِبادكَ مِنْهُمُ الْمُخْلَصينَ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سوگند، همه‌ى آنان را گمراه خواهم كرد، مگر بندگان خالص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متعال سند قرآنى ارائه داده است كه ظالم و گناهكار لياقت مقام نبوّت و وصايت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يَنالُ عَهْدِى الظّالمينَ </w:t>
      </w:r>
      <w:r>
        <w:rPr>
          <w:rStyle w:val="FootnoteAnchor"/>
          <w:rtl w:val="true"/>
        </w:rPr>
        <w:footnoteReference w:id="67"/>
      </w:r>
      <w:r>
        <w:rPr>
          <w:rFonts w:ascii="IRNazanin" w:hAnsi="IRNazanin" w:eastAsia="IRNazanin"/>
          <w:color w:val="111111"/>
          <w:sz w:val="28"/>
          <w:sz w:val="28"/>
          <w:szCs w:val="28"/>
          <w:rtl w:val="true"/>
          <w:lang w:bidi="fa-IR"/>
        </w:rPr>
        <w:t>پيمان من به ستمكاران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تأكيد مخصوصى، پيامبر گرامى اسلام و اوصياى گرامى او و دختر شايستۀ او را از هرگونه آلودگى و خطا و نسيانى محفوظ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اَهْلَ الْبَيْتِ وَ يُطَهِّرَكُمْ تَطْهيراً </w:t>
      </w:r>
      <w:r>
        <w:rPr>
          <w:rStyle w:val="FootnoteAnchor"/>
          <w:rtl w:val="true"/>
        </w:rPr>
        <w:footnoteReference w:id="68"/>
      </w:r>
      <w:r>
        <w:rPr>
          <w:rFonts w:ascii="IRNazanin" w:hAnsi="IRNazanin" w:eastAsia="IRNazanin"/>
          <w:color w:val="111111"/>
          <w:sz w:val="28"/>
          <w:sz w:val="28"/>
          <w:szCs w:val="28"/>
          <w:rtl w:val="true"/>
          <w:lang w:bidi="fa-IR"/>
        </w:rPr>
        <w:t>خدا فقط مى‌خواهد آلودگى را از شما اهل بيت دور كند و شما را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يك سؤال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ممكن است اين سؤال مطرح شود كه اگر انبياء و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هستند، پس چرا در قرآن كريم و روايات شريف، مخصوصاً در دعاهايى </w:t>
      </w:r>
    </w:p>
    <w:p>
      <w:pPr>
        <w:pStyle w:val="BookText"/>
        <w:rPr/>
      </w:pPr>
      <w:r>
        <w:rPr>
          <w:rFonts w:ascii="Amiri" w:hAnsi="Amiri" w:eastAsia="Amiri" w:cs="Amiri"/>
          <w:color w:val="111111"/>
          <w:sz w:val="28"/>
          <w:sz w:val="28"/>
          <w:szCs w:val="28"/>
          <w:rtl w:val="true"/>
          <w:lang w:bidi="ar-SA"/>
        </w:rPr>
        <w:t xml:space="preserve">كه از 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نسبت معصيت و خطا و نسيان به انبياء و اوصياء داده شده است؟</w:t>
      </w:r>
    </w:p>
    <w:p>
      <w:pPr>
        <w:pStyle w:val="BookText"/>
        <w:rPr/>
      </w:pPr>
      <w:r>
        <w:rPr>
          <w:rFonts w:ascii="IRNazanin" w:hAnsi="IRNazanin" w:eastAsia="IRNazanin"/>
          <w:color w:val="111111"/>
          <w:sz w:val="28"/>
          <w:sz w:val="28"/>
          <w:szCs w:val="28"/>
          <w:rtl w:val="true"/>
          <w:lang w:bidi="fa-IR"/>
        </w:rPr>
        <w:t>بزرگان دين به اين مسأله جواب‌هايى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جواب، جوابى است كه مرحوم حاج ملاهادى سبزوارى در آخر كتاب منظومه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مَراتِبُ التَّوبِ كَمَراتِبِ التُّقى مِنْ حُرمَة اَوْ حِلٍّ اَوْ غَيْر اللِّقاءِ</w:t>
      </w:r>
    </w:p>
    <w:p>
      <w:pPr>
        <w:pStyle w:val="BookText"/>
        <w:rPr/>
      </w:pPr>
      <w:r>
        <w:rPr>
          <w:rFonts w:ascii="IRNazanin" w:hAnsi="IRNazanin" w:eastAsia="IRNazanin"/>
          <w:color w:val="111111"/>
          <w:sz w:val="28"/>
          <w:sz w:val="28"/>
          <w:szCs w:val="28"/>
          <w:rtl w:val="true"/>
          <w:lang w:bidi="fa-IR"/>
        </w:rPr>
        <w:t xml:space="preserve">يعنى مراتب توبه مانند مراتب تقوا متفاوت است، گاه توبه به جهت انجام گناه است، گاه به دليل ترك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امر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خاطر توجّهاتى است كه به غير حقّ تعالى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رساتر از مثل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نبود از آن گندم كه از خوردن آن نهى شده بود، بخورد و خود را گرفتار كند و معلوم است كه اين ترك اَولى براى او كه در مقام نبوّت است همانند گناه بزرگى است كه استحقاق آن همه رنج‌ها را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عَصى آدَمُ رَبَّهُ فَغَوى </w:t>
      </w:r>
      <w:r>
        <w:rPr>
          <w:rStyle w:val="FootnoteAnchor"/>
          <w:rtl w:val="true"/>
        </w:rPr>
        <w:footnoteReference w:id="69"/>
      </w:r>
      <w:r>
        <w:rPr>
          <w:rFonts w:ascii="IRNazanin" w:hAnsi="IRNazanin" w:eastAsia="IRNazanin"/>
          <w:color w:val="111111"/>
          <w:sz w:val="28"/>
          <w:sz w:val="28"/>
          <w:szCs w:val="28"/>
          <w:rtl w:val="true"/>
          <w:lang w:bidi="fa-IR"/>
        </w:rPr>
        <w:t>آدم به پروردگار خود عصيان ورزيد و بيراهه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مثلاً تماس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غير خداى متعال نيز كدورت آور است و با اين كار، قلب مبارك ايشان زنگار مى‌گيرد و اين زنگار رفع نمى‌شود مگر با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از ايشان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لَيُغانُ عَلى قَلْبى وَ إنِّى لاَسْتَغْفرُ اللهَ فى كُلِّ ْيَومِ سَبْعينَ مَرَّة</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كدورت قلبم را مى‌گيرد، پس در هر روز هفتاد مرتبه از خدا طلب مغفرت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چنين انسان‌هاى بزرگى به اين دنيا با آن همه كدورات و ظلمت‌هاى موجود در عالم فانى، موجب مى‌شود تا آنان به خاطر همين توجّه، خود را گناهكار ديده و استغفار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تزكيه</w:t>
      </w:r>
    </w:p>
    <w:p>
      <w:pPr>
        <w:pStyle w:val="BookText"/>
        <w:rPr/>
      </w:pPr>
      <w:r>
        <w:rPr>
          <w:rFonts w:ascii="IRNazanin" w:hAnsi="IRNazanin" w:eastAsia="IRNazanin"/>
          <w:color w:val="111111"/>
          <w:sz w:val="28"/>
          <w:sz w:val="28"/>
          <w:szCs w:val="28"/>
          <w:rtl w:val="true"/>
          <w:lang w:bidi="fa-IR"/>
        </w:rPr>
        <w:t>تزكيه نيز يكى از وسايل و ابزار پيامبران در امر هدايت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شريف استفاده مى‌شود كه تمام پيامبران براى تزكيه و تهذيب آمده‌اند و بخصوص در مورد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الَّذى بَعَثَ فِى الاُمّيّينَ رَسُولاً مِنْهُمْ يَتْلُوا عَلَيْهمْ آياتِهِ وَ يُزَكّيهِمْ وَ يُعَلِّمُهُمُ الْكتابَ وَ الْحكْمَة </w:t>
      </w:r>
      <w:r>
        <w:rPr>
          <w:rStyle w:val="FootnoteAnchor"/>
          <w:rtl w:val="true"/>
        </w:rPr>
        <w:footnoteReference w:id="71"/>
      </w:r>
      <w:r>
        <w:rPr>
          <w:rFonts w:ascii="IRNazanin" w:hAnsi="IRNazanin" w:eastAsia="IRNazanin"/>
          <w:color w:val="111111"/>
          <w:sz w:val="28"/>
          <w:sz w:val="28"/>
          <w:szCs w:val="28"/>
          <w:rtl w:val="true"/>
          <w:lang w:bidi="fa-IR"/>
        </w:rPr>
        <w:t>او كسى است كه در ميان جمعيت درس نخوانده فرستاده‌اى از خودشان برانگيخت كه آياتش را بر آن‌ها بخواند و آن‌ها را پاك گرداند و به آنان كتاب و حكمت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چنين باشد، طبعاً خود پيامبران نيز نبايد رذيله‌اى داشته باشند، بلكه عقل حكم مى‌كند كه بايد مهذّب و مبرّا از هر رذيله‌اى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اگر رذيله‌اى بر كسى حكمفرما باشد، انديشه و گفتار و كردار او از همان رذيله تأثير جدّى خواهد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كُلٌّ يَعْمَلُ عَلى شاكِلَتِهِ </w:t>
      </w:r>
      <w:r>
        <w:rPr>
          <w:rStyle w:val="FootnoteAnchor"/>
          <w:rtl w:val="true"/>
        </w:rPr>
        <w:footnoteReference w:id="72"/>
      </w:r>
      <w:r>
        <w:rPr>
          <w:rFonts w:ascii="IRNazanin" w:hAnsi="IRNazanin" w:eastAsia="IRNazanin"/>
          <w:color w:val="111111"/>
          <w:sz w:val="28"/>
          <w:sz w:val="28"/>
          <w:szCs w:val="28"/>
          <w:rtl w:val="true"/>
          <w:lang w:bidi="fa-IR"/>
        </w:rPr>
        <w:t xml:space="preserve">بگو هر كس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مى‌كند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اين جهت اعتماد از او سلب خواهد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همان دلايلى كه دلالت بر عصمت انبياء و اوصياء داشت، بر لزوم تزكيه و بر اينكه پيامبران الهى و اوصياى ايشان بايد از هر صفت رذيله‌اى مبرّا باشند، نيز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تحليه</w:t>
      </w:r>
    </w:p>
    <w:p>
      <w:pPr>
        <w:pStyle w:val="BookText"/>
        <w:rPr/>
      </w:pPr>
      <w:r>
        <w:rPr>
          <w:rFonts w:ascii="IRNazanin" w:hAnsi="IRNazanin" w:eastAsia="IRNazanin"/>
          <w:color w:val="111111"/>
          <w:sz w:val="28"/>
          <w:sz w:val="28"/>
          <w:szCs w:val="28"/>
          <w:rtl w:val="true"/>
          <w:lang w:bidi="fa-IR"/>
        </w:rPr>
        <w:t>بسيارى از صفات نيكو و فضائل نيز از ابزار كار پيامبران گرامى و اوصياى آنان در امر هدايت بوده است كه بدون آن‌ها موفّق به انجام رسالت خويش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 صدر، صبر، استقامت، رأفت، عفو، تواضع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صفات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خطاب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كُنْتَ فَظّاً غَليظَ الْقَلْبَ لَانْفَضُّوا مِنْ حَوْلِكَ‌</w:t>
      </w:r>
      <w:r>
        <w:rPr>
          <w:rStyle w:val="FootnoteAnchor"/>
          <w:rtl w:val="true"/>
        </w:rPr>
        <w:footnoteReference w:id="73"/>
      </w:r>
      <w:r>
        <w:rPr>
          <w:rFonts w:ascii="IRNazanin" w:hAnsi="IRNazanin" w:eastAsia="IRNazanin"/>
          <w:color w:val="111111"/>
          <w:sz w:val="28"/>
          <w:sz w:val="28"/>
          <w:szCs w:val="28"/>
          <w:rtl w:val="true"/>
          <w:lang w:bidi="fa-IR"/>
        </w:rPr>
        <w:t>و اگر خشن و سنگدل بودى، از اطراف تو پراكنده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واخْفِضْ جَناحَكَ لِمَن اتّبَعَكَ مِنَ المُؤْمنين </w:t>
      </w:r>
      <w:r>
        <w:rPr>
          <w:rStyle w:val="FootnoteAnchor"/>
          <w:rtl w:val="true"/>
        </w:rPr>
        <w:footnoteReference w:id="74"/>
      </w:r>
      <w:r>
        <w:rPr>
          <w:rFonts w:ascii="IRNazanin" w:hAnsi="IRNazanin" w:eastAsia="IRNazanin"/>
          <w:color w:val="111111"/>
          <w:sz w:val="28"/>
          <w:sz w:val="28"/>
          <w:szCs w:val="28"/>
          <w:rtl w:val="true"/>
          <w:lang w:bidi="fa-IR"/>
        </w:rPr>
        <w:t>و در مقابل تمام پيروان با ايمانت تواضع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واسْتَقِمْ كَما اُمرْتَ </w:t>
      </w:r>
      <w:r>
        <w:rPr>
          <w:rStyle w:val="FootnoteAnchor"/>
          <w:rtl w:val="true"/>
        </w:rPr>
        <w:footnoteReference w:id="75"/>
      </w:r>
      <w:r>
        <w:rPr>
          <w:rFonts w:ascii="IRNazanin" w:hAnsi="IRNazanin" w:eastAsia="IRNazanin"/>
          <w:color w:val="111111"/>
          <w:sz w:val="28"/>
          <w:sz w:val="28"/>
          <w:szCs w:val="28"/>
          <w:rtl w:val="true"/>
          <w:lang w:bidi="fa-IR"/>
        </w:rPr>
        <w:t>و آنچنان كه مأمور گشتى، پايدارى كن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فصل ذكر اين نكته لازم است كه وحى يا همان هدايت تشريعى كه به عنوان اوّلين ابزار انبياء براى هدايت بشر پيرامون آن سخن گفتيم، به عنوان مرتبه‌اى عاليه از ارتباط، نياز به مقدماتى دارد كه عبارت از طى كردن منازل هفت 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 توبه، تقوى، تخليه، تحليه، تجليه و 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اين </w:t>
      </w:r>
      <w:bookmarkStart w:id="56" w:name="pg20322_245769"/>
    </w:p>
    <w:p>
      <w:pPr>
        <w:pStyle w:val="BookText"/>
        <w:rPr/>
      </w:pPr>
      <w:bookmarkEnd w:id="56"/>
      <w:r>
        <w:rPr>
          <w:rFonts w:ascii="IRNazanin" w:hAnsi="IRNazanin" w:eastAsia="IRNazanin"/>
          <w:color w:val="111111"/>
          <w:sz w:val="28"/>
          <w:sz w:val="28"/>
          <w:szCs w:val="28"/>
          <w:rtl w:val="true"/>
          <w:lang w:bidi="fa-IR"/>
        </w:rPr>
        <w:t xml:space="preserve">منازل گذرانده نشود، آن ارتباط هرگز به وجود نخواهد آمد؛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مرتبه‌اى عاليه از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اين منازل طى نشود،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حاصل نخواهد شد چه رسد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روشن مى‌شود كه وجود شرايط و ابزارى كه پيرامون آن بحث كرديم، براى انبياء و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امر عرفانى ضرورى است و نزد اهل معرفت، در سرحد بداهت است</w:t>
      </w:r>
      <w:r>
        <w:rPr>
          <w:rFonts w:eastAsia="IRNazanin" w:cs="IRNazanin"/>
          <w:color w:val="111111"/>
          <w:sz w:val="28"/>
          <w:szCs w:val="28"/>
          <w:rtl w:val="true"/>
          <w:lang w:bidi="fa-IR"/>
        </w:rPr>
        <w:t>.</w:t>
      </w:r>
    </w:p>
    <w:p>
      <w:pPr>
        <w:pStyle w:val="Heading4"/>
        <w:numPr>
          <w:ilvl w:val="3"/>
          <w:numId w:val="1"/>
        </w:numPr>
        <w:rPr/>
      </w:pPr>
      <w:bookmarkStart w:id="57" w:name="__RefHeading___Toc12163113_1280447820"/>
      <w:bookmarkStart w:id="58" w:name="_Toc19"/>
      <w:bookmarkEnd w:id="57"/>
      <w:r>
        <w:rPr/>
        <w:t>3-3</w:t>
      </w:r>
      <w:r>
        <w:rPr>
          <w:rtl w:val="true"/>
        </w:rPr>
        <w:t xml:space="preserve"> </w:t>
      </w:r>
      <w:r>
        <w:rPr>
          <w:rtl w:val="true"/>
        </w:rPr>
        <w:t xml:space="preserve">نبوّت حضرت محمّد بن عبدالله </w:t>
      </w:r>
      <w:r>
        <w:rPr>
          <w:rtl w:val="true"/>
        </w:rPr>
        <w:t>(</w:t>
      </w:r>
      <w:r>
        <w:rPr>
          <w:rtl w:val="true"/>
        </w:rPr>
        <w:t>ص</w:t>
      </w:r>
      <w:r>
        <w:rPr>
          <w:rtl w:val="true"/>
        </w:rPr>
        <w:t>)</w:t>
      </w:r>
      <w:bookmarkEnd w:id="58"/>
    </w:p>
    <w:p>
      <w:pPr>
        <w:pStyle w:val="BookText"/>
        <w:rPr/>
      </w:pPr>
      <w:r>
        <w:rPr>
          <w:rFonts w:ascii="IRNazanin" w:hAnsi="IRNazanin" w:eastAsia="IRNazanin"/>
          <w:color w:val="111111"/>
          <w:sz w:val="28"/>
          <w:sz w:val="28"/>
          <w:szCs w:val="28"/>
          <w:rtl w:val="true"/>
          <w:lang w:bidi="fa-IR"/>
        </w:rPr>
        <w:t xml:space="preserve">پيامبر اسلام،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پيامبر الهى است كه طبق عقيدۀ ما مسلمانان، از همۀ انبياء بالاتر و والاتر و از هر جهت اشرف و افضل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او كامل‌ترين دين است و تا روز قيامت قدرت ادارۀ جامعۀ بشرى را خواهد داشت و به اين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همۀ موانعى كه بر سر راه داشته 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الَّذى أرْسَلَ رَسُولَهُ بِالْهُدى وَ دينِ الْحَقِّ لِيُظْهِرَهُ عَلَى الدّينِ كُلِّهِ وَ لَوْ كَرِهَ الْمُشْرِكُونَ </w:t>
      </w:r>
      <w:r>
        <w:rPr>
          <w:rStyle w:val="FootnoteAnchor"/>
          <w:rtl w:val="true"/>
        </w:rPr>
        <w:footnoteReference w:id="76"/>
      </w:r>
      <w:r>
        <w:rPr>
          <w:rFonts w:ascii="IRNazanin" w:hAnsi="IRNazanin" w:eastAsia="IRNazanin"/>
          <w:color w:val="111111"/>
          <w:sz w:val="28"/>
          <w:sz w:val="28"/>
          <w:szCs w:val="28"/>
          <w:rtl w:val="true"/>
          <w:lang w:bidi="fa-IR"/>
        </w:rPr>
        <w:t>او كسى است كه پيامبرش را با هدايت و دين حقّ فرستاد تا آن را بر همه‌ى آيين‌ها غالب گرداند، هر چند مشركان خوش نداشته 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چهار هزار معجزه از ايشان صادر شده، چنانكه تاريخ‌نويسان نيز آن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معجزۀ زنده، جاويد و مهمّ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خود </w:t>
      </w:r>
    </w:p>
    <w:p>
      <w:pPr>
        <w:pStyle w:val="BookText"/>
        <w:rPr/>
      </w:pPr>
      <w:r>
        <w:rPr>
          <w:rFonts w:ascii="IRNazanin" w:hAnsi="IRNazanin" w:eastAsia="IRNazanin"/>
          <w:color w:val="111111"/>
          <w:sz w:val="28"/>
          <w:sz w:val="28"/>
          <w:szCs w:val="28"/>
          <w:rtl w:val="true"/>
          <w:lang w:bidi="fa-IR"/>
        </w:rPr>
        <w:t xml:space="preserve">را با قرآن كريم آغاز كردند و با صراحت تمام، همۀ مردمان از عرب و غير عرب، دانشمند و غير دانشمند، فصيح و غير فصيح، اديب و غير اديب، قانونگذار و غير قانونگذار را به مقابله به مثل دعوت فرمودند كه در اصطلاح علمى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لَئِنِ اجْتَمَعَتِ الإنْسُ وَ الْجِنُّ عَلَى اَنْ يَأتُوا بِمِثْلِ هَذَا الْقُرْآنِ لا يَأتُونَ بِمِثْلهِ وَ لَوْ كانَ بَعْضُهُمْ لِبَعْضٍ ظَهيراً </w:t>
      </w:r>
      <w:r>
        <w:rPr>
          <w:rStyle w:val="FootnoteAnchor"/>
          <w:rtl w:val="true"/>
        </w:rPr>
        <w:footnoteReference w:id="7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 و جنّ گرد آيند كه مانند اين قرآن را بياورند، مانند آن را نخواهند آورد هر چند يكديگر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قرآن شريف در آيۀ ديگرى به كم‌تر از اين نيز تنزّل كرده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يَقُولُونَ افْتَريهُ قُلْ فَأتُوا بِعَشْرِ سُوَرٍ مِثْلِهِ مُفْتَرَياتٍ وَ ادْعُوا مَنِ اسْتَطَعْتُمْ منْ دُونِ اللهِ إنْ كُنْتُمْ صادقينَ فَإِلَّمْ يَسْتَجيبوُا لَكُمْ فَاعْلَمُوا أنَّما اُنْزِلَ بِعِلْمِ اللهِ </w:t>
      </w:r>
      <w:r>
        <w:rPr>
          <w:rStyle w:val="FootnoteAnchor"/>
          <w:rtl w:val="true"/>
        </w:rPr>
        <w:footnoteReference w:id="78"/>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دروغ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مى‌گوييد شما هم ده سوره ساختگى مانند اين قرآن بياوريد و تمام كسانى را كه مى‌توانيد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كنيد، پس اگر شما را اجابت نكردند، بدانيد كه آنچه نازل شده است به علم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آيۀ ديگرى به يك سوره تنزّل فرموده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كُنْتُمْ فى رَيْبٍ مِمّا نَزَّلْنا عَلى عَبْدِنا فَأتُوا بسُورَة منْ مِثْلِهِ وَ ادْعُوا شُهَدائَكُمْ منْ دُونِ اللهِ إنْ كُنْتُمْ صادِقينَ فَإنْ لَمْ تَفْعَلُوا وَ لَنْ </w:t>
      </w:r>
    </w:p>
    <w:p>
      <w:pPr>
        <w:pStyle w:val="BookText"/>
        <w:rPr/>
      </w:pPr>
      <w:r>
        <w:rPr>
          <w:rFonts w:ascii="Amiri" w:hAnsi="Amiri" w:eastAsia="Amiri" w:cs="Amiri"/>
          <w:color w:val="111111"/>
          <w:sz w:val="28"/>
          <w:sz w:val="28"/>
          <w:szCs w:val="28"/>
          <w:rtl w:val="true"/>
          <w:lang w:bidi="ar-SA"/>
        </w:rPr>
        <w:t xml:space="preserve">تَفْعَلوُا فَاتَّقُوا النّارَ الَّتى وَقُودُهاَ النّاسُ وَالْحجارَة اُعِدَّتْ لِلْكافرينَ </w:t>
      </w:r>
      <w:r>
        <w:rPr>
          <w:rStyle w:val="FootnoteAnchor"/>
          <w:rtl w:val="true"/>
        </w:rPr>
        <w:footnoteReference w:id="79"/>
      </w:r>
      <w:r>
        <w:rPr>
          <w:rFonts w:ascii="IRNazanin" w:hAnsi="IRNazanin" w:eastAsia="IRNazanin"/>
          <w:color w:val="111111"/>
          <w:sz w:val="28"/>
          <w:sz w:val="28"/>
          <w:szCs w:val="28"/>
          <w:rtl w:val="true"/>
          <w:lang w:bidi="fa-IR"/>
        </w:rPr>
        <w:t xml:space="preserve">و اگر درباره‌ى آنچه بر بنده‌ى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كرده‌ايم شكّ و ترديد داريد، يك سوره همانند آن بياوريد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فراخوانيد اگر راست مى‌گوييد، پس اگر چنين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نخواهيد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آتشى بترسيد كه هيزم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سنگ‌هاست و براى كافران آماده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خصوص اين سه آيۀ شريفه بايد به اين نكات توجّه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مقابله به مثل به صورت كلّى آمده است و اين بدين معنى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بخش و جانب خاصّى از قرآن شريف نظير جنبۀ فصاحت و بلاغت نيست، بلكه در مورد برهانهاى علمى قرآن، علوم تاريخ و اجتماعى قرآن، جاذبۀ خاصّ قرآن، مباحث اخلاقى قرآن، احكام و قوانين قرآن شريف و خلاصه در همۀ جوانب قرآن شريف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فصل بعد نيز سخن خواهيم‌گفت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عمومى است، يعنى گفته شده اگر همۀ آدميان با همۀ ابزارهاى فكرى و علمى خود، همفكر شوند نمى‌توانند حتّى يك آيه مثل قرآن بياورند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مربوط به زمان خاصّ و مكان خاصّ نيست و امروز هم اگر كسى يا گروهى بتواند يك آيه مثل قرآن شريف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مسلمان‌ها مى‌پذيرند كه قرآن شريف از طرف حقّ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نيز گرچه از هيچ ضربه‌اى به اسلام فروگذار نكرده و نمى‌كنند، </w:t>
      </w:r>
      <w:bookmarkStart w:id="59" w:name="pg20322_245772"/>
    </w:p>
    <w:p>
      <w:pPr>
        <w:pStyle w:val="BookText"/>
        <w:rPr/>
      </w:pPr>
      <w:bookmarkEnd w:id="59"/>
      <w:r>
        <w:rPr>
          <w:rFonts w:ascii="IRNazanin" w:hAnsi="IRNazanin" w:eastAsia="IRNazanin"/>
          <w:color w:val="111111"/>
          <w:sz w:val="28"/>
          <w:sz w:val="28"/>
          <w:szCs w:val="28"/>
          <w:rtl w:val="true"/>
          <w:lang w:bidi="fa-IR"/>
        </w:rPr>
        <w:t>ولى تا كنون به فكر تحدّى با قرآن كريم نبوده‌اند؛ زيرا مى‌دانند چنين كارى تحقّق پذير نيست، البته بعضى مغروران نادان به طور فردى يا جمعى به فكر چنين كارى افتاده‌اند، ولى غير از رسوايى، حاصلى براى آن‌ها نداشته است</w:t>
      </w:r>
      <w:r>
        <w:rPr>
          <w:rFonts w:eastAsia="IRNazanin" w:cs="IRNazanin"/>
          <w:color w:val="111111"/>
          <w:sz w:val="28"/>
          <w:szCs w:val="28"/>
          <w:rtl w:val="true"/>
          <w:lang w:bidi="fa-IR"/>
        </w:rPr>
        <w:t>.</w:t>
      </w:r>
    </w:p>
    <w:p>
      <w:pPr>
        <w:pStyle w:val="Heading4"/>
        <w:numPr>
          <w:ilvl w:val="3"/>
          <w:numId w:val="1"/>
        </w:numPr>
        <w:rPr/>
      </w:pPr>
      <w:bookmarkStart w:id="60" w:name="__RefHeading___Toc12163115_1280447820"/>
      <w:bookmarkStart w:id="61" w:name="_Toc20"/>
      <w:bookmarkEnd w:id="60"/>
      <w:r>
        <w:rPr/>
        <w:t>3-4</w:t>
      </w:r>
      <w:r>
        <w:rPr>
          <w:rtl w:val="true"/>
        </w:rPr>
        <w:t xml:space="preserve"> </w:t>
      </w:r>
      <w:r>
        <w:rPr>
          <w:rtl w:val="true"/>
        </w:rPr>
        <w:t xml:space="preserve">قرآن معجزۀ جاويد نبى اكرم </w:t>
      </w:r>
      <w:r>
        <w:rPr>
          <w:rtl w:val="true"/>
        </w:rPr>
        <w:t>(</w:t>
      </w:r>
      <w:r>
        <w:rPr>
          <w:rtl w:val="true"/>
        </w:rPr>
        <w:t>ص</w:t>
      </w:r>
      <w:r>
        <w:rPr>
          <w:rtl w:val="true"/>
        </w:rPr>
        <w:t>)</w:t>
      </w:r>
      <w:bookmarkEnd w:id="61"/>
    </w:p>
    <w:p>
      <w:pPr>
        <w:pStyle w:val="BookText"/>
        <w:rPr/>
      </w:pPr>
      <w:r>
        <w:rPr>
          <w:rFonts w:ascii="Amiri" w:hAnsi="Amiri" w:eastAsia="Amiri" w:cs="Amiri"/>
          <w:color w:val="111111"/>
          <w:sz w:val="28"/>
          <w:sz w:val="28"/>
          <w:szCs w:val="28"/>
          <w:rtl w:val="true"/>
          <w:lang w:bidi="ar-SA"/>
        </w:rPr>
        <w:t>قرآن شريف از جهات متعدّدى معجزۀ جاويد است كه ما تنها به سه جهت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قرآن شريف در منطقۀ حجاز، فنّ فصاحت و بلاغت و استفاده از اين فنّ، از رونق بسيارى برخوردار بود و بازار عُكّاظ در مكّه، محلّى براى گردهمايى شاعران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شاعران در آنجا جمع مى‌شدند و بهترين اشعار را بر ديوار كعبه مى‌آويختند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معلّقات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تاريخ ادبيات عرب، معروف و از امور مسلّم است، هفت قطعه از بهترين اشعار عرب بوده كه آن‌ها را به كعبه مى‌آويختند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بعثت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شريف نه فقط بازار عكّاظ تعطيل شد، بلكه آن معلّقات نيز به زير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طوايفى كه صاحبان اين اشعار بودند با كمال شرمندگى اشعار خود را بردند، زيرا نور شمع در مقابل نور خورشيد نابود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علاوه بر تعطيل كردن بازار عكّاظ، چنان تأثيرى بر جاى نهاد كه مثلاً وليد بن مغيره كه در ميان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بود، دربارۀ قرآن شريف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لَحَلاوَة وَ إنَّ عَلَيْه لَطلاوَة وَ إنَّ أعْلاهُ لَمُثْمِرٌ وَ إنَّ أسْفَلَهُ لَمُغْدِقٌ وَ إنَّهُ يَعْلُو وَ لا يُعْلى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هر آينه، قرآن برخوردار از </w:t>
      </w:r>
    </w:p>
    <w:p>
      <w:pPr>
        <w:pStyle w:val="BookText"/>
        <w:rPr/>
      </w:pPr>
      <w:r>
        <w:rPr>
          <w:rFonts w:ascii="IRNazanin" w:hAnsi="IRNazanin" w:eastAsia="IRNazanin"/>
          <w:color w:val="111111"/>
          <w:sz w:val="28"/>
          <w:sz w:val="28"/>
          <w:szCs w:val="28"/>
          <w:rtl w:val="true"/>
          <w:lang w:bidi="fa-IR"/>
        </w:rPr>
        <w:t>شيرينى خاصّى است و داراى زيبايى و سرور ويژه‌اى است، طبقات فوقانى آن بسى ثمربخش و طبقات زيرين آن بسى خوشبو، و اين كتابى است كه از هر چيز برتر است و هيچ چيز بر آن برترى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اينكه، پيامبر گرامى آنان را به تحدّى دعوت كرد ولى آنان هر كارى كه مى‌توانستند انجام دادند، حتّى به پيامبر گرامى پيرايۀ جنون، سحر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و بيش از هشتاد مرتبه با او جنگ كردند، امّا به فكر تحدّى با قرآن شريف نيفتادند؛ چرا كه مى‌دانستند چنين كارى از قدرت آنان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مدّت بيست و سه سال و در حالات مختلف مثل سفر، حضر، صلح، جنگ، آسايش، سختى، فقر، غنا، حبس، رهايى، آزادى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 عين حال هماهنگى خود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و حالات مختلف، موجب پيدايش حالات روانى، هيجان‌ها، آرامش‌ها، خوف‌ها، اميدها، غم‌ها، شادى‌ها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مى‌شود و تأثير فراوانى در گفتار و كردار انسان بر جاى مى‌گذارد، امّا قرآن شريف از اين امر بر كنار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هماهنگى مخصوص قرآن كريم از نظر شكل، محتوا، جاذبه، روش، انسجام و عدم دگرگونى از ابتدا تا انتها نشان مى‌دهد كه نمى‌تواند حاصل تراوش فكرى بشر باشد، كتابى كه در مدّت بيست و سه سال جمع شده باشد، على القاعده بايد داراى اختلاف‌هاى زيادى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علمى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ديده‌ايم كه اختلاف و يا لااقلّ تغيير رأى وجود دارد، ولى در تمام قرآن شريف يك اختلاف يا تغيير رأى ديده نمى‌شود، پس معلوم مى‌شود كه منشأ آن علم خداست، نه علم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اين معجزۀ بزرگ خبر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أفَلا يَتَدَبَّروُنَ الْقُرآنَ وَ لَوْ كانَ مِنْ عِنْدِ غَيْرِ اللهِ لَوَجَدُوا فيهِ اخْتِلافاً كَثيراً </w:t>
      </w:r>
      <w:r>
        <w:rPr>
          <w:rStyle w:val="FootnoteAnchor"/>
          <w:rtl w:val="true"/>
        </w:rPr>
        <w:footnoteReference w:id="81"/>
      </w:r>
      <w:r>
        <w:rPr>
          <w:rFonts w:ascii="IRNazanin" w:hAnsi="IRNazanin" w:eastAsia="IRNazanin"/>
          <w:color w:val="111111"/>
          <w:sz w:val="28"/>
          <w:sz w:val="28"/>
          <w:szCs w:val="28"/>
          <w:rtl w:val="true"/>
          <w:lang w:bidi="fa-IR"/>
        </w:rPr>
        <w:t>آيا درباره قرآن نمى‌انديشيد؟ اگر از سوى غير خدا بود، اختلاف فراوانى در آن مى‌يافتيد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زيباترين، دقيق‌ترين و رساترين برهان‌هاى مربوط به اعتقادات و اصول دين ديده مى‌شود، در حالى كه قرآن كريم كتاب فلسفه و كلام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دقيق‌ترين، رساترين و بيشترين بحث‌هاى تاريخى را در خود دارد، گرچه كتاب تاريخ نيست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علمى دربارۀ علومى مانند نجوم، علوم طبيعى، 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وجود دارد و در آن علوم از حقايقى مانند قوّۀ جاذبه، حركت منظومه‌ها، معلّق بودن آن‌ها در فضا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برداشته شده است، در حالى كه قرآن شريف كتاب علوم طبيعى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عرفان نظرى و عملى نيز بهترين و دقيق‌ترين روش‌ها و شيوه‌ها، همراه با عقلانيت را ارائه فرموده است و عالمان و عارفان بزرگ همانند خواجه نصيرالدين طوسى، صدرالمتألهين شيرازى و ابن‌عربى افتخار شاگردى در محضر مبارك و متعالى قرآن شريف را دارند، در حالى كه قرآن شريف كتاب عرفان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در اخلاق و تهذيب نفس نيز بهترين بيان‌ها و روش‌ها را داراست و با جاذبۀ مختصّ به خود، انسان را در مسير سازندگى به پيش مى‌برد، مراتب سير و سلوك را به او نشان مى‌دهد و سالك را به مقام لقاء و بالاتر مى‌رساند و حتّى بايد گفت كه تمام آيات آن رنگ اخلاقى دارد، ولى با اين همه، قرآن شريف كتاب اخلاق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اين اگر بخواهيم بگوييم قرآن كتاب چيست؟ بايد پاسخ را از خود قرآن شريف دريافت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خود را حاوى تمام علوم مى‌داند، گرچه ما قطره‌اى از آن دريا را بيشتر نمى‌توانيم برداريم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صَرَّفْنا لِلنّاسِ فى هَذَا الْقُرآنِ مِنْ كُلِّ مَثَلٍ فَاَبى اَكْثَرُ النّاسِ إلاّ كُفُوراً </w:t>
      </w:r>
      <w:r>
        <w:rPr>
          <w:rStyle w:val="FootnoteAnchor"/>
          <w:rtl w:val="true"/>
        </w:rPr>
        <w:footnoteReference w:id="82"/>
      </w:r>
      <w:r>
        <w:rPr>
          <w:rFonts w:ascii="IRNazanin" w:hAnsi="IRNazanin" w:eastAsia="IRNazanin"/>
          <w:color w:val="111111"/>
          <w:sz w:val="28"/>
          <w:sz w:val="28"/>
          <w:szCs w:val="28"/>
          <w:rtl w:val="true"/>
          <w:lang w:bidi="fa-IR"/>
        </w:rPr>
        <w:t xml:space="preserve">ما در اين قرآن، براى مردم از هر چيز نمونه‌اى آورديم، امّا بيشتر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از هر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انكار، ابا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رَطْبٍ وَ لا يَابِسٍ إلاّ فِى كِتابٍ مُبينٍ </w:t>
      </w:r>
      <w:r>
        <w:rPr>
          <w:rStyle w:val="FootnoteAnchor"/>
          <w:rtl w:val="true"/>
        </w:rPr>
        <w:footnoteReference w:id="83"/>
      </w:r>
      <w:r>
        <w:rPr>
          <w:rFonts w:ascii="IRNazanin" w:hAnsi="IRNazanin" w:eastAsia="IRNazanin"/>
          <w:color w:val="111111"/>
          <w:sz w:val="28"/>
          <w:sz w:val="28"/>
          <w:szCs w:val="28"/>
          <w:rtl w:val="true"/>
          <w:lang w:bidi="fa-IR"/>
        </w:rPr>
        <w:t>هيچ تر و خشكى وجود ندارد، مگر اينكه در كتابى آشكار 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فَرَّطْنا فى الْكتاب مِنْ شَىءٍ </w:t>
      </w:r>
      <w:r>
        <w:rPr>
          <w:rStyle w:val="FootnoteAnchor"/>
          <w:rtl w:val="true"/>
        </w:rPr>
        <w:footnoteReference w:id="84"/>
      </w:r>
      <w:r>
        <w:rPr>
          <w:rFonts w:ascii="IRNazanin" w:hAnsi="IRNazanin" w:eastAsia="IRNazanin"/>
          <w:color w:val="111111"/>
          <w:sz w:val="28"/>
          <w:sz w:val="28"/>
          <w:szCs w:val="28"/>
          <w:rtl w:val="true"/>
          <w:lang w:bidi="fa-IR"/>
        </w:rPr>
        <w:t>ما هيچ چيز را در اين كتاب فرو گذار نكرده‌ايم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نَزَّلْنا عَلَيْكَ الْكتابَ تِبْياناً لكُلِّ شَىءٍ </w:t>
      </w:r>
      <w:r>
        <w:rPr>
          <w:rStyle w:val="FootnoteAnchor"/>
          <w:rtl w:val="true"/>
        </w:rPr>
        <w:footnoteReference w:id="85"/>
      </w:r>
      <w:r>
        <w:rPr>
          <w:rFonts w:ascii="IRNazanin" w:hAnsi="IRNazanin" w:eastAsia="IRNazanin"/>
          <w:color w:val="111111"/>
          <w:sz w:val="28"/>
          <w:sz w:val="28"/>
          <w:szCs w:val="28"/>
          <w:rtl w:val="true"/>
          <w:lang w:bidi="fa-IR"/>
        </w:rPr>
        <w:t>و ما اين كتاب را بر تو نازل كرديم كه بيانگر همه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مطلب را نيز اضافه كنيم كه قرآن شريف را كسى آورده كه درس نخوانده و علم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علمى كه از جانب حقّ تعالى به او اعطاء شده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كُنْتَ تَتْلُوا مِنْ قَبْلِهِ مِنْ كِتابٍ وَ لاتَخُطُّهُ بِيَمينِكَ إذاً لَارْتابَ الْمُبْطِلُونَ </w:t>
      </w:r>
      <w:r>
        <w:rPr>
          <w:rStyle w:val="FootnoteAnchor"/>
          <w:rtl w:val="true"/>
        </w:rPr>
        <w:footnoteReference w:id="86"/>
      </w:r>
      <w:bookmarkStart w:id="62" w:name="pg20322_245776"/>
    </w:p>
    <w:p>
      <w:pPr>
        <w:pStyle w:val="BookText"/>
        <w:rPr/>
      </w:pPr>
      <w:bookmarkEnd w:id="62"/>
      <w:r>
        <w:rPr>
          <w:rFonts w:ascii="IRNazanin" w:hAnsi="IRNazanin" w:eastAsia="IRNazanin"/>
          <w:color w:val="111111"/>
          <w:sz w:val="28"/>
          <w:sz w:val="28"/>
          <w:szCs w:val="28"/>
          <w:rtl w:val="true"/>
          <w:lang w:bidi="fa-IR"/>
        </w:rPr>
        <w:t>تو هرگز پيش از اين، كتابى نمى‌خواندى و با دست خود چيزى نمى‌نوشتى وگرنه باطل انديشان قطعاً به شك مى‌افتادند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آيا مى‌توان گفت قرآن شريف از طرف خداوند متعال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سير و سلوك و اصحاب اعداد و افرادى كه از علم طلسم و رموز آگاهند و اهل دل كه با ادعيّه سر و كار دارند و نيز اهل رياضت‌هاى دينى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قرآن كريم، به شهودهاى بسيارى رسيده‌اند و دربارۀ آن سخن‌ها دارند، اثرها ديده‌اند و به كشف‌هايى رسيده‌اند، ولى همگى برآنند كه آنچه به دست آمده تنها قطره‌اى از درياى قرآن كريم است</w:t>
      </w:r>
      <w:r>
        <w:rPr>
          <w:rFonts w:eastAsia="IRNazanin" w:cs="IRNazanin"/>
          <w:color w:val="111111"/>
          <w:sz w:val="28"/>
          <w:szCs w:val="28"/>
          <w:rtl w:val="true"/>
          <w:lang w:bidi="fa-IR"/>
        </w:rPr>
        <w:t>.</w:t>
      </w:r>
    </w:p>
    <w:p>
      <w:pPr>
        <w:pStyle w:val="Heading4"/>
        <w:numPr>
          <w:ilvl w:val="3"/>
          <w:numId w:val="1"/>
        </w:numPr>
        <w:rPr/>
      </w:pPr>
      <w:bookmarkStart w:id="63" w:name="__RefHeading___Toc12163117_1280447820"/>
      <w:bookmarkStart w:id="64" w:name="_Toc21"/>
      <w:bookmarkEnd w:id="63"/>
      <w:r>
        <w:rPr/>
        <w:t>3-5</w:t>
      </w:r>
      <w:r>
        <w:rPr>
          <w:rtl w:val="true"/>
        </w:rPr>
        <w:t xml:space="preserve"> </w:t>
      </w:r>
      <w:r>
        <w:rPr>
          <w:rtl w:val="true"/>
        </w:rPr>
        <w:t>عدم تحريف در قرآن</w:t>
      </w:r>
      <w:bookmarkEnd w:id="6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بزرگ اسلام اعمّ از شيعه و سنّى، تصريح كرده‌اند كه هيچگونه تحريفى در قرآن كريم واقع نشده است؛ يعنى هيچگونه كاستى يا زياده‌اى در قرآن كريم نازل شده به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نشده است و اين قرآن كريم كه در ميان ما مسلمانان است، همان قرآنى است كه كاتبان وحى در زمان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حتّى تاريخ نشان مى‌دهد كه اگر كسى دانسته يا ندانسته تحت تأثير بعضى روايات مجعول كه دشمن براى مخدوش كردن قرآن شريف و در نتيجه اسلام وضع كرده است، قائل به تحريف قرآن شريف مى‌شد، از حيث اجتماعى به گونه‌اى مطرود مى‌شد كه چاره‌اى جز توبه از گفتۀ نادرست و اعتقاد باطل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قاطعانه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عالمان شيعه و سنّى، قرآنى كه در دست ماست، همان قرآنى است كه بر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در حقيقت اين مطلب از اعتقادات شيعه محسوب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مطلب اين است كه در كنار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كاتبان وحى بوده‌اند كه در تاريخ قرآن شريف تعداد آنان را چهل و سه نفر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شانزده نفر ديگر، بيش از ديگران بر اين كار ملازمت داشتند و موظّف بودند قرآن شريف را بدون يك كلمه كم يا زياد بنويسند و با يكديگر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همّت مسلمانان بر خواندن و حفظ قرآن كريم و نيز تأكيد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امرى قطعى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مى‌خوانيم كه مسلمان‌ها به دليل زياد يا كم شدن يك كلمه بحث‌ها مى‌كردند تا اينكه با مراجعه به قرآن‌هاى مشهور رفع اشكال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دليل براى عدم تحريف در قرآن شريف را بزرگان در كتاب‌هاى تفسيرى و غيرتفسيرى ذكر فرموده‌اند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دليلى كه فصل الخطاب و رافع نزاع است اين است كه پروردگار عالم وعده داده است حافظ قرآن شريف باشد و هيچ باطل و كم و زيادى تا روز قيامت در آن راه نيابد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88"/>
      </w:r>
      <w:r>
        <w:rPr>
          <w:rFonts w:ascii="IRNazanin" w:hAnsi="IRNazanin" w:eastAsia="IRNazanin"/>
          <w:color w:val="111111"/>
          <w:sz w:val="28"/>
          <w:sz w:val="28"/>
          <w:szCs w:val="28"/>
          <w:rtl w:val="true"/>
          <w:lang w:bidi="fa-IR"/>
        </w:rPr>
        <w:t>ما قرآن را نازل كرديم و قطعاً نگهبان آن خواهيم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يَأتيهِ الْباطِلُ مِنْ بَيْنِ يَدَيْهِ وَ لا مِنْ خَلْفِهِ </w:t>
      </w:r>
      <w:r>
        <w:rPr>
          <w:rStyle w:val="FootnoteAnchor"/>
          <w:rtl w:val="true"/>
        </w:rPr>
        <w:footnoteReference w:id="89"/>
      </w:r>
      <w:r>
        <w:rPr>
          <w:rFonts w:ascii="IRNazanin" w:hAnsi="IRNazanin" w:eastAsia="IRNazanin"/>
          <w:color w:val="111111"/>
          <w:sz w:val="28"/>
          <w:sz w:val="28"/>
          <w:szCs w:val="28"/>
          <w:rtl w:val="true"/>
          <w:lang w:bidi="fa-IR"/>
        </w:rPr>
        <w:t>هيچ گونه باطلى از پيش رو و از پشت سر، به سراغ آن نمى‌آيد</w:t>
      </w:r>
      <w:r>
        <w:rPr>
          <w:rFonts w:eastAsia="IRNazanin" w:cs="IRNazanin"/>
          <w:color w:val="111111"/>
          <w:sz w:val="28"/>
          <w:szCs w:val="28"/>
          <w:rtl w:val="true"/>
          <w:lang w:bidi="fa-IR"/>
        </w:rPr>
        <w:t xml:space="preserve">. </w:t>
      </w:r>
      <w:bookmarkStart w:id="65" w:name="pg20322_245778"/>
    </w:p>
    <w:p>
      <w:pPr>
        <w:pStyle w:val="Heading4"/>
        <w:numPr>
          <w:ilvl w:val="3"/>
          <w:numId w:val="1"/>
        </w:numPr>
        <w:rPr/>
      </w:pPr>
      <w:bookmarkStart w:id="66" w:name="__RefHeading___Toc12163119_1280447820"/>
      <w:bookmarkStart w:id="67" w:name="_Toc22"/>
      <w:bookmarkEnd w:id="65"/>
      <w:bookmarkEnd w:id="66"/>
      <w:r>
        <w:rPr/>
        <w:t>3-6</w:t>
      </w:r>
      <w:r>
        <w:rPr>
          <w:rtl w:val="true"/>
        </w:rPr>
        <w:t xml:space="preserve"> </w:t>
      </w:r>
      <w:r>
        <w:rPr>
          <w:rtl w:val="true"/>
        </w:rPr>
        <w:t xml:space="preserve">خاتميّت پيامبر اسلام </w:t>
      </w:r>
      <w:r>
        <w:rPr>
          <w:rtl w:val="true"/>
        </w:rPr>
        <w:t>(</w:t>
      </w:r>
      <w:r>
        <w:rPr>
          <w:rtl w:val="true"/>
        </w:rPr>
        <w:t>ص</w:t>
      </w:r>
      <w:r>
        <w:rPr>
          <w:rtl w:val="true"/>
        </w:rPr>
        <w:t>)</w:t>
      </w:r>
      <w:bookmarkEnd w:id="67"/>
    </w:p>
    <w:p>
      <w:pPr>
        <w:pStyle w:val="BookText"/>
        <w:rPr/>
      </w:pPr>
      <w:r>
        <w:rPr>
          <w:rFonts w:ascii="IRNazanin" w:hAnsi="IRNazanin" w:eastAsia="IRNazanin"/>
          <w:color w:val="111111"/>
          <w:sz w:val="28"/>
          <w:sz w:val="28"/>
          <w:szCs w:val="28"/>
          <w:rtl w:val="true"/>
          <w:lang w:bidi="fa-IR"/>
        </w:rPr>
        <w:t>شكّى نيست كه پيامبر گرامى اسلام خاتم پيامبران است و بعد از او تا روز قيامت پيامبرى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پيامبرى است كه اختصاص به قوم، منطقه و افراد خاصّى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أرْسَلْناكَ إلاّ كافَّة لِلنّاس </w:t>
      </w:r>
      <w:r>
        <w:rPr>
          <w:rStyle w:val="FootnoteAnchor"/>
          <w:rtl w:val="true"/>
        </w:rPr>
        <w:footnoteReference w:id="90"/>
      </w:r>
      <w:r>
        <w:rPr>
          <w:rFonts w:ascii="IRNazanin" w:hAnsi="IRNazanin" w:eastAsia="IRNazanin"/>
          <w:color w:val="111111"/>
          <w:sz w:val="28"/>
          <w:sz w:val="28"/>
          <w:szCs w:val="28"/>
          <w:rtl w:val="true"/>
          <w:lang w:bidi="fa-IR"/>
        </w:rPr>
        <w:t>و ما تو را نفرستاديم مگر براى همه‌ى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91"/>
      </w:r>
      <w:r>
        <w:rPr>
          <w:rFonts w:ascii="IRNazanin" w:hAnsi="IRNazanin" w:eastAsia="IRNazanin"/>
          <w:color w:val="111111"/>
          <w:sz w:val="28"/>
          <w:sz w:val="28"/>
          <w:szCs w:val="28"/>
          <w:rtl w:val="true"/>
          <w:lang w:bidi="fa-IR"/>
        </w:rPr>
        <w:t>و ما تو را نفرستاديم مگر رحمتى براى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اختصاص به زمان خاصّى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w:t>
      </w:r>
      <w:r>
        <w:rPr>
          <w:rStyle w:val="FootnoteAnchor"/>
          <w:rtl w:val="true"/>
        </w:rPr>
        <w:footnoteReference w:id="92"/>
      </w:r>
      <w:r>
        <w:rPr>
          <w:rFonts w:ascii="IRNazanin" w:hAnsi="IRNazanin" w:eastAsia="IRNazanin"/>
          <w:color w:val="111111"/>
          <w:sz w:val="28"/>
          <w:sz w:val="28"/>
          <w:szCs w:val="28"/>
          <w:rtl w:val="true"/>
          <w:lang w:bidi="fa-IR"/>
        </w:rPr>
        <w:t>محمّد پدر هيچ‌يك از مردان شما نيست، ولى فرستاده‌ى خدا و خاتم پيامبران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اُوحىَ إلَىَّ هذَا الْقُرآنُ لِاُنْذِرَكُمْ بِه وَ مَنْ بَلَغَ </w:t>
      </w:r>
      <w:r>
        <w:rPr>
          <w:rStyle w:val="FootnoteAnchor"/>
          <w:rtl w:val="true"/>
        </w:rPr>
        <w:footnoteReference w:id="93"/>
      </w:r>
      <w:r>
        <w:rPr>
          <w:rFonts w:ascii="Amiri" w:hAnsi="Amiri" w:eastAsia="Amiri" w:cs="Amiri"/>
          <w:color w:val="111111"/>
          <w:sz w:val="28"/>
          <w:sz w:val="28"/>
          <w:szCs w:val="28"/>
          <w:rtl w:val="true"/>
          <w:lang w:bidi="ar-SA"/>
        </w:rPr>
        <w:t>اين قرآن بر من وحى شده تا شما و تمام كسانى را كه اين قرآن به آن‌ها مى‌رسد، بيم دهم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نقل شده است كه علاوه بر متواتر و قطعى بودن از نظر سند، از نظر دلالت بر خاتميت نيز قطعى است، بلكه در اين </w:t>
      </w:r>
    </w:p>
    <w:p>
      <w:pPr>
        <w:pStyle w:val="BookText"/>
        <w:rPr/>
      </w:pPr>
      <w:r>
        <w:rPr>
          <w:rFonts w:ascii="Amiri" w:hAnsi="Amiri" w:eastAsia="Amiri" w:cs="Amiri"/>
          <w:color w:val="111111"/>
          <w:sz w:val="28"/>
          <w:sz w:val="28"/>
          <w:szCs w:val="28"/>
          <w:rtl w:val="true"/>
          <w:lang w:bidi="ar-SA"/>
        </w:rPr>
        <w:t>روايات، مسألۀ خاتميت مفروغ عنه و يك امر حتمى دانسته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روايت زير از جملۀ آن روايات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مُوسى إلّا أنَّهُ لا نَبِىَّ بَعْدى</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نسبت به من مانند هارون هستى نسبت به موسى، مگر آنكه بعد از من پيامبرى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الثَّقَلَيْنِ مَا إن تَمَسَّكتُم بِهِمَا لَن تَضِلُّوا كِتَابَ اللهِ وَ عِتْرَتى أهلَ بَيتِى وَ إِنَّهُما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به درستى كه من دو چيز گرانبها در بين شما مى‌گذارم، كتاب خدا و عترتم، اين دو از هم جدا نمى‌شوند تا در حوض كوثر بر من وارد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حَلالى حَلالٌ إلى يَومِ الْقيامَة وَ حَرامى حَرامٌ إلى يَومِ الْقيامَة</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اى مردم، حلال من تا روز قيامت حلال است و حرام من تا روز قيامت حرام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خاتميّت در اين است كه بعثت پيامبرى بعد از پيامبر ديگر يا به دليل نقص دين قبلى است كه پيامبر بعدى بايد رفع نقص كند و يا به اين دليل است كه دين قبلى نمى‌تواند جامعۀ بعد را اداره كند و يا بايد دستورهاى پيامبر قبلى دستخوش حوادث و در نتيجه نابود شده و يا تحريفى در آن پديد آمده باشد، به طورى كه ديگر قابل اجرا نباشد و چون هيچيك از موارد ياد شده در مورد </w:t>
      </w:r>
      <w:bookmarkStart w:id="68" w:name="pg20322_245780"/>
    </w:p>
    <w:p>
      <w:pPr>
        <w:pStyle w:val="BookText"/>
        <w:rPr/>
      </w:pPr>
      <w:bookmarkEnd w:id="68"/>
      <w:r>
        <w:rPr>
          <w:rFonts w:ascii="IRNazanin" w:hAnsi="IRNazanin" w:eastAsia="IRNazanin"/>
          <w:color w:val="111111"/>
          <w:sz w:val="28"/>
          <w:sz w:val="28"/>
          <w:szCs w:val="28"/>
          <w:rtl w:val="true"/>
          <w:lang w:bidi="fa-IR"/>
        </w:rPr>
        <w:t xml:space="preserve">دين اسلام و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نيست، پس وجهى براى وجود پيامبر بعدى نيست، بلكه آمدن او بيهوده است و با حكمت بارى تعالى منافات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دينى فطرى است و به همين دليل هم ابدى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 وَجْهَكَ لِلدّينِ حَنيفاً فطْرَتَ الله الَّتى فَطَرَ النّاسَ عَلَيْها لا تَبْديلَ لِخَلْقِ الله </w:t>
      </w:r>
      <w:r>
        <w:rPr>
          <w:rStyle w:val="FootnoteAnchor"/>
          <w:rtl w:val="true"/>
        </w:rPr>
        <w:footnoteReference w:id="97"/>
      </w:r>
      <w:r>
        <w:rPr>
          <w:rFonts w:ascii="IRNazanin" w:hAnsi="IRNazanin" w:eastAsia="IRNazanin"/>
          <w:color w:val="111111"/>
          <w:sz w:val="28"/>
          <w:sz w:val="28"/>
          <w:szCs w:val="28"/>
          <w:rtl w:val="true"/>
          <w:lang w:bidi="fa-IR"/>
        </w:rPr>
        <w:t>پس روى خود را متوجّه به آيين خاصّ پروردگار كن، اين فطرتى است كه خداوند انسان‌ها را بر آن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اسلام دين ابدى است، پس جوابگوى تمام احتياج‌هاى بشر نيز خواهد بود</w:t>
      </w:r>
      <w:r>
        <w:rPr>
          <w:rFonts w:eastAsia="IRNazanin" w:cs="IRNazanin"/>
          <w:color w:val="111111"/>
          <w:sz w:val="28"/>
          <w:szCs w:val="28"/>
          <w:rtl w:val="true"/>
          <w:lang w:bidi="fa-IR"/>
        </w:rPr>
        <w:t>.</w:t>
      </w:r>
    </w:p>
    <w:p>
      <w:pPr>
        <w:pStyle w:val="Heading4"/>
        <w:numPr>
          <w:ilvl w:val="3"/>
          <w:numId w:val="1"/>
        </w:numPr>
        <w:rPr/>
      </w:pPr>
      <w:bookmarkStart w:id="69" w:name="__RefHeading___Toc12163121_1280447820"/>
      <w:bookmarkStart w:id="70" w:name="_Toc23"/>
      <w:bookmarkEnd w:id="69"/>
      <w:r>
        <w:rPr/>
        <w:t>3-7</w:t>
      </w:r>
      <w:r>
        <w:rPr>
          <w:rtl w:val="true"/>
        </w:rPr>
        <w:t xml:space="preserve"> </w:t>
      </w:r>
      <w:r>
        <w:rPr>
          <w:rtl w:val="true"/>
        </w:rPr>
        <w:t>جهانى بودن اسلام</w:t>
      </w:r>
      <w:bookmarkEnd w:id="70"/>
    </w:p>
    <w:p>
      <w:pPr>
        <w:pStyle w:val="BookText"/>
        <w:rPr/>
      </w:pPr>
      <w:r>
        <w:rPr>
          <w:rFonts w:ascii="IRNazanin" w:hAnsi="IRNazanin" w:eastAsia="IRNazanin"/>
          <w:color w:val="111111"/>
          <w:sz w:val="28"/>
          <w:sz w:val="28"/>
          <w:szCs w:val="28"/>
          <w:rtl w:val="true"/>
          <w:lang w:bidi="fa-IR"/>
        </w:rPr>
        <w:t xml:space="preserve">چنانكه در فصل قبل گفتيم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انبياء خداوند متعال هستند و دين مبين اسلام هم خاتم اديان الهى و از اين جهت دين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اضافه كنيم كه از قرآن شريف به خوبى استفاده مى‌شود كه اين دين بزرگ، برخلاف ميل دشمنان و مخالفان آن، جهانى خواهد شد و با وجود همۀ كارشكنى‌ها و ايجاد موانع، اسلام شكست نخواهد خورد و بالاخره آيين مبين اسلام، عالم‌گير خواهد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الَّذى أرْسَلَ رَسُولَهُ بِالْهُدَى وَ دينِ الْحَقِّ لِيُظْهِرَهُ عَلَى الدّينِ كُلِّهِ وَ لَوْ كَرِهَ الْمُشْرِكُونَ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او كسى است كه پيامبرش را با هدايت و دين درست فرستاد تا آن را بر همه‌ى آيين‌ها غالب گرداند هر چند مشركان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اسلام و حكومت آن بر جهان از نظر قرآن كريم مسلّم است، امّا اين كار به دست چه كسى محقّق خواهد شد؟</w:t>
      </w:r>
    </w:p>
    <w:p>
      <w:pPr>
        <w:pStyle w:val="BookText"/>
        <w:rPr/>
      </w:pPr>
      <w:r>
        <w:rPr>
          <w:rFonts w:ascii="Amiri" w:hAnsi="Amiri" w:eastAsia="Amiri" w:cs="Amiri"/>
          <w:color w:val="111111"/>
          <w:sz w:val="28"/>
          <w:sz w:val="28"/>
          <w:szCs w:val="28"/>
          <w:rtl w:val="true"/>
          <w:lang w:bidi="ar-SA"/>
        </w:rPr>
        <w:t>قرآن شريف، در يكجا اين حركت عظيم را به مستضعفان زمين نسبت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نُريدُ أنْ نَمُنَّ عَلَى الَّذينَ اسْتُضْعفُوا فى الأرْض وَ نَجْعَلَهُمْ أئِمَّة وَ نَجْعَلَهُمُ الوارثينَ وَ نُمَكِّنَ لَهُمْ فى الأرْضِ </w:t>
      </w:r>
      <w:r>
        <w:rPr>
          <w:rStyle w:val="FootnoteAnchor"/>
          <w:rtl w:val="true"/>
        </w:rPr>
        <w:footnoteReference w:id="99"/>
      </w:r>
      <w:r>
        <w:rPr>
          <w:rFonts w:ascii="IRNazanin" w:hAnsi="IRNazanin" w:eastAsia="IRNazanin"/>
          <w:color w:val="111111"/>
          <w:sz w:val="28"/>
          <w:sz w:val="28"/>
          <w:szCs w:val="28"/>
          <w:rtl w:val="true"/>
          <w:lang w:bidi="fa-IR"/>
        </w:rPr>
        <w:t>ما مى‌خواهيم بر مستضعفان زمين منّت نهيم و آنان را پيشوايان و وارثان روى زمين قرار دهيم و حكومتشان را در زمين پا بر جا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 ديگر اين حركت را به صالحان و شايستگان نسبت داده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فِى الأرْضِ كَمَا اسْتَخْلَفَ الَّذينَ مِنْ قَبْلِهِمْ وَ لَيُمَكِّنَنَّ لَهُمْ دينَهُمُ الَّذى ارْتَضى لَهُمْ وَ لَيُبَدِّلَنَّهُمْ مِنْ بَعْدِ خَوْفِهِمْ اَمْناً </w:t>
      </w:r>
      <w:r>
        <w:rPr>
          <w:rStyle w:val="FootnoteAnchor"/>
          <w:rtl w:val="true"/>
        </w:rPr>
        <w:footnoteReference w:id="100"/>
      </w:r>
      <w:r>
        <w:rPr>
          <w:rFonts w:ascii="IRNazanin" w:hAnsi="IRNazanin" w:eastAsia="IRNazanin"/>
          <w:color w:val="111111"/>
          <w:sz w:val="28"/>
          <w:sz w:val="28"/>
          <w:szCs w:val="28"/>
          <w:rtl w:val="true"/>
          <w:lang w:bidi="fa-IR"/>
        </w:rPr>
        <w:t xml:space="preserve">خدا به كسانى از شما كه ايمان آورده و كارهاى شايسته كرده‌اند، وعده داده است كه حتماً آنان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زمين قرار دهد، همانگونه كه پيشينيان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دينى را كه براى آنان پسنديده، ريشه‌دار و پابرجا خواهد ساخت و ترسشان را به آرامش و امنيّت مبدّل خواهد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لَقَدْ كَتَبْنا فى الزَّبُور مِنْ بَعْدِ الذِّكْرِ أنَّ الأرْضَ يَرِثُها عِبادِىَ الصّالِحُونَ </w:t>
      </w:r>
      <w:r>
        <w:rPr>
          <w:rStyle w:val="FootnoteAnchor"/>
          <w:rtl w:val="true"/>
        </w:rPr>
        <w:footnoteReference w:id="101"/>
      </w:r>
      <w:r>
        <w:rPr>
          <w:rFonts w:ascii="IRNazanin" w:hAnsi="IRNazanin" w:eastAsia="IRNazanin"/>
          <w:color w:val="111111"/>
          <w:sz w:val="28"/>
          <w:sz w:val="28"/>
          <w:szCs w:val="28"/>
          <w:rtl w:val="true"/>
          <w:lang w:bidi="fa-IR"/>
        </w:rPr>
        <w:t xml:space="preserve">در زبور 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شايسته‌ام وارث زمين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رواياتى مثل روايت ثقلين استفاده مى‌كنيم كه مراد از افراد صالح و شايسته در اينگونه آيات شريفه، شيعيان هستند كه با دو بال قرآن كريم و عترت به سوى واقعيت‌ها پرواز مى‌كنند، چنانكه از تاريخ قطعى نيز استفاده مى‌كنيم كه مستضعف در قرآن كريم همان شيعه است كه از هنگام شكل‌گيرى آن، يعنى بعد از رحلت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رنج، ترس، تقيه و در زير فشار ضرب، قتل، طرد از حكومت، بلكه از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كرده است و هيچ جرمى جز پيروى از پيامبر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احتياج به بيان بيشترى دارد كه در اينجا مجال آن نيست، ولى در تفسير اين آيات مى‌توان به رواياتى اكتفا كرد كه از مبيّن قرآن، 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 از ده هزار روايت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و ارواح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اين روايات را اهل تشيّع و تسنّن در كتاب‌هاى معتبر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نام مبارك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او، غيبت او، تسلّط او بر جهان بعد از ظهور، علامات 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بسيارى از اين روايات تواتر لفظى يا معنوى دارد، مثلاً در بيش از سيصد روايت از شيعه و سنّى، اين جمله آمده است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اللهُ بِهِ الأرْضَ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واسطه‌ى حضرت مهدى، خداوند زمين را پر از عدالت مى‌كند، همانگونه كه از ظلم و جور پر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ايشان، در فصل‌هاى بعدى سخن خواهيم گفت</w:t>
      </w:r>
      <w:r>
        <w:rPr>
          <w:rFonts w:eastAsia="IRNazanin" w:cs="IRNazanin"/>
          <w:color w:val="111111"/>
          <w:sz w:val="28"/>
          <w:szCs w:val="28"/>
          <w:rtl w:val="true"/>
          <w:lang w:bidi="fa-IR"/>
        </w:rPr>
        <w:t xml:space="preserve">. </w:t>
      </w:r>
      <w:bookmarkStart w:id="71" w:name="pg20322_245784"/>
    </w:p>
    <w:p>
      <w:pPr>
        <w:pStyle w:val="Heading3"/>
        <w:numPr>
          <w:ilvl w:val="2"/>
          <w:numId w:val="1"/>
        </w:numPr>
        <w:rPr/>
      </w:pPr>
      <w:bookmarkStart w:id="72" w:name="__RefHeading___Toc12163123_1280447820"/>
      <w:bookmarkStart w:id="73" w:name="_Toc24"/>
      <w:bookmarkEnd w:id="71"/>
      <w:bookmarkEnd w:id="72"/>
      <w:r>
        <w:rPr>
          <w:rtl w:val="true"/>
        </w:rPr>
        <w:t>فصل چهارم</w:t>
      </w:r>
      <w:r>
        <w:rPr>
          <w:rtl w:val="true"/>
        </w:rPr>
        <w:t xml:space="preserve">: </w:t>
      </w:r>
      <w:r>
        <w:rPr>
          <w:rtl w:val="true"/>
        </w:rPr>
        <w:t>امامت</w:t>
      </w:r>
      <w:bookmarkEnd w:id="73"/>
    </w:p>
    <w:p>
      <w:pPr>
        <w:pStyle w:val="Heading4"/>
        <w:numPr>
          <w:ilvl w:val="3"/>
          <w:numId w:val="1"/>
        </w:numPr>
        <w:rPr/>
      </w:pPr>
      <w:bookmarkStart w:id="74" w:name="__RefHeading___Toc12163125_1280447820"/>
      <w:bookmarkStart w:id="75" w:name="_Toc25"/>
      <w:bookmarkEnd w:id="74"/>
      <w:r>
        <w:rPr/>
        <w:t>4-1</w:t>
      </w:r>
      <w:r>
        <w:rPr>
          <w:rtl w:val="true"/>
        </w:rPr>
        <w:t xml:space="preserve"> </w:t>
      </w:r>
      <w:r>
        <w:rPr>
          <w:rtl w:val="true"/>
        </w:rPr>
        <w:t>اثبات امامت</w:t>
      </w:r>
      <w:bookmarkEnd w:id="7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اعتقاد شيعه، چهارمين اصل از اصول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شيعه مدّعى است كه امامت، ادامۀ نبوّت است و امام بايد از طرف خداى متعال تعيين شود و هيچ‌كس حتّى پيامبر، حقّ ندارد كسى را به امامت و ولايت منصوب كند مگر آنكه به اذن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اين مطلب تصريح فرموده‌اند، از جمله در جريان غديرخم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جبرئيل است كه از طرف خداى متعال به من امر مى‌كند كه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نصب كنم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در تاريخ مى‌خوانيم هنگامى كه پيامبر، اسلام را به قبيلۀ بنى‌كلاب معرّفى كردند،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مى‌كنيم به شرط آنكه حكومت بعد از تو در بين ما باشد، پيامبر در پاسخ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لِلّه فَإنْ شاءَ كانَ فيكُمْ اَوْ كانَ فى غَيْركُمْ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خداست، اگر خواست در ميان شما يا ديگران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اين است كه اختيار انسان با هيچ‌كس نيست جز خدا يا كسى كه خدا به او اختيار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نظر عقلى بسيار روشن است، به اندازه‌اى كه مى‌توان گفت بديهى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َربُّكَ يَخْلُقُ ما يَشاءُ وَ يَخْتارُ ما كانَ لَهُمُ الْخيَرَة </w:t>
      </w:r>
      <w:r>
        <w:rPr>
          <w:rStyle w:val="FootnoteAnchor"/>
          <w:rtl w:val="true"/>
        </w:rPr>
        <w:footnoteReference w:id="105"/>
      </w:r>
      <w:r>
        <w:rPr>
          <w:rFonts w:ascii="IRNazanin" w:hAnsi="IRNazanin" w:eastAsia="IRNazanin"/>
          <w:color w:val="111111"/>
          <w:sz w:val="28"/>
          <w:sz w:val="28"/>
          <w:szCs w:val="28"/>
          <w:rtl w:val="true"/>
          <w:lang w:bidi="fa-IR"/>
        </w:rPr>
        <w:t xml:space="preserve">و پروردگار تو هر چه بخواهد مى‌آفريند و هر چه بخواهد برمى‌گزيند،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در آيۀ امامت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 خداوند متعال مى‌داند و ثانياً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سوى خود مى‌داند 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كه عهد خداوند است، بايد خداوند متعال هم آن را جعل فرمايد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ابْتَلى إبْراهيمَ رَبُّهُ بِكَلماتٍ فَأتَمَّهُنَّ قالَ إنّى جاعِلُكَ لِلنّاسِ إماماً قالَ وَ مِنْ ذُريَّتى قالَ لا يَنالُ عَهْدى الظّالمينَ </w:t>
      </w:r>
      <w:r>
        <w:rPr>
          <w:rStyle w:val="FootnoteAnchor"/>
          <w:rtl w:val="true"/>
        </w:rPr>
        <w:footnoteReference w:id="106"/>
      </w:r>
      <w:r>
        <w:rPr>
          <w:rFonts w:ascii="IRNazanin" w:hAnsi="IRNazanin" w:eastAsia="IRNazanin"/>
          <w:color w:val="111111"/>
          <w:sz w:val="28"/>
          <w:sz w:val="28"/>
          <w:szCs w:val="28"/>
          <w:rtl w:val="true"/>
          <w:lang w:bidi="fa-IR"/>
        </w:rPr>
        <w:t>هنگامى كه خداوند، ابراهيم را با وسايل گوناگونى آزمود و او به خوبى از عهده اين آزمايش‌ها برآمد،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پيشواى مردم قرار دادم،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به ستمكاران نمى‌رسد</w:t>
      </w:r>
      <w:r>
        <w:rPr>
          <w:rFonts w:eastAsia="IRNazanin" w:cs="IRNazanin"/>
          <w:color w:val="111111"/>
          <w:sz w:val="28"/>
          <w:szCs w:val="28"/>
          <w:rtl w:val="true"/>
          <w:lang w:bidi="fa-IR"/>
        </w:rPr>
        <w:t xml:space="preserve">. </w:t>
      </w:r>
      <w:bookmarkStart w:id="76" w:name="pg20322_245786"/>
    </w:p>
    <w:p>
      <w:pPr>
        <w:pStyle w:val="Heading4"/>
        <w:numPr>
          <w:ilvl w:val="3"/>
          <w:numId w:val="1"/>
        </w:numPr>
        <w:rPr/>
      </w:pPr>
      <w:bookmarkStart w:id="77" w:name="__RefHeading___Toc12163127_1280447820"/>
      <w:bookmarkStart w:id="78" w:name="_Toc26"/>
      <w:bookmarkEnd w:id="76"/>
      <w:bookmarkEnd w:id="77"/>
      <w:r>
        <w:rPr/>
        <w:t>4-2</w:t>
      </w:r>
      <w:r>
        <w:rPr>
          <w:rtl w:val="true"/>
        </w:rPr>
        <w:t xml:space="preserve"> </w:t>
      </w:r>
      <w:r>
        <w:rPr>
          <w:rtl w:val="true"/>
        </w:rPr>
        <w:t>لزوم نصب امام</w:t>
      </w:r>
      <w:bookmarkEnd w:id="78"/>
    </w:p>
    <w:p>
      <w:pPr>
        <w:pStyle w:val="BookText"/>
        <w:rPr/>
      </w:pPr>
      <w:r>
        <w:rPr>
          <w:rFonts w:ascii="IRNazanin" w:hAnsi="IRNazanin" w:eastAsia="IRNazanin"/>
          <w:color w:val="111111"/>
          <w:sz w:val="28"/>
          <w:sz w:val="28"/>
          <w:szCs w:val="28"/>
          <w:rtl w:val="true"/>
          <w:lang w:bidi="fa-IR"/>
        </w:rPr>
        <w:t xml:space="preserve">در بحث نبوّت گفتيم كه چون فرستادن پيامبران و نازل كردن كتاب‌هاى آسمانى و نصب امامان فوائد زيادى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جملۀ آن‌ها، اين فوائد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بر اساس دين، اشاعۀ عدالت در جامعه، تزكيۀ نفوس، از بين بردن رذائل و احياى فضائل، تعليم اعتقادات، احكام و اخلاق دينى و هدايت مردم به مقام قرب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منع 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انبياء، انزال كتاب‌هاى آسمانى و نصب امامان و اوصياء لازم است و محال است كه خداى متعال منع فيض كند؛ بنابراين با بيان اين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لمّى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از علّت پى به معلول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نتيجه مى‌رسيم كه بايد بعد 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امامانى تا روز قيامت منصوب شوند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گفتگوى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ماجرا خرسند شده و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در صُحُف ابراهيم و موسى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بعد از پرسش دربارۀ كار هر يك از اعضاى بدن، از كار قلب پرسيد و عَمرو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راهنماى اعضاى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وى اقرار گرفت كه قلب محور اعضاى بدن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كه براى اين بدن كوچك راهنما و محور قرار داده است چگونه براى جامعۀ انسانى محور و راهنما قرار نداده است و مردم را به حال خود باقى گذاشته است؟</w:t>
      </w:r>
      <w:r>
        <w:rPr>
          <w:rStyle w:val="FootnoteAnchor"/>
          <w:rtl w:val="true"/>
        </w:rPr>
        <w:footnoteReference w:id="107"/>
      </w:r>
      <w:r>
        <w:rPr>
          <w:rFonts w:ascii="Amiri" w:hAnsi="Amiri" w:eastAsia="Amiri" w:cs="Amiri"/>
          <w:color w:val="111111"/>
          <w:sz w:val="28"/>
          <w:sz w:val="28"/>
          <w:szCs w:val="28"/>
          <w:rtl w:val="true"/>
          <w:lang w:bidi="ar-SA"/>
        </w:rPr>
        <w:t xml:space="preserve">يا أيُّهَا الَّذينَ آمَنُوا أطيعُوا اللهَ وَ أطيعُوا الرَّسُولَ وَ اُولِى‌الأمْرِ مِنْكُمْ فَإنْ تَنازَعْتُمْ فى شَىءٍ فَرُدُّوهُ إلَى اللهِ وَ الرَّسُولِ إنْ كُنْتُمْ تُؤْمنُونَ بِاللهِ وَ </w:t>
      </w:r>
    </w:p>
    <w:p>
      <w:pPr>
        <w:pStyle w:val="BookText"/>
        <w:rPr/>
      </w:pPr>
      <w:r>
        <w:rPr>
          <w:rFonts w:ascii="Amiri" w:hAnsi="Amiri" w:eastAsia="Amiri" w:cs="Amiri"/>
          <w:color w:val="111111"/>
          <w:sz w:val="28"/>
          <w:sz w:val="28"/>
          <w:szCs w:val="28"/>
          <w:rtl w:val="true"/>
          <w:lang w:bidi="ar-SA"/>
        </w:rPr>
        <w:t xml:space="preserve">الْيَومِ الآخِرِ ذَلِكَ خَيْرٌ وَ أحْسَنُ تَأوِيلاً </w:t>
      </w:r>
      <w:r>
        <w:rPr>
          <w:rStyle w:val="FootnoteAnchor"/>
          <w:rtl w:val="true"/>
        </w:rPr>
        <w:footnoteReference w:id="108"/>
      </w:r>
      <w:r>
        <w:rPr>
          <w:rFonts w:ascii="IRNazanin" w:hAnsi="IRNazanin" w:eastAsia="IRNazanin"/>
          <w:color w:val="111111"/>
          <w:sz w:val="28"/>
          <w:sz w:val="28"/>
          <w:szCs w:val="28"/>
          <w:rtl w:val="true"/>
          <w:lang w:bidi="fa-IR"/>
        </w:rPr>
        <w:t xml:space="preserve">اى كسانى كه ايمان آورده‌ايد، اطاعت كنيد خدا را و اطاعت كنيد پيامبر خدا و اولياى امر خود را و هرگاه در چيزى نزاع داشتيد، آن را به خدا و پيامبر بازگردانيد، اگر به خدا و روز رستاخيز ايمان داريد،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و عاقبت و پايانش نيكوتر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اين بحث اين است كه امامت، مختصّ به تشريع نيست، بلكه جهان هستى از اتم گرفته تا كهكشان‌ها، همه داراى امامت و محور و مركز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نمى‌توان تعداد اتم‌هاى يك انگشت را شماره كرد، ولى آن اتم‌ها داراى محورى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الكترون‌هاى آن اتم دور آن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تاكنون بيش از يك ميليارد منظومۀ شمسى كشف شده است ولى ناگفته پيداست كه آنچه تاكنون كشف شده، قطره‌اى از درياى جهان هستى است و همۀ منظومه‌ها داراى محور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آيا يقين نمى‌كنيم كه جهان هستى داراى مركز و محور است؟ آيا قاعدۀ لطف، قاعدۀ حكمت و قاعدۀ لزوم فيض دلالت نمى‌كند بر اينكه بايد امامى در عالم تكوين باشد تا جهان هستى را هدايت كند؟ به يقين جواب مثبت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جَعَلْناهُمْ أئِمَّة يَهْدُونَ بأمْرِنا </w:t>
      </w:r>
      <w:r>
        <w:rPr>
          <w:rStyle w:val="FootnoteAnchor"/>
          <w:rtl w:val="true"/>
        </w:rPr>
        <w:footnoteReference w:id="109"/>
      </w:r>
      <w:r>
        <w:rPr>
          <w:rFonts w:ascii="IRNazanin" w:hAnsi="IRNazanin" w:eastAsia="IRNazanin"/>
          <w:color w:val="111111"/>
          <w:sz w:val="28"/>
          <w:sz w:val="28"/>
          <w:szCs w:val="28"/>
          <w:rtl w:val="true"/>
          <w:lang w:bidi="fa-IR"/>
        </w:rPr>
        <w:t xml:space="preserve">و ايشان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w:t>
      </w:r>
      <w:r>
        <w:rPr>
          <w:rFonts w:eastAsia="IRNazanin" w:cs="IRNazanin"/>
          <w:color w:val="111111"/>
          <w:sz w:val="28"/>
          <w:szCs w:val="28"/>
          <w:rtl w:val="true"/>
          <w:lang w:bidi="fa-IR"/>
        </w:rPr>
        <w:t xml:space="preserve">. </w:t>
      </w:r>
      <w:bookmarkStart w:id="79" w:name="pg20322_245788"/>
    </w:p>
    <w:p>
      <w:pPr>
        <w:pStyle w:val="Heading4"/>
        <w:numPr>
          <w:ilvl w:val="3"/>
          <w:numId w:val="1"/>
        </w:numPr>
        <w:rPr/>
      </w:pPr>
      <w:bookmarkStart w:id="80" w:name="__RefHeading___Toc12163129_1280447820"/>
      <w:bookmarkStart w:id="81" w:name="_Toc27"/>
      <w:bookmarkEnd w:id="79"/>
      <w:bookmarkEnd w:id="80"/>
      <w:r>
        <w:rPr/>
        <w:t>4-3</w:t>
      </w:r>
      <w:r>
        <w:rPr>
          <w:rtl w:val="true"/>
        </w:rPr>
        <w:t xml:space="preserve"> </w:t>
      </w:r>
      <w:r>
        <w:rPr>
          <w:rtl w:val="true"/>
        </w:rPr>
        <w:t>ابزار امامان براى هدايت انسان‌ها</w:t>
      </w:r>
      <w:bookmarkEnd w:id="81"/>
    </w:p>
    <w:p>
      <w:pPr>
        <w:pStyle w:val="BookText"/>
        <w:rPr/>
      </w:pPr>
      <w:r>
        <w:rPr>
          <w:rFonts w:ascii="IRNazanin" w:hAnsi="IRNazanin" w:eastAsia="IRNazanin"/>
          <w:color w:val="111111"/>
          <w:sz w:val="28"/>
          <w:sz w:val="28"/>
          <w:szCs w:val="28"/>
          <w:rtl w:val="true"/>
          <w:lang w:bidi="fa-IR"/>
        </w:rPr>
        <w:t xml:space="preserve">در بحث نبوّت گفتيم كه انبياء و اوصياى آنان ابزارى را براى هدايت انسان‌ها لازم دارند و قاعدۀ لطف، قاعدۀ حكمت و قاعدۀ لزوم فيض دلالت مى‌كند بر اينكه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فيّاض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ابزارها را به آنان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معجزه، عصمت، مقام اعلاى تهذيب نفس و مقام والاى تحليه و اتّصاف به مطلق فضائل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بحث نبوّت گفته شد در امامت نيز گفته مى‌شود، زيرا امامت ادامه و استمرار همان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تمام اين شرايط را در امامت نيز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10"/>
      </w:r>
      <w:r>
        <w:rPr>
          <w:rFonts w:ascii="IRNazanin" w:hAnsi="IRNazanin" w:eastAsia="IRNazanin"/>
          <w:color w:val="111111"/>
          <w:sz w:val="28"/>
          <w:sz w:val="28"/>
          <w:szCs w:val="28"/>
          <w:rtl w:val="true"/>
          <w:lang w:bidi="fa-IR"/>
        </w:rPr>
        <w:t>خدا فقط مى‌خواهد آلودگى را از شما اهل بيت دور كند و شما را پاك سازد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اين آيۀ شريفه به اختصار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اثرات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انديشۀ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تأثيرات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وجود مبارك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است؛ چرا كه آن وجودهاى مقدّس، هيچ انديشۀ باطل و هيچ عمل باطلى ندارند و از اين جهت آن حضرات از جهل، عجز، معصيت، صفات رذيله و نداشتن فضائل پاك و مبرّا بوده و در نتيجه داراى علم مطلق، قدرت مطلق، عصمت مطلق، تهذيب مطلق و نيز داراى تحليۀ مطلق و خلاصه متخلّق به اخلاق الهى هستند</w:t>
      </w:r>
      <w:r>
        <w:rPr>
          <w:rFonts w:eastAsia="IRNazanin" w:cs="IRNazanin"/>
          <w:color w:val="111111"/>
          <w:sz w:val="28"/>
          <w:szCs w:val="28"/>
          <w:rtl w:val="true"/>
          <w:lang w:bidi="fa-IR"/>
        </w:rPr>
        <w:t xml:space="preserve">. </w:t>
      </w:r>
      <w:bookmarkStart w:id="82" w:name="pg20322_245789"/>
    </w:p>
    <w:p>
      <w:pPr>
        <w:pStyle w:val="Heading4"/>
        <w:numPr>
          <w:ilvl w:val="3"/>
          <w:numId w:val="1"/>
        </w:numPr>
        <w:rPr/>
      </w:pPr>
      <w:bookmarkStart w:id="83" w:name="__RefHeading___Toc12163131_1280447820"/>
      <w:bookmarkStart w:id="84" w:name="_Toc28"/>
      <w:bookmarkEnd w:id="82"/>
      <w:bookmarkEnd w:id="83"/>
      <w:r>
        <w:rPr/>
        <w:t>4-4</w:t>
      </w:r>
      <w:r>
        <w:rPr>
          <w:rtl w:val="true"/>
        </w:rPr>
        <w:t xml:space="preserve"> </w:t>
      </w:r>
      <w:r>
        <w:rPr>
          <w:rtl w:val="true"/>
        </w:rPr>
        <w:t xml:space="preserve">امامت دوازده امام </w:t>
      </w:r>
      <w:r>
        <w:rPr>
          <w:rtl w:val="true"/>
        </w:rPr>
        <w:t>(</w:t>
      </w:r>
      <w:r>
        <w:rPr>
          <w:rtl w:val="true"/>
        </w:rPr>
        <w:t>ع</w:t>
      </w:r>
      <w:r>
        <w:rPr>
          <w:rtl w:val="true"/>
        </w:rPr>
        <w:t>)</w:t>
      </w:r>
      <w:bookmarkEnd w:id="84"/>
    </w:p>
    <w:p>
      <w:pPr>
        <w:pStyle w:val="BookText"/>
        <w:rPr/>
      </w:pPr>
      <w:r>
        <w:rPr>
          <w:rFonts w:ascii="IRNazanin" w:hAnsi="IRNazanin" w:eastAsia="IRNazanin"/>
          <w:color w:val="111111"/>
          <w:sz w:val="28"/>
          <w:sz w:val="28"/>
          <w:szCs w:val="28"/>
          <w:rtl w:val="true"/>
          <w:lang w:bidi="fa-IR"/>
        </w:rPr>
        <w:t xml:space="preserve">نزديك به ده هزار روايت از طريق شيعه و سنّى دربارۀ امامت دوازده نفر از اهل بيت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كه اين روايات در كتاب‌هاى معتبر اهل تشيّع و اهل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بر سه گونه تقسيم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به طور فشرده دلالت بر مدّعاى شيعه دارد، مانند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ائمّة اثنى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تارِكٌ فيكُمُ الثَّقَلَيْنِ كِتابَ اللهِ وَ عتْرَتى أهْلَ بَيْتى وَ إنَّهُما لَنْ يَفْتَرقا حَتّى يَردا عَلَىَّ الْحَوضَ ما إنْ تَمَسَّكْتُمْ بهما لَنْ تَضِلُّوا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درستى كه من در بين شما دو چيز گرانبها مى‌گذارم قرآن و اهل بيتم، و آن دو از يكديگر جدا نمى‌شوند تا در حوض كوثر بر من وارد شوند، تا زمانى كه به اين دو تمسّك كنيد گمراه نمى‌شويد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سفينه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بَيْتى فيكُمْ كَمَثَل 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بيت من در بين شما مانند كشتى نوح است، هر كس سوار آن شد نجات يافت و هر كس از آن تخلّف كرد، غرق 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ائمّة اثنى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وَ يَكُونُ عَلَيْكُمْ اثْنى عَشَرَ خَليفَة كُلُّهُمْ منْ قُرَيْشٍ</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تا روز قيامت، دين اسلام پايدار است و دوازده جانشين براى شما هست كه همه آنها از قريش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اخير همچنين با الفاظ ديگرى ولى با همين محتوا، به طور متواتر در كتاب‌هاى معتبر اهل تشيّع و اهل سنّت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بَعْدى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بعد از من دوازده نفر جانشين مى‌باشند كه همگى از قريش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بَعْدى اِثْنا عَشَرَ كُلُّهُمْ منْ قُرَيْشٍ</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امامان بعد از من دوازده نفرند كه همگى از قريش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 إلى اِثْنى عَشَرَ خَليفَة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پيوسته اين دين غالب و محفوظ است تا زمانى كه دوازده نفر جانشين 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تواتر اين روايات از جهت محتواى آن بوده و به آن، تواتر معنوى گفته مى‌شود، ولى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تواتر لفظى‌اند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 ثقلين را با صدها سند معتبر از عالمان شيعى و </w:t>
      </w:r>
    </w:p>
    <w:p>
      <w:pPr>
        <w:pStyle w:val="BookText"/>
        <w:rPr/>
      </w:pPr>
      <w:r>
        <w:rPr>
          <w:rFonts w:ascii="Amiri" w:hAnsi="Amiri" w:eastAsia="Amiri" w:cs="Amiri"/>
          <w:color w:val="111111"/>
          <w:sz w:val="28"/>
          <w:sz w:val="28"/>
          <w:szCs w:val="28"/>
          <w:rtl w:val="true"/>
          <w:lang w:bidi="ar-SA"/>
        </w:rPr>
        <w:t>سنّى نقل كرده و تنها يكصد و هشتاد و هفت سند در خصوص اين روايت از علماء اهل سنّت را در طى دو جلد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مقصود را رساتر و گوياتر از روايات دستۀ اوّل بيان كرده است، اين روايات نيز به تواتر معنوى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معتبر شيعه و سنّى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دو روايت را در ذيل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أنْتَ الاْمامُ، ابْنُ الامام، أخُو الامام، تسْعَة منْ وُلْدِكَ أئِمَّة 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امام، فرزند امام، برادر امام هستى، نه نفر امام نيز از فرزندان تو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هنگامى كه از پيامبر در مورد جانشينان آن حضرت سؤال شد،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أخى وَ وَزيرى وَ وَصيّى وَ وارثى وَ خَليفَتى فى اُمَّتى وَ وَلىُّ كُلِّ مُؤْمنٍ بَعْدى، وَ أحَدَ عَشَرَ إماماً مِنْ وُلْده، اَلْحَسَنُ ثُمَّ الْحُسَيْنُ ثُمَّ تِسْعَة مِنْ وُلْدِ الْحُسَيْن واحدٌ بَعْدَ واحدٍ، اَلْقُرآنُ مَعَهُمْ وَ هُمْ مَعَ الْقُرآن لا يُفارِقُونَهُ حَتّى يَرِدُوا عَلَىَّ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برادر و ياور و وصىّ و وارث و جانشين من در امّت من است او و يازده نفر از فرزندانش ولىّ و سرپرست هر مؤمنى بعد از من هستند، حسن و سپس حسين، سپس نه نفر از فرزندان حسين يكى پس از ديگرى جانشين من هستند، قرآن با ايشان است و ايشان با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قرآن را رها نمى‌كنند تا همگى در حوض كوثر بر من وارد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روشن و بدون ابهام، امامان را تعيين مى‌كند و نام آنان را يكى پس از ديگرى به وضوح بر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نيز به تواتر معنوى در كتاب‌هاى شيعه و سنّى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سه روايت ذيل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اُولى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 جابرُ بْنُ عَبْدالله الأنْصارى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خُلَفائى يا جابر وَ أئمَّة الْمُسْلمينَ بَعْدى أوَّلُهُمْ عَلىُ بْنُ اَبيطالب ثُمَّ الْحَسَنُ ثُمَّ الْحُسَيْنُ ثُمَّ عَلىُّ بْنُ الْحُسَيْن ثُمَّ مُحَمَّدُ بْنُ عَلىٍّ الْمَعْرُوفُ فى التَوراة بالْباقر وَ سَتُدْركُهُ يا جابر فَإذا لَقيتَهُ فَاقْرَأهُ منّى السَّلام ثُمَّ الصّادقُ جَعْفَرُ بْنُ مُحَمَّدٍ ثُمَّ مُوسَى بْنُ جَعْفَرٍ ثُمَّ عَلىُّ بْنُ مُوسى ثُمَّ مُحَمَّدُ بْنُ عَلىٍّ ثُمَّ عَلىُّ بْنُ مُحَمَّدٍ ثُمَّ الْحَسَنُ بْنُ عَلىٍّ ثُمَّ سَميّى وَ كَنيّى حُجَّة الله فى أرْضه وَ بَقيَّتُهُ فى عباده ابْنُ الْحَسَن بْن عَلىٍّ، ذاكَ الَّذى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مَشارقَ الاَْرْض وَ مَغاربَها، ذاكَ الَّذى يَغيبُ عَنْ شيعَته وَ أوليائه غَيْبَة لا يَثْبُتُ فيها عَلَى الْقَول بإمامَته إلّا مَن امْتَحَنَ اللهُ قَلْبَهُ باْلايمان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جابر بن عبدالله انصارى كه سؤال كرد اولى الامر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جانشينان من و امامان مسلمانان بعد از من هستند، اوّل آن‌ها على بن ابيطالب، سپس حسن، سپس حسين، سپس على بن حسين، سپس محمّد بن على كه در تورات به باقر معروف است و اى جابر تو او را درك </w:t>
      </w:r>
    </w:p>
    <w:p>
      <w:pPr>
        <w:pStyle w:val="BookText"/>
        <w:rPr/>
      </w:pPr>
      <w:r>
        <w:rPr>
          <w:rFonts w:ascii="IRNazanin" w:hAnsi="IRNazanin" w:eastAsia="IRNazanin"/>
          <w:color w:val="111111"/>
          <w:sz w:val="28"/>
          <w:sz w:val="28"/>
          <w:szCs w:val="28"/>
          <w:rtl w:val="true"/>
          <w:lang w:bidi="fa-IR"/>
        </w:rPr>
        <w:t>مى‌كنى، هنگامى كه او را ملاقات كردى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بن محمّد صادق، سپس موسى بن جعفر، سپس على بن موسى، سپس محمّد بن على، سپس على بن محمد، سپس حسن بن على، سپس هم نام و كنيه‌ام، حجّت خدا در زمين و ذخيره خدا در بين بندگان خدا، فرزند حسن بن على، اوست كسى كه خدا شرق و غرب زمين را به دست او فتح مى‌كند، اوست كسى كه از شيعيان و دوستانش غايب مى‌شود، غايب شدنى كه بر امامتش ثابت نمى‌ماند مگر كسى كه خداوند قلب او را با ايمان امتحان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هذه الآيَة نَزَلَتْ فيكَ وَ فى سبْطَىْ وَ الأئمَّة منْ وُلْدكَ،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يا عَلىٌّ ثُمَّ ابْناكَ الْحَسَنُ وَ الْحُسَيْنُ وَ بَعْدَ الْحُسَيْن عَلىٌّ اِبْنُهُ، وَ بَعْدَ عَلىٍّ مُحَمَّدٌ ابْنُهُ، وَ بَعْدَ مُحَمَّدٍّ جَعْفَرٌ ابْنُهُ، وَ بَعْدَ جَعْفَرٍ مُوسى ابْنُهُ، وَ بَعْدَ مُوسى عَلىٌّ ابْنُهُ، وَ بَعْدَ عَلىٍّ مُحَمَّدٌ ابْنُهُ، وَ بَعْدَ مُحَمَّدٍ عَلىٌّ ابْنُهُ، وَ بَعْدَ عَلىٍّ اَلْحَسَنُ ابْنُهُ وَ الْحُجَّة منْ وُلْد الْحَسَن، هكَذا اَسْمائُهُمْ مَكْتُوبَة عَلى ساق الْعَرْش، فَسَألْتُ اللهَ تَعالى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الأئمَّة بَعْدَكَ مُطَهَّرُونَ مَعْصُومُونَ، وَ اَعْدائُهُمْ مَلْعُونُونَ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تطهير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اين آيه درباره تو و دو فرزندم و امامان از نسل تو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چند نفر امام بعد از شما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تو سپس دو فرزندت حسن و حسين و بعد </w:t>
      </w:r>
    </w:p>
    <w:p>
      <w:pPr>
        <w:pStyle w:val="BookText"/>
        <w:rPr/>
      </w:pPr>
      <w:r>
        <w:rPr>
          <w:rFonts w:ascii="IRNazanin" w:hAnsi="IRNazanin" w:eastAsia="IRNazanin"/>
          <w:color w:val="111111"/>
          <w:sz w:val="28"/>
          <w:sz w:val="28"/>
          <w:szCs w:val="28"/>
          <w:rtl w:val="true"/>
          <w:lang w:bidi="fa-IR"/>
        </w:rPr>
        <w:t>از حسين فرزندش على، و بعد از على فرزندش محمّد و بعد از محمّد فرزندش جعفر و بعد از جعفر فرزندش موسى و بعد از موسى فرزندش على و بعد از على فرزندش محمّد و بعد از محمّد فرزندش على و بعد از على فرزندش حسن و حجّت فرزند حسن، اينگونه نام‌هاى ايشان بر ساق عرش نوشته بود، از خدا درباره اين نام‌ها سؤال كردم،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اين‌ها امامان بعد از تو هستند، پاك و معصومند و دشمنان آن‌ها ملعون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صُلْبكَ تسْعَة منْ اَئمَّة منْهُمْ مَهْدىُّ هذه الأمَّة، فَاذَا اسْتُشْهدَ اَبُوكَ فَاْلحَسَنُ بَعْدَهُ، فَاذا سُمَّ الْحَسَنُ فَاَنْتَ، فَاذا اسْتُشْهدْتَ فَعَلىٌّ ابْنُكَ، فَاذا مَضى عَلىٌّ فَمُحَمَّدٌ ابْنُهُ، فَاذا مَضى مُحَمَّدٌ فَجَعْفَرٌ ابْنُهُ، فَاذا مَضى جَعْفَرٌ فَمُوسى ابْنُهُ، فَاذا مَضى مُوسى فَعَلىٌّ ابْنُهُ، فَاذا مَضى عَلىٌّ فَمُحَمَّدٌ ابْنُهُ، فَاذا مَضى مُحَمَّدٌ فَعَلىٌّ ابْنُهُ، فَاذا مَضى عَلىٌّ فَالْحَسَنُ ابْنُهُ، ثُمَّ الْحُجَّة بَعْدَ الْحَسَن، يَمْلاَُ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تو نُه امام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نيز از ايشان است، هنگامى كه پدرت شهيد شد حسن، و هنگامى كه حسن مسموم شد تو و بعد از شهادت تو فرزندت على، و هنگامى كه على از دنيا رفت فرزندش محمّد، و هنگامى كه محمّد از دنيا رفت فرزندش جعفر، و هنگامى كه جعفر از دنيا رفت فرزندش موسى، و هنگامى كه موسى از دنيا رفت فرزندش على، و هنگامى كه على از دنيا رفت فرزندش محمد، و هنگامى كه محمّد از دنيا رفت فرزندش على، و </w:t>
      </w:r>
      <w:bookmarkStart w:id="85" w:name="pg20322_245795"/>
    </w:p>
    <w:p>
      <w:pPr>
        <w:pStyle w:val="BookText"/>
        <w:rPr/>
      </w:pPr>
      <w:bookmarkEnd w:id="85"/>
      <w:r>
        <w:rPr>
          <w:rFonts w:ascii="IRNazanin" w:hAnsi="IRNazanin" w:eastAsia="IRNazanin"/>
          <w:color w:val="111111"/>
          <w:sz w:val="28"/>
          <w:sz w:val="28"/>
          <w:szCs w:val="28"/>
          <w:rtl w:val="true"/>
          <w:lang w:bidi="fa-IR"/>
        </w:rPr>
        <w:t>هنگامى كه على از دنيا رفت فرزندش حسن، و سپس حجّت، زمين را از عدل پر مى‌كند همانگونه كه از ظلم پر شده است</w:t>
      </w:r>
      <w:r>
        <w:rPr>
          <w:rFonts w:eastAsia="IRNazanin" w:cs="IRNazanin"/>
          <w:color w:val="111111"/>
          <w:sz w:val="28"/>
          <w:szCs w:val="28"/>
          <w:rtl w:val="true"/>
          <w:lang w:bidi="fa-IR"/>
        </w:rPr>
        <w:t>.</w:t>
      </w:r>
    </w:p>
    <w:p>
      <w:pPr>
        <w:pStyle w:val="Heading4"/>
        <w:numPr>
          <w:ilvl w:val="3"/>
          <w:numId w:val="1"/>
        </w:numPr>
        <w:rPr/>
      </w:pPr>
      <w:bookmarkStart w:id="86" w:name="__RefHeading___Toc12163133_1280447820"/>
      <w:bookmarkStart w:id="87" w:name="_Toc29"/>
      <w:bookmarkEnd w:id="86"/>
      <w:r>
        <w:rPr/>
        <w:t>4-5</w:t>
      </w:r>
      <w:r>
        <w:rPr>
          <w:rtl w:val="true"/>
        </w:rPr>
        <w:t xml:space="preserve"> </w:t>
      </w:r>
      <w:r>
        <w:rPr>
          <w:rtl w:val="true"/>
        </w:rPr>
        <w:t xml:space="preserve">امامت و ولايت اميرالمؤمنين على بن ابيطالب </w:t>
      </w:r>
      <w:r>
        <w:rPr>
          <w:rtl w:val="true"/>
        </w:rPr>
        <w:t>(</w:t>
      </w:r>
      <w:r>
        <w:rPr>
          <w:rtl w:val="true"/>
        </w:rPr>
        <w:t>ع</w:t>
      </w:r>
      <w:r>
        <w:rPr>
          <w:rtl w:val="true"/>
        </w:rPr>
        <w:t>)</w:t>
      </w:r>
      <w:bookmarkEnd w:id="87"/>
    </w:p>
    <w:p>
      <w:pPr>
        <w:pStyle w:val="BookText"/>
        <w:rPr/>
      </w:pPr>
      <w:r>
        <w:rPr>
          <w:rFonts w:ascii="IRNazanin" w:hAnsi="IRNazanin" w:eastAsia="IRNazanin"/>
          <w:color w:val="111111"/>
          <w:sz w:val="28"/>
          <w:sz w:val="28"/>
          <w:szCs w:val="28"/>
          <w:rtl w:val="true"/>
          <w:lang w:bidi="fa-IR"/>
        </w:rPr>
        <w:t xml:space="preserve">در خصوص ولايت و خلافت بلافصل اميرالمؤمنين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هزار دليل آورده شده و عالمان بزرگ شيعه و سنّى در اين باره كتاب‌ها نوشته‌اند، كتاب‌هايى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عبقات‌الانوار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عالمان برجستۀ شيعه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 ابن ابى‌الحديد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بين اين دليل‌ها به سه دليل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نظر مخصوصاً از نظر علمى بر همگان مقدّم است و اگر غير از آيۀ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ديگرى براى افضل بودن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همين آيه كافى بود كه او افضل خلق خدا دانسته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حاجَّكَ فِيهِ منْ بَعْدِ ما جائَكَ مِنَ الْعِلْمِ فَقُلْ تَعالَوْا نَدْعُ أبْنائَنا وَ أبْنائَكُمْ وَ نِسائَنا وَ نِسائَكُمْ وَ أنْفُسَنا وَ أنْفُسَكُمْ ثُمَّ نَبْتَهلْ فَنَجْعَلْ لَعْنَة اللهِ عَلَى الْكَاذِبينَ </w:t>
      </w:r>
      <w:r>
        <w:rPr>
          <w:rStyle w:val="FootnoteAnchor"/>
          <w:rtl w:val="true"/>
        </w:rPr>
        <w:footnoteReference w:id="117"/>
      </w:r>
      <w:r>
        <w:rPr>
          <w:rFonts w:ascii="IRNazanin" w:hAnsi="IRNazanin" w:eastAsia="IRNazanin"/>
          <w:color w:val="111111"/>
          <w:sz w:val="28"/>
          <w:sz w:val="28"/>
          <w:szCs w:val="28"/>
          <w:rtl w:val="true"/>
          <w:lang w:bidi="fa-IR"/>
        </w:rPr>
        <w:t>هر گاه بعد از علم و دانشى كه به تو رسيده، كسانى با تو به ستيز برخيزند، به آن‌ها بگو بياييد ما فرزندان خود را دعوت كنيم شما هم فرزندان خود را، ما زنان خويش را دعوت كنيم شما هم زنان خود را، ما از نفوس خود دعوت كنيم، شما هم از نفوس خود، آنگاه مباهله كنيم و لعنت خدا را بر دروغ گويان قرار 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نظر عقلى، بديهى است كه هر كس افضل است، بايد مقدّم باشد، بويژه در امر مهمّى چون خلافت و ولايت و اگر براى اين قاعدۀ كلّى،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اَحَقّيّت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نداشتيم، كافى بود كه بدانيم از نظر قرآن و عقل،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خليفۀ بلافصل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اَفَمَنْ يَهْدى إِلَى الْحَقِّ أحَقُّ أنْ يُتَّبَعَ أمَّنْ لا يَهِدّى إلّا أنْ يُهْدى فَما لَكُمْ كَيْفَ تَحْكُمُونَ </w:t>
      </w:r>
      <w:r>
        <w:rPr>
          <w:rStyle w:val="FootnoteAnchor"/>
          <w:rtl w:val="true"/>
        </w:rPr>
        <w:footnoteReference w:id="118"/>
      </w:r>
      <w:r>
        <w:rPr>
          <w:rFonts w:ascii="IRNazanin" w:hAnsi="IRNazanin" w:eastAsia="IRNazanin"/>
          <w:color w:val="111111"/>
          <w:sz w:val="28"/>
          <w:sz w:val="28"/>
          <w:szCs w:val="28"/>
          <w:rtl w:val="true"/>
          <w:lang w:bidi="fa-IR"/>
        </w:rPr>
        <w:t>آيا كسى كه هدايت به سوى حقّ مى‌كند براى پيروى شايسته‌تر است يا آن كسى كه خود هدايت نمى‌شود مگر آنكه هدايتش كنند؟ شما را چه مى‌شود، چگونه داورى مى‌كنيد؟</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اقرار شيعه و سنّى طبق روايات متواتر، هر كجا فرصتى به دست مى‌آوردند، خلافت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متواتر از شيعه و سنّى نقل شده است كه وقتى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عَشيرَتَكَ الأقْرَبينَ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نازل شد،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قوم خود را فرا خواندند و دعوت خويش را آغاز فرمودند و در همان جلسه كه در حقيقت، اوّلين دعوت رسمى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علنى به خلافت منصوب كرده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أخى وَ وَصيّى وَ وَزيرى وَ خَليفَتى فيكُمْ</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به‌درستى كه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و وصى و ياور و جانشين من در بين شما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 از آن نيز در خلال هر فرصتى، خلافت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صراحت يادآورى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بارها به حديث منزلت كه تواتر لفظى دارد، اشاره كرده و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منّى بمَنْزلَة هارُونَ منْ مُوسى إلّا أنَّهُ لا نَبىَّ بَعْدى</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تو نسبت به من مانند هارون هستى نسبت به موسى، مگر اينكه بعد از من پيامبرى نخواهد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روايات در كتاب‌هاى معتبر شيعه و سنّى به تواتر ديده مى‌شود</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براى اهل انصاف و معرفت اينگونه روايات قابل توجيه بر امر ديگر نيست و به خوبى بر خلافت بلافصل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اگر توجيه نيز بشود، توجيه كننده مى‌داند كه توجيه غلطى است و از لجاجت و عناد سرچشمه مى‌گيرد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غديرخم نيز به تواتر از سوى بيش از پانصد نفر از عالمان بزرگ شيعه و سنّى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كتاب‌هايى كه دربارۀ اين ماجرا سخن گفته‌اند،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جريان غديرخم به اختصار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مراجعت از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مرتبه‌اى كه به حجّ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محلّى به نام غديرخم توقّف كرده و دستور فرمودند تا پيش رفتگان بازگردند و صبر نمودند تا كسانى </w:t>
      </w:r>
    </w:p>
    <w:p>
      <w:pPr>
        <w:pStyle w:val="BookText"/>
        <w:rPr/>
      </w:pPr>
      <w:r>
        <w:rPr>
          <w:rFonts w:ascii="IRNazanin" w:hAnsi="IRNazanin" w:eastAsia="IRNazanin"/>
          <w:color w:val="111111"/>
          <w:sz w:val="28"/>
          <w:sz w:val="28"/>
          <w:szCs w:val="28"/>
          <w:rtl w:val="true"/>
          <w:lang w:bidi="fa-IR"/>
        </w:rPr>
        <w:t>كه نيامده‌اند، به محل غديرخم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گرد آمدن بيش از صد هزار نفر در آن بيابان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پيامى از خداوند را به مردم برسانم و در غير اين صورت، هيچ كارى نكرده‌ام، سپس اين آيه را قرائت فرمودند، اين آيه ابتدا در مكّه و سپس در غديرخم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اُنْزلَ إلَيْكَ منْ رَبِّكَ وَ إنْ لَمْ تَفْعَلْ فَما بَلَّغْتَ رسالَتَهُ وَ اللهُ يَعْصِمُكَ مِنَ النّاسِ </w:t>
      </w:r>
      <w:r>
        <w:rPr>
          <w:rStyle w:val="FootnoteAnchor"/>
          <w:rtl w:val="true"/>
        </w:rPr>
        <w:footnoteReference w:id="124"/>
      </w:r>
      <w:r>
        <w:rPr>
          <w:rFonts w:ascii="IRNazanin" w:hAnsi="IRNazanin" w:eastAsia="IRNazanin"/>
          <w:color w:val="111111"/>
          <w:sz w:val="28"/>
          <w:sz w:val="28"/>
          <w:szCs w:val="28"/>
          <w:rtl w:val="true"/>
          <w:lang w:bidi="fa-IR"/>
        </w:rPr>
        <w:t xml:space="preserve">اى پيامبر آنچه را از طرف پروردگارت بر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نكنى، رسالت او را انجام نداده‌اى؛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نماز ظهر را خواندند و بر فراز يك بلندى رفته و 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بزودى از ميان شما 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حديث ثقلين را خواندند و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 بكُمْ منْ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من اولى به شما نيستم از خودتان؟</w:t>
      </w:r>
    </w:p>
    <w:p>
      <w:pPr>
        <w:pStyle w:val="BookText"/>
        <w:rPr/>
      </w:pPr>
      <w:r>
        <w:rPr>
          <w:rFonts w:ascii="IRNazanin" w:hAnsi="IRNazanin" w:eastAsia="IRNazanin"/>
          <w:color w:val="111111"/>
          <w:sz w:val="28"/>
          <w:sz w:val="28"/>
          <w:szCs w:val="28"/>
          <w:rtl w:val="true"/>
          <w:lang w:bidi="fa-IR"/>
        </w:rPr>
        <w:t>معناى اين سخن اين است كه آيا من بر شما حكومت ندارم؟ زيرا حكومت در اسلام كه از طرف خداى متعال به حاكم داده مى‌شود، به اين معنى است كه خواست خدا در مال و جان و اولاد و همۀ متصرّفات، بر خواست ديگران مقدّم است، چنانكه قرآن شريف مى‌فرمايد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لمُؤْمن ٍوَ لامُؤْمنَة إذا قَضَى‌اللهُ وَ رَسُولُهُ أمْراً أنْ يَكُونَ لَهُمُ الْخِيَرَة مِنْ أمْرِهِمْ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هيچ مرد و زن با ايمانى حقّ ندارد هنگامى كه خدا و پيامبرش امرى را لازم بدانند،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سؤال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شما بر ما حكومت داريد و اولى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دست بلند كرده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كسى من مولاى او هستم اين على مولاى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را سه مرتبه تكرار كردند و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 اخْذُلْ مَنْ خَذَلَهُ وَ اَدرِ الْحَقَّ مَعَهُ حَيْثُ دارَ اَلا فَلْيُبْلُغِ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آن كس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مى‌دارد و دشمنى فرما با آن كس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يارى فرما آن كس كه او را يارى مى‌دهد و خوار فرما آنكه را كه او را خوار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محور حقّ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بايد شاهدان و حاضران، سخن مرا به غائبان از اين جمع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همۀ مردم با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كسانى كه 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عَلى أصْبَحْتَ مَولاى وَ مَولى كُلِّ مُؤْمنٍ وَ مُؤْمنَة</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با حضرت بيعت نمودند، عمر، ابوبكر، عثمان، طلحه، زبير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آيۀ شريفه نازل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يَئِسَ الَّذينَ كَفَرُوا مِنْ دينِكُمْ فَلا تَخْشَوهُمْ وَ اخْشَونِ الْيَومَ أكْمَلْتُ لَكُمْ دينَكُمْ وَ أتْمَمْتُ عَلَيْكُمْ نِعْمَتى وَ رَضيتُ لَكُمُ الاِسْلامَ دِيناً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امروز كافران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شما مأيوس شدند، بنابراين از آن‌ها نترسيد و از من بترسيد، امروز دين شما را برايتان كامل كردم و نعمت خود را بر شما تمام نمودم و اسلام را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برگزيدم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دلالت همۀ روايات مخصوصاً روايت غدير، براى اثبات ولايت حضرت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روشن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شريف آياتى در شأن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است؛ بهترين و يا لااقلّ از بهترين آيات در اين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آيۀ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الصَّلوة وَ يُؤْتُونَ الزَّكوة وَ هُمْ راكعُونَ </w:t>
      </w:r>
      <w:r>
        <w:rPr>
          <w:rStyle w:val="FootnoteAnchor"/>
          <w:rtl w:val="true"/>
        </w:rPr>
        <w:footnoteReference w:id="128"/>
      </w:r>
      <w:r>
        <w:rPr>
          <w:rFonts w:ascii="IRNazanin" w:hAnsi="IRNazanin" w:eastAsia="IRNazanin"/>
          <w:color w:val="111111"/>
          <w:sz w:val="28"/>
          <w:sz w:val="28"/>
          <w:szCs w:val="28"/>
          <w:rtl w:val="true"/>
          <w:lang w:bidi="fa-IR"/>
        </w:rPr>
        <w:t>سرپرست و ولىّ شما تنها خداست و پيامبر او و آن‌ها كه ايمان آورده‌اند؛ همانان كه نماز را بر پا مى‌دارند و در حال ركوع زكات مى‌دهند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اين آيه شريفه، در شأن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موقعى كه انگشترى خود را در نماز و هنگام ركوع به فقير اعطاء فرمودند، نازل شده است؛ زيرا علاوه بر اتّفاق شيعه، علاّمه امينى در الغدير آورده است كه بيش از بيست نفر از عالمان بزرگ اهل سنّت و هر يك از طرق متعدّد و مختلف، نقل كرده‌اند كه اين آيه در شأن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انگشترى خود را در ركوع به فقير دادند، نازل شده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حتّى برخى از عالمان بزرگ اهل سنّت، با آنكه داراى تعصّب خاصّى در اعتقادات خود هستند، ولى گفته‌اند كه مفسّرين اجماع كرده‌اند اين آيۀ شريفه در شأن امام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يقيناً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آيه‌ى شريفه، دست كم، ولايت تشريعى است؛ يعنى حكومت الهيّه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اينكه گفته شود مراد از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مفاهيمى نظير اينها است، علاوه بر اينكه، چنين آرايى، بازى كردن با الفاظ بلكه با وجدان و انديشه و شعور است،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آيه‌ى شريفه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نظر دقيق به اين آيه استفاده مى‌شود، اين است كه خداى متعال ولايت تكوينى و ولايت تشريعى خود را كه به طور ذاتى و استقلالى داراست، به طور تبعى و غير ذاتى به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لازم است تذكرى داده شود و آن اينكه شيعه و سنّى بايد توجّه كنند كه اهميت دادن خداى متعال و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قابل انكار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يا توجيه اين امر، در حقيقت نفى عقل و بازى با الفاظ است و جز لجاج و عناد و تقليد از گذشتگان منشأ ديگرى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وَجَدْنا آبائَنا عَلى اُمَّة وَ إنّا عَلى آثارِهمْ مُقْتَدُونَ </w:t>
      </w:r>
      <w:r>
        <w:rPr>
          <w:rStyle w:val="FootnoteAnchor"/>
          <w:rtl w:val="true"/>
        </w:rPr>
        <w:footnoteReference w:id="130"/>
      </w:r>
      <w:r>
        <w:rPr>
          <w:rFonts w:ascii="IRNazanin" w:hAnsi="IRNazanin" w:eastAsia="IRNazanin"/>
          <w:color w:val="111111"/>
          <w:sz w:val="28"/>
          <w:sz w:val="28"/>
          <w:szCs w:val="28"/>
          <w:rtl w:val="true"/>
          <w:lang w:bidi="fa-IR"/>
        </w:rPr>
        <w:t>ما پدران خود را بر آيينى يافتيم و به آثار آنان اقتدا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چگونه مى‌تواند قبول كند خداى متعال امر ولايت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بالاتر از هر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شريف كه عرصۀ بيان همۀ امور مهمّ است، ذكر نفرمايد؟ و يا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مبيّن قرآن شريف است آن را بيان نفرمايد؟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نَزَّلنا عَلَيْكَ الْكتابَ تبْياناً لكُلِّ شَىْ‌ءٍ </w:t>
      </w:r>
      <w:r>
        <w:rPr>
          <w:rStyle w:val="FootnoteAnchor"/>
          <w:rtl w:val="true"/>
        </w:rPr>
        <w:footnoteReference w:id="131"/>
      </w:r>
      <w:r>
        <w:rPr>
          <w:rFonts w:ascii="IRNazanin" w:hAnsi="IRNazanin" w:eastAsia="IRNazanin"/>
          <w:color w:val="111111"/>
          <w:sz w:val="28"/>
          <w:sz w:val="28"/>
          <w:szCs w:val="28"/>
          <w:rtl w:val="true"/>
          <w:lang w:bidi="fa-IR"/>
        </w:rPr>
        <w:t>و ما اين كتاب را بر تو نازل كرديم كه بيانگر همه چيز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اَنْزَلْنا إلَيْكَ الذِّكْرَ لِتُبَيِّنَ لِلنّاس ما نُزِّلَ إلَيْهِمْ </w:t>
      </w:r>
      <w:r>
        <w:rPr>
          <w:rStyle w:val="FootnoteAnchor"/>
          <w:rtl w:val="true"/>
        </w:rPr>
        <w:footnoteReference w:id="132"/>
      </w:r>
      <w:r>
        <w:rPr>
          <w:rFonts w:ascii="IRNazanin" w:hAnsi="IRNazanin" w:eastAsia="IRNazanin"/>
          <w:color w:val="111111"/>
          <w:sz w:val="28"/>
          <w:sz w:val="28"/>
          <w:szCs w:val="28"/>
          <w:rtl w:val="true"/>
          <w:lang w:bidi="fa-IR"/>
        </w:rPr>
        <w:t xml:space="preserve">و ما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كرديم تا آنچه به سوى مردم نازل شده است، براى آن‌ها روشن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بيان آنچه مربوط به سعادت جامعۀ اسلامى بود، كوتاهى نفرمودند، 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شَىْ‌ءٍ يُقَرِّبُكُمْ منَ الْجَنَّة وَ يُباعدُكُمْ عَنِ النّار إلّا وَ قَدْ أمَرْتُكُمْ بِهِ وَ ما منْ شَىْ‌ءٍ يُقَرِّبُكُمْ مِنَ النّار وَ يُباعِدُكُمْ مِنَ الْجَنَّة إلاّ وَ قَدْ نَهَيْتُكُمْ عَنْهُ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هيچ چيزى نيست كه شما را به بهشت نزديك و از آتش دور كند، مگر آنكه شما را به آن چيز امر كردم و هيچ چيزى نيست كه شما را به آتش نزديك و از بهشت دور كند، مگر آنكه شما را از آن باز داشتم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مى‌توان اين خلاف حكمت را به خداى متعال و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 كه مردم در سفر، براى مقاصد جزئى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در وقت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جانشين معيّن مى‌كنند، يا براى صغار خود در هنگام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در وقت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مى‌گمارند، مخصوصاً اگر آن امور يا صغار را در معرض خطر يا فساد ببينند و اگر در اين باره كوتاهى كنند، همه آنان را مذمّت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خداى متعال و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خطير خلافت با آن همه خطرها كه در اواخر عمر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كوتاهى كرده‌اند؟ خطرهايى نظير هجوم استكبار جهانى آن روز مانند روم و ايران، و بالاتر از آن هجوم منافقان كه با كمال صراحت مى‌گفتند ما منتظر مرگ كسى هستيم كه اولاد ندارد و نيز </w:t>
      </w:r>
      <w:bookmarkStart w:id="88" w:name="pg20322_245803"/>
    </w:p>
    <w:p>
      <w:pPr>
        <w:pStyle w:val="BookText"/>
        <w:rPr/>
      </w:pPr>
      <w:bookmarkEnd w:id="88"/>
      <w:r>
        <w:rPr>
          <w:rFonts w:ascii="IRNazanin" w:hAnsi="IRNazanin" w:eastAsia="IRNazanin"/>
          <w:color w:val="111111"/>
          <w:sz w:val="28"/>
          <w:sz w:val="28"/>
          <w:szCs w:val="28"/>
          <w:rtl w:val="true"/>
          <w:lang w:bidi="fa-IR"/>
        </w:rPr>
        <w:t>خطر كارشكنى‌هاى يهود و مشركانى كه قلباً ايمان نياورده بودند و در پى فرصتى براى آسيب رساندن به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گفت خداى متعال و رسول گرامى او براى رفع اين خطرها كارى نكردند؟ قرآن شريف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امر مهمّ گوشزد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يَئِسَ الَّذينَ كَفَرُوا مِنْ دينِكُمْ فَلا تَخْشَوهُمْ وَاخْشَونِ </w:t>
      </w:r>
      <w:r>
        <w:rPr>
          <w:rStyle w:val="FootnoteAnchor"/>
          <w:rtl w:val="true"/>
        </w:rPr>
        <w:footnoteReference w:id="134"/>
      </w:r>
      <w:r>
        <w:rPr>
          <w:rFonts w:ascii="Amiri" w:hAnsi="Amiri" w:eastAsia="Amiri" w:cs="Amiri"/>
          <w:color w:val="111111"/>
          <w:sz w:val="28"/>
          <w:sz w:val="28"/>
          <w:szCs w:val="28"/>
          <w:rtl w:val="true"/>
          <w:lang w:bidi="ar-SA"/>
        </w:rPr>
        <w:t>امروز كافران از دين شما مأيوس شدند، بنابراين از آن‌ها نترسيد و از من بترسيد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شريف مى‌فرمايد با روشن شدن امر خلافت و حكومت، دشمن مأيوس شد، ديگر از او نترسيد، بلكه از اختلاف كه مخالفت با خدا و موجب از بين رفتن اسلام است، بترسيد</w:t>
      </w:r>
      <w:r>
        <w:rPr>
          <w:rFonts w:eastAsia="IRNazanin" w:cs="IRNazanin"/>
          <w:color w:val="111111"/>
          <w:sz w:val="28"/>
          <w:szCs w:val="28"/>
          <w:rtl w:val="true"/>
          <w:lang w:bidi="fa-IR"/>
        </w:rPr>
        <w:t>.</w:t>
      </w:r>
    </w:p>
    <w:p>
      <w:pPr>
        <w:pStyle w:val="Heading4"/>
        <w:numPr>
          <w:ilvl w:val="3"/>
          <w:numId w:val="1"/>
        </w:numPr>
        <w:rPr/>
      </w:pPr>
      <w:bookmarkStart w:id="89" w:name="__RefHeading___Toc12163135_1280447820"/>
      <w:bookmarkStart w:id="90" w:name="_Toc30"/>
      <w:bookmarkEnd w:id="89"/>
      <w:r>
        <w:rPr/>
        <w:t>4-6</w:t>
      </w:r>
      <w:r>
        <w:rPr>
          <w:rtl w:val="true"/>
        </w:rPr>
        <w:t xml:space="preserve"> </w:t>
      </w:r>
      <w:r>
        <w:rPr>
          <w:rtl w:val="true"/>
        </w:rPr>
        <w:t xml:space="preserve">پاسخ برخى از شبهات در مورد امامت اميرالمؤمنين </w:t>
      </w:r>
      <w:r>
        <w:rPr>
          <w:rtl w:val="true"/>
        </w:rPr>
        <w:t>(</w:t>
      </w:r>
      <w:r>
        <w:rPr>
          <w:rtl w:val="true"/>
        </w:rPr>
        <w:t>ع</w:t>
      </w:r>
      <w:r>
        <w:rPr>
          <w:rtl w:val="true"/>
        </w:rPr>
        <w:t>)</w:t>
      </w:r>
      <w:bookmarkEnd w:id="90"/>
    </w:p>
    <w:p>
      <w:pPr>
        <w:pStyle w:val="BookText"/>
        <w:rPr/>
      </w:pPr>
      <w:r>
        <w:rPr>
          <w:rFonts w:ascii="IRNazanin" w:hAnsi="IRNazanin" w:eastAsia="IRNazanin"/>
          <w:color w:val="111111"/>
          <w:sz w:val="28"/>
          <w:sz w:val="28"/>
          <w:szCs w:val="28"/>
          <w:rtl w:val="true"/>
          <w:lang w:bidi="fa-IR"/>
        </w:rPr>
        <w:t>شبهۀ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واگذارى امر ولايت و تعيين ولىّ به رأى مردم</w:t>
      </w:r>
    </w:p>
    <w:p>
      <w:pPr>
        <w:pStyle w:val="BookText"/>
        <w:rPr/>
      </w:pPr>
      <w:r>
        <w:rPr>
          <w:rFonts w:ascii="IRNazanin" w:hAnsi="IRNazanin" w:eastAsia="IRNazanin"/>
          <w:color w:val="111111"/>
          <w:sz w:val="28"/>
          <w:sz w:val="28"/>
          <w:szCs w:val="28"/>
          <w:rtl w:val="true"/>
          <w:lang w:bidi="fa-IR"/>
        </w:rPr>
        <w:t xml:space="preserve">از آنچه تاكنون بيان شد پاسخ اين ادّعاى شبهه انگيز كه گفته شده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ولايت و تعيين حاكم را به مردم و رأى آنان واگذار فرمودند، روشن مى‌شود، علاوه بر آنكه اين ادّعا با روش و سيرۀ آن حضرت و با عقل و درايت ايشان و با حكمت الهى نيز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بودن و غير وحيانى بودن نصب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 شبهه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غديرخم به ولايت توسّط پيامبر، امرى شخصى بود نه برخاسته از وحى الهى، و چون امّت اسلامى تشخيص داد كه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صلاح اسلام نيست با ابوبكر بيعت كردند </w:t>
      </w:r>
    </w:p>
    <w:p>
      <w:pPr>
        <w:pStyle w:val="BookText"/>
        <w:rPr/>
      </w:pPr>
      <w:r>
        <w:rPr>
          <w:rFonts w:ascii="IRNazanin" w:hAnsi="IRNazanin" w:eastAsia="IRNazanin"/>
          <w:color w:val="111111"/>
          <w:sz w:val="28"/>
          <w:sz w:val="28"/>
          <w:szCs w:val="28"/>
          <w:rtl w:val="true"/>
          <w:lang w:bidi="fa-IR"/>
        </w:rPr>
        <w:t xml:space="preserve">و در اثر بيعت مردم، وى خليفه و ولىّ و حاكم اسلام گرديد، اين هم، شبهه‌اى نادرست و ادّعايى بدون دليل است؛ چرا كه اگر چنين احتمال‌هايى در اسلام مطرح شود، بايد گفت كه بنياد اسلام سُست خواهد شد؛ زيرا در اين صورت راجع به نماز، روزه، خمس، زكات، حجّ، جهاد، امر به معروف و نهى از منكر، تولاّ و تبرّا نيز اين احتمال مطرح خواهد شد كه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شخصى خود را فرموده‌اند، در حالى كه آن بزرگوار هر آنچه فرموده است، وحى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يَنْطِقُ عَنِ الهَوى إنْ هُوَ الاّ وَحْىٌ يُوحَى </w:t>
      </w:r>
      <w:r>
        <w:rPr>
          <w:rStyle w:val="FootnoteAnchor"/>
          <w:rtl w:val="true"/>
        </w:rPr>
        <w:footnoteReference w:id="135"/>
      </w:r>
      <w:r>
        <w:rPr>
          <w:rFonts w:ascii="IRNazanin" w:hAnsi="IRNazanin" w:eastAsia="IRNazanin"/>
          <w:color w:val="111111"/>
          <w:sz w:val="28"/>
          <w:sz w:val="28"/>
          <w:szCs w:val="28"/>
          <w:rtl w:val="true"/>
          <w:lang w:bidi="fa-IR"/>
        </w:rPr>
        <w:t>و هرگز از روى هواى نفس سخن نمى‌گويد، سخن او، هيچ چيز، غير از وحى خداوند كه بر او نازل مى‌شود،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نصب خلافت و ولايت، بدون ترديد از فروع دين، مهمتر و بالاتر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الصَّومِ وَ الْحَجِّ وَ الْوَلايَة وَ لَمْ يُنادَ بشَىْ‌ءٍ مثْلَ ما نُودىَ بالْوَلايَة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اسلام بر پنج چيز بنا شده است؛ نماز و زكات و روزه و حجّ و ولايت،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نشده، آنگونه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فراخوانده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نام اميرالمؤمنين و فرزندانشان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شبهۀ ديگرى مطرح شده است كه اگر امر ولايت از اهميّت بسيارى برخوردار است و اگر امامت 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فرزندانشان قطعى است، </w:t>
      </w:r>
    </w:p>
    <w:p>
      <w:pPr>
        <w:pStyle w:val="BookText"/>
        <w:rPr/>
      </w:pPr>
      <w:r>
        <w:rPr>
          <w:rFonts w:ascii="IRNazanin" w:hAnsi="IRNazanin" w:eastAsia="IRNazanin"/>
          <w:color w:val="111111"/>
          <w:sz w:val="28"/>
          <w:sz w:val="28"/>
          <w:szCs w:val="28"/>
          <w:rtl w:val="true"/>
          <w:lang w:bidi="fa-IR"/>
        </w:rPr>
        <w:t xml:space="preserve">چرا خداى متعال نام اميرالمؤمنين و ساير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شريف نياورده است؟ آيا حكمت الهى اقتضا نداشت كه براى رفع هميشگى نزاع از ميان امّت اسلامى، نام وصىّ پيامبر و ساير امامان را در قرآن‌كريم بياورد؟ اينكه نام ايشان در قرآن كريم نيامده است دليلى است بر اينكه امر خلافت به امّت اسلامى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شبهه، سه جواب را مطرح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شريف اگر چه نام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نيامده است، لكن چنانكه گفتيم، از آن بزرگوار، در موارد متعدّد سخن گفته شده است و اين ماييم كه بايد با تدّبر و دقّت، آن را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چنين است كه قرآن شريف مثلاً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وَليُّكُمُ اللهُ وَ رَسُولُهُ وَ الَّذينَ امَنُوا الَّذينَ يُقيمُونَ الصَّلوة وَ يُؤْتُونَ الزَّكوة وَ هُمْ راكعُونَ </w:t>
      </w:r>
      <w:r>
        <w:rPr>
          <w:rStyle w:val="FootnoteAnchor"/>
          <w:rtl w:val="true"/>
        </w:rPr>
        <w:footnoteReference w:id="137"/>
      </w:r>
      <w:r>
        <w:rPr>
          <w:rFonts w:ascii="IRNazanin" w:hAnsi="IRNazanin" w:eastAsia="IRNazanin"/>
          <w:color w:val="111111"/>
          <w:sz w:val="28"/>
          <w:sz w:val="28"/>
          <w:szCs w:val="28"/>
          <w:rtl w:val="true"/>
          <w:lang w:bidi="fa-IR"/>
        </w:rPr>
        <w:t>سرپرست و ولىّ شما تنها خداست و پيامبر او و آنها كه ايمان آورده‌اند؛ همانها كه نماز را بر پا مى‌دارند و در حال ركوع زكات مى‌دهند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اين آيۀ شريفه اقتضا مى‌كند كه مصداق آيه را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 در تاريخ معلوم مى‌كند كه مراد از اين آيۀ شريفه،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قرآن كريم تنها عناوين كلّى را بيان مى‌كند و به جزئيات نمى‌پردازد و امّت اسلامى بايد با تفحّص و تدبّر مصاديق اين عناوين كلّى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خلافت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سيصد آيه نازل شده است و ما بايد شأن نزول و مصاديق اين آيات، چگونگى تطبيق كليّات بر </w:t>
      </w:r>
    </w:p>
    <w:p>
      <w:pPr>
        <w:pStyle w:val="BookText"/>
        <w:rPr/>
      </w:pPr>
      <w:r>
        <w:rPr>
          <w:rFonts w:ascii="Amiri" w:hAnsi="Amiri" w:eastAsia="Amiri" w:cs="Amiri"/>
          <w:color w:val="111111"/>
          <w:sz w:val="28"/>
          <w:sz w:val="28"/>
          <w:szCs w:val="28"/>
          <w:rtl w:val="true"/>
          <w:lang w:bidi="ar-SA"/>
        </w:rPr>
        <w:t>موارد و نتايج آن را با تدبّر در قرآن كريم و تفحّص در روايات و تاريخ به دست آوريم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بر اين تفحّص علمى تأكيد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اَفَلا يَتَدَبَّرُونَ الْقُرانَ اَمْ عَلَى قُلُوبٍ اَقْفالُهَا</w:t>
      </w:r>
      <w:r>
        <w:rPr>
          <w:rStyle w:val="FootnoteAnchor"/>
          <w:rtl w:val="true"/>
        </w:rPr>
        <w:footnoteReference w:id="138"/>
      </w:r>
      <w:r>
        <w:rPr>
          <w:rFonts w:ascii="Amiri" w:hAnsi="Amiri" w:eastAsia="Amiri" w:cs="Amiri"/>
          <w:color w:val="111111"/>
          <w:sz w:val="28"/>
          <w:sz w:val="28"/>
          <w:szCs w:val="28"/>
          <w:rtl w:val="true"/>
          <w:lang w:bidi="ar-SA"/>
        </w:rPr>
        <w:t>آيا قرآن را مورد تدبّر قرار نمى‌دهيد، يا آنكه بر قلب‌هايتان قفل زده شده است؟</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فروع دين نيز مانند ولايت و خلافت است و قرآن شريف آن را به طور كلّى بيان فرموده است و تعيين موارد آن را به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اَنْزَلْنا الَيْكَ الذِّكْرَ لتُبَيِّنَ لِلنّاسِ مَا نُزِّلَ إلَيْهِمْ </w:t>
      </w:r>
      <w:r>
        <w:rPr>
          <w:rStyle w:val="FootnoteAnchor"/>
          <w:rtl w:val="true"/>
        </w:rPr>
        <w:footnoteReference w:id="139"/>
      </w:r>
      <w:r>
        <w:rPr>
          <w:rFonts w:ascii="IRNazanin" w:hAnsi="IRNazanin" w:eastAsia="IRNazanin"/>
          <w:color w:val="111111"/>
          <w:sz w:val="28"/>
          <w:sz w:val="28"/>
          <w:szCs w:val="28"/>
          <w:rtl w:val="true"/>
          <w:lang w:bidi="fa-IR"/>
        </w:rPr>
        <w:t xml:space="preserve">و ما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كرديم تا آنچه به سوى مردم نازل شده است براى آنها روشن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نماز، روزه، خمس، زكات، جهاد، امر به معروف و نهى از منكر، تولاّ و تبرّا نيز به بيان خصوصيّات نپرداخته است و تنها كلّيت وجوب آنها را بيان فرموده است؛ مثلاً در قرآن شريف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اَقِمِ الصَّلوة لِدُلُوكِ الشَّمْسِ إلى غَسَقِ اللَّيْلِ وَ قُرآنَ الْفَجْرِ </w:t>
      </w:r>
      <w:r>
        <w:rPr>
          <w:rStyle w:val="FootnoteAnchor"/>
          <w:rtl w:val="true"/>
        </w:rPr>
        <w:footnoteReference w:id="140"/>
      </w:r>
      <w:r>
        <w:rPr>
          <w:rFonts w:ascii="IRNazanin" w:hAnsi="IRNazanin" w:eastAsia="IRNazanin"/>
          <w:color w:val="111111"/>
          <w:sz w:val="28"/>
          <w:sz w:val="28"/>
          <w:szCs w:val="28"/>
          <w:rtl w:val="true"/>
          <w:lang w:bidi="fa-IR"/>
        </w:rPr>
        <w:t xml:space="preserve">نماز را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نهايت تاريكى شب بر پا دار و همچنين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كيفيّت نماز، ركعات و خصوصيّات آن را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مبيّن قرآن شريف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بيان كند، و همچنين است آيۀ ولايت، آيۀ تطهير، آيۀ </w:t>
      </w:r>
    </w:p>
    <w:p>
      <w:pPr>
        <w:pStyle w:val="BookText"/>
        <w:rPr/>
      </w:pPr>
      <w:r>
        <w:rPr>
          <w:rFonts w:ascii="IRNazanin" w:hAnsi="IRNazanin" w:eastAsia="IRNazanin"/>
          <w:color w:val="111111"/>
          <w:sz w:val="28"/>
          <w:sz w:val="28"/>
          <w:szCs w:val="28"/>
          <w:rtl w:val="true"/>
          <w:lang w:bidi="fa-IR"/>
        </w:rPr>
        <w:t>تبليغ، آيۀ اولى‌الامر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آن را تعيين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اصول كافى نقل شده است كه ابوبصير از زبان مردم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نام اميرالمؤمنين و ديگر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شريف نيامده است؟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وى، همين مطلب را فرمودند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و روايات فراوان به دست مى‌آيد كه مردم آن روز اگر نام اميرالمؤمنين و ساير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شريف مى‌يافتند، از روى عناد و از سر لجاجت زير بار نمى‌رفتند و از اطراف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مى‌شدند و قطعاً به اسلام ضربۀ سختى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خداى متعال بر اساس مصلحت اهمّ، به طور كلّى و عنوانى نه جزئى و مصداقى، با اشاره و شأن نزول نه با تصريح، نام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شريف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مطلب اشاره دارد؛ زيرا اوّلاً امر به تبليغ و بيان ولايت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الرَّسُولُ بَلِّغْ ما اُنْزلَ الَيْكَ مِنْ رَبِّكَ </w:t>
      </w:r>
      <w:r>
        <w:rPr>
          <w:rStyle w:val="FootnoteAnchor"/>
          <w:rtl w:val="true"/>
        </w:rPr>
        <w:footnoteReference w:id="142"/>
      </w:r>
      <w:r>
        <w:rPr>
          <w:rFonts w:ascii="IRNazanin" w:hAnsi="IRNazanin" w:eastAsia="IRNazanin"/>
          <w:color w:val="111111"/>
          <w:sz w:val="28"/>
          <w:sz w:val="28"/>
          <w:szCs w:val="28"/>
          <w:rtl w:val="true"/>
          <w:lang w:bidi="fa-IR"/>
        </w:rPr>
        <w:t xml:space="preserve">اى پيامبر آنچه را از طرف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نسبت به جان پيامبر، پيش نيامدن حادثه، عدم شورش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كرده و آسوده باش مى‌دهد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يَعْصمُكَ منَ النّاس </w:t>
      </w:r>
      <w:r>
        <w:rPr>
          <w:rStyle w:val="FootnoteAnchor"/>
          <w:rtl w:val="true"/>
        </w:rPr>
        <w:footnoteReference w:id="143"/>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روايات آمده است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داشتند كه مردم مرتدّ شوند و يا ايشان را تكذيب كنند و زير بار تبليغ امر ولايت نروند؛ بنابراين، اين تبليغ براى ايشان مشكل بود و به خداى متعال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بعضى از اين روايات را در اينجا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 اللهُ 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يُفَسِّرَ لَهُمُ الْولايَة كَما فَسَّرَ لَهُمُ الصَّلوة وَ الزَّكوة وَ الصَّومَ وَ الحَجَّ فَلَمّا اَتاهُ ذلكَ منَ الله ضاقَ بذلكَ صَدْرُ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تَخَوَّفَ اَنْ يَرْتَدُّوا عَنْ دينهمْ وَ اَنْ يُكَذِّبُوهُ فَصاقَ صَدْرُهُ وَ راجَعَ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اُنْزلَ الَيْكَ منْ رَبِّكَ وَ انْ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داد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ولايت را براى مردم تفسير كند، همانگونه كه نماز و زكات و روزه و حجّ را براى آنها تفسير كرده است، پس هنگامى كه اين دستور از جانب خدا رسيد سينه پيامبر تنگ شد و ترسيد كه مردم از دينشان برگردند و او را تكذيب كنند، پس به خدا مراجعه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چاره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آنچه از جانب پروردگارت به تو نازل شده است ابلاغ كن و اگر چنين نكنى رسالت او را انجام نداده‌اى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اَمَرَ اللهُ بتَبْليغَ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اُمَّتى حَديثُوا عَهْد بالْجاهليَّة و مَتى اَخْبَرْتُهُمْ بهذا </w:t>
      </w:r>
    </w:p>
    <w:p>
      <w:pPr>
        <w:pStyle w:val="BookText"/>
        <w:rPr/>
      </w:pPr>
      <w:r>
        <w:rPr>
          <w:rFonts w:ascii="Amiri" w:hAnsi="Amiri" w:eastAsia="Amiri" w:cs="Amiri"/>
          <w:color w:val="111111"/>
          <w:sz w:val="28"/>
          <w:sz w:val="28"/>
          <w:szCs w:val="28"/>
          <w:rtl w:val="true"/>
          <w:lang w:bidi="ar-SA"/>
        </w:rPr>
        <w:t>فى ابْن عَمّى يَقُولُ قائلٌ وَ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الرَّسُولُ بَلِّغْ ما اُنْزلَ الَيْكَ منْ رَبِّكَ وَ انْ لَمْ تَفْعَلْ فَما بَلَّغْتَ رسالَتَة وَ اللهُ يَعْصمُكَ منَ النّاس إنَّ اللهَ لا يَهْدى الْقَومَ الْكافرينَ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مأمور به ابلاغ ولايت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با دوران جاهليّت فاصله‌اى ندارند و هرگاه مسأله ولايت پسر عمويم را به آنها بگويم هر كدام چيزى خواهند گفت، آنگاه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آنچه را از طرف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نكنى رسالت او را انجام نداده‌اى،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مى‌كند، به درستى كه خداوند قوم كافر را هدايت نمى‌كند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اَنْزَلَ اللهُ اَنْ اَعْلِنْ فَضْلَ وَصيِّكَ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الْعَرَبَ قَومٌ جُفاة لَمْ يَكُنْ فيهمْ كتابٌ وَ لَمْ يُبْعَثْ الَيْهمْ نَبىٌّ وَ لايَعْرفُونَ فَضْلَ الأنْبياء وَ لا شَرَفَهُمْ وَ لا يُؤْمنُونَ بى انْ اَنَا اَخْبَرْتُهُمْ بفَضْل اَهْل بَيْتى،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لاتَحْزَنْ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سَلامٌ 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منْ فَضْل وَصيِّهِ ذكْراً، فَوَقَعَ النِّفاقُ فى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لايَزالُ يُخْرِجُ لَهُمْ شَيْئاً منْ فَضْل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منْ حَجَّة الْوداعِ نَزَلَ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 إنََّ اللهَ لايَهْدى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فَنادَى النّاسَ فَاجْتَمَعُوا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حَسْكَة النِّفاق فى </w:t>
      </w:r>
    </w:p>
    <w:p>
      <w:pPr>
        <w:pStyle w:val="BookText"/>
        <w:rPr/>
      </w:pPr>
      <w:r>
        <w:rPr>
          <w:rFonts w:ascii="Amiri" w:hAnsi="Amiri" w:eastAsia="Amiri" w:cs="Amiri"/>
          <w:color w:val="111111"/>
          <w:sz w:val="28"/>
          <w:sz w:val="28"/>
          <w:szCs w:val="28"/>
          <w:rtl w:val="true"/>
          <w:lang w:bidi="ar-SA"/>
        </w:rPr>
        <w:t>قُلُوب الْقَوم وَ قالُوا ما اَنْزَلَ اللهُ هذا عَلى مُحَمَّدٍ قَطُّ وَ ما يُريدُ الاّ اَنْ يَرْفَعَ ابْنَ عَمِّهِ</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نازل كرد كه فضيلت جانشين خود را به طور علنى بگو،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عرب مردمى جفا كار هستند كتابى در بين آنها نبوده و پيامبرى بر ايشان مبعوث نشده و فضل و شرف پيامبران را نمى‌دانند و اگر فضيلت اهل بيتم را براى آنها بگويم، به من ايمان نمى‌آورند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غم مخور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سلام بر شما، امّا به زودى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فضيلت جانشين خود را بيان كرد، آنگاه نفاق در قلوب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پيامبر، فضيلتى از فضايل جانشين خود را براى مردم بيان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از حجّة‌الوداع مراجعت كردند، جبرييل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آنچه را از طرف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نكنى رسالت او را انجام نداده‌اى، خداوند ترا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مى‌كند، به درستى كه خداوند قوم كافر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مردم را فرا خواند و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اين على مولاى اوست، پس نفاق در قلوب مردم افتاد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چيزى را هرگز بر پيامبر نازل نكرده است و او مى‌خواهد پسر عمويش را بالا ببرد</w:t>
      </w:r>
      <w:r>
        <w:rPr>
          <w:rFonts w:eastAsia="IRNazanin" w:cs="IRNazanin"/>
          <w:color w:val="111111"/>
          <w:sz w:val="28"/>
          <w:szCs w:val="28"/>
          <w:rtl w:val="true"/>
          <w:lang w:bidi="fa-IR"/>
        </w:rPr>
        <w:t xml:space="preserve">. </w:t>
      </w:r>
      <w:bookmarkStart w:id="91" w:name="pg20322_245811"/>
    </w:p>
    <w:p>
      <w:pPr>
        <w:pStyle w:val="Heading4"/>
        <w:numPr>
          <w:ilvl w:val="3"/>
          <w:numId w:val="1"/>
        </w:numPr>
        <w:rPr/>
      </w:pPr>
      <w:bookmarkStart w:id="92" w:name="__RefHeading___Toc12163137_1280447820"/>
      <w:bookmarkStart w:id="93" w:name="_Toc31"/>
      <w:bookmarkEnd w:id="91"/>
      <w:bookmarkEnd w:id="92"/>
      <w:r>
        <w:rPr/>
        <w:t>4-7</w:t>
      </w:r>
      <w:r>
        <w:rPr>
          <w:rtl w:val="true"/>
        </w:rPr>
        <w:t xml:space="preserve"> </w:t>
      </w:r>
      <w:r>
        <w:rPr>
          <w:rtl w:val="true"/>
        </w:rPr>
        <w:t xml:space="preserve">امامت حضرت مهدى </w:t>
      </w:r>
      <w:r>
        <w:rPr>
          <w:rtl w:val="true"/>
        </w:rPr>
        <w:t>(</w:t>
      </w:r>
      <w:r>
        <w:rPr>
          <w:rtl w:val="true"/>
        </w:rPr>
        <w:t>ارواحنافداه</w:t>
      </w:r>
      <w:r>
        <w:rPr>
          <w:rtl w:val="true"/>
        </w:rPr>
        <w:t>)</w:t>
      </w:r>
      <w:bookmarkEnd w:id="93"/>
    </w:p>
    <w:p>
      <w:pPr>
        <w:pStyle w:val="BookText"/>
        <w:rPr/>
      </w:pPr>
      <w:r>
        <w:rPr>
          <w:rFonts w:ascii="Amiri" w:hAnsi="Amiri" w:eastAsia="Amiri" w:cs="Amiri"/>
          <w:color w:val="111111"/>
          <w:sz w:val="28"/>
          <w:sz w:val="28"/>
          <w:szCs w:val="28"/>
          <w:rtl w:val="true"/>
          <w:lang w:bidi="ar-SA"/>
        </w:rPr>
        <w:t xml:space="preserve">به اعتقاد شيعۀ اماميّه، آخرين امام معصوم، حضرت 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ارواحناو ارواح‌العالمين لتراب 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به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اشكال‌هايى مطرح شده است كه به اختصار به برخى اين اشكال‌ها و پاسخ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ولادت بلكه از زمان باردارى مادر مكرّمۀ ايشان تا زمان غيبت آن امام، همراه با خرق عادت و مسائل عجيب است و اين وقايع طورى نقل شده كه عقل آن را باور نمى‌كند؛ مثلاً نقل شده است كه نشانه‌هاى حمل در مادر گرامى ايشان نبود، يا پس از تولّد شهادتين گفتند، قرآن كريم خواندند و به پدر سلام كردند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كجاى كرۀ زمين است؟ علم فعلاً تسلّط بر كرۀ زمين دارد و وجود چنين كسى را باور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يك نفر بيش از هزار سال عمر مى‌كند؟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كرۀ زمين مسلّط مى‌شود؟ اگر آگاهى به سلاح و تكنيك جنگى روز نداشته باشد تسلّط بر كرۀ زمين ممكن نيست و اگر اين آگاهى را داشته باشد بايد چندين ميليون بى‌گناه كشته شوند تا او مسلّط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اين اشكال‌ها در واقع اشكال نيست، استبعاد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چيزى را بعيد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قرآن شريف نيز با خرق عادت كه با جريان‌هاى طبيعى سازگار نيست روبرو هستيم و اين امر شايد وضعيّت وجودى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ما روشنتر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موارد ماجراى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سخن نگفت؟ آيا حمل و به دنيا آمدن او خرق عادت بلكه معجزه نبود؟ </w:t>
      </w:r>
    </w:p>
    <w:p>
      <w:pPr>
        <w:pStyle w:val="BookText"/>
        <w:rPr/>
      </w:pPr>
      <w:r>
        <w:rPr>
          <w:rFonts w:ascii="Amiri" w:hAnsi="Amiri" w:eastAsia="Amiri" w:cs="Amiri"/>
          <w:color w:val="111111"/>
          <w:sz w:val="28"/>
          <w:sz w:val="28"/>
          <w:szCs w:val="28"/>
          <w:rtl w:val="true"/>
          <w:lang w:bidi="ar-SA"/>
        </w:rPr>
        <w:t xml:space="preserve">قرآن شريف در بيان ماجراى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فَاَشارَتْ الَيْهِ قالُوا كَيْفَ نُكَلِّمُ مَنْ كَانَ فى الْمَهْدِ صَبيّاً قَالَ انّى عَبْدُ اللهِ آتانِىَ الْكِتابَ وَ جَعَلَنِى نَبِيّاً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كودكى كه در گهواره است سخن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خدايم او به من كتاب داده و مرا پيامبر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اَنّى يَكُونُ لى غُلامٌ وَ لَمْ يَمْسَسْنِى بَشَرٌ وَ لَمْ اَكُ بَغيّاً قالَ كَذلِكِ قَالَ رَبُّكِ هُوَ عَلَىَّ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مَكاناً قَصِيّاً فَاَجاءَهَا الَْمَخَاضُ إلى جِذْعِ النَّخْلَة قالَتْ يا لَيْتَنى مِتُّ قَبْلَ هذا وَ كُنْتُ نَسْياً مَنْسِيّاً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پسرى باشد با آنكه دست بشرى به من نرسيده و بد كار نبوده‌ام؟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همين است، پروردگارت فرموده اين كار بر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و با او به مكان دور افتاده‌اى پناه جست، درد زايمان او را كنار درخت خرمايى 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اندازه‌اى ناراحت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پيش از اين مرده بودم و به كلّى فراموش شده بودم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عيسى، حضرت خضر و حضرت الياس كه از نظر اسلام زنده هستند، در كجاى اين جهان زندگى مى‌كنند؟ چرا علم، آنها را نيافته است و آيا مثلاً حضرت نوح از نظر قرآن كريم حدّاقلّ نهصد و پنجاه سال زندگى نكرده است؟ </w:t>
      </w:r>
    </w:p>
    <w:p>
      <w:pPr>
        <w:pStyle w:val="BookText"/>
        <w:rPr/>
      </w:pPr>
      <w:r>
        <w:rPr>
          <w:rFonts w:ascii="Amiri" w:hAnsi="Amiri" w:eastAsia="Amiri" w:cs="Amiri"/>
          <w:color w:val="111111"/>
          <w:sz w:val="28"/>
          <w:sz w:val="28"/>
          <w:szCs w:val="28"/>
          <w:rtl w:val="true"/>
          <w:lang w:bidi="ar-SA"/>
        </w:rPr>
        <w:t xml:space="preserve">فَلَبثَ فيهمْ اَلْفَ سَنَة الاّ خَمْسينَ عاماً </w:t>
      </w:r>
      <w:r>
        <w:rPr>
          <w:rStyle w:val="FootnoteAnchor"/>
          <w:rtl w:val="true"/>
        </w:rPr>
        <w:footnoteReference w:id="149"/>
      </w:r>
      <w:r>
        <w:rPr>
          <w:rFonts w:ascii="IRNazanin" w:hAnsi="IRNazanin" w:eastAsia="IRNazanin"/>
          <w:color w:val="111111"/>
          <w:sz w:val="28"/>
          <w:sz w:val="28"/>
          <w:szCs w:val="28"/>
          <w:rtl w:val="true"/>
          <w:lang w:bidi="fa-IR"/>
        </w:rPr>
        <w:t>پس در ميان آنان نهصد و پنجاه سال درنگ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آصف بن برخيا كه قطره‌اى از علم قرآن شريف را داشت، از نظر قرآن نتوانست به يك چشم بر هم زدن تخت بلقيس را از يمن به شام بياورد؟</w:t>
      </w:r>
    </w:p>
    <w:p>
      <w:pPr>
        <w:pStyle w:val="BookText"/>
        <w:rPr/>
      </w:pPr>
      <w:r>
        <w:rPr>
          <w:rFonts w:ascii="Amiri" w:hAnsi="Amiri" w:eastAsia="Amiri" w:cs="Amiri"/>
          <w:color w:val="111111"/>
          <w:sz w:val="28"/>
          <w:sz w:val="28"/>
          <w:szCs w:val="28"/>
          <w:rtl w:val="true"/>
          <w:lang w:bidi="ar-SA"/>
        </w:rPr>
        <w:t xml:space="preserve">قالَ الَّذى عنْدَهُ عِلْمٌ مِنَ الْكتاب اَنَا آتيكَ به قَبْلَ اَنْ يَرْتَدَّ الَيْكَ طَرْفُكَ </w:t>
      </w:r>
      <w:r>
        <w:rPr>
          <w:rStyle w:val="FootnoteAnchor"/>
          <w:rtl w:val="true"/>
        </w:rPr>
        <w:footnoteReference w:id="150"/>
      </w:r>
      <w:r>
        <w:rPr>
          <w:rFonts w:ascii="IRNazanin" w:hAnsi="IRNazanin" w:eastAsia="IRNazanin"/>
          <w:color w:val="111111"/>
          <w:sz w:val="28"/>
          <w:sz w:val="28"/>
          <w:szCs w:val="28"/>
          <w:rtl w:val="true"/>
          <w:lang w:bidi="fa-IR"/>
        </w:rPr>
        <w:t>كسى كه دانشى از كتاب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چشم بر هم زنى، آن را نزد تو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آيات كه نظير آن در قرآن فراوان است، به ما مى‌گويد آن خدايى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آورد و واداشت با مردم سخن بگويد، بلكه او را پيامبر به دنيا آورد و به او سعۀ صدر، وسعت علم، گستردگى قدرت و بالاخره سعۀ وجودى عطا فرمود، قدرت دارد كه به ولىّ خود نيز قدرت تكلّم دهد، او را مخفى كند و تا عمر دارد او را از نظر علم، قدرت، فضيلت و بالاخره از نظر سعۀ وجودى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خدايى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و اسماء را به او تعليم داد، قدرت دارد كه ولىّ خود را مظهر همۀ اسماء و صفات خود قرار دهد، در حمايت خود بگيرد و بالأخره خليفه‌ى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خدايى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نگاه 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ماقَتَلُوهُ وَ ماصَلَبُوهُ وَ 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يَقيناً بَلْ رَفَعَهُ اللهُ الَيْه </w:t>
      </w:r>
      <w:r>
        <w:rPr>
          <w:rStyle w:val="FootnoteAnchor"/>
          <w:rtl w:val="true"/>
        </w:rPr>
        <w:footnoteReference w:id="151"/>
      </w:r>
      <w:bookmarkStart w:id="94" w:name="pg20322_245814"/>
    </w:p>
    <w:p>
      <w:pPr>
        <w:pStyle w:val="BookText"/>
        <w:rPr/>
      </w:pPr>
      <w:bookmarkEnd w:id="94"/>
      <w:r>
        <w:rPr>
          <w:rFonts w:ascii="Amiri" w:hAnsi="Amiri" w:eastAsia="Amiri" w:cs="Amiri"/>
          <w:color w:val="111111"/>
          <w:sz w:val="28"/>
          <w:sz w:val="28"/>
          <w:szCs w:val="28"/>
          <w:rtl w:val="true"/>
          <w:lang w:bidi="ar-SA"/>
        </w:rPr>
        <w:t>نه او را كشتند و نه به دار آويختند؛ لكن امر بر آنها مشتبه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قطعاً او را نكشتند، بلكه خدا او را به سوى خود بالا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مى‌تواند ذخيرۀ خود را در اين جهان از چشم همگان مخفى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آصف بن برخيا قدرت ندارد در يك روز، كمتر يا بيشتر، ولىّ خود را كه همۀ علم قرآن كريم را داراست، بر جهان با آن همه اسلحه و علم مسلّط كند، بدون اينكه بى‌گناهى كشته شود؟</w:t>
      </w:r>
    </w:p>
    <w:p>
      <w:pPr>
        <w:pStyle w:val="BookText"/>
        <w:rPr/>
      </w:pPr>
      <w:r>
        <w:rPr>
          <w:rFonts w:ascii="Amiri" w:hAnsi="Amiri" w:eastAsia="Amiri" w:cs="Amiri"/>
          <w:color w:val="111111"/>
          <w:sz w:val="28"/>
          <w:sz w:val="28"/>
          <w:szCs w:val="28"/>
          <w:rtl w:val="true"/>
          <w:lang w:bidi="ar-SA"/>
        </w:rPr>
        <w:t xml:space="preserve">ظهور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تسلّط او بر جهان و احياى جهان و انسان به دست او، خواست خداوند متعال است و اوست كه به دست شيعيان و به رهبرى آن حضرت، جهان را حياتى دوباره مى‌بخشد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يُحْيى الأرْضَ بَعْدَ مَوتها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خداوند زمين را بعد از مرگش زنده مى‌كند</w:t>
      </w:r>
      <w:r>
        <w:rPr>
          <w:rFonts w:eastAsia="IRNazanin" w:cs="IRNazanin"/>
          <w:color w:val="111111"/>
          <w:sz w:val="28"/>
          <w:szCs w:val="28"/>
          <w:rtl w:val="true"/>
          <w:lang w:bidi="fa-IR"/>
        </w:rPr>
        <w:t>».</w:t>
      </w:r>
    </w:p>
    <w:p>
      <w:pPr>
        <w:pStyle w:val="Heading4"/>
        <w:numPr>
          <w:ilvl w:val="3"/>
          <w:numId w:val="1"/>
        </w:numPr>
        <w:rPr/>
      </w:pPr>
      <w:bookmarkStart w:id="95" w:name="__RefHeading___Toc12163139_1280447820"/>
      <w:bookmarkStart w:id="96" w:name="_Toc32"/>
      <w:bookmarkEnd w:id="95"/>
      <w:r>
        <w:rPr/>
        <w:t>4-8</w:t>
      </w:r>
      <w:r>
        <w:rPr>
          <w:rtl w:val="true"/>
        </w:rPr>
        <w:t xml:space="preserve"> </w:t>
      </w:r>
      <w:r>
        <w:rPr>
          <w:rtl w:val="true"/>
        </w:rPr>
        <w:t>نيابت</w:t>
      </w:r>
      <w:bookmarkEnd w:id="9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قاعدۀ حكمت، قاعدۀ لطف و قاعدۀ لزوم افاضۀ فيض، دلالت دارد بر اينكه هرگاه به امام معصوم دسترسى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واسطۀ دورى مسافت يا منع ملاقات از سوى دشمن و يا در زمان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نيابت مطلقه از جانب امام معصوم است بايد در ميان مردم باشد، تا مردم در امر حكومت و بيان احكام به او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فرقه و هيچ ملّتى را نمى‌يابيم مگر آنكه بقاء زندگى و حيات آنان به واسطۀ وجود رئيس و رهبر در امور دين و دنياى آنان باشد و اگر خداوند امام و قيّم امين و درستكارى را تعيين نفرمايد، هر آينه اساس ملّت سست خواهد شد و دين از </w:t>
      </w:r>
    </w:p>
    <w:p>
      <w:pPr>
        <w:pStyle w:val="BookText"/>
        <w:rPr/>
      </w:pPr>
      <w:r>
        <w:rPr>
          <w:rFonts w:ascii="Amiri" w:hAnsi="Amiri" w:eastAsia="Amiri" w:cs="Amiri"/>
          <w:color w:val="111111"/>
          <w:sz w:val="28"/>
          <w:sz w:val="28"/>
          <w:szCs w:val="28"/>
          <w:rtl w:val="true"/>
          <w:lang w:bidi="ar-SA"/>
        </w:rPr>
        <w:t>بين خواهد رفت و سنّت الهى تغيير خواهد كرد</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پس در اصل لزوم نيابت ترديدى نيست، امّا از نظر اينكه چه كسى بايد نايب باشد نيز عقل به صورت بديهى حكم مى‌كند كه كسى بايد نايب باشد كه علاوه بر دارا بودن مقام عدالت و همچنين داشتن قدرت تدبير، بتواند احكام الهى را از قرآن شريف و روايات استخراج كند تا دين از قياس‌ها و استحسان‌ها و از گرفتن قوانين از بيگانگان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فردى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فقيهان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إلَى مَنْ كانَ مِنكُم مِمَّنْ قَدْ رَوَى حَديثَنا وَ نَظَرَ فِى حَلالِنَا وَ حَرامِنَا وَ عَرَفَ اَحْكامِنَا فَلْيَرْضَوا بِهِ حَكَماً فَإنّى قَدْ جَعَلْتُهُ عَلَيْكُمْ حَاكِماً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نظر كنند به كسى كه حديث ما را روايت كند و دقّت كند در حلال و حرام ما و بشناسد احكام ما را، پس راضى شويد به او به عنوان حاكم، پس به درستى كه من او را حاكم بر شما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الْحَوادِثُ الْوَاقِعَة فَارْجِعُوا فيِها إلَى رُواة حَديثِنَا فَإنَّهُمْ حُجَّتى عَلَيْكُمْ وَ اَنَا حُجَّة اللهِ</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حوادث جديد به راويان حديث ما رجوع كنيد، به درستى كه آنها حجّت من بر شما هستند و من حجّت خدا هستم</w:t>
      </w:r>
      <w:r>
        <w:rPr>
          <w:rFonts w:eastAsia="Amiri" w:cs="Amiri" w:ascii="Amiri" w:hAnsi="Amiri"/>
          <w:color w:val="111111"/>
          <w:sz w:val="28"/>
          <w:szCs w:val="28"/>
          <w:rtl w:val="true"/>
          <w:lang w:bidi="ar-SA"/>
        </w:rPr>
        <w:t xml:space="preserve">. </w:t>
      </w:r>
      <w:bookmarkStart w:id="97" w:name="pg20322_245816"/>
    </w:p>
    <w:p>
      <w:pPr>
        <w:pStyle w:val="BookText"/>
        <w:rPr/>
      </w:pPr>
      <w:bookmarkEnd w:id="97"/>
      <w:r>
        <w:rPr>
          <w:rFonts w:ascii="IRNazanin" w:hAnsi="IRNazanin" w:eastAsia="IRNazanin"/>
          <w:color w:val="111111"/>
          <w:sz w:val="28"/>
          <w:sz w:val="28"/>
          <w:szCs w:val="28"/>
          <w:rtl w:val="true"/>
          <w:lang w:bidi="fa-IR"/>
        </w:rPr>
        <w:t>از اين جهت بزرگان دين مسألۀ ولايت فقيه را يك امر ضرورى در فقه شيعه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مهم‌ترين متون فقهى عالمان اهل تشيّع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كسى كه 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مى‌كند، از طعم فقه چيزى نچشيده است و از لحن گفتار مبارك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اسرار آنان چيزى نفهميده است و در منظور و مراد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فقيه را به عنوان حاكم و حجّت قرار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تأمّل نكرده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به بيان ديگر، صاحب جواهر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منكر ولايت فقيه شود، مجتهد نيست؛ زيرا ذوق فقهى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كلمات فقيهان ديگر نيز دربارۀ اين مسأله بحث شده و ضرورت آن امرى روشن فرض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روشنگر بحث ولايت فقيه در عصر حاضر و بلكه احياگر آن بودند، حكومت اسلامى خود را بر اساس همين اصل بنيان نهادند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98" w:name="__RefHeading___Toc12163141_1280447820"/>
      <w:bookmarkStart w:id="99" w:name="_Toc33"/>
      <w:bookmarkEnd w:id="98"/>
      <w:r>
        <w:rPr/>
        <w:t>4-9</w:t>
      </w:r>
      <w:r>
        <w:rPr>
          <w:rtl w:val="true"/>
        </w:rPr>
        <w:t xml:space="preserve"> </w:t>
      </w:r>
      <w:r>
        <w:rPr>
          <w:rtl w:val="true"/>
        </w:rPr>
        <w:t>رَجعَت</w:t>
      </w:r>
      <w:bookmarkEnd w:id="99"/>
    </w:p>
    <w:p>
      <w:pPr>
        <w:pStyle w:val="BookText"/>
        <w:rPr/>
      </w:pPr>
      <w:r>
        <w:rPr>
          <w:rFonts w:ascii="Amiri" w:hAnsi="Amiri" w:eastAsia="Amiri" w:cs="Amiri"/>
          <w:color w:val="111111"/>
          <w:sz w:val="28"/>
          <w:sz w:val="28"/>
          <w:szCs w:val="28"/>
          <w:rtl w:val="true"/>
          <w:lang w:bidi="ar-SA"/>
        </w:rPr>
        <w:t>يكى از مسائل اعتقادى كه اختصاص به شيعه دارد، مسألۀ رجعت است و اهل سنّت نسبت به آن حسّاسيّت عجيبى دارند و هميشه مورد نزاع بين طرفين بوده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براى اثبات آن به آيات قرآن كريم و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نموده و اهل سنّت آن را مورد مسخره و استهزاء قرار داده‌اند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رجعت يعنى آنكه بعد از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پاكان و نيكان، حياتى دوباره يافته و زنده مى‌شوند و از زندگى شيرين بهره مى‌برند؛ زيرا بعد از ظهور آن حضرت، حكومت جهانى اسلام تا روز قيامت در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خلاصه‌اى است كه مفصّل آن در بيش از صد و پنجاه روايت آمده است</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 xml:space="preserve">در ميان آن روايات، رواياتى است كه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رجعت را قبول ندارد شيعه نيست</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xml:space="preserve">از همين جهت از صدر اسلام تاكنون هيچ يك از علما و بزرگان دين، رجعت را انكار نكرده‌اند، بلكه بسيارى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و بزرگان در صدد بوده‌اند كه با دليل‌هاى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اثبات كنند و اين كار را كرده‌اند و ما به اختصار به آن دليل‌ها اشاره مى‌كنيم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آياتى وجود دارد كه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به رجعت تفسير كرده‌اند و علاّمۀ مجلسى آن روايات را در كتاب بحارالانوار آورده است</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صد و پنجاه روايت در مورد رجعت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در نزد شيعه امرى مسلّم و حتمى است و هيچ يك از </w:t>
      </w:r>
    </w:p>
    <w:p>
      <w:pPr>
        <w:pStyle w:val="BookText"/>
        <w:rPr/>
      </w:pPr>
      <w:r>
        <w:rPr>
          <w:rFonts w:ascii="IRNazanin" w:hAnsi="IRNazanin" w:eastAsia="IRNazanin"/>
          <w:color w:val="111111"/>
          <w:sz w:val="28"/>
          <w:sz w:val="28"/>
          <w:szCs w:val="28"/>
          <w:rtl w:val="true"/>
          <w:lang w:bidi="fa-IR"/>
        </w:rPr>
        <w:t>عالمان و انديشمندان شيعى آن را انكار نكرده است و اگر بگوييم از ضروريات شيعه است، قطعاً اشتباه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مجلسى اعتقاد به رجعت را از بيش از چهل نفر از بزرگان دين مانند ثقة الاسلام كلينى و شيخ صدوق و شيخ مفيد 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 مسلّم است كه اين عالم احتياج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اگر لحظه‌اى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نباشد، اين عالم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خَلَتِ الأرْضُ طَرْفَة عَيْنٍ منْ حُجَّة لَساخَتْ باَهْلها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اگر به اندازه يك چشم بر هم زدن، زمين از حجّت خالى شود، زمين اهلش را فرو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بيُمْنه رُزقَ الْوَرى وَ بوُجُوده ثَبَتَت الأرْضُ وَ السَّماءُ</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به بركت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روزى داده مى‌شود و به خاطر وجود او آسمان و زمين 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استقرار حكومت جهانى، از دنيا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مطلب اين است كه بعد از آن حضرت بايد يكى از امامان زنده شوند و بر اين جهان حكومت كنند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قابل توجّه آن است كه مسألۀ رجعت، مانند معاد است كه ما تنها دورنمايى از آن در اختيار داريم ولى اصل آن مسلّم و ضرورى است و اثبات خصوصيّات آن مانند خصوصيّات معاد لازم نيست، بلكه ممكن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بر اصل رجعت تأكيد داشته‌اند كه مايۀ اميد، رجاء، خرسندى و نشاط ماست؛ يعنى پروردگار بعضى از بندگانش را براى ديدن حكومت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كمك به آن عزيز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پروردگار متعال،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ادامۀ آن حكومت عدل شيرين جهانى زنده مى‌كند تا در سايۀ آنان، تمام مردم جهان يك زندگى انسانى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بودند در موارد حسّاس مسألۀ رجعت را بدون ذكر خصوصيّات مطرح كنند، همانگونه كه در زيارت جامعۀ كبيره، زيارت وارث و زيارت آل ياسين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جامعۀ كبيره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جَعَلَنى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 فى رَجْعَتكُمْ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كسانى قرار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شما بر 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اُشْهدُكُمْ 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برَجْعَتكُمْ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را گواه مى‌گيرم 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شما را تصديق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زيارت وارث عرض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بكُمْ مُؤْمنٌ وَ بايابكُمْ مُوقنٌ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شما ايمان دارم و به بازگشت و رجعت شما يقين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زيارت آل ياسين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رَجْعَتَكُمْ حَقٌّ لا رَيْبَ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گواهى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رجعت و بازگشت شما حقّ است و هيچ شكّى در آن نيست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قولويه در كامل الزيارات به سند صحيح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w:t>
      </w:r>
      <w:bookmarkStart w:id="100" w:name="pg20322_245820"/>
    </w:p>
    <w:p>
      <w:pPr>
        <w:pStyle w:val="BookText"/>
        <w:rPr/>
      </w:pPr>
      <w:bookmarkEnd w:id="100"/>
      <w:r>
        <w:rPr>
          <w:rFonts w:ascii="IRNazanin" w:hAnsi="IRNazanin" w:eastAsia="IRNazanin"/>
          <w:color w:val="111111"/>
          <w:sz w:val="28"/>
          <w:sz w:val="28"/>
          <w:szCs w:val="28"/>
          <w:rtl w:val="true"/>
          <w:lang w:bidi="fa-IR"/>
        </w:rPr>
        <w:t>كه آن حضرت به راوى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همۀ امامان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زيارَة قَبْر ابْن نَبيِّكَ وَ ابْعَثْهُ مَقاماً مَحْمُوداً تَنْتَصرُ به لدينكَ وَ تَقْتُلُ به عَدُوَّكَ فَإنَّكَ وَعَدْتَهُ وَ اَنْتَ الرَّبُّ الَّذى لا تُخْلفُ الْميعاد</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خدايا، اين زيارت را آخرين زيارت من از قبر پسر پيامبرت قرار مده، و او را به مقام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تا دينت را به واسطه او يارى كنى و دشمنانت را به واسطه او نابود نمايى، زيرا وعده رجعت وعده توست و هرگز خلف وعده نخواهى كرد</w:t>
      </w:r>
      <w:r>
        <w:rPr>
          <w:rFonts w:eastAsia="IRNazanin" w:cs="IRNazanin"/>
          <w:color w:val="111111"/>
          <w:sz w:val="28"/>
          <w:szCs w:val="28"/>
          <w:rtl w:val="true"/>
          <w:lang w:bidi="fa-IR"/>
        </w:rPr>
        <w:t>.</w:t>
      </w:r>
    </w:p>
    <w:p>
      <w:pPr>
        <w:pStyle w:val="Heading4"/>
        <w:numPr>
          <w:ilvl w:val="3"/>
          <w:numId w:val="1"/>
        </w:numPr>
        <w:rPr/>
      </w:pPr>
      <w:bookmarkStart w:id="101" w:name="__RefHeading___Toc12163143_1280447820"/>
      <w:bookmarkStart w:id="102" w:name="_Toc34"/>
      <w:bookmarkEnd w:id="101"/>
      <w:r>
        <w:rPr/>
        <w:t>4-10</w:t>
      </w:r>
      <w:r>
        <w:rPr>
          <w:rtl w:val="true"/>
        </w:rPr>
        <w:t xml:space="preserve"> </w:t>
      </w:r>
      <w:r>
        <w:rPr>
          <w:rtl w:val="true"/>
        </w:rPr>
        <w:t>توسّل</w:t>
      </w:r>
      <w:bookmarkEnd w:id="102"/>
    </w:p>
    <w:p>
      <w:pPr>
        <w:pStyle w:val="BookText"/>
        <w:rPr/>
      </w:pPr>
      <w:r>
        <w:rPr>
          <w:rFonts w:ascii="IRNazanin" w:hAnsi="IRNazanin" w:eastAsia="IRNazanin"/>
          <w:color w:val="111111"/>
          <w:sz w:val="28"/>
          <w:sz w:val="28"/>
          <w:szCs w:val="28"/>
          <w:rtl w:val="true"/>
          <w:lang w:bidi="fa-IR"/>
        </w:rPr>
        <w:t>واسطه آوردن و وسيله قرار دادن كسى را براى برآمدن حاجت، در ميان مردم، مشهور و امرى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مشكلى داشته باشند كه حلّ آن را به دست كسى بدانند، معمولاً به يكى از نزديكان او متوسّل مى‌شوند و او را واسطۀ حلّ مشكل خود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اين امر عقلى و بديهى را امضا فرموده بلكه به آن امر كرده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اَنَّهُمْ إذْ ظَلَمُوا اَنْفُسَهُمْ جاءُوكَ فَاسْتَغْفَرُوا اللهَ وَ اسْتَغْفَرَ لَهُمُ الرَّسُولُ لَوَجَدُوا اللهَ تَوّاباً رَحيماً </w:t>
      </w:r>
      <w:r>
        <w:rPr>
          <w:rStyle w:val="FootnoteAnchor"/>
          <w:rtl w:val="true"/>
        </w:rPr>
        <w:footnoteReference w:id="166"/>
      </w:r>
      <w:r>
        <w:rPr>
          <w:rFonts w:ascii="IRNazanin" w:hAnsi="IRNazanin" w:eastAsia="IRNazanin"/>
          <w:color w:val="111111"/>
          <w:sz w:val="28"/>
          <w:sz w:val="28"/>
          <w:szCs w:val="28"/>
          <w:rtl w:val="true"/>
          <w:lang w:bidi="fa-IR"/>
        </w:rPr>
        <w:t xml:space="preserve">و اگر مخالفان هنگامى كه به خود ستم مى‌كردند به نزد تو مى‌آمدند و از خدا طلب آمرزش مى‌كردند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طلب آمرزش مى‌كرد، قطعاً خدا را توبه‌پذير مهربان مى‌يافتند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اَيُّهَا الَّذينَ امَنُوا اتَّقُوا اللهَ وَ ابْتَغُوا الَيْه الْوَسيلَة </w:t>
      </w:r>
      <w:r>
        <w:rPr>
          <w:rStyle w:val="FootnoteAnchor"/>
          <w:rtl w:val="true"/>
        </w:rPr>
        <w:footnoteReference w:id="167"/>
      </w:r>
      <w:r>
        <w:rPr>
          <w:rFonts w:ascii="IRNazanin" w:hAnsi="IRNazanin" w:eastAsia="IRNazanin"/>
          <w:color w:val="111111"/>
          <w:sz w:val="28"/>
          <w:sz w:val="28"/>
          <w:szCs w:val="28"/>
          <w:rtl w:val="true"/>
          <w:lang w:bidi="fa-IR"/>
        </w:rPr>
        <w:t xml:space="preserve">اى كسانى كه ايمان آورده‌ايد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وسيله‌اى براى تقرّب به او بجوييد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الأسْماءُ الْحُسْنى فَادْعُوهُ بها </w:t>
      </w:r>
      <w:r>
        <w:rPr>
          <w:rStyle w:val="FootnoteAnchor"/>
          <w:rtl w:val="true"/>
        </w:rPr>
        <w:footnoteReference w:id="168"/>
      </w:r>
      <w:r>
        <w:rPr>
          <w:rFonts w:ascii="IRNazanin" w:hAnsi="IRNazanin" w:eastAsia="IRNazanin"/>
          <w:color w:val="111111"/>
          <w:sz w:val="28"/>
          <w:sz w:val="28"/>
          <w:szCs w:val="28"/>
          <w:rtl w:val="true"/>
          <w:lang w:bidi="fa-IR"/>
        </w:rPr>
        <w:t>و براى خدا نام‌هاى نيك است، پس خدا را با آن نام‌ها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به سوى خداوند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چنانكه نبىّ‌اكرم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الوَسيلَة إلىَ لله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ما وسيله به سوى خداوند متعال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الْحُسْنى</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به خدا سوگند، اسماء حُسنى و نام‌هاى نيك در قرآن، 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قرآن كريم آياتى نيز هست كه بت پرستان را به اين دليل كه بت را وسيلۀ تقرّب به خدا مى‌دانسته و آن را شفيع قرار مى‌دادند، مذمّت كرده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يَعْبُدُونَ مِنْ دُونِ‌الله ما لايَضُرُّهُمْ وَ لايَنْفَعُهُمْ وَ يَقُولُونَ هؤُلاء شُفَعائُنا عنْدَالله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آنها غير از خدا چيزهايى را مى‌پرستند كه نه به آنان زيان مى‌رساند و نه سودى مى‌بخشد، و مى‌گويند اينها شفيعان ما نزد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اتَّخَذُوا منْ دُونه اَولياءَ ما نَعْبُدُهُمْ الاّ ليُقَرِّبُونا الَى الله زُلْفى </w:t>
      </w:r>
      <w:r>
        <w:rPr>
          <w:rStyle w:val="FootnoteAnchor"/>
          <w:rtl w:val="true"/>
        </w:rPr>
        <w:footnoteReference w:id="172"/>
      </w:r>
      <w:r>
        <w:rPr>
          <w:rFonts w:ascii="IRNazanin" w:hAnsi="IRNazanin" w:eastAsia="IRNazanin"/>
          <w:color w:val="111111"/>
          <w:sz w:val="28"/>
          <w:sz w:val="28"/>
          <w:szCs w:val="28"/>
          <w:rtl w:val="true"/>
          <w:lang w:bidi="fa-IR"/>
        </w:rPr>
        <w:t xml:space="preserve">و آنها كه غير خدا را اولياى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نمى‌پرستيم مگر به خاطر اينكه ما را به خدا نزديك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اوّلاً كار آنها نه واسطه قرار دادن بُتها، بلكه عبادت آنها بود كه بالاترين ظلم است، همانگونه كه قرآن شريف از قول لقمان به فرزندش،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تُشْركْ بالله انَّ الشِّرْكَ لَظُلْمٌ عَظيمٌ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به خدا نياور؛ زيرا شرك، ظلمى بزرگ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كار آنها خرافى و مخالف با عقل بود؛ زيرا بتى كه نه شعور و نه نفع و نه ضرر دارد و نه مى‌تواند خود را حفظ كند و نه ديگرى را، چگونه مى‌تواند شفيع يا موجب تقرّب به خداى متعال شود؟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20322_245824"/>
      <w:bookmarkStart w:id="104" w:name="pg20322_245824"/>
      <w:bookmarkEnd w:id="104"/>
    </w:p>
    <w:p>
      <w:pPr>
        <w:pStyle w:val="Heading3"/>
        <w:numPr>
          <w:ilvl w:val="2"/>
          <w:numId w:val="1"/>
        </w:numPr>
        <w:rPr/>
      </w:pPr>
      <w:bookmarkStart w:id="105" w:name="pg20322_245824"/>
      <w:bookmarkStart w:id="106" w:name="__RefHeading___Toc12163145_1280447820"/>
      <w:bookmarkStart w:id="107" w:name="_Toc35"/>
      <w:bookmarkEnd w:id="105"/>
      <w:bookmarkEnd w:id="106"/>
      <w:r>
        <w:rPr>
          <w:rtl w:val="true"/>
        </w:rPr>
        <w:t>فصل پنجم</w:t>
      </w:r>
      <w:r>
        <w:rPr>
          <w:rtl w:val="true"/>
        </w:rPr>
        <w:t xml:space="preserve">: </w:t>
      </w:r>
      <w:r>
        <w:rPr>
          <w:rtl w:val="true"/>
        </w:rPr>
        <w:t>معاد</w:t>
      </w:r>
      <w:bookmarkEnd w:id="107"/>
    </w:p>
    <w:p>
      <w:pPr>
        <w:pStyle w:val="Heading4"/>
        <w:numPr>
          <w:ilvl w:val="3"/>
          <w:numId w:val="1"/>
        </w:numPr>
        <w:rPr/>
      </w:pPr>
      <w:bookmarkStart w:id="108" w:name="__RefHeading___Toc12163147_1280447820"/>
      <w:bookmarkStart w:id="109" w:name="_Toc36"/>
      <w:bookmarkEnd w:id="108"/>
      <w:r>
        <w:rPr/>
        <w:t>5-1</w:t>
      </w:r>
      <w:r>
        <w:rPr>
          <w:rtl w:val="true"/>
        </w:rPr>
        <w:t xml:space="preserve"> </w:t>
      </w:r>
      <w:r>
        <w:rPr>
          <w:rtl w:val="true"/>
        </w:rPr>
        <w:t>اثبات معاد</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اصل از اصول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معاد در تمام اديان الهى مسأله‌اى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سوّم آيات قرآن شريف دربارۀ معاد است و كمتر سوره‌اى در قرآن كريم يافت مى‌شود كه ذكرى از معاد و زندگى پس از مرگ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فيلسوفان بزرگ نظير خواجه نصير الدّين طوسى، شيخ الرّئيس ابوعلى سينا و صدر المتألّهين، دليل‌هاى فراوانى براى اثبات اصل معاد و زندگى بعد از مرگ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ميان اين دلائل، سه دليل متقن و قابل فهم براى عموم را در اينجا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حكمت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آفرينش جهان نمى‌تواند بدون هدف و باطل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بارها اين نكته را با صراحت مطرح كرده و بلكه دستور داده است كه اين مفهوم را به عنوان دعا بخوانيم تا در عمق جانمان رسوخ 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اَلَّذينَ يَذْكُرُونَ اللهَ قياماً وَ قُعُوداً وَ عَلى جُنُوبهمْ وَ يَتَفَكَّروُنَ فى خَلْقِ السَّمواتِ وَ الأرْضِ رَبَّنا ما خَلَقْتَ هذا باطِلاً سُبْحانَكَ فَقِناعَذابَ النّار </w:t>
      </w:r>
      <w:r>
        <w:rPr>
          <w:rStyle w:val="FootnoteAnchor"/>
          <w:rtl w:val="true"/>
        </w:rPr>
        <w:footnoteReference w:id="174"/>
      </w:r>
      <w:r>
        <w:rPr>
          <w:rFonts w:ascii="IRNazanin" w:hAnsi="IRNazanin" w:eastAsia="IRNazanin"/>
          <w:color w:val="111111"/>
          <w:sz w:val="28"/>
          <w:sz w:val="28"/>
          <w:szCs w:val="28"/>
          <w:rtl w:val="true"/>
          <w:lang w:bidi="fa-IR"/>
        </w:rPr>
        <w:t xml:space="preserve">همانها كه در حال ايستاده و نشسته و آنگاه كه به پهلو خوابيده‌اند، خدا را ياد مى‌كنند و در اسرار آفرينش آسمان‌ها و زمين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اينها را بيهوده نيافريده‌اى، منزّهى تو، ما را از عذاب آتش نگاه‌دار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خلقت جهان هدف‌دار است؛ اين زندگى دنيايى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تكرار مكرّراتى، بيش نيست و براى همه، حتّى براى آنان كه از رفاه بسيار برخوردارند، زندگى پر رنجى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هدف خلقت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نوش اين زندگى داراى نيش‌ها، و هر لذّت آن همراه با دردها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زندگى دنيايى با آن همه رنج‌ها، بعد از مدّتى نابود شود، پس چرا آمده‌ايم؟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آمده‌ام چرا مى‌روم؟ و اگر مى‌روم چرا آمده‌ام؟ آيا آمده‌ام يك عمر رنج را تحمّل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ردّ منكران معاد جملۀ رسايى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بعد از مرگ نيز حياتى وجود داشته باشد تا بتوان ابديّت، لذّت بدون درد، نوش بدون نيش و راحتى بدون رنج را در آن ديد وگرنه خلقت جهان هستى، عبث و باطل و بر خلاف حكمت خواهد بود، در حالى كه همۀ افعال خداوند حكيم، از روى حكمت و دليل حكيمانه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آياتى به اين برهان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آيات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اَفَحَسِبْتُمْ اَنَّما خَلَقْناكُمْ عَبَثاً وَ اَنَّكُمْ الَيْنا لا تُرْجَعُونَ </w:t>
      </w:r>
      <w:r>
        <w:rPr>
          <w:rStyle w:val="FootnoteAnchor"/>
          <w:rtl w:val="true"/>
        </w:rPr>
        <w:footnoteReference w:id="175"/>
      </w:r>
      <w:r>
        <w:rPr>
          <w:rFonts w:ascii="IRNazanin" w:hAnsi="IRNazanin" w:eastAsia="IRNazanin"/>
          <w:color w:val="111111"/>
          <w:sz w:val="28"/>
          <w:sz w:val="28"/>
          <w:szCs w:val="28"/>
          <w:rtl w:val="true"/>
          <w:lang w:bidi="fa-IR"/>
        </w:rPr>
        <w:t>آيا گمان رديد شما را بيهوده آفريده‌ايم و به سوى ما بازگردانده نمى‌شويد؟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عدالت</w:t>
      </w:r>
    </w:p>
    <w:p>
      <w:pPr>
        <w:pStyle w:val="BookText"/>
        <w:rPr/>
      </w:pPr>
      <w:r>
        <w:rPr>
          <w:rFonts w:ascii="IRNazanin" w:hAnsi="IRNazanin" w:eastAsia="IRNazanin"/>
          <w:color w:val="111111"/>
          <w:sz w:val="28"/>
          <w:sz w:val="28"/>
          <w:szCs w:val="28"/>
          <w:rtl w:val="true"/>
          <w:lang w:bidi="fa-IR"/>
        </w:rPr>
        <w:t>اين جهان به گونه‌اى است كه اعطاى پاداش به خوبان و كيفر بدان در آن، به صورت كامل ممكن نيست؛ به عنوان مثال آيا مى‌توان پاداش كسى را كه عمرى به جامعۀ بشرى و به همنوعان خود خدمت كرده و عالَمى را احياء كرده است، در چند روز عمر داد؟ و آيا كسى را كه عمرى به خلق خدا خيانت كرده و عالَمى را به آتش فساد كشيده است مى‌توان در اين عمر چند روزه كيفر داد؟ آيا كيفر كسى كه هزاران بى‌گناه را به خاك مذلّت نشانده و يا كشته است، تنها كشتن اوست؟ حقيقت آن است كه اين دنيا نمى‌تواند ظرف كاملى براى پاداش يا كيفر بسيارى از مردم باشد در حالى كه عدالت خداوند اقتضا مى‌كند كه هر كس نتيجۀ اعمال خود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جهان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ظرف حقيقى و واقعى پاداش‌ها و كيفرها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آياتى به اين دليل نيز تصريح كرده كه يكى از آن آيات چنين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السّاعَة آتيَة اَكادُ اُخْفيها لتُجْزى كُلُّ نَفْسٍ بما تَسْعى </w:t>
      </w:r>
      <w:r>
        <w:rPr>
          <w:rStyle w:val="FootnoteAnchor"/>
          <w:rtl w:val="true"/>
        </w:rPr>
        <w:footnoteReference w:id="176"/>
      </w:r>
      <w:r>
        <w:rPr>
          <w:rFonts w:ascii="IRNazanin" w:hAnsi="IRNazanin" w:eastAsia="IRNazanin"/>
          <w:color w:val="111111"/>
          <w:sz w:val="28"/>
          <w:sz w:val="28"/>
          <w:szCs w:val="28"/>
          <w:rtl w:val="true"/>
          <w:lang w:bidi="fa-IR"/>
        </w:rPr>
        <w:t>به طور قطع رستاخيز خواهد آمد، مى‌خواهم آن را پنهان كنم تا هر كس در برابر سعى و كوشش خود جزا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خلقت</w:t>
      </w:r>
    </w:p>
    <w:p>
      <w:pPr>
        <w:pStyle w:val="BookText"/>
        <w:rPr/>
      </w:pPr>
      <w:r>
        <w:rPr>
          <w:rFonts w:ascii="IRNazanin" w:hAnsi="IRNazanin" w:eastAsia="IRNazanin"/>
          <w:color w:val="111111"/>
          <w:sz w:val="28"/>
          <w:sz w:val="28"/>
          <w:szCs w:val="28"/>
          <w:rtl w:val="true"/>
          <w:lang w:bidi="fa-IR"/>
        </w:rPr>
        <w:t>نوزاد در رحم مادر، داراى چشم، گوش، زبان، جهاز هاضمه، قلب و بسيارى اعضاء ديگر است، ولى اين اعضاى برونى و درونى براى او در شكم مادر، فايدۀ كاملى ندارند؛ بنابراين، وجود اعضا و جوارح دليل روشنى است بر اينكه نوزاد براى رحم مادر خلق نشده است و شكم مادر براى او تنها جاى پرورش ابتدايى و رسيدن به كمال براى حضور در ظرفى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مكانى تنگ و تاريك و پر رنج قرار داده‌اند تا براى زندگى در جهانى كه بتواند از اين اعضا استفاده كند،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تولّد و استفاده از اين ابزار معلوم مى‌شود كه چيزهاى ديگرى نيز هست كه در اين جهان امكان رسيدن به آنها نيست، مثل زندگى ابدى و بدون رنج، شادى‌هاى بدون غم، ارضاى غريزه‌هاى انسانى بدون ملامت و بدون سرخوردگى و بدون تبعات، سلامتى بدون مرض، جوانى بدون پيرى، قوّت بدون ضعف، رسيدن به معنويّات، رفع جهل و عجز، كنار رفتن حجاب‌هاى ظلمانى، يقين مطلق، مدينۀ فاضله، محيطى كه در آن رذالت، حسد، كينه و تكبّر وجود نداشته نباشد، محيطى بدون ظلم و معصيت كه عدالت و اطاعت الهى در آن حكم‌فرما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آرزوها، آرمان‌ها و اميدهاى واقعى انسان است كه رسيدن به آن در اين دنيا ممكن نيست؛ زيرا اين جهان، جهان آلودگى است، جهان اصطكاك و فساد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خداوند متعال فرشتگان را از ارادۀ خود بر خلقت آدم آگاه كرد،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مى‌خواهى كسى را خلق كنى كه خونريزى و فساد لازمۀ وجود اوست؟ </w:t>
      </w:r>
      <w:bookmarkStart w:id="110" w:name="pg20322_245828"/>
    </w:p>
    <w:p>
      <w:pPr>
        <w:pStyle w:val="BookText"/>
        <w:rPr/>
      </w:pPr>
      <w:bookmarkEnd w:id="110"/>
      <w:r>
        <w:rPr>
          <w:rFonts w:ascii="Amiri" w:hAnsi="Amiri" w:eastAsia="Amiri" w:cs="Amiri"/>
          <w:color w:val="111111"/>
          <w:sz w:val="28"/>
          <w:sz w:val="28"/>
          <w:szCs w:val="28"/>
          <w:rtl w:val="true"/>
          <w:lang w:bidi="ar-SA"/>
        </w:rPr>
        <w:t xml:space="preserve">انّى جاعِلٌ فى الأرْض خَليفَة قالُوا اَتَجْعَلُ فيها مَنْ يُفْسدُ فيها وَ يَسْفِكُ الدِّماءَ </w:t>
      </w:r>
      <w:r>
        <w:rPr>
          <w:rStyle w:val="FootnoteAnchor"/>
          <w:rtl w:val="true"/>
        </w:rPr>
        <w:footnoteReference w:id="177"/>
      </w:r>
      <w:r>
        <w:rPr>
          <w:rFonts w:ascii="IRNazanin" w:hAnsi="IRNazanin" w:eastAsia="IRNazanin"/>
          <w:color w:val="111111"/>
          <w:sz w:val="28"/>
          <w:sz w:val="28"/>
          <w:szCs w:val="28"/>
          <w:rtl w:val="true"/>
          <w:lang w:bidi="fa-IR"/>
        </w:rPr>
        <w:t xml:space="preserve">من در روى زمين جانشينى قرار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آن قرار مى‌دهى كه فساد و خونريزى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در مى‌يابيم كه انسان همانگونه كه براى رحم مادر خلق نشده، براى اين دنيا نيز خلق نشده است، بلكه براى جهانى خلق شده كه هر چه مى‌خواهد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فيها ما تَشْتَهِيهِ الأنْفُسُ وَ تَلَذُّ الأعْيُنُ وَ اَنْتُمْ فيِها خَالِدوُنَ </w:t>
      </w:r>
      <w:r>
        <w:rPr>
          <w:rStyle w:val="FootnoteAnchor"/>
          <w:rtl w:val="true"/>
        </w:rPr>
        <w:footnoteReference w:id="178"/>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دل‌ها مى‌خواهد و چشم‌ها از آن لذّت مى‌برد، موجود است و شما هميشه در آن خواهيد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عالَمى خلق شده كه به خواسته‌هاى بلند انسانيّت و اميدهاى ارجمند آدميّت دسترسى پيدا كند، جهانى كه ظرف دستيابى به آن آرزوها و در حقيقت ظرف استكمال نهايى انسان است</w:t>
      </w:r>
      <w:r>
        <w:rPr>
          <w:rFonts w:eastAsia="IRNazanin" w:cs="IRNazanin"/>
          <w:color w:val="111111"/>
          <w:sz w:val="28"/>
          <w:szCs w:val="28"/>
          <w:rtl w:val="true"/>
          <w:lang w:bidi="fa-IR"/>
        </w:rPr>
        <w:t>.</w:t>
      </w:r>
    </w:p>
    <w:p>
      <w:pPr>
        <w:pStyle w:val="Heading4"/>
        <w:numPr>
          <w:ilvl w:val="3"/>
          <w:numId w:val="1"/>
        </w:numPr>
        <w:rPr/>
      </w:pPr>
      <w:bookmarkStart w:id="111" w:name="__RefHeading___Toc12163149_1280447820"/>
      <w:bookmarkStart w:id="112" w:name="_Toc37"/>
      <w:bookmarkEnd w:id="111"/>
      <w:r>
        <w:rPr/>
        <w:t>5-2</w:t>
      </w:r>
      <w:r>
        <w:rPr>
          <w:rtl w:val="true"/>
        </w:rPr>
        <w:t xml:space="preserve"> </w:t>
      </w:r>
      <w:r>
        <w:rPr>
          <w:rtl w:val="true"/>
        </w:rPr>
        <w:t xml:space="preserve">خبر دادن </w:t>
      </w:r>
      <w:r>
        <w:rPr>
          <w:rtl w:val="true"/>
        </w:rPr>
        <w:t>«</w:t>
      </w:r>
      <w:r>
        <w:rPr>
          <w:rtl w:val="true"/>
        </w:rPr>
        <w:t>صادقِ مُصدَّق</w:t>
      </w:r>
      <w:r>
        <w:rPr>
          <w:rtl w:val="true"/>
        </w:rPr>
        <w:t xml:space="preserve">» </w:t>
      </w:r>
      <w:r>
        <w:rPr>
          <w:rtl w:val="true"/>
        </w:rPr>
        <w:t>از معاد</w:t>
      </w:r>
      <w:bookmarkEnd w:id="1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فصل‌هاى بعد از اين فصل، مربوط به مسائل و منازلى است كه از لحظۀ مرگ آغاز مى‌شود، مسائل و منازلى كه انسان پس از سير و گذراندن آن مسائل و منازل به منزلگاه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براى خوبان و جهنّم براى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بحث دربارۀ اين مسائل و منازل، از ذكر مقدّمه‌اى ناگزيريم كه آن مقدّمه را در اين فصل و به صورت جداگانه مى‌آوريم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از خصوصيّات معاد جز دورنمايى بيش، در ذهن نداريم و عقل نمى‌تواند به خصوصيّات آن پى ببرد؛ زيرا راهى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آشنايى با اين خصوصيّات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راستگويى كه سخنش تأييد شده و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فيلسوفان و متكلّمان بزرگ و از جمله شيخ الرئيس ابوعلى سينا، اين نكتۀ مهمّ را گوشزد كرده‌اند كه برهان، فلسفه و عقل نمى‌تواند خصوصيّات معاد را اثبات كند، ولى چون صادق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قرآن شريف، و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آن خبر داده‌اند، عقل ما نيز آن را مى‌پذيرد؛ زيرا بعد از آنكه عقل، آمدن پيامبر و امام را از طرف خداوند متعال پذيرفت، بايد گفتار ايشان را نيز بپذيرد، و قبول كند كه هر چه مى‌گويند با واقع مطابقت دارد و تمام گفتار آنها از جانب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آنچه را گفته شد، در مورد قرآن شريف، به صورت گزاره‌هاى برهانى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صغرا و كبرا و در هيئت شكل اوّل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درآوريم، بايد چنين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قرآن شريف گفته،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وحى است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قرآن شريف است از طرف خداست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دليل آنچه را كه در فصل‌هاى بعد مى‌آوريم، همه از قرآن شريف است و قبلاً هم اثبات شد كه قرآن شريف از جانب خداست و عقل باور كرد كه قرآن كريم معجزۀ الهى است، پس عقل به طور استقلال حكم مى‌كند كه مدّعاى ما همراه با دليل است و اگر اين دليل قرآنى بهتر از برهان فلسفى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براى ادّعاى ما دليلى عقل پسند است</w:t>
      </w:r>
      <w:r>
        <w:rPr>
          <w:rFonts w:eastAsia="IRNazanin" w:cs="IRNazanin"/>
          <w:color w:val="111111"/>
          <w:sz w:val="28"/>
          <w:szCs w:val="28"/>
          <w:rtl w:val="true"/>
          <w:lang w:bidi="fa-IR"/>
        </w:rPr>
        <w:t xml:space="preserve">. </w:t>
      </w:r>
      <w:bookmarkStart w:id="113" w:name="pg20322_245830"/>
    </w:p>
    <w:p>
      <w:pPr>
        <w:pStyle w:val="Heading4"/>
        <w:numPr>
          <w:ilvl w:val="3"/>
          <w:numId w:val="1"/>
        </w:numPr>
        <w:rPr/>
      </w:pPr>
      <w:bookmarkStart w:id="114" w:name="__RefHeading___Toc12163151_1280447820"/>
      <w:bookmarkStart w:id="115" w:name="_Toc38"/>
      <w:bookmarkEnd w:id="113"/>
      <w:bookmarkEnd w:id="114"/>
      <w:r>
        <w:rPr/>
        <w:t>5-3</w:t>
      </w:r>
      <w:r>
        <w:rPr>
          <w:rtl w:val="true"/>
        </w:rPr>
        <w:t xml:space="preserve"> </w:t>
      </w:r>
      <w:r>
        <w:rPr>
          <w:rtl w:val="true"/>
        </w:rPr>
        <w:t>معاد جسمانى</w:t>
      </w:r>
      <w:bookmarkEnd w:id="115"/>
    </w:p>
    <w:p>
      <w:pPr>
        <w:pStyle w:val="BookText"/>
        <w:rPr/>
      </w:pPr>
      <w:r>
        <w:rPr>
          <w:rFonts w:ascii="IRNazanin" w:hAnsi="IRNazanin" w:eastAsia="IRNazanin"/>
          <w:color w:val="111111"/>
          <w:sz w:val="28"/>
          <w:sz w:val="28"/>
          <w:szCs w:val="28"/>
          <w:rtl w:val="true"/>
          <w:lang w:bidi="fa-IR"/>
        </w:rPr>
        <w:t xml:space="preserve">از قرآن كريم استفاده مى‌شود كه معاد انسان‌ها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روحانى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يعنى در روز قيامت، روح انسان در حالى كه متعلّق به جسم اوست وارد محشر مى‌شود و در حقيقت انسان، مركّب از روح و جسم وارد محشر خواهد شد، آنگاه اگر در زمرۀ نيكان و پاكان باشد، وارد بهشت، و اگر در صف آلودگان و گنهكاران باشد، وارد جهنّم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انسانى كه در قيامت محشور مى‌شود مانند همين انسان دنيايى است و همانگونه كه در اين دنيا لذّت و درد روحى و جسمى دارد، در آخرت نيز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همانطور كه جسم او را در هم مى‌كوبد، روح او را نيز مى‌سوزاند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لَيُنْبَذَنَّ فى الْحُطَمَة وَ ما اَدْراكَ مَا الْحُطَمَة نارُ الله الْمُوقَدَة اَلَّتى تَطَّلعُ عَلَى الأفْئدَة </w:t>
      </w:r>
      <w:r>
        <w:rPr>
          <w:rStyle w:val="FootnoteAnchor"/>
          <w:rtl w:val="true"/>
        </w:rPr>
        <w:footnoteReference w:id="179"/>
      </w:r>
      <w:r>
        <w:rPr>
          <w:rFonts w:ascii="IRNazanin" w:hAnsi="IRNazanin" w:eastAsia="IRNazanin"/>
          <w:color w:val="111111"/>
          <w:sz w:val="28"/>
          <w:sz w:val="28"/>
          <w:szCs w:val="28"/>
          <w:rtl w:val="true"/>
          <w:lang w:bidi="fa-IR"/>
        </w:rPr>
        <w:t>چنين نيست كه مى‌پندارد، به زودى كه در آتشى خرد كننده پرتاب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مى‌دانى آتش خرد كننده چيست؟ آتش برافروخته خدايى است، آتشى كه از دل‌ها سر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كه در بهشت از خوردنى‌ها و آشاميدنى‌ها و همسران بهشتى بهره‌مند است، روح او نيز از معنويّات بهشت لذّت مى‌برد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فيِها فَاكِهَة وَ لَهُمْ مايَدَّعُونَ سَلامٌ قَولاً مِنْ رَبٍّ رَحِيمٍ </w:t>
      </w:r>
      <w:r>
        <w:rPr>
          <w:rStyle w:val="FootnoteAnchor"/>
          <w:rtl w:val="true"/>
        </w:rPr>
        <w:footnoteReference w:id="180"/>
      </w:r>
      <w:r>
        <w:rPr>
          <w:rFonts w:ascii="IRNazanin" w:hAnsi="IRNazanin" w:eastAsia="IRNazanin"/>
          <w:color w:val="111111"/>
          <w:sz w:val="28"/>
          <w:sz w:val="28"/>
          <w:szCs w:val="28"/>
          <w:rtl w:val="true"/>
          <w:lang w:bidi="fa-IR"/>
        </w:rPr>
        <w:t xml:space="preserve">براى آنها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است و هرچه بخواهند در اختيار آنها خواهد بود، از جانب پروردگار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خلاصۀ كلام اينكه معادى كه همۀ اديان الهى آن را قبول دارند و بيش از يك سوّم قرآن كريم دربارۀ آن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گفت كه معاد جسمانى، يك امر ضرورى در اسلام است و در قرآن كريم بيش از هزار آيه، معاد جسمانى را با صراحت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باب نمونه بعضى از آن آيات را در اينجا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كُلُوا وَ اشْرَبُوا هَنِيئاً بِما اَسْلَفْتُمْ فِى الأيّامِ الْخَالِيَة </w:t>
      </w:r>
      <w:r>
        <w:rPr>
          <w:rStyle w:val="FootnoteAnchor"/>
          <w:rtl w:val="true"/>
        </w:rPr>
        <w:footnoteReference w:id="181"/>
      </w:r>
      <w:r>
        <w:rPr>
          <w:rFonts w:ascii="IRNazanin" w:hAnsi="IRNazanin" w:eastAsia="IRNazanin"/>
          <w:color w:val="111111"/>
          <w:sz w:val="28"/>
          <w:sz w:val="28"/>
          <w:szCs w:val="28"/>
          <w:rtl w:val="true"/>
          <w:lang w:bidi="fa-IR"/>
        </w:rPr>
        <w:t>بخوريد و بياشاميد گواراتان باد، در برابر اعمالى كه در ايّام گذشته انجام داده‌ايد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فاكهَة ممّا يَتَخَيَّروُنَ وَ لَحْم طَيْرٍ ممّا يَشْتَهُونَ وَ حُورٌ عينٌ كَاَمْثال اللُّؤلُؤِ الْمَكْنُون </w:t>
      </w:r>
      <w:r>
        <w:rPr>
          <w:rStyle w:val="FootnoteAnchor"/>
          <w:rtl w:val="true"/>
        </w:rPr>
        <w:footnoteReference w:id="182"/>
      </w:r>
      <w:r>
        <w:rPr>
          <w:rFonts w:ascii="IRNazanin" w:hAnsi="IRNazanin" w:eastAsia="IRNazanin"/>
          <w:color w:val="111111"/>
          <w:sz w:val="28"/>
          <w:sz w:val="28"/>
          <w:szCs w:val="28"/>
          <w:rtl w:val="true"/>
          <w:lang w:bidi="fa-IR"/>
        </w:rPr>
        <w:t>و ميوه از هر چه اختيار كنند و از گوشت پرنده هر چه بخواهند و همسرانى از حورالعين دارند، همچون مرواريد در صدف پنهان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فَالْيَومَ الَّذينَ امَنوُا منَ الْكُفّار يَضْحَكُونَ عَلَى الأرائك يَنْظُروُنَ‌</w:t>
      </w:r>
      <w:r>
        <w:rPr>
          <w:rStyle w:val="FootnoteAnchor"/>
          <w:rtl w:val="true"/>
        </w:rPr>
        <w:footnoteReference w:id="183"/>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كافران مى‌خندند، در حالى كه بر تخت‌هاى بهشتى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سرنوشت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Style w:val="FootnoteAnchor"/>
          <w:rtl w:val="true"/>
        </w:rPr>
        <w:footnoteReference w:id="184"/>
      </w:r>
      <w:r>
        <w:rPr>
          <w:rFonts w:ascii="IRNazanin" w:hAnsi="IRNazanin" w:eastAsia="IRNazanin"/>
          <w:color w:val="111111"/>
          <w:sz w:val="28"/>
          <w:sz w:val="28"/>
          <w:szCs w:val="28"/>
          <w:rtl w:val="true"/>
          <w:lang w:bidi="fa-IR"/>
        </w:rPr>
        <w:t xml:space="preserve">هر گاه پوست‌هاى بدنشان بريان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پوست‌هاى ديگرى به جاى آن قرار مى‌دهيم تا كيفر را بچشند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لاَكلُونَ مِنْ شَجَرٍ منْ زَقُّومٍ فَمالِئُونَ مِنْهَا الْبُطْونَ فَشاربُونَ عَلَيْهِ مِنَ الْحَميمِ فَشاربُونَ شُرْبَ‌الْهيمِ هذا نُزُلُهُمْ يَومَ الدّينِ </w:t>
      </w:r>
      <w:r>
        <w:rPr>
          <w:rStyle w:val="FootnoteAnchor"/>
          <w:rtl w:val="true"/>
        </w:rPr>
        <w:footnoteReference w:id="185"/>
      </w:r>
      <w:r>
        <w:rPr>
          <w:rFonts w:ascii="IRNazanin" w:hAnsi="IRNazanin" w:eastAsia="IRNazanin"/>
          <w:color w:val="111111"/>
          <w:sz w:val="28"/>
          <w:sz w:val="28"/>
          <w:szCs w:val="28"/>
          <w:rtl w:val="true"/>
          <w:lang w:bidi="fa-IR"/>
        </w:rPr>
        <w:t xml:space="preserve">قطعاً از درخت زقّوم مى‌خوريد و شكم‌ها را از آن پر مى‌كنيد و روى آن از آب سوزان مى‌نوشيد،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تشنه، اين است پذيرايى از آنها در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مَاجَائُوهَا شَهِدَ عَلَيْهِمْ سَمْعُهُمْ وَ اَبْصارُهُمْ وَ جُلُودُهُمْ بِمَا كانُوا يَعْمَلُونَ وَ قالُوا لِجُلُودِهِمْ لِمَ شَهِدتُّمْ عَلَيْنا قَالُوا اَنْطَقَنَا اللهُ الَّذِى اَنْطَقَ كُلَّ شَىْ‌ءٍ </w:t>
      </w:r>
      <w:r>
        <w:rPr>
          <w:rStyle w:val="FootnoteAnchor"/>
          <w:rtl w:val="true"/>
        </w:rPr>
        <w:footnoteReference w:id="186"/>
      </w:r>
      <w:r>
        <w:rPr>
          <w:rFonts w:ascii="IRNazanin" w:hAnsi="IRNazanin" w:eastAsia="IRNazanin"/>
          <w:color w:val="111111"/>
          <w:sz w:val="28"/>
          <w:sz w:val="28"/>
          <w:szCs w:val="28"/>
          <w:rtl w:val="true"/>
          <w:lang w:bidi="fa-IR"/>
        </w:rPr>
        <w:t>وقتى به آن مى‌رسند، گوش‌ها و چشم‌ها و پوست‌هاى بدنشان به آنچه مى‌كردند گواهى مى‌دهند، آنها به پوست‌هاى بدنشان مى‌گويند چرا بر ضدّ ما گواهى داديد؟ آنها مى‌گويند همان خدايى كه هر موجودى را به سخن در آورده، ما را به سخن درآورد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أإِذا كُنّا عِظاماً وَ رُفاتاً أإِنّا لَمَبْعُوثُونَ خَلْقاً جَدِيداً اَوَلَمْ يَرَوْا أنَّ اللهَ الَّذِى خَلَقَ السَّموَاتِ وَ الأرْضَ قَادِرٌ عَلى اَنْ يَخْلُقَ مِثْلَهُمْ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آيا هنگامى كه ما استخوان‌هاى پوسيده و خاك‌هاى پراكنده شديم بار ديگر آفرينش تازه‌اى خواهيم يافت؟ آيا نمى‌دانند خدايى كه آسمان‌ها و زمين را آفريده، قادر است مثل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بيافريند</w:t>
      </w:r>
      <w:r>
        <w:rPr>
          <w:rFonts w:eastAsia="IRNazanin" w:cs="IRNazanin"/>
          <w:color w:val="111111"/>
          <w:sz w:val="28"/>
          <w:szCs w:val="28"/>
          <w:rtl w:val="true"/>
          <w:lang w:bidi="fa-IR"/>
        </w:rPr>
        <w:t xml:space="preserve">. </w:t>
      </w:r>
      <w:bookmarkStart w:id="116" w:name="pg20322_245833"/>
    </w:p>
    <w:p>
      <w:pPr>
        <w:pStyle w:val="BookText"/>
        <w:rPr/>
      </w:pPr>
      <w:bookmarkEnd w:id="116"/>
      <w:r>
        <w:rPr>
          <w:rFonts w:ascii="Amiri" w:hAnsi="Amiri" w:eastAsia="Amiri" w:cs="Amiri"/>
          <w:color w:val="111111"/>
          <w:sz w:val="28"/>
          <w:sz w:val="28"/>
          <w:szCs w:val="28"/>
          <w:rtl w:val="true"/>
          <w:lang w:bidi="ar-SA"/>
        </w:rPr>
        <w:t xml:space="preserve">اَلْيَومَ نَخْتِمُ عَلى اَفْواهِهمْ وَ تُكَلِّمُنا اَيْديهمْ وَ تَشْهَدُ اَرْجُلُهُمْ بما كانُوا يَكْسبُونَ </w:t>
      </w:r>
      <w:r>
        <w:rPr>
          <w:rStyle w:val="FootnoteAnchor"/>
          <w:rtl w:val="true"/>
        </w:rPr>
        <w:footnoteReference w:id="188"/>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دهانشان مُهر مى‌نهيم، و دستهايشان با ما سخن مى‌گويند و پاهايشان كارهايى را كه انجام مى‌دادند، شهادت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لَنا مَثَلاً وَ نَسىَ خَلْقَهُ قَالَ مَنْ يُحْيِى الْعِظامَ وَ هِىَ رَميمٌ قُلَ يُحْيِيهَا الَّذى اَنْشَأهَا اَوَّلَ مَرَّة </w:t>
      </w:r>
      <w:r>
        <w:rPr>
          <w:rStyle w:val="FootnoteAnchor"/>
          <w:rtl w:val="true"/>
        </w:rPr>
        <w:footnoteReference w:id="189"/>
      </w:r>
      <w:r>
        <w:rPr>
          <w:rFonts w:ascii="IRNazanin" w:hAnsi="IRNazanin" w:eastAsia="IRNazanin"/>
          <w:color w:val="111111"/>
          <w:sz w:val="28"/>
          <w:sz w:val="28"/>
          <w:szCs w:val="28"/>
          <w:rtl w:val="true"/>
          <w:lang w:bidi="fa-IR"/>
        </w:rPr>
        <w:t>و براى ما مثالى زد و آفرينش خود را فراموش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استخوان‌ها را زنده مى‌كند در حالى كه پوسيده است؟ بگو همان كسى آن را زنده مى‌كند كه نخستين بار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اَيَحْسَبُ الإنْسانُ اَلَّنْ نَجْمَعَ عِظامَهُ بَلَى قَادِرينَ عَلَى اَنْ نُسَوِّىَ بَنانَهُ </w:t>
      </w:r>
      <w:r>
        <w:rPr>
          <w:rStyle w:val="FootnoteAnchor"/>
          <w:rtl w:val="true"/>
        </w:rPr>
        <w:footnoteReference w:id="190"/>
      </w:r>
      <w:r>
        <w:rPr>
          <w:rFonts w:ascii="IRNazanin" w:hAnsi="IRNazanin" w:eastAsia="IRNazanin"/>
          <w:color w:val="111111"/>
          <w:sz w:val="28"/>
          <w:sz w:val="28"/>
          <w:szCs w:val="28"/>
          <w:rtl w:val="true"/>
          <w:lang w:bidi="fa-IR"/>
        </w:rPr>
        <w:t xml:space="preserve">آيا انسان مى‌پندارد كه هرگز استخوان‌هاى او را جمع نخواهيم كرد، آرى قادريم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مرتّب كنيم</w:t>
      </w:r>
      <w:r>
        <w:rPr>
          <w:rFonts w:eastAsia="IRNazanin" w:cs="IRNazanin"/>
          <w:color w:val="111111"/>
          <w:sz w:val="28"/>
          <w:szCs w:val="28"/>
          <w:rtl w:val="true"/>
          <w:lang w:bidi="fa-IR"/>
        </w:rPr>
        <w:t>.</w:t>
      </w:r>
    </w:p>
    <w:p>
      <w:pPr>
        <w:pStyle w:val="Heading4"/>
        <w:numPr>
          <w:ilvl w:val="3"/>
          <w:numId w:val="1"/>
        </w:numPr>
        <w:rPr/>
      </w:pPr>
      <w:bookmarkStart w:id="117" w:name="__RefHeading___Toc12163153_1280447820"/>
      <w:bookmarkStart w:id="118" w:name="_Toc39"/>
      <w:bookmarkEnd w:id="117"/>
      <w:r>
        <w:rPr/>
        <w:t>5-4</w:t>
      </w:r>
      <w:r>
        <w:rPr>
          <w:rtl w:val="true"/>
        </w:rPr>
        <w:t xml:space="preserve"> </w:t>
      </w:r>
      <w:r>
        <w:rPr>
          <w:rtl w:val="true"/>
        </w:rPr>
        <w:t>شبهۀ آكل و مأكول</w:t>
      </w:r>
      <w:bookmarkEnd w:id="118"/>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شبهاتى مطرح شده است كه فيلسوفان، متكلّمان و محدّثان به آنها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شبهه‌ها بحث كرده‌ايم كه براى توضيح بيشتر مى‌توان به آن كتاب نيز مراجعه كرد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اين شبهات، شبهۀ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و 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شبهه به صورت‌هاى </w:t>
      </w:r>
    </w:p>
    <w:p>
      <w:pPr>
        <w:pStyle w:val="BookText"/>
        <w:rPr/>
      </w:pPr>
      <w:r>
        <w:rPr>
          <w:rFonts w:ascii="Amiri" w:hAnsi="Amiri" w:eastAsia="Amiri" w:cs="Amiri"/>
          <w:color w:val="111111"/>
          <w:sz w:val="28"/>
          <w:sz w:val="28"/>
          <w:szCs w:val="28"/>
          <w:rtl w:val="true"/>
          <w:lang w:bidi="ar-SA"/>
        </w:rPr>
        <w:t>مختلف مطرح شده است و از قبل از اسلام تاكنون در كلمات فيلسوفان و غير فيلسوفان ديده مى‌شود و مهمترين شبهه در اين بحث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اشكال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زندگى دنيايى خود، از لحاظ جسمى و ظاهرى، دائماً در حال تغيير و تبديل است و حتّى هر چند سال يك بار به طور كلّى از حيث ظاهرى و جسمانى عوض مى‌شود، بنابر اين كسى كه مثلاً در جوانى مرتكب گناه و معصيت شده و بدين خاطر، استحقاق كيفر و عذاب پيدا كرده، اگر در پيرى بميرد و به واسطۀ عباداتى كه در پيرى انجام داده، استحقاق بهشت را داشته باشد، آيا در قيامت، بدن دوران جوانى او زنده مى‌شود يا بدن دوران پيرى يا بدن هر دو زمان؟</w:t>
      </w:r>
    </w:p>
    <w:p>
      <w:pPr>
        <w:pStyle w:val="BookText"/>
        <w:rPr/>
      </w:pPr>
      <w:r>
        <w:rPr>
          <w:rFonts w:ascii="IRNazanin" w:hAnsi="IRNazanin" w:eastAsia="IRNazanin"/>
          <w:color w:val="111111"/>
          <w:sz w:val="28"/>
          <w:sz w:val="28"/>
          <w:szCs w:val="28"/>
          <w:rtl w:val="true"/>
          <w:lang w:bidi="fa-IR"/>
        </w:rPr>
        <w:t xml:space="preserve">اگر فقط بدن دوران جوانى يا فقط بدن دوران پيرى او زنده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بدون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زنده شدن بدن دوران جوانى فقط، يا زنده شدن بدن دوران پيرى فقط، هيچ كدام داراى برترى و ترجيح نخواهد بود و برتر نشاندن و ترجيح دادن امرى كه برتر نيست و ترجيح خاصّى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بدون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امرى قبيح است و خداوند متعال و حكيم، هيچگاه مرتكب امر قبيح و زشت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بدن هر دو زمان زنده شود و به عبارت ديگر اگر بدن‌هاى زمان‌هاى مختلف زندگى دنيايى انسان، در آن عالَم زنده شود، در نتيجه بايد هر انسان در قيامت از نظر جسمى به اندازۀ كوهى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فلسفى و كلامى براى شبهۀ آكل و مأكول چنين مثال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درنده‌اى، انسانى را بخورد يا انسانى، انسان ديگرى را بخورد و بدن انسان مأكول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بدن آكل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 يا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عالَم قيامت و آخرت كداميك از آنها زنده مى‌شوند؟ يا اگر بدن انسانى كه مُرده است، تبديل </w:t>
      </w:r>
    </w:p>
    <w:p>
      <w:pPr>
        <w:pStyle w:val="BookText"/>
        <w:rPr/>
      </w:pPr>
      <w:r>
        <w:rPr>
          <w:rFonts w:ascii="IRNazanin" w:hAnsi="IRNazanin" w:eastAsia="IRNazanin"/>
          <w:color w:val="111111"/>
          <w:sz w:val="28"/>
          <w:sz w:val="28"/>
          <w:szCs w:val="28"/>
          <w:rtl w:val="true"/>
          <w:lang w:bidi="fa-IR"/>
        </w:rPr>
        <w:t>به خاك شود و به وسيلۀ ريشه درختان، جزء گياهان و ميوه‌ها گردد و انسان ديگرى از آن گياه و ميوه تغذيه كند و جزء بدن او شود، آنگاه در عالم قيامت و رستاخيز، اجزاى خورده شده، جزء كدام يك از دو بدن خواهد گرديد؟ اگر جزء بدن اوّل گردد، بدن دوّم ناقص مى‌شود و اگر به عكس جزء بدن دوّم باقى بماند، بدن اوّل ناقص و يا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شبهه را قرآن كريم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مطرح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اَوَلَمْ يَرَوا اَنَّ اللهَ الَّذى خَلَقَ السَّمَواتِ وَ الأرْضَ قَادِرٌ عَلَى اَنْ يَخْلُقَ مِثْلَهُمْ </w:t>
      </w:r>
      <w:r>
        <w:rPr>
          <w:rStyle w:val="FootnoteAnchor"/>
          <w:rtl w:val="true"/>
        </w:rPr>
        <w:footnoteReference w:id="191"/>
      </w:r>
      <w:r>
        <w:rPr>
          <w:rFonts w:ascii="Amiri" w:hAnsi="Amiri" w:eastAsia="Amiri" w:cs="Amiri"/>
          <w:color w:val="111111"/>
          <w:sz w:val="28"/>
          <w:sz w:val="28"/>
          <w:szCs w:val="28"/>
          <w:rtl w:val="true"/>
          <w:lang w:bidi="ar-SA"/>
        </w:rPr>
        <w:t xml:space="preserve">آيا نمى‌دانند خدايى كه آسمان‌ها و زمين را آفريد، قادر است مثل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بيافريند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لَيْسَ الَّذى خَلَقَ السَّمَواتِ وَ الأرْضَ بِقَادِرٍ عَلى اَنْ يَخْلُقَ مِثْلَهُمْ </w:t>
      </w:r>
      <w:r>
        <w:rPr>
          <w:rStyle w:val="FootnoteAnchor"/>
          <w:rtl w:val="true"/>
        </w:rPr>
        <w:footnoteReference w:id="192"/>
      </w:r>
      <w:r>
        <w:rPr>
          <w:rFonts w:ascii="Amiri" w:hAnsi="Amiri" w:eastAsia="Amiri" w:cs="Amiri"/>
          <w:color w:val="111111"/>
          <w:sz w:val="28"/>
          <w:sz w:val="28"/>
          <w:szCs w:val="28"/>
          <w:rtl w:val="true"/>
          <w:lang w:bidi="ar-SA"/>
        </w:rPr>
        <w:t xml:space="preserve">آيا كسى كه آسمان‌ها و زمين را آفريد، نمى‌تواند همانند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بيافريند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توضيح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جهان آخرت غير از اين جهان است، اينجا عَرَض و ظاهر است و آنجا ذات و باطن، اينجا مجاز است و آنجا حقيقت، اينجا فناست و آنجا بقا، اينجا وسيله است و آنجا هدف</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هَذِهِ الْحَيوة الدُّنْيَا إِلاّ لَهْوٌ وَ لَعِبٌ وَ إنَّ الدّارَ الآخِرَة لَهِىَ الْحَيَوانُ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اين زندگى دنيا چيزى غير از سرگرمى و بازى نيست و زندگى واقعى، سراى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آخرتى كه قرآن كريم مجسّم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همه به سوى آنجاست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حيات سرمدى است، ولى دنيايى كه ما در آن زندگى مى‌كنيم، در ذات آن فنا و مرگ حكم‌فرما است، بنابراين عالم آخرت به كلّى غير از عالم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آياتى به اين مطلب تصريح كرده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تُبَدَّلُ الأرْضُ غَيْرَ الأرْضِ وَ السَّمَواتُ </w:t>
      </w:r>
      <w:r>
        <w:rPr>
          <w:rStyle w:val="FootnoteAnchor"/>
          <w:rtl w:val="true"/>
        </w:rPr>
        <w:footnoteReference w:id="194"/>
      </w:r>
      <w:r>
        <w:rPr>
          <w:rFonts w:ascii="IRNazanin" w:hAnsi="IRNazanin" w:eastAsia="IRNazanin"/>
          <w:color w:val="111111"/>
          <w:sz w:val="28"/>
          <w:sz w:val="28"/>
          <w:szCs w:val="28"/>
          <w:rtl w:val="true"/>
          <w:lang w:bidi="fa-IR"/>
        </w:rPr>
        <w:t xml:space="preserve">در آن روز اين زمين به زمين ديگر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اينرو شكّى نيست كه انسان در عالم آخرت بايد با همان عالم تناسب داشته باشد نه با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جسم انسان در آن عالَم همانند روح او داراى حيات ابدى و شعور سرمدى خواهد بود به گونه‌اى كه اعضاى جسمانى انسان، به انجام اعمال آدمى در اين دنيا، گواهى و شهادت مى‌دهند و انسان گنهكار به اين شهادت، اعتراض مى‌كند و سپس جواب اين اعتراض را از آنها مى‌شنود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اذا ما جائُوها شَهدَ عَلَيْهمْ سَمْعُهُمْ وَ اَبْصارُهُمْ وَ جُلُودُهُمْ بما كانُوا يَعْمَلُونَ وَ قالُوا لجُلُودهمْ لِمَ شَهِدتُّمْ عَلَيْنا قالُوا اَنْطَقَنَا اللهُ الَّذى اَنْطَقَ كُلَّ شَىْ‌ءٍ </w:t>
      </w:r>
      <w:r>
        <w:rPr>
          <w:rStyle w:val="FootnoteAnchor"/>
          <w:rtl w:val="true"/>
        </w:rPr>
        <w:footnoteReference w:id="195"/>
      </w:r>
      <w:r>
        <w:rPr>
          <w:rFonts w:ascii="IRNazanin" w:hAnsi="IRNazanin" w:eastAsia="IRNazanin"/>
          <w:color w:val="111111"/>
          <w:sz w:val="28"/>
          <w:sz w:val="28"/>
          <w:szCs w:val="28"/>
          <w:rtl w:val="true"/>
          <w:lang w:bidi="fa-IR"/>
        </w:rPr>
        <w:t xml:space="preserve">وقتى به آن مى‌رسند، گوش‌ها و چشم‌ها و پوست‌هاى بدنشان به آنچه مى‌كردند گواهى مى‌دهند، آنها به پوست‌هاى بدنشان مى‌گويند چرا بر </w:t>
      </w:r>
    </w:p>
    <w:p>
      <w:pPr>
        <w:pStyle w:val="BookText"/>
        <w:rPr/>
      </w:pPr>
      <w:r>
        <w:rPr>
          <w:rFonts w:ascii="IRNazanin" w:hAnsi="IRNazanin" w:eastAsia="IRNazanin"/>
          <w:color w:val="111111"/>
          <w:sz w:val="28"/>
          <w:sz w:val="28"/>
          <w:szCs w:val="28"/>
          <w:rtl w:val="true"/>
          <w:lang w:bidi="fa-IR"/>
        </w:rPr>
        <w:t>ضدّ ما گواهى داديد؟ آنها مى‌گويند همان خدايى كه هر موجودى را به سخن درآورده، ما را به سخن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قرآن شريف مى‌فرمايد همانطور كه جهان هستى به جهان ديگرى تبديل مى‌گردد، انسان نيز از نظر جسمى به انسانى متناسب با همان جهان تبديل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قَدَّرْنا بَيْنَكُمُ الْمَوتَ وَ مَا نَحْنُ بمَسْبُوقينَ عَلى اَنْ نُبَدِّلَ اَمْثالَكُمْ وَ نُنْشِئَكُمْ فِى مَا لا تَعْلَمُونَ </w:t>
      </w:r>
      <w:r>
        <w:rPr>
          <w:rStyle w:val="FootnoteAnchor"/>
          <w:rtl w:val="true"/>
        </w:rPr>
        <w:footnoteReference w:id="196"/>
      </w:r>
      <w:r>
        <w:rPr>
          <w:rFonts w:ascii="IRNazanin" w:hAnsi="IRNazanin" w:eastAsia="IRNazanin"/>
          <w:color w:val="111111"/>
          <w:sz w:val="28"/>
          <w:sz w:val="28"/>
          <w:szCs w:val="28"/>
          <w:rtl w:val="true"/>
          <w:lang w:bidi="fa-IR"/>
        </w:rPr>
        <w:t>ما در ميان شما مرگ را مقدّر ساختيم و هرگز كسى بر ما پيشى نمى‌گيرد، تا گروهى را به جاى گروه ديگرى بياوريم و شما را در جهانى كه نمى‌دانيد، آفرينش تازه‌اى بخشيم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شريف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بنابراين لازم نيست كه جسم انسان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دنيايى او باشد،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دنيايى او و شبيه به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كمى دقّت درمى‌يابيم كه براى پاداش و كيفر در همين دنيا هم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لازم نيست، بلكه چنين چيزى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در جوانى انسانى را كشت و فرار كرد و در پيرى او را دستگير كردند، آيا او را قصاص نمى‌كنند؟ اگر كسى در جوانى براى كسى كار كرد و مزد او داده نشد، اگر در پيرى مزد بخواهد آيا به او پرداخت نمى‌شود؟ در حالى كه جسم انسان در ايّام پيرى غير از جوانى است و انسان در سنّ كهنسالى، از نظر جسمى چندين مرتبه، نسبت به سنّ جوانى،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است؛ </w:t>
      </w:r>
      <w:bookmarkStart w:id="119" w:name="pg20322_245838"/>
    </w:p>
    <w:p>
      <w:pPr>
        <w:pStyle w:val="BookText"/>
        <w:rPr/>
      </w:pPr>
      <w:bookmarkEnd w:id="119"/>
      <w:r>
        <w:rPr>
          <w:rFonts w:ascii="IRNazanin" w:hAnsi="IRNazanin" w:eastAsia="IRNazanin"/>
          <w:color w:val="111111"/>
          <w:sz w:val="28"/>
          <w:sz w:val="28"/>
          <w:szCs w:val="28"/>
          <w:rtl w:val="true"/>
          <w:lang w:bidi="fa-IR"/>
        </w:rPr>
        <w:t xml:space="preserve">يعنى انسان در سنّ پيرى مثل همان انسان در سنّ جوانى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امّا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ثواب و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در اين است كه تمام لذّت‌ها و دردها مربوط به روح است، و جسم تنها وسيله است براى لذّت بردن يا عذاب كشيدن روح؛ يعنى اگر جسم نباشد، لذّت‌ها و دردهاى روح به لذّت‌ها و دردهاى معنوى منحصر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دخالتى در شخصيّت انسان و لذّت بردن و درد كشيدن و نيز در استحقاق ثواب و عقاب ندارد و اين همان سخن فيلسوفان بزرگوار است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شخصيّت انسان، انسانيّت اوست و انسانيّت مربوط به روح اوست و جسم هيچ دخالتى در تحقّق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پاسخ 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و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اختصار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انسان كه در عالم آخرت زنده خواهد شد،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دنيايى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مرتّباً در حال تغيير و تبديل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دنيايى خواهد بود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دخالتى در استحقاق پاداش و كيفر ندارد، چرا كه جسم بشر در عالم آخرت متناسب با شرايط و ويژگى‌هاى خاصِّ همان عالم است و همانند روح بشر داراى حيات ابدى و شعور سرمدى مى‌باشد</w:t>
      </w:r>
      <w:r>
        <w:rPr>
          <w:rFonts w:eastAsia="IRNazanin" w:cs="IRNazanin"/>
          <w:color w:val="111111"/>
          <w:sz w:val="28"/>
          <w:szCs w:val="28"/>
          <w:rtl w:val="true"/>
          <w:lang w:bidi="fa-IR"/>
        </w:rPr>
        <w:t>.</w:t>
      </w:r>
    </w:p>
    <w:p>
      <w:pPr>
        <w:pStyle w:val="Heading4"/>
        <w:numPr>
          <w:ilvl w:val="3"/>
          <w:numId w:val="1"/>
        </w:numPr>
        <w:rPr/>
      </w:pPr>
      <w:bookmarkStart w:id="120" w:name="__RefHeading___Toc12163155_1280447820"/>
      <w:bookmarkStart w:id="121" w:name="_Toc40"/>
      <w:bookmarkEnd w:id="120"/>
      <w:r>
        <w:rPr/>
        <w:t>5-5</w:t>
      </w:r>
      <w:r>
        <w:rPr>
          <w:rtl w:val="true"/>
        </w:rPr>
        <w:t xml:space="preserve"> </w:t>
      </w:r>
      <w:r>
        <w:rPr>
          <w:rtl w:val="true"/>
        </w:rPr>
        <w:t>برزخ</w:t>
      </w:r>
      <w:bookmarkEnd w:id="12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اوّل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خود نيز داراى منازلى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در وقت مرگ، منزلى در قبر و منزلى نيز تا روز قيامت، كه براى آگاهى تفصيلى از اين منازل مى‌توان به كتاب‌هايى كه در مورد معاد تأليف شده است،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چيزى است كه در ميان دو شىء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به عالَمى كه ميان دنيا و آخرت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زمينۀ اصل وجود عالم برزخ آياتى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جَاءَ اَحَدَهُمُ الْمَوتُ قَالَ رَبِّ ارْجِعُونِ لَعَلّى اَعْمَلُ صَالِحاً فيِما تَرَكْتُ كَلاّ إنَّهَا كَلِمَة هُوَ قائِلُهَا وَ مِنْ وَرائِهِمْ بَرْزَخٌ إلَى يَومِ يُبْعَثُونَ </w:t>
      </w:r>
      <w:r>
        <w:rPr>
          <w:rStyle w:val="FootnoteAnchor"/>
          <w:rtl w:val="true"/>
        </w:rPr>
        <w:footnoteReference w:id="197"/>
      </w:r>
      <w:r>
        <w:rPr>
          <w:rFonts w:ascii="IRNazanin" w:hAnsi="IRNazanin" w:eastAsia="IRNazanin"/>
          <w:color w:val="111111"/>
          <w:sz w:val="28"/>
          <w:sz w:val="28"/>
          <w:szCs w:val="28"/>
          <w:rtl w:val="true"/>
          <w:lang w:bidi="fa-IR"/>
        </w:rPr>
        <w:t>زمانى كه مرگ يكى از آنان فرا رسد مى‌گويد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 شايد در آنچه ترك كردم عمل صالحى انجام دهم، چنين نيست، اين سخنى است كه او به زبان مى‌گويد و پشت سر آنان برزخى است تا روزى كه برانگيخته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آياتى كه مربوط به زنده بودن شهيدان پس از شهادت مى‌باشد، نيز اثبات مى‌كند كه جهانى پس از مرگ، غير از عالَم قيامت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روايات متعدّدى در كتب شيعه و سنّى وجود دارد كه با تعبيرات مختلف، از جهان برزخ، سخن گفته شده است، از جمله در حديث شريفى آمده است كه 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مُنْذُ حينَ مَوته الى يَوم القيامَة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برزخ همان قبر است كه از زمان مرگ تا روز قيامت ادامه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در اصل وجود عالم برزخ، بحثى نيست، امّا در اينكه زندگى برزخى چگونه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روشن‌ترين تصويرى كه از زندگى در عالم </w:t>
      </w:r>
    </w:p>
    <w:p>
      <w:pPr>
        <w:pStyle w:val="BookText"/>
        <w:rPr/>
      </w:pPr>
      <w:r>
        <w:rPr>
          <w:rFonts w:ascii="IRNazanin" w:hAnsi="IRNazanin" w:eastAsia="IRNazanin"/>
          <w:color w:val="111111"/>
          <w:sz w:val="28"/>
          <w:sz w:val="28"/>
          <w:szCs w:val="28"/>
          <w:rtl w:val="true"/>
          <w:lang w:bidi="fa-IR"/>
        </w:rPr>
        <w:t>برزخ وجود دارد اين است كه روح انسان، پس از پايان زندگى اين دنيا و ويران شدن جسم فعلى، در اجساد لطيفى قرار مى‌گيرد كه از عوارض و خصوصيات جسم فعلى و مادّى، بر كنار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شبيه و مثل همين جسم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نه به طور كلّى مجرّد است و نه به طور كلّى مادّى است، بلكه داراى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علاّمۀ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تصريح مى‌فرمايد كه در برخى از روايات، حالت برزخ به حالت رؤيا و خواب تشبيه شده است</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قرآن‌كريم، علاوه بر اثبات اصل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دربارۀ متنعّم بودن خوبان و معذّب بودن بدكاران در آن عالم نيز آياتى دارد كه براى نمونه به دو آيه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ادْخُلِ الجَنَّة قَالَ يا لَيْتَ قَومِى يَعْلَمُونَ بِما غَفَرَ لى رَبّى وَ جَعَلَنى مِنَ الْمُكْرَمينَ‌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وارد بهشت شو،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قوم من مى‌دانستند كه پروردگارم مرا آمرزيده و از گرامى داشتگان قرار داده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پس از شهادت شهيد، به وى خطاب شده است كه وارد بهشت شو، در حالى كه مى‌دانيم كه بهشت جاويد الهى در عالَم قيامت، نصيب مؤمنان و شهيدان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روشن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نيز وجود دارد و در آن برزخيان صالح، به نعمت‌هاى الهى متنّعم و پاداش داده خواهند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اَلنّارُ يُعْرَضُونَ عَلَيْها غُدُوّاً وَ عَشيّاً وَ يَومَ تَقُومُ السّاعَة اَدْخِلوُا الَ فرْعَونَ اَشَدَّ الْعَذابِ </w:t>
      </w:r>
      <w:r>
        <w:rPr>
          <w:rStyle w:val="FootnoteAnchor"/>
          <w:rtl w:val="true"/>
        </w:rPr>
        <w:footnoteReference w:id="200"/>
      </w:r>
      <w:r>
        <w:rPr>
          <w:rFonts w:ascii="IRNazanin" w:hAnsi="IRNazanin" w:eastAsia="IRNazanin"/>
          <w:color w:val="111111"/>
          <w:sz w:val="28"/>
          <w:sz w:val="28"/>
          <w:szCs w:val="28"/>
          <w:rtl w:val="true"/>
          <w:lang w:bidi="fa-IR"/>
        </w:rPr>
        <w:t>عذاب آنها آتش است كه هر صبح و شام بر آن عرضه مى‌شوند و روزى كه قيامت بر پا شود، آل فرعون را در سخت‌ترين عذاب‌ها وارد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نيز خداوند متعال تصريح فرموده است كه قبل از برپايى قيامت، آل فرعون در هر صبح و شام بر عذاب و آتش عرضه مى‌شوند در حالى كه عذاب و آتش جهنم در عالَم قيامت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فصل مناسب است كه به طور اجمال، به يك عقيدۀ باطل و ردّ آن اشاره كنيم و آن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فرقه‌ها معتقدند كه روح انسان بعد از مرگ و ويران شدن اين بدن، به بدن ديگرى در همين عالم دنيا باز مى‌گردد و به عبارت ديگر، روح بلافاصله پس از جدا شدن از بدن انسان در جسم و بدن ديگرى حلول كرده و زندگى مجدّدى را در همين دنيا آغاز مى‌كند و اين مسأله ممكن است بارها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كه مى‌ميرد، جزء صالحان و خوبان باشد، روح او در بدن يك شخص متنّعم و آسوده و در رفاه ظاهرى حلول مى‌كند و اگر انسانى كه مى‌ميرد، در زمرۀ انسان‌هاى ناشايست باشد، روح او در بدن يك شخص بلاكش و ناآرام حلول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متكلّمين و حكماى الهى، اين عقيده را از نظر عقل و شرع باطل كرده‌اند و وجود عالم برزخ و تصريح قرآن كريم به وجود چنين </w:t>
      </w:r>
      <w:bookmarkStart w:id="122" w:name="pg20322_245842"/>
    </w:p>
    <w:p>
      <w:pPr>
        <w:pStyle w:val="BookText"/>
        <w:rPr/>
      </w:pPr>
      <w:bookmarkEnd w:id="122"/>
      <w:r>
        <w:rPr>
          <w:rFonts w:ascii="IRNazanin" w:hAnsi="IRNazanin" w:eastAsia="IRNazanin"/>
          <w:color w:val="111111"/>
          <w:sz w:val="28"/>
          <w:sz w:val="28"/>
          <w:szCs w:val="28"/>
          <w:rtl w:val="true"/>
          <w:lang w:bidi="fa-IR"/>
        </w:rPr>
        <w:t>عالمى را نيز دليل بر ردّ اين اعتقاد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عارف، ملاّصدراى شيرازى در بحث تناسخ، دليل محكم ديگرى بر ردّ تناسخ آورده‌اند و آن اين است كه تعلّق روح بعد از مرگ به بدن ديگر، مستلزم برگشت از فعل به قوّه است و چنين بازگشتى محال است كه البتّه توضيح فنّى اين مطالب در كتب مفصّله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لازمۀ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مستضعفان و افراد بلاكش و پر رنج و محنت، از نظر روحى، اشخاص ناشايست و بدى باشند و مثلاً روح كسانى مانند معاويه و يزيد و شمر در وجود آنها حلول كرده باشد و در حقيقت اين قشر از اجتماع، از بدترين انسان‌ها باشند و به عبارت ديگر در اين بزم، هر كه بلاى او بيشتر است و استضعاف او بالاتر است، از نظر روحى پست‌تر و شقى‌تر باشد، در حالى كه اصلاً چنين چيزى نيست و بسيارى از پاكان و صالحان و شايستگان در بين همين مستضعفان و اقشار پر رنج و محنت مى‌باشند؛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يك عقيدۀ باطل‌است</w:t>
      </w:r>
      <w:r>
        <w:rPr>
          <w:rFonts w:eastAsia="IRNazanin" w:cs="IRNazanin"/>
          <w:color w:val="111111"/>
          <w:sz w:val="28"/>
          <w:szCs w:val="28"/>
          <w:rtl w:val="true"/>
          <w:lang w:bidi="fa-IR"/>
        </w:rPr>
        <w:t>.»</w:t>
      </w:r>
    </w:p>
    <w:p>
      <w:pPr>
        <w:pStyle w:val="Heading4"/>
        <w:numPr>
          <w:ilvl w:val="3"/>
          <w:numId w:val="1"/>
        </w:numPr>
        <w:rPr/>
      </w:pPr>
      <w:bookmarkStart w:id="123" w:name="__RefHeading___Toc12163157_1280447820"/>
      <w:bookmarkStart w:id="124" w:name="_Toc41"/>
      <w:bookmarkEnd w:id="123"/>
      <w:r>
        <w:rPr/>
        <w:t>5-6</w:t>
      </w:r>
      <w:r>
        <w:rPr>
          <w:rtl w:val="true"/>
        </w:rPr>
        <w:t xml:space="preserve"> </w:t>
      </w:r>
      <w:r>
        <w:rPr>
          <w:rtl w:val="true"/>
        </w:rPr>
        <w:t>قيامت</w:t>
      </w:r>
      <w:bookmarkEnd w:id="124"/>
    </w:p>
    <w:p>
      <w:pPr>
        <w:pStyle w:val="BookText"/>
        <w:rPr/>
      </w:pPr>
      <w:r>
        <w:rPr>
          <w:rFonts w:ascii="IRNazanin" w:hAnsi="IRNazanin" w:eastAsia="IRNazanin"/>
          <w:color w:val="111111"/>
          <w:sz w:val="28"/>
          <w:sz w:val="28"/>
          <w:szCs w:val="28"/>
          <w:rtl w:val="true"/>
          <w:lang w:bidi="fa-IR"/>
        </w:rPr>
        <w:t xml:space="preserve">منزل دوّم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عالَم نيز داراى منازلى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نفخ صور، منزل اجتماع تمام انسان‌ها، منزل حسابرسى به اعمال انسان‌ها، منزل تحويل دادن نامۀ اعمال خوبان و بدكاران، منزل شفاعت، منزل عبور انسان‌ها از روى صراط و سپس جاى گرفتن در منزلگاه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براى نيكوكاران و جهنّم براى بدكاران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شريف دربارۀ هر يك از اين منازل آيات فراوانى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اينجا براى اثبات وجود هر يك از اين منازل، آيه‌اى را مى‌آوريم و بحث مختصر </w:t>
      </w:r>
    </w:p>
    <w:p>
      <w:pPr>
        <w:pStyle w:val="BookText"/>
        <w:rPr/>
      </w:pPr>
      <w:r>
        <w:rPr>
          <w:rFonts w:ascii="IRNazanin" w:hAnsi="IRNazanin" w:eastAsia="IRNazanin"/>
          <w:color w:val="111111"/>
          <w:sz w:val="28"/>
          <w:sz w:val="28"/>
          <w:szCs w:val="28"/>
          <w:rtl w:val="true"/>
          <w:lang w:bidi="fa-IR"/>
        </w:rPr>
        <w:t>دربارۀ برخى از اين منازل و مسائل را، در فصل‌هاى بعدى پى مى‌گيريم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نفخ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فِى الصُّور فَصَعقَ مَن فِى السَّموات وَ مَنْ فى الأرْض الاّ مَنْ شاءَ اللهُ ثُمَّ نُفخَ فيه اُخْرى فَإذا هُمْ قيامٌ يَنْظُرُونَ </w:t>
      </w:r>
      <w:r>
        <w:rPr>
          <w:rStyle w:val="FootnoteAnchor"/>
          <w:rtl w:val="true"/>
        </w:rPr>
        <w:footnoteReference w:id="201"/>
      </w:r>
      <w:r>
        <w:rPr>
          <w:rFonts w:ascii="IRNazanin" w:hAnsi="IRNazanin" w:eastAsia="IRNazanin"/>
          <w:color w:val="111111"/>
          <w:sz w:val="28"/>
          <w:sz w:val="28"/>
          <w:szCs w:val="28"/>
          <w:rtl w:val="true"/>
          <w:lang w:bidi="fa-IR"/>
        </w:rPr>
        <w:t xml:space="preserve">و در صور دميده مى‌شود پس همه كسانى كه در آسمان‌ها و زمين هستند مى‌ميرند مگر كسانى كه خدا بخواهد، سپس بار ديگر در صور دميده مى‌شود، ناگهان همگى بپا مى‌خيزند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 تمام آدميان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Style w:val="FootnoteAnchor"/>
          <w:rtl w:val="true"/>
        </w:rPr>
        <w:footnoteReference w:id="202"/>
      </w:r>
      <w:r>
        <w:rPr>
          <w:rFonts w:ascii="IRNazanin" w:hAnsi="IRNazanin" w:eastAsia="IRNazanin"/>
          <w:color w:val="111111"/>
          <w:sz w:val="28"/>
          <w:sz w:val="28"/>
          <w:szCs w:val="28"/>
          <w:rtl w:val="true"/>
          <w:lang w:bidi="fa-IR"/>
        </w:rPr>
        <w:t>فريادى بيش نيست، ناگهان همگى نزد ما حاضر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حسابرسى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فَلا تُظْلَمُ نَفْسٌ شَيْئاً وَ إِنْ كَانَ مِثْقَالَ حَبَّة مِنْ خَرْدَلٍ أتَيْنَا بِهَا وَ كَفَى بِنَا حَاسِبيِنَ </w:t>
      </w:r>
      <w:r>
        <w:rPr>
          <w:rStyle w:val="FootnoteAnchor"/>
          <w:rtl w:val="true"/>
        </w:rPr>
        <w:footnoteReference w:id="203"/>
      </w:r>
      <w:r>
        <w:rPr>
          <w:rFonts w:ascii="IRNazanin" w:hAnsi="IRNazanin" w:eastAsia="IRNazanin"/>
          <w:color w:val="111111"/>
          <w:sz w:val="28"/>
          <w:sz w:val="28"/>
          <w:szCs w:val="28"/>
          <w:rtl w:val="true"/>
          <w:lang w:bidi="fa-IR"/>
        </w:rPr>
        <w:t>ما ترازوى عدل را در روز قيامت بر پا مى‌كنيم پس به هيچ كس كمترين ستمى نمى‌شود، و اگر به مقدار سنگينى يك دانه خردل باشد، ما آن را حاضر مى‌كنيم و كافى است كه ما حساب كننده باشيم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Style w:val="FootnoteAnchor"/>
          <w:rtl w:val="true"/>
        </w:rPr>
        <w:footnoteReference w:id="204"/>
      </w:r>
      <w:r>
        <w:rPr>
          <w:rFonts w:ascii="Amiri" w:hAnsi="Amiri" w:eastAsia="Amiri" w:cs="Amiri"/>
          <w:color w:val="111111"/>
          <w:sz w:val="28"/>
          <w:sz w:val="28"/>
          <w:szCs w:val="28"/>
          <w:rtl w:val="true"/>
          <w:lang w:bidi="ar-SA"/>
        </w:rPr>
        <w:t>شافعان جز براى كسى كه خداوند متعال رضايت دهد، شفاعت نمى‌كنند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اعطاء نامۀ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اُوتىَ كتابَهُ بِيَمينِهِ فَيَقُولُ هاؤُمُ اقْرَؤُا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اُوتِىَ كِتابَهُ بِشِمالِهِ فَيَقُولُ يَا لَيْتَنى لَمْ اُوتَ كِتابيَِه</w:t>
      </w:r>
      <w:r>
        <w:rPr>
          <w:rStyle w:val="FootnoteAnchor"/>
          <w:rtl w:val="true"/>
        </w:rPr>
        <w:footnoteReference w:id="205"/>
      </w:r>
      <w:r>
        <w:rPr>
          <w:rFonts w:ascii="IRNazanin" w:hAnsi="IRNazanin" w:eastAsia="IRNazanin"/>
          <w:color w:val="111111"/>
          <w:sz w:val="28"/>
          <w:sz w:val="28"/>
          <w:szCs w:val="28"/>
          <w:rtl w:val="true"/>
          <w:lang w:bidi="fa-IR"/>
        </w:rPr>
        <w:t>پس كسى كه نامه عملش را به دست راستش مى‌دهند،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مرا بگيريد و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نامه اعمالش را به دست چپش بدهند،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هرگز نامه اعمالم را به من نمى‌دادند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كَانَ عَلَى رَبِّكَ حَتْماً مَقْضِيّاً ثُمَّ نُنَجِّى الَّذِينَ اتَّقَوا وَ نَذَرُ الظّالِمِينَ فيِهَا جِثِيّاً </w:t>
      </w:r>
      <w:r>
        <w:rPr>
          <w:rStyle w:val="FootnoteAnchor"/>
          <w:rtl w:val="true"/>
        </w:rPr>
        <w:footnoteReference w:id="206"/>
      </w:r>
      <w:r>
        <w:rPr>
          <w:rFonts w:ascii="IRNazanin" w:hAnsi="IRNazanin" w:eastAsia="IRNazanin"/>
          <w:color w:val="111111"/>
          <w:sz w:val="28"/>
          <w:sz w:val="28"/>
          <w:szCs w:val="28"/>
          <w:rtl w:val="true"/>
          <w:lang w:bidi="fa-IR"/>
        </w:rPr>
        <w:t>و همه شما وارد جهنّم مى‌شويد، اين امرى است حتمى و قطعى بر پروردگارت، سپس آنها را كه تقوا پيشه كردند از آن رهايى مى‌بخشيم و ستمگران را كه به زانو درآمده‌اند، در آن رها مى‌سازيم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منزلگاه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طَغى وَ ءآثَرَ الْحَيوة الدُّنْيَا فَإنَّ الْجَحيِمَ هىَ الْمَأوَى وَ اَمّا مَنْ خافَ مَقامَ رَبِّه وَ نَهَى الْنَّفْسَ عَنِ الْهَوَى فَإنَّ الْجَنَّة هِىَ الْمَأوَى </w:t>
      </w:r>
      <w:r>
        <w:rPr>
          <w:rStyle w:val="FootnoteAnchor"/>
          <w:rtl w:val="true"/>
        </w:rPr>
        <w:footnoteReference w:id="207"/>
      </w:r>
      <w:r>
        <w:rPr>
          <w:rFonts w:ascii="IRNazanin" w:hAnsi="IRNazanin" w:eastAsia="IRNazanin"/>
          <w:color w:val="111111"/>
          <w:sz w:val="28"/>
          <w:sz w:val="28"/>
          <w:szCs w:val="28"/>
          <w:rtl w:val="true"/>
          <w:lang w:bidi="fa-IR"/>
        </w:rPr>
        <w:t>امّا آن كسى كه طغيان كرده و زندگى دنيا را مقدّم داشته، جايگاه او دوزخ است و آن كس كه از مقام پروردگارش ترسان باشد و نفس را از هوا باز دارد، جايگاه او بهشت است</w:t>
      </w:r>
      <w:r>
        <w:rPr>
          <w:rFonts w:eastAsia="IRNazanin" w:cs="IRNazanin"/>
          <w:color w:val="111111"/>
          <w:sz w:val="28"/>
          <w:szCs w:val="28"/>
          <w:rtl w:val="true"/>
          <w:lang w:bidi="fa-IR"/>
        </w:rPr>
        <w:t xml:space="preserve">. </w:t>
      </w:r>
      <w:bookmarkStart w:id="125" w:name="pg20322_245845"/>
    </w:p>
    <w:p>
      <w:pPr>
        <w:pStyle w:val="Heading4"/>
        <w:numPr>
          <w:ilvl w:val="3"/>
          <w:numId w:val="1"/>
        </w:numPr>
        <w:rPr/>
      </w:pPr>
      <w:bookmarkStart w:id="126" w:name="__RefHeading___Toc12163159_1280447820"/>
      <w:bookmarkStart w:id="127" w:name="_Toc42"/>
      <w:bookmarkEnd w:id="125"/>
      <w:bookmarkEnd w:id="126"/>
      <w:r>
        <w:rPr/>
        <w:t>5-7</w:t>
      </w:r>
      <w:r>
        <w:rPr>
          <w:rtl w:val="true"/>
        </w:rPr>
        <w:t xml:space="preserve"> </w:t>
      </w:r>
      <w:r>
        <w:rPr>
          <w:rtl w:val="true"/>
        </w:rPr>
        <w:t>شفاعت</w:t>
      </w:r>
      <w:bookmarkEnd w:id="127"/>
    </w:p>
    <w:p>
      <w:pPr>
        <w:pStyle w:val="BookText"/>
        <w:rPr/>
      </w:pPr>
      <w:r>
        <w:rPr>
          <w:rFonts w:ascii="IRNazanin" w:hAnsi="IRNazanin" w:eastAsia="IRNazanin"/>
          <w:color w:val="111111"/>
          <w:sz w:val="28"/>
          <w:sz w:val="28"/>
          <w:szCs w:val="28"/>
          <w:rtl w:val="true"/>
          <w:lang w:bidi="fa-IR"/>
        </w:rPr>
        <w:t xml:space="preserve">اگرچه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شيعه و سنّى، از بحث‌هاى پر گفتگو بوده است، امّا ترديدى نيست كه در عالم قيامت امرى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به اين معنى كه افرادى مانند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متعال، آمرزش بعضى از گناه كاران را مى‌طلبند و خداى متعال دعوت ايشان را اجابت مى‌كند و آن گنهكاران را مورد آمرزش و رحمت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به اعتقاد شيعه، يك امر ضرورى است و در خصوص آن، علاوه بر وجود روايات متواتر و فراوان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 متعدّدى در قرآن شريف وجود دارد و حتّى از برخى آيات شريفه استفاده مى‌شود كه اصل وجود شفاعت امرى مسلّم و مفروغٌعنه است، به پاره‌اى از اين آيات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الَّذى يَشْفَعُ عنْدَهُ الاّ باذْنه </w:t>
      </w:r>
      <w:r>
        <w:rPr>
          <w:rStyle w:val="FootnoteAnchor"/>
          <w:rtl w:val="true"/>
        </w:rPr>
        <w:footnoteReference w:id="208"/>
      </w:r>
      <w:r>
        <w:rPr>
          <w:rFonts w:ascii="Amiri" w:hAnsi="Amiri" w:eastAsia="Amiri" w:cs="Amiri"/>
          <w:color w:val="111111"/>
          <w:sz w:val="28"/>
          <w:sz w:val="28"/>
          <w:szCs w:val="28"/>
          <w:rtl w:val="true"/>
          <w:lang w:bidi="ar-SA"/>
        </w:rPr>
        <w:t>كيست كه در نزد او، جز به فرمان او شفاعت كند؟</w:t>
      </w:r>
    </w:p>
    <w:p>
      <w:pPr>
        <w:pStyle w:val="BookText"/>
        <w:rPr/>
      </w:pPr>
      <w:r>
        <w:rPr>
          <w:rFonts w:ascii="Amiri" w:hAnsi="Amiri" w:eastAsia="Amiri" w:cs="Amiri"/>
          <w:color w:val="111111"/>
          <w:sz w:val="28"/>
          <w:sz w:val="28"/>
          <w:szCs w:val="28"/>
          <w:rtl w:val="true"/>
          <w:lang w:bidi="ar-SA"/>
        </w:rPr>
        <w:t xml:space="preserve">وَ لا يَشْفَعُونَ الاّ لمَن ارْتَضى </w:t>
      </w:r>
      <w:r>
        <w:rPr>
          <w:rStyle w:val="FootnoteAnchor"/>
          <w:rtl w:val="true"/>
        </w:rPr>
        <w:footnoteReference w:id="209"/>
      </w:r>
      <w:r>
        <w:rPr>
          <w:rFonts w:ascii="Amiri" w:hAnsi="Amiri" w:eastAsia="Amiri" w:cs="Amiri"/>
          <w:color w:val="111111"/>
          <w:sz w:val="28"/>
          <w:sz w:val="28"/>
          <w:szCs w:val="28"/>
          <w:rtl w:val="true"/>
          <w:lang w:bidi="ar-SA"/>
        </w:rPr>
        <w:t xml:space="preserve">و جز براى 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رضايت دهد، شفاعت نمى‌كنند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يَمْلكُونَ الشَّفاعَة الاّ مَن اتَّخَذَ عنْدَ الرَّحْمن عَهْداً </w:t>
      </w:r>
      <w:r>
        <w:rPr>
          <w:rStyle w:val="FootnoteAnchor"/>
          <w:rtl w:val="true"/>
        </w:rPr>
        <w:footnoteReference w:id="210"/>
      </w:r>
      <w:r>
        <w:rPr>
          <w:rFonts w:ascii="IRNazanin" w:hAnsi="IRNazanin" w:eastAsia="IRNazanin"/>
          <w:color w:val="111111"/>
          <w:sz w:val="28"/>
          <w:sz w:val="28"/>
          <w:szCs w:val="28"/>
          <w:rtl w:val="true"/>
          <w:lang w:bidi="fa-IR"/>
        </w:rPr>
        <w:t>آنان مالك شفاعت نيستند، مگر كسى كه نزد خداوند رحمن عهد و پيمانى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تَنْفَعُهُم شَفاعَة الشّافِعيِنَ‌</w:t>
      </w:r>
      <w:r>
        <w:rPr>
          <w:rStyle w:val="FootnoteAnchor"/>
          <w:rtl w:val="true"/>
        </w:rPr>
        <w:footnoteReference w:id="211"/>
      </w:r>
      <w:r>
        <w:rPr>
          <w:rFonts w:ascii="IRNazanin" w:hAnsi="IRNazanin" w:eastAsia="IRNazanin"/>
          <w:color w:val="111111"/>
          <w:sz w:val="28"/>
          <w:sz w:val="28"/>
          <w:szCs w:val="28"/>
          <w:rtl w:val="true"/>
          <w:lang w:bidi="fa-IR"/>
        </w:rPr>
        <w:t>پس شفاعت شفاعت كنندگان به حال آنها سودى نمى‌بخشد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و مراتب شفاعت</w:t>
      </w:r>
    </w:p>
    <w:p>
      <w:pPr>
        <w:pStyle w:val="BookText"/>
        <w:rPr/>
      </w:pPr>
      <w:r>
        <w:rPr>
          <w:rFonts w:ascii="Amiri" w:hAnsi="Amiri" w:eastAsia="Amiri" w:cs="Amiri"/>
          <w:color w:val="111111"/>
          <w:sz w:val="28"/>
          <w:sz w:val="28"/>
          <w:szCs w:val="28"/>
          <w:rtl w:val="true"/>
          <w:lang w:bidi="ar-SA"/>
        </w:rPr>
        <w:t>شفاعتى كه شيعه به آن معتقد است داراى مراتبى است كه توجّه به آن لازم و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شفيعى مانند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آمرزش گناهكار دعا مى‌كند و پروردگار عالم دعاى ايشان را مستجاب مى‌فرمايد، همانگونه كه خداوند در قرآن شريف به گناهكاران امر كرده كه نزد پيامبر بروند و از او بخواهند تا براى آنها استغفار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اَنَّهُمْ اذْ ظَلَمُوا اَنْفُسَهُمْ جاءُوكَ فَاسْتَغْفَرُوا اللهَ وَ اسْتَغْفَرَ لَهُمُ الرَّسُولُ لَوَجَدُوا اللهَ تَوّاباً رَحيماً </w:t>
      </w:r>
      <w:r>
        <w:rPr>
          <w:rStyle w:val="FootnoteAnchor"/>
          <w:rtl w:val="true"/>
        </w:rPr>
        <w:footnoteReference w:id="212"/>
      </w:r>
      <w:r>
        <w:rPr>
          <w:rFonts w:ascii="IRNazanin" w:hAnsi="IRNazanin" w:eastAsia="IRNazanin"/>
          <w:color w:val="111111"/>
          <w:sz w:val="28"/>
          <w:sz w:val="28"/>
          <w:szCs w:val="28"/>
          <w:rtl w:val="true"/>
          <w:lang w:bidi="fa-IR"/>
        </w:rPr>
        <w:t xml:space="preserve">و اگر مخالفان هنگامى كه به خود ستم مى‌كردند، به نزد تو مى‌آمدند و از خدا طلب آمرزش مى‌كردند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طلب آمرزش مى‌كرد، قطعاً خدا را توبه پذير مهربان مى‌يافتند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حكومت آن جهان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مى‌كند، همانگونه كه حكومت اين جهان را به آنان عنايت كرده است، بنابر اين در عالم آخرت، آنها اختيار كامل دارند كه هر كس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ببرند و او را از آتش جهنّم نجات دهند و البته روشن است كه بر خلاف عدالت عمل نخواهند كرد و نيز روشن است كه با فضل و كرامت و محبّت با انسان‌ها رفتار خواهند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هدايتگر مردم بوده‌اند، در آخرت نيز اين هدايتگرى باقى است، از اين جهت عالمان دين و كسانى كه موجب هدايت ديگران شده‌اند نيز مى‌توانند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در اين دنيا هدايتش بيشتر باشد، در آخرت شفاعتش بيشتر خواهد بود، بنابر اين افرادى همانند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ديگران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كلام اينكه امامت و هدايت در دنيا، امامت و هدايت در آخرت نيز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نَدْعُوا كُلَّ اُناسٍ بإمامِهمْ فَمَنْ اُوتىَ كتابَهُ بيَمينه فاُولئكَ يَقْرَءُونَ كتابَهُمْ وَ لا يُظْلَمُونَ فَتيلاً وَ مَنْ كانَ فى هذه اَعْمى فَهُوَ فى الآخرَة اَعْمى وَ اَضَلُّ سَبِيلاً </w:t>
      </w:r>
      <w:r>
        <w:rPr>
          <w:rStyle w:val="FootnoteAnchor"/>
          <w:rtl w:val="true"/>
        </w:rPr>
        <w:footnoteReference w:id="213"/>
      </w:r>
      <w:r>
        <w:rPr>
          <w:rFonts w:ascii="IRNazanin" w:hAnsi="IRNazanin" w:eastAsia="IRNazanin"/>
          <w:color w:val="111111"/>
          <w:sz w:val="28"/>
          <w:sz w:val="28"/>
          <w:szCs w:val="28"/>
          <w:rtl w:val="true"/>
          <w:lang w:bidi="fa-IR"/>
        </w:rPr>
        <w:t xml:space="preserve">روزى كه هر گروهى را با پيشوايشان مى‌خوانيم، كسانى كه نامه عملشان به دست راستشان داده مى‌شود آن را مى‌خوانند و به اندازه رشته شكاف هسته خرمايى به آنان ستم نمى‌شود، امّا كسى كه در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نابيناست در آخرت نيز نابينا و گمراهتر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واسطه‌گرى و شفاعت، اگر حقّى را باطل يا باطلى را حقّ نكند، امرى عقلايى است و قرآن شريف آن را نيكو شمرده و بلكه در برخى موارد به انجام آن امر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الْمُؤْمنُونَ اِخْوَة فَاَصْلِحُوا بَيْنَ اَخَوَيْكُمْ </w:t>
      </w:r>
      <w:r>
        <w:rPr>
          <w:rStyle w:val="FootnoteAnchor"/>
          <w:rtl w:val="true"/>
        </w:rPr>
        <w:footnoteReference w:id="214"/>
      </w:r>
      <w:r>
        <w:rPr>
          <w:rFonts w:ascii="IRNazanin" w:hAnsi="IRNazanin" w:eastAsia="IRNazanin"/>
          <w:color w:val="111111"/>
          <w:sz w:val="28"/>
          <w:sz w:val="28"/>
          <w:szCs w:val="28"/>
          <w:rtl w:val="true"/>
          <w:lang w:bidi="fa-IR"/>
        </w:rPr>
        <w:t xml:space="preserve">مؤمنان برادر يكديگرند پس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صلح و آشتى دهيد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آيۀ فوق مردم به واسطۀ مصلح عفو مى‌شوند، خداى متعال نيز در روز رستاخيز به واسطۀ تقرّب شفيع در نزد او، گناهكار لايق عفوى را كه </w:t>
      </w:r>
    </w:p>
    <w:p>
      <w:pPr>
        <w:pStyle w:val="BookText"/>
        <w:rPr/>
      </w:pPr>
      <w:r>
        <w:rPr>
          <w:rFonts w:ascii="Amiri" w:hAnsi="Amiri" w:eastAsia="Amiri" w:cs="Amiri"/>
          <w:color w:val="111111"/>
          <w:sz w:val="28"/>
          <w:sz w:val="28"/>
          <w:szCs w:val="28"/>
          <w:rtl w:val="true"/>
          <w:lang w:bidi="ar-SA"/>
        </w:rPr>
        <w:t>مورد شفاعت واقع شده است، عفو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يَمْلِكُونَ الشَّفاعَة الاّ مَنِ اتَّخَذَ عِنْدَ الرَّحْمنِ عَهْداً </w:t>
      </w:r>
      <w:r>
        <w:rPr>
          <w:rStyle w:val="FootnoteAnchor"/>
          <w:rtl w:val="true"/>
        </w:rPr>
        <w:footnoteReference w:id="215"/>
      </w:r>
      <w:r>
        <w:rPr>
          <w:rFonts w:ascii="IRNazanin" w:hAnsi="IRNazanin" w:eastAsia="IRNazanin"/>
          <w:color w:val="111111"/>
          <w:sz w:val="28"/>
          <w:sz w:val="28"/>
          <w:szCs w:val="28"/>
          <w:rtl w:val="true"/>
          <w:lang w:bidi="fa-IR"/>
        </w:rPr>
        <w:t>آنان مالك شفاعت نيستند، مگر كسى كه نزد خداوند رحمن عهد و پيمانى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فصل سوّم نيز آورديم،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بزرگوار او واسطۀ فيض در جهان هستى‌اند و خداى متعال آنان را هاديان موجودات براى رسيدن به كمال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همانگونه كه هدايت تشريعى دارند، داراى هدايت تكوينى نيز هستند</w:t>
      </w:r>
      <w:r>
        <w:rPr>
          <w:rStyle w:val="FootnoteAnchor"/>
          <w:rtl w:val="true"/>
        </w:rPr>
        <w:footnoteReference w:id="216"/>
      </w:r>
      <w:r>
        <w:rPr>
          <w:rFonts w:ascii="IRNazanin" w:hAnsi="IRNazanin" w:eastAsia="IRNazanin"/>
          <w:color w:val="111111"/>
          <w:sz w:val="28"/>
          <w:sz w:val="28"/>
          <w:szCs w:val="28"/>
          <w:rtl w:val="true"/>
          <w:lang w:bidi="fa-IR"/>
        </w:rPr>
        <w:t>و خواه ناخواه داراى مقام هدايت تكوينى و وساطت فيض در آخرت نيز مى‌باشند، پس هر كس كه به مقام قرب الهى مى‌رسد، به واسطۀ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به اين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نظر عرفان اسلامى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مربوط به گناهكاران نيست، بلكه همۀ انسان‌ها از افراد معمولى گرفته تا انبياء و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شفاعت احتياج دارند، بلكه از اين نظر،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شفيع انسان‌ها هستند، خود به شفاعت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جَعَلْناكُمْ اُمَّة وَسَطاً لتَكُونُوا شُهَداءَ عَلَى النّاس وَ يَكُونَ الرَّسُولُ عَلَيْكُمْ شهَيداً </w:t>
      </w:r>
      <w:r>
        <w:rPr>
          <w:rStyle w:val="FootnoteAnchor"/>
          <w:rtl w:val="true"/>
        </w:rPr>
        <w:footnoteReference w:id="217"/>
      </w:r>
      <w:r>
        <w:rPr>
          <w:rFonts w:ascii="IRNazanin" w:hAnsi="IRNazanin" w:eastAsia="IRNazanin"/>
          <w:color w:val="111111"/>
          <w:sz w:val="28"/>
          <w:sz w:val="28"/>
          <w:szCs w:val="28"/>
          <w:rtl w:val="true"/>
          <w:lang w:bidi="fa-IR"/>
        </w:rPr>
        <w:t>شما را نيز امّت ميانه‌اى قرار داديم تا بر مردم گواه باشيد و پيامبر هم بر شما گواه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رفع يك شبهه</w:t>
      </w:r>
    </w:p>
    <w:p>
      <w:pPr>
        <w:pStyle w:val="BookText"/>
        <w:rPr/>
      </w:pPr>
      <w:r>
        <w:rPr>
          <w:rFonts w:ascii="IRNazanin" w:hAnsi="IRNazanin" w:eastAsia="IRNazanin"/>
          <w:color w:val="111111"/>
          <w:sz w:val="28"/>
          <w:sz w:val="28"/>
          <w:szCs w:val="28"/>
          <w:rtl w:val="true"/>
          <w:lang w:bidi="fa-IR"/>
        </w:rPr>
        <w:t>قرآن كريم در آياتى، شفاعت در روز قيامت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دستاويز كسانى شده است كه به شفاعت در روز قيامت 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چهار آيه اشاره مى‌كنيم و در پايان هر آيه پاسخ اين شبهه نيز داده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يَوماً لا تَجْزى نَفْسٌ عَنْ نَفْسٍ شَيْئاً وَ لا يُقْبَلُ منْها شَفاعَة وَ لا يُؤْخَذُ منْها عَدْلٌ وَ لا هُمْ يُنْصَروُنَ‌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 روز بترسيد كه كسى مجازات ديگرى را نمى‌پذيرد و نه از او شفاعت پذيرفته مى‌شود و نه از او غرامت قبول خواهد شد و نه يارى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آيۀ شريفه اين است كه بترسيد از روز قيامت كه در آن روز، به اشتباه، كسى را به جاى ديگرى گرفتن، كسى را به ناحقّ بهشتى يا جهنّمى كردن، رشوه گرفتن و به ازاى آن گناهكارى را از عذاب آتش نجات دادن، ظلم و طرفدارى از ظالم وجود ندارد و به عبارت ديگر در روز رستاخيز فريب، پارتى، رشوه و زور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آيۀ شريفه، شفاعت به معناى درست و صحيح آن را نفى نكرده است، بلكه بحث بر سر برخوردهاى ناعادلانه و از جمله شفاعت بر خلاف عدل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لَكُمْ منْ دُونه منْ وَلىٍّ وَ لا شَفيعٍ اَفَلا تَتَذَكَّرُونَ‌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هيچ سرپرست و شفاعت كننده‌اى براى شما جز او نيست، آيا متذكّر نمى‌شويد؟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نيز به امرى بسيار مهم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 بايد به اذن خداى </w:t>
      </w:r>
    </w:p>
    <w:p>
      <w:pPr>
        <w:pStyle w:val="BookText"/>
        <w:rPr/>
      </w:pPr>
      <w:r>
        <w:rPr>
          <w:rFonts w:ascii="IRNazanin" w:hAnsi="IRNazanin" w:eastAsia="IRNazanin"/>
          <w:color w:val="111111"/>
          <w:sz w:val="28"/>
          <w:sz w:val="28"/>
          <w:szCs w:val="28"/>
          <w:rtl w:val="true"/>
          <w:lang w:bidi="fa-IR"/>
        </w:rPr>
        <w:t xml:space="preserve">متعال باشد و اين سخن كه بت پرستان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ما را شفاعت مى‌كند</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غلط است، زيرا بت حقّ شفاعت ندارد، و خداى متعال اجازۀ تكوينى و تشريعى به آن نداده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للظّالمينَ منْ حَميمٍ وَ لا شَفيعٍ يُطاعُ‌</w:t>
      </w:r>
      <w:r>
        <w:rPr>
          <w:rStyle w:val="FootnoteAnchor"/>
          <w:rtl w:val="true"/>
        </w:rPr>
        <w:footnoteReference w:id="219"/>
      </w:r>
      <w:r>
        <w:rPr>
          <w:rFonts w:ascii="IRNazanin" w:hAnsi="IRNazanin" w:eastAsia="IRNazanin"/>
          <w:color w:val="111111"/>
          <w:sz w:val="28"/>
          <w:sz w:val="28"/>
          <w:szCs w:val="28"/>
          <w:rtl w:val="true"/>
          <w:lang w:bidi="fa-IR"/>
        </w:rPr>
        <w:t>براى ستمكاران دوستى وجود ندارد، و نه شفاعت كننده‌اى كه شفاعتش پذيرفته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جَنّاتٍ يَتَسائَلُونَ عَن الْمجْرمينَ ما سَلَكَكُمْ فى سَقَرٍ قُالُوا لَمْ نَكُ منَ الْمُصَلّيِنَ وَ لَمْ نَكُ نُطْعِمُ الْمِسْكينَ وَ كُنّا نَخُوضُ مَعَ الْخائِضِينَ وَ كُنّا نُكَذِّبُ بِيَومِ الدّين حَتّى اَتينَا الْيَقينُ فَما تَنْفَعُهُمْ شَفاعَة الشّافعينَ‌</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باغ‌هاى بهشت هستند و سؤال مى‌كنند از مجرمان، چه چيز شما را به دوزخ وارد كرد؟ مى‌گويند ما از نماز گزاران نبوديم و بينوايان را غذا نمى‌داديم و هميشه با اهل باطل همنشين و همصدا بوديم و روز جزا را انكار مى‌كرديم، تا زمانى كه مرگ ما فرا رسيد، از اين رو شفاعت شفاعت كنندگان به حال آنها سودى نمى‌بخشد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آيه هم تصريح شده كه در روز رستاخيز، شفاعت شافعان براى كسانى كه همانند ستمگران لياقت لازم را ندارند، وجود نخواهد داشت؛ بنابراين، اين آيات در مقام نفى اصل شفاعت نيست، بلكه شفاعت براى غير لايقان را نفى فرموده است</w:t>
      </w:r>
      <w:r>
        <w:rPr>
          <w:rFonts w:eastAsia="IRNazanin" w:cs="IRNazanin"/>
          <w:color w:val="111111"/>
          <w:sz w:val="28"/>
          <w:szCs w:val="28"/>
          <w:rtl w:val="true"/>
          <w:lang w:bidi="fa-IR"/>
        </w:rPr>
        <w:t xml:space="preserve">. </w:t>
      </w:r>
      <w:bookmarkStart w:id="128" w:name="pg20322_245851"/>
    </w:p>
    <w:p>
      <w:pPr>
        <w:pStyle w:val="Heading4"/>
        <w:numPr>
          <w:ilvl w:val="3"/>
          <w:numId w:val="1"/>
        </w:numPr>
        <w:rPr/>
      </w:pPr>
      <w:bookmarkStart w:id="129" w:name="__RefHeading___Toc12163161_1280447820"/>
      <w:bookmarkStart w:id="130" w:name="_Toc43"/>
      <w:bookmarkEnd w:id="128"/>
      <w:bookmarkEnd w:id="129"/>
      <w:r>
        <w:rPr/>
        <w:t>5-8</w:t>
      </w:r>
      <w:r>
        <w:rPr>
          <w:rtl w:val="true"/>
        </w:rPr>
        <w:t xml:space="preserve"> </w:t>
      </w:r>
      <w:r>
        <w:rPr>
          <w:rtl w:val="true"/>
        </w:rPr>
        <w:t>شاهدان در قيامت</w:t>
      </w:r>
      <w:bookmarkEnd w:id="130"/>
    </w:p>
    <w:p>
      <w:pPr>
        <w:pStyle w:val="BookText"/>
        <w:rPr/>
      </w:pPr>
      <w:r>
        <w:rPr>
          <w:rFonts w:ascii="IRNazanin" w:hAnsi="IRNazanin" w:eastAsia="IRNazanin"/>
          <w:color w:val="111111"/>
          <w:sz w:val="28"/>
          <w:sz w:val="28"/>
          <w:szCs w:val="28"/>
          <w:rtl w:val="true"/>
          <w:lang w:bidi="fa-IR"/>
        </w:rPr>
        <w:t>از بحث‌هاى ارزنده دربارۀ قيامت كه سازنده و كنترل كننده است، بحث شهادت شاهدان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شريف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در روز قيامت شاهدانى هستند كه به نفع ما يا بر ضرر ما شهادت مى‌دهند؛ پس معلوم مى‌شود كه اين شاهدان در دنياى فعلى بر اعمال ما نظارت دارند، بلكه بايد نحوۀ اعمال و نيّات ما را نيز درك كنند، چرا كه شاهد براى اداى شهادت بايد حاضر و ناظر بر مطلب مورد شهادت باشد و از چگونگى و كمّ و كيف آن اطلاع كامل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شاهدان در قيامت را ذكر مى‌كنيم و براى هر يك از شاهدان يك آيه از قرآن كريم به عنوان دليل، ارائه مى‌كنيم، هر چند براى هر كدام، آيات فراوانى يافت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اوّلين شاهد از نظر قرآن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فَإلَيْنا مَرْجِعُهُمْ ثُمَّ اللهُ شَهيدٌ عَلى ما يَفْعَلُونَ </w:t>
      </w:r>
      <w:r>
        <w:rPr>
          <w:rStyle w:val="FootnoteAnchor"/>
          <w:rtl w:val="true"/>
        </w:rPr>
        <w:footnoteReference w:id="221"/>
      </w:r>
      <w:r>
        <w:rPr>
          <w:rFonts w:ascii="IRNazanin" w:hAnsi="IRNazanin" w:eastAsia="IRNazanin"/>
          <w:color w:val="111111"/>
          <w:sz w:val="28"/>
          <w:sz w:val="28"/>
          <w:szCs w:val="28"/>
          <w:rtl w:val="true"/>
          <w:lang w:bidi="fa-IR"/>
        </w:rPr>
        <w:t>بازگشتشان به سوى ما است، سپس خداوند بر آنچه آنها انجام مى‌دادند،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شاهد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ملائكۀ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قرآن شريف استفاده مى‌شود كه ملائكه در قيامت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يعنى بر نفع يا ضرر ما شهادت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جائَتْ كُلُّ نَفْسٍ مَعَها سَائِقٌ وَ شَهيِدٌ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مى‌آيد، با او حركت دهنده و گواهى دهنده‌اى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ملائكه تفسير شده است؛ چنانكه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p>
    <w:p>
      <w:pPr>
        <w:pStyle w:val="BookText"/>
        <w:rPr/>
      </w:pPr>
      <w:r>
        <w:rPr>
          <w:rFonts w:ascii="Amiri" w:hAnsi="Amiri" w:eastAsia="Amiri" w:cs="Amiri"/>
          <w:color w:val="111111"/>
          <w:sz w:val="28"/>
          <w:sz w:val="28"/>
          <w:szCs w:val="28"/>
          <w:rtl w:val="true"/>
          <w:lang w:bidi="ar-SA"/>
        </w:rPr>
        <w:t>در دعاى كميل به آن تصريح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سَيِّئَة اَمَرْتَ بإثْباتِهَا الْكِرامَ الْكاتِبينَ الَّذينَ وَكَّلْتَهُمْ بحفْظ ما يَكُونُ منّى وَ جَعَلْتَهُمْ شُهُوداً عَلَىَّ مَعَ جَوارحى وَ كُنْتَ اَنْتَ الرَّقيبَ عَلَىَّ منْ وَرائهمْ وَ الشّاهدَ لما خَفىَ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كرام الكاتبين دستور دادى كه هر گناهى را بنويسند، همانها كه مأمورشان كردى تا هر چه از من صادر شود، حفظ كنند و ايشان و اعضاى بدنم را گواه بر من قرار دادى، در حالى كه بعد از ايشان تو مراقب من بودى و گواه بودى بر آنچه از ايشان پنهان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ملائكه‌اى كه از ديدگاه قرآن، جزء شاهدان روز رستاخيز هستند بر سه دسته‌اند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ملائكۀ مقرّب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جبرييل، ميكاييل، اسرافيل، عزراييل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مَرْقُومٌ يَشْهَدُهُ الْمُقَرَّبُونَ‌</w:t>
      </w:r>
      <w:r>
        <w:rPr>
          <w:rStyle w:val="FootnoteAnchor"/>
          <w:rtl w:val="true"/>
        </w:rPr>
        <w:footnoteReference w:id="223"/>
      </w:r>
      <w:r>
        <w:rPr>
          <w:rFonts w:ascii="Amiri" w:hAnsi="Amiri" w:eastAsia="Amiri" w:cs="Amiri"/>
          <w:color w:val="111111"/>
          <w:sz w:val="28"/>
          <w:sz w:val="28"/>
          <w:szCs w:val="28"/>
          <w:rtl w:val="true"/>
          <w:lang w:bidi="ar-SA"/>
        </w:rPr>
        <w:t>كتابى است نوشته شده، كه مقرّبان شاهد آن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ملائكه‌اى هستند كه براى حفظ ما از شرور انسى و جنّى و آفات، هميشه از ما مواظبت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مُعَقَّباتٌ منْ بَيْن يَدَيْه وَ مِنْ خَلْفِه يَحْفَظُونَهُ مِنْ اَمْر الله </w:t>
      </w:r>
      <w:r>
        <w:rPr>
          <w:rStyle w:val="FootnoteAnchor"/>
          <w:rtl w:val="true"/>
        </w:rPr>
        <w:footnoteReference w:id="224"/>
      </w:r>
      <w:r>
        <w:rPr>
          <w:rFonts w:ascii="IRNazanin" w:hAnsi="IRNazanin" w:eastAsia="IRNazanin"/>
          <w:color w:val="111111"/>
          <w:sz w:val="28"/>
          <w:sz w:val="28"/>
          <w:szCs w:val="28"/>
          <w:rtl w:val="true"/>
          <w:lang w:bidi="fa-IR"/>
        </w:rPr>
        <w:t>براى انسان مأمورانى است پى در پى، كه به فرمان خدا او را از پيش رو و از پشت سر پاسدارى مى‌كنند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ملائكه‌اى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مى‌شوند و براى نوشتن اعمال ما </w:t>
      </w:r>
    </w:p>
    <w:p>
      <w:pPr>
        <w:pStyle w:val="BookText"/>
        <w:rPr/>
      </w:pPr>
      <w:r>
        <w:rPr>
          <w:rFonts w:ascii="IRNazanin" w:hAnsi="IRNazanin" w:eastAsia="IRNazanin"/>
          <w:color w:val="111111"/>
          <w:sz w:val="28"/>
          <w:sz w:val="28"/>
          <w:szCs w:val="28"/>
          <w:rtl w:val="true"/>
          <w:lang w:bidi="fa-IR"/>
        </w:rPr>
        <w:t>گمارده شده‌اند و در هر روز و شب تغيير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يَلْفِظُ منْ قَولٍ إلاّ لَدَيْه رَقيبٌ عَتيدٌ </w:t>
      </w:r>
      <w:r>
        <w:rPr>
          <w:rStyle w:val="FootnoteAnchor"/>
          <w:rtl w:val="true"/>
        </w:rPr>
        <w:footnoteReference w:id="225"/>
      </w:r>
      <w:r>
        <w:rPr>
          <w:rFonts w:ascii="IRNazanin" w:hAnsi="IRNazanin" w:eastAsia="IRNazanin"/>
          <w:color w:val="111111"/>
          <w:sz w:val="28"/>
          <w:sz w:val="28"/>
          <w:szCs w:val="28"/>
          <w:rtl w:val="true"/>
          <w:lang w:bidi="fa-IR"/>
        </w:rPr>
        <w:t>انسان هيچ سخنى را بر زبان نمى‌آورد مگر اينكه مراقبى آماده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ضبط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جلودار امّت خود هستند، در قيامت هم شاهد بر امّت خود خواهند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نَبْعَثُ فى كُلِّ اُمَّة شَهيداً عَلَيْهمْ منْ اَنْفُسهمْ وَ جئْنا بكَ شَهيداً عَلى هؤُلاء </w:t>
      </w:r>
      <w:r>
        <w:rPr>
          <w:rStyle w:val="FootnoteAnchor"/>
          <w:rtl w:val="true"/>
        </w:rPr>
        <w:footnoteReference w:id="226"/>
      </w:r>
      <w:r>
        <w:rPr>
          <w:rFonts w:ascii="IRNazanin" w:hAnsi="IRNazanin" w:eastAsia="IRNazanin"/>
          <w:color w:val="111111"/>
          <w:sz w:val="28"/>
          <w:sz w:val="28"/>
          <w:szCs w:val="28"/>
          <w:rtl w:val="true"/>
          <w:lang w:bidi="fa-IR"/>
        </w:rPr>
        <w:t>روزى كه در هر امّتى گواهى از خودشان بر ايشان برمى‌انگيزيم و تو را گواه بر آنان قرار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زمرۀ شاهدان روز رستاخيز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جَعَلْناكُمْ اُمَّة وَسَطاً لتَكُونُوا شُهَداءَ عَلَى النّاس وَ يَكُونَ الرَّسُولُ عَلَيْكُمْ شَهيداً </w:t>
      </w:r>
      <w:r>
        <w:rPr>
          <w:rStyle w:val="FootnoteAnchor"/>
          <w:rtl w:val="true"/>
        </w:rPr>
        <w:footnoteReference w:id="227"/>
      </w:r>
      <w:r>
        <w:rPr>
          <w:rFonts w:ascii="IRNazanin" w:hAnsi="IRNazanin" w:eastAsia="IRNazanin"/>
          <w:color w:val="111111"/>
          <w:sz w:val="28"/>
          <w:sz w:val="28"/>
          <w:szCs w:val="28"/>
          <w:rtl w:val="true"/>
          <w:lang w:bidi="fa-IR"/>
        </w:rPr>
        <w:t>شما را نيز امّت ميانه‌اى قرار داديم تا بر مردم گواه باشيد و پيامبر هم بر شما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اعضا، جوارح و دل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عالم قيامت، جزء شاهدان هستند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تَشْهَدُ عَلَيْهمْ اَلْسنَتُهُمْ وَ اَيْديهمْ وَ اَرْجُلُهُمْ بما كانُوا يَعْمَلُونَ </w:t>
      </w:r>
      <w:r>
        <w:rPr>
          <w:rStyle w:val="FootnoteAnchor"/>
          <w:rtl w:val="true"/>
        </w:rPr>
        <w:footnoteReference w:id="228"/>
      </w:r>
      <w:r>
        <w:rPr>
          <w:rFonts w:ascii="IRNazanin" w:hAnsi="IRNazanin" w:eastAsia="IRNazanin"/>
          <w:color w:val="111111"/>
          <w:sz w:val="28"/>
          <w:sz w:val="28"/>
          <w:szCs w:val="28"/>
          <w:rtl w:val="true"/>
          <w:lang w:bidi="fa-IR"/>
        </w:rPr>
        <w:t>در آن روز زبان‌ها و دست‌ها و پاهايشان بر ضدّ آنها به اعمالى كه انجام مى‌دادند، گواهى مى‌دهد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تَقْفُ مَا لَيْسَ لَكَ بِهِ عِلْمٌ إِنَّ السَّمْعَ وَ الْبَصَرَ وَ الْفُؤادَ كُلُّ اُولئِكَ كانَ عَنْهُ مَسْئُولاً </w:t>
      </w:r>
      <w:r>
        <w:rPr>
          <w:rStyle w:val="FootnoteAnchor"/>
          <w:rtl w:val="true"/>
        </w:rPr>
        <w:footnoteReference w:id="229"/>
      </w:r>
      <w:r>
        <w:rPr>
          <w:rFonts w:ascii="IRNazanin" w:hAnsi="IRNazanin" w:eastAsia="IRNazanin"/>
          <w:color w:val="111111"/>
          <w:sz w:val="28"/>
          <w:sz w:val="28"/>
          <w:szCs w:val="28"/>
          <w:rtl w:val="true"/>
          <w:lang w:bidi="fa-IR"/>
        </w:rPr>
        <w:t>از آنچه به آن آگاهى ندارى پيروى مكن؛ زيرا گوش و چشم و قلب، همه مورد پرسش واقع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شاهد براى انسان در روز جزاست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وَجَدُوا مَا عَمِلوُا حَاضِراً وَ لا يَظْلِمُ رَبُّكَ اَحَداً </w:t>
      </w:r>
      <w:r>
        <w:rPr>
          <w:rStyle w:val="FootnoteAnchor"/>
          <w:rtl w:val="true"/>
        </w:rPr>
        <w:footnoteReference w:id="230"/>
      </w:r>
      <w:r>
        <w:rPr>
          <w:rFonts w:ascii="IRNazanin" w:hAnsi="IRNazanin" w:eastAsia="IRNazanin"/>
          <w:color w:val="111111"/>
          <w:sz w:val="28"/>
          <w:sz w:val="28"/>
          <w:szCs w:val="28"/>
          <w:rtl w:val="true"/>
          <w:lang w:bidi="fa-IR"/>
        </w:rPr>
        <w:t>و آنچه را انجام داده‌اند حاضر يابند و پروردگار تو به هيچ كس ستم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ديگر شاهدانى است كه در قيامت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خوب بر هويّت بشر اثر نهاده و او را به صورت انسان كاملى خواهد آورد، چنانكه اگر انسان در زمرۀ فاجران يا منافقان و يا كافران باشد، اعمال دنيايى وى، او را بصورت حيوانى جلوه‌گر خواهد ساخت و هويّت او كاشف از شقاوت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إنْسانٍ اَلْزَمْناهُ طائِرَهُ فى عُنُقِه وَ نُخْرِجُ لَهُ يَومَ الْقيامَة كِتاباً يَلْقاهُ مَنْشُوراً إقْرَأ كتابَكَ كَفى بنَفْسِكَ الْيَومَ عَلَيْكَ حَسيِباً </w:t>
      </w:r>
      <w:r>
        <w:rPr>
          <w:rStyle w:val="FootnoteAnchor"/>
          <w:rtl w:val="true"/>
        </w:rPr>
        <w:footnoteReference w:id="231"/>
      </w:r>
      <w:r>
        <w:rPr>
          <w:rFonts w:ascii="IRNazanin" w:hAnsi="IRNazanin" w:eastAsia="IRNazanin"/>
          <w:color w:val="111111"/>
          <w:sz w:val="28"/>
          <w:sz w:val="28"/>
          <w:szCs w:val="28"/>
          <w:rtl w:val="true"/>
          <w:lang w:bidi="fa-IR"/>
        </w:rPr>
        <w:t xml:space="preserve">و هر انسانى، اعمالش را به گردنش آويخته‌ايم و روز قيامت كتابى براى او بيرون بياوريم كه آن را در برابر خود گشوده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را بخوان، كافى است كه امروز، خود حسابگر خويش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جزء شاهدان انسان در عالم آخرت 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مكانى كه انسان در آن عمل نيك يا پليد را انجام داده است، در روز جزا بر نفع يا بر ضرر وى شهادت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زُلْزلَت الأرْضُ زلْزالَها وَ اَخْرَجَت الأرْضُ اَثْقالَها وَ قالَ الإنْسانُ ما لَها يَومَئذٍ تُحَدِّثُ اَخْبارَها بأنَّ رَبَّكَ اَوحى لَها </w:t>
      </w:r>
      <w:r>
        <w:rPr>
          <w:rStyle w:val="FootnoteAnchor"/>
          <w:rtl w:val="true"/>
        </w:rPr>
        <w:footnoteReference w:id="232"/>
      </w:r>
      <w:r>
        <w:rPr>
          <w:rFonts w:ascii="IRNazanin" w:hAnsi="IRNazanin" w:eastAsia="IRNazanin"/>
          <w:color w:val="111111"/>
          <w:sz w:val="28"/>
          <w:sz w:val="28"/>
          <w:szCs w:val="28"/>
          <w:rtl w:val="true"/>
          <w:lang w:bidi="fa-IR"/>
        </w:rPr>
        <w:t>هنگامى كه زمين شديداً به لرزه در آيد و زمين بارهاى سنگينش را خارج سازد، و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چه مى‌شود؟ در آن روز زمين تمام خبرهايش را بازگو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او وحى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روايات فراوانى استفاده مى‌شود كه زمان انجام عمل نيز له يا عليه انسان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در كتاب بحارالانوار نقل كرده است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يَأتى عَلَى ابْن آدَم الاّ قالَ ذلكَ الْيَومُ يَابْنَ آدَم اَنَا يَومٌ جَديدٌ وَ اَنَا عَلَيْكَ شَهيدٌ فَافْعَلْ فىَّ خَيْراً وَ اعْمَلْ فىَّ خَيْراً اَشْهَدُ لَكَ يَومَ الْقيامَة</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بر انسان نمى‌گذرد مگر آنكه آن روز به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من روزى جديد هستم و بر تو شاهد هستم؛ پس در اين روز كلام خير بگو، روز قيامت براى تو شهادت مى‌دهم</w:t>
      </w:r>
      <w:r>
        <w:rPr>
          <w:rFonts w:eastAsia="IRNazanin" w:cs="IRNazanin"/>
          <w:color w:val="111111"/>
          <w:sz w:val="28"/>
          <w:szCs w:val="28"/>
          <w:rtl w:val="true"/>
          <w:lang w:bidi="fa-IR"/>
        </w:rPr>
        <w:t xml:space="preserve">. </w:t>
      </w:r>
      <w:bookmarkStart w:id="131" w:name="pg20322_245856"/>
    </w:p>
    <w:p>
      <w:pPr>
        <w:pStyle w:val="Heading4"/>
        <w:numPr>
          <w:ilvl w:val="3"/>
          <w:numId w:val="1"/>
        </w:numPr>
        <w:rPr/>
      </w:pPr>
      <w:bookmarkStart w:id="132" w:name="__RefHeading___Toc12163163_1280447820"/>
      <w:bookmarkStart w:id="133" w:name="_Toc44"/>
      <w:bookmarkEnd w:id="131"/>
      <w:bookmarkEnd w:id="132"/>
      <w:r>
        <w:rPr/>
        <w:t>5-9</w:t>
      </w:r>
      <w:r>
        <w:rPr>
          <w:rtl w:val="true"/>
        </w:rPr>
        <w:t xml:space="preserve"> </w:t>
      </w:r>
      <w:r>
        <w:rPr>
          <w:rtl w:val="true"/>
        </w:rPr>
        <w:t>تجسّم عمل</w:t>
      </w:r>
      <w:bookmarkEnd w:id="133"/>
    </w:p>
    <w:p>
      <w:pPr>
        <w:pStyle w:val="BookText"/>
        <w:rPr/>
      </w:pPr>
      <w:r>
        <w:rPr>
          <w:rFonts w:ascii="IRNazanin" w:hAnsi="IRNazanin" w:eastAsia="IRNazanin"/>
          <w:color w:val="111111"/>
          <w:sz w:val="28"/>
          <w:sz w:val="28"/>
          <w:szCs w:val="28"/>
          <w:rtl w:val="true"/>
          <w:lang w:bidi="fa-IR"/>
        </w:rPr>
        <w:t xml:space="preserve">يكى از بحث‌هاى مربوط به معاد كه پاسخگوى بسيارى از شبهه‌ها و از بهترين مباحث مربوط به معاد است،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عمل در قرآن كريم به سه گونه، تصوير شده است كه يك نوع آن مربوط به دنياست و شكل ديگر آن مربوط به آخرت و نوع سوّم آن، هم در دنيا و هم در آخرت وجود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اوّل از تجسّم عمّل كه مربوط به اين دنياست، آن است كه تمام اعمال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يا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زندگى اين دنيا تأثير دارد؛ كارهاى نيك ما موجب پيدايش حيات طيّبه يعنى زندگى سالم و با ارزش مى‌شود و كارهاى بد ما موجب حيات همراه با خباثت يعنى زندگى ناسالم و بى ارزش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 ِمنْ ذَكَرٍ اَو اُنْثى وَ هُوَ مُؤْمنٌ فَلَنُحْييَنَّهُ حَيوة طَيِّبَة وَ لَنَجْزيَنَّهُمْ اَجْرَهُمْ باَحْسَنِ ما كانُوا يَعْمَلُونَ </w:t>
      </w:r>
      <w:r>
        <w:rPr>
          <w:rStyle w:val="FootnoteAnchor"/>
          <w:rtl w:val="true"/>
        </w:rPr>
        <w:footnoteReference w:id="234"/>
      </w:r>
      <w:r>
        <w:rPr>
          <w:rFonts w:ascii="IRNazanin" w:hAnsi="IRNazanin" w:eastAsia="IRNazanin"/>
          <w:color w:val="111111"/>
          <w:sz w:val="28"/>
          <w:sz w:val="28"/>
          <w:szCs w:val="28"/>
          <w:rtl w:val="true"/>
          <w:lang w:bidi="fa-IR"/>
        </w:rPr>
        <w:t xml:space="preserve">هر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يا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شايسته كند و مؤمن باشد، او را با زندگى پاكيزه‌اى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بخشيم و به آنان بهتر از آنچه انجام مى‌دادند پاداش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يَزالُ الَّذينَ كَفَروُا تُصيبُهُمْ بِما صَنَعُوا قارعة اَو تَحُلُّ قَريباً مِنْ دارِهمْ </w:t>
      </w:r>
      <w:r>
        <w:rPr>
          <w:rStyle w:val="FootnoteAnchor"/>
          <w:rtl w:val="true"/>
        </w:rPr>
        <w:footnoteReference w:id="235"/>
      </w:r>
      <w:r>
        <w:rPr>
          <w:rFonts w:ascii="IRNazanin" w:hAnsi="IRNazanin" w:eastAsia="IRNazanin"/>
          <w:color w:val="111111"/>
          <w:sz w:val="28"/>
          <w:sz w:val="28"/>
          <w:szCs w:val="28"/>
          <w:rtl w:val="true"/>
          <w:lang w:bidi="fa-IR"/>
        </w:rPr>
        <w:t xml:space="preserve">كسانى كه كافر شدند، پيوسته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كرده‌اند، مصيبت كوبنده‌اى به آنان مى‌رسد يا نزديك خانه‌هايشان فرود مى‌آيد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قرآن شريف استفاده مى‌شود كه زندگى طيّب و زندگى نكبت بار، جزاى </w:t>
      </w:r>
    </w:p>
    <w:p>
      <w:pPr>
        <w:pStyle w:val="BookText"/>
        <w:rPr/>
      </w:pPr>
      <w:r>
        <w:rPr>
          <w:rFonts w:ascii="Amiri" w:hAnsi="Amiri" w:eastAsia="Amiri" w:cs="Amiri"/>
          <w:color w:val="111111"/>
          <w:sz w:val="28"/>
          <w:sz w:val="28"/>
          <w:szCs w:val="28"/>
          <w:rtl w:val="true"/>
          <w:lang w:bidi="ar-SA"/>
        </w:rPr>
        <w:t xml:space="preserve">اعمال نيست، بلكه بروز و ظهور خود اعمال است كه به اين صورت در آمده و در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تجسّم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اين دنياست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اَهْلَ الْقُرى آمَنُوا وَ اتَّقَوا لَفَتَحْنا عَلَيْهِمْ بَرَكاتٍ منَ السَّماء وَ الأرْضِ وَ لكِنْ كَذَّبُوا فَاَخَذْناهُمْ بِمَا كانُوا يَكْسِبُونَ </w:t>
      </w:r>
      <w:r>
        <w:rPr>
          <w:rStyle w:val="FootnoteAnchor"/>
          <w:rtl w:val="true"/>
        </w:rPr>
        <w:footnoteReference w:id="236"/>
      </w:r>
      <w:r>
        <w:rPr>
          <w:rFonts w:ascii="IRNazanin" w:hAnsi="IRNazanin" w:eastAsia="IRNazanin"/>
          <w:color w:val="111111"/>
          <w:sz w:val="28"/>
          <w:sz w:val="28"/>
          <w:szCs w:val="28"/>
          <w:rtl w:val="true"/>
          <w:lang w:bidi="fa-IR"/>
        </w:rPr>
        <w:t xml:space="preserve">اگر اهل شهرها ايمان مى‌آوردند و تقوا پيشه مى‌كردند بركات آسمان و زمين را بر آنها مى‌گشوديم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ما هم آنان را به كيفر اعمالشان مجازات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فَكَفَرَتْ باَنْعُمِ اللهِ فَأذاقَهَا اللهُ لِباسَ الْجُوعِ وَ الْخَوفِ بِما كانُوا يَصْنَعُونَ </w:t>
      </w:r>
      <w:r>
        <w:rPr>
          <w:rStyle w:val="FootnoteAnchor"/>
          <w:rtl w:val="true"/>
        </w:rPr>
        <w:footnoteReference w:id="237"/>
      </w:r>
      <w:r>
        <w:rPr>
          <w:rFonts w:ascii="IRNazanin" w:hAnsi="IRNazanin" w:eastAsia="IRNazanin"/>
          <w:color w:val="111111"/>
          <w:sz w:val="28"/>
          <w:sz w:val="28"/>
          <w:szCs w:val="28"/>
          <w:rtl w:val="true"/>
          <w:lang w:bidi="fa-IR"/>
        </w:rPr>
        <w:t xml:space="preserve">خداوند منطقه‌اى را مثل زده است كه امن و امان بود و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از هر سو مى‌رسيد، امّا نعمت‌هاى خدا را ناسپاسى كردند و خداوند به خاطر اعمالى كه انجام مى‌دادند، لباس گرسنگى و ترس را بر اندامشان پوشانيد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دو آيه كه در آنها بركات و بلايا، همان اعمال انسان معرّفى مى‌شود، بسيار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دوّم از تجسّم عمل كه تجسّم عمل در آخرت است، به اين معنى است كه اعمال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ملكوتى دارد و همه جا با ما است، اگر خوب است به شكل مونس خوب و اگر بد است به شكل مونس بد، ظاهر و مجسّم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مونسى كه داراى حيات و شعور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تَجِدُ كُلُّ نَفْسٍ ما عَمِلَتْ مِنْ خَيْرٍ مُحْضَراً وَ ما عَمِلَتْ مِنْ سُوءٍ تَوَدُّ لَو اَنَّ بَيْنَها وَ بَيْنَهُ اَمَداً بَعيداً وَ يُحَذِّرُكُمُ اللهُ نَفْسَهُ وَ اللهُ رَؤُفٌ بالْعباد</w:t>
      </w:r>
      <w:r>
        <w:rPr>
          <w:rStyle w:val="FootnoteAnchor"/>
          <w:rtl w:val="true"/>
        </w:rPr>
        <w:footnoteReference w:id="238"/>
      </w:r>
      <w:r>
        <w:rPr>
          <w:rFonts w:ascii="IRNazanin" w:hAnsi="IRNazanin" w:eastAsia="IRNazanin"/>
          <w:color w:val="111111"/>
          <w:sz w:val="28"/>
          <w:sz w:val="28"/>
          <w:szCs w:val="28"/>
          <w:rtl w:val="true"/>
          <w:lang w:bidi="fa-IR"/>
        </w:rPr>
        <w:t xml:space="preserve">روزى كه هر كسى، آنچه را از كار نيك انجام داده، حاضر مى‌بيند، و آرزو مى‌كند ميان او و آنچه از اعمال بد انجام داده، فاصله زمانى زيادى باشد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بر حذر مى‌دارد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همه بندگان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از قرآن شريف استفاده مى‌شود كه نعمت‌هاى بهشت و نقمت‌هاى جهنّم نيز، همين اعمال ما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وَ اشُرَبُوا هَنيئاً بِمَا اَسْلَفْتُمْ فِى الأيّامِ الْخاليَة </w:t>
      </w:r>
      <w:r>
        <w:rPr>
          <w:rStyle w:val="FootnoteAnchor"/>
          <w:rtl w:val="true"/>
        </w:rPr>
        <w:footnoteReference w:id="239"/>
      </w:r>
      <w:r>
        <w:rPr>
          <w:rFonts w:ascii="IRNazanin" w:hAnsi="IRNazanin" w:eastAsia="IRNazanin"/>
          <w:color w:val="111111"/>
          <w:sz w:val="28"/>
          <w:sz w:val="28"/>
          <w:szCs w:val="28"/>
          <w:rtl w:val="true"/>
          <w:lang w:bidi="fa-IR"/>
        </w:rPr>
        <w:t>بخوريد و بياشاميد، گواراتان باد، در برابر اعمالى كه در ايّام گذشته انجام داده‌ايد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ذُوقُوا عَذابَ الْحَريق ذلكَ بما قَدَّمَتْ اَيْديكُمْ وَ اَنَّ اللهَ لَيْسَ بظَلاّمٍ للْعَبيد </w:t>
      </w:r>
      <w:r>
        <w:rPr>
          <w:rStyle w:val="FootnoteAnchor"/>
          <w:rtl w:val="true"/>
        </w:rPr>
        <w:footnoteReference w:id="240"/>
      </w:r>
      <w:r>
        <w:rPr>
          <w:rFonts w:ascii="IRNazanin" w:hAnsi="IRNazanin" w:eastAsia="IRNazanin"/>
          <w:color w:val="111111"/>
          <w:sz w:val="28"/>
          <w:sz w:val="28"/>
          <w:szCs w:val="28"/>
          <w:rtl w:val="true"/>
          <w:lang w:bidi="fa-IR"/>
        </w:rPr>
        <w:t>و بچشيد عذاب سوزنده را، اين در مقابل كارهايى است كه از پيش فرستاده‌ايد، و خداوند نسبت به بندگانش هرگز ستم روا نمى‌دارد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اَيُّهَا الَّذينَ امَنُوا اتَّقُوا اللهَ وَ لْتَنْظُرْ نَفْسٌ ما قَدَّمَتْ لغَدٍ </w:t>
      </w:r>
      <w:r>
        <w:rPr>
          <w:rStyle w:val="FootnoteAnchor"/>
          <w:rtl w:val="true"/>
        </w:rPr>
        <w:footnoteReference w:id="241"/>
      </w:r>
      <w:r>
        <w:rPr>
          <w:rFonts w:ascii="IRNazanin" w:hAnsi="IRNazanin" w:eastAsia="IRNazanin"/>
          <w:color w:val="111111"/>
          <w:sz w:val="28"/>
          <w:sz w:val="28"/>
          <w:szCs w:val="28"/>
          <w:rtl w:val="true"/>
          <w:lang w:bidi="fa-IR"/>
        </w:rPr>
        <w:t xml:space="preserve">اى كسانى كه ايمان آورده‌ايد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هر كس بايد بنگرد تا براى فردا، چه چيز از پيش فرستاده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يَومَ يَنْظُرُ الْمَرْءُ مَاقَدَّمَتْ يَداهُ وَ يَقُولُ الْكافرُ يا لَيْتَنى كُنْتُ تُرابَاً </w:t>
      </w:r>
      <w:r>
        <w:rPr>
          <w:rStyle w:val="FootnoteAnchor"/>
          <w:rtl w:val="true"/>
        </w:rPr>
        <w:footnoteReference w:id="242"/>
      </w:r>
      <w:r>
        <w:rPr>
          <w:rFonts w:ascii="IRNazanin" w:hAnsi="IRNazanin" w:eastAsia="IRNazanin"/>
          <w:color w:val="111111"/>
          <w:sz w:val="28"/>
          <w:sz w:val="28"/>
          <w:szCs w:val="28"/>
          <w:rtl w:val="true"/>
          <w:lang w:bidi="fa-IR"/>
        </w:rPr>
        <w:t>روزى كه انسان آنچه را از قبل با دست‌هاى خود فرستاده مى‌بيند و كافر مى‌گويد اى كاش خاك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جىءَ يَومَئذٍ بجَهَنَّمَ يَومَئذٍ يَتَذَكَّرُ الإنْسانُ وَ اَنّى لَهُ الذِّكْرى يَقُولُ يا لَيْتَنى قَدَّمْتُ لحَياتى </w:t>
      </w:r>
      <w:r>
        <w:rPr>
          <w:rStyle w:val="FootnoteAnchor"/>
          <w:rtl w:val="true"/>
        </w:rPr>
        <w:footnoteReference w:id="243"/>
      </w:r>
      <w:r>
        <w:rPr>
          <w:rFonts w:ascii="IRNazanin" w:hAnsi="IRNazanin" w:eastAsia="IRNazanin"/>
          <w:color w:val="111111"/>
          <w:sz w:val="28"/>
          <w:sz w:val="28"/>
          <w:szCs w:val="28"/>
          <w:rtl w:val="true"/>
          <w:lang w:bidi="fa-IR"/>
        </w:rPr>
        <w:t>ودر آن روز جهنّم را حاضر مى‌كند، در آن روز انسان متذكّر مى‌شود، امّا اين تذكّر چه سودى براى او دارد؟ مى‌گويد اى كاش براى زندگيم چيزى از پيش 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در توصيف همين مسأله با اشاره به نعمت‌هاى بهشتى و نقمت‌هاى جهنّمى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درختان مر ترا فرمان بَرند كآن درختان از صفاتت با بَرند</w:t>
      </w:r>
    </w:p>
    <w:p>
      <w:pPr>
        <w:pStyle w:val="BookText"/>
        <w:rPr/>
      </w:pPr>
      <w:r>
        <w:rPr>
          <w:rFonts w:ascii="IRNazanin" w:hAnsi="IRNazanin" w:eastAsia="IRNazanin"/>
          <w:color w:val="111111"/>
          <w:sz w:val="28"/>
          <w:sz w:val="28"/>
          <w:szCs w:val="28"/>
          <w:rtl w:val="true"/>
          <w:lang w:bidi="fa-IR"/>
        </w:rPr>
        <w:t>چون به امر تُست اينجا، اين صفات پس در امر تست آنجا، آن جَزات</w:t>
      </w:r>
    </w:p>
    <w:p>
      <w:pPr>
        <w:pStyle w:val="BookText"/>
        <w:rPr/>
      </w:pPr>
      <w:r>
        <w:rPr>
          <w:rFonts w:ascii="IRNazanin" w:hAnsi="IRNazanin" w:eastAsia="IRNazanin"/>
          <w:color w:val="111111"/>
          <w:sz w:val="28"/>
          <w:sz w:val="28"/>
          <w:szCs w:val="28"/>
          <w:rtl w:val="true"/>
          <w:lang w:bidi="fa-IR"/>
        </w:rPr>
        <w:t>چون ز دستت، زخم بر مظلوم رَست آن درختى گشت، ازآن زقّوم رَست</w:t>
      </w:r>
    </w:p>
    <w:p>
      <w:pPr>
        <w:pStyle w:val="BookText"/>
        <w:rPr/>
      </w:pPr>
      <w:r>
        <w:rPr>
          <w:rFonts w:ascii="IRNazanin" w:hAnsi="IRNazanin" w:eastAsia="IRNazanin"/>
          <w:color w:val="111111"/>
          <w:sz w:val="28"/>
          <w:sz w:val="28"/>
          <w:szCs w:val="28"/>
          <w:rtl w:val="true"/>
          <w:lang w:bidi="fa-IR"/>
        </w:rPr>
        <w:t>اين سخن‌هاى چو مار و كژدُمت مار و كژدُم گشت و مى‌گيرد دُمت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سوّم از تجسّم عمل كه هم در اين دنيا و هم در آخرت، وجود دارد، عبارت است از تكوين هويّت براى انسان‌ها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بيشتر اين مطلب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قرآن كريم و روايات، بلكه از نظر عقل و مشاهدات عقل و مشاهدات اهل الله، تناسخ دقيقى در انسان‌ها وجود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غير از آن تناسخ باطل است و ربطى به آن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اين است كه رفتار و كردار انسان‌ها، تأثير به سزايى در تكوين هويّت آنها دارد؛ به اين شكل كه افعال و اعمال ما</w:t>
      </w:r>
    </w:p>
    <w:p>
      <w:pPr>
        <w:pStyle w:val="BookText"/>
        <w:rPr/>
      </w:pPr>
      <w:r>
        <w:rPr>
          <w:rFonts w:ascii="IRNazanin" w:hAnsi="IRNazanin" w:eastAsia="IRNazanin"/>
          <w:color w:val="111111"/>
          <w:sz w:val="28"/>
          <w:sz w:val="28"/>
          <w:szCs w:val="28"/>
          <w:rtl w:val="true"/>
          <w:lang w:bidi="fa-IR"/>
        </w:rPr>
        <w:t xml:space="preserve">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مى‌سازد، يعنى هر كار و عملى كه خود را به آن عادت دهيم، به تدريج و آرام آرام، همان عمل، شخصيّت ما را مى‌سازد و موجب تكوين يك هويّت خوب يا بد براى 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اگر افكار، گفتار و كردار انسان شايسته و درست باشد، در نتيجه انسانيّتى شكوفا، داراى حيات طيّب و با طراوت پديد خواهد آمد، و انسان را تبديل به يك انسان كامل خواهد كرد، چندانكه در قيامت با شور و شعف به ديگران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هاؤُمُ اقْرَؤُا كتابِيَه </w:t>
      </w:r>
      <w:r>
        <w:rPr>
          <w:rStyle w:val="FootnoteAnchor"/>
          <w:rtl w:val="true"/>
        </w:rPr>
        <w:footnoteReference w:id="244"/>
      </w:r>
      <w:r>
        <w:rPr>
          <w:rFonts w:ascii="Amiri" w:hAnsi="Amiri" w:eastAsia="Amiri" w:cs="Amiri"/>
          <w:color w:val="111111"/>
          <w:sz w:val="28"/>
          <w:sz w:val="28"/>
          <w:szCs w:val="28"/>
          <w:rtl w:val="true"/>
          <w:lang w:bidi="ar-SA"/>
        </w:rPr>
        <w:t>بياييد و كتابم را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اگر افكار، گفتار و كردار انسان ناشايست و بد باشد، به تناسب آن اعمال، انسان به صورت حيوانى شهوت پرست يا بوزينه‌اى شكم پرست يا خوكى متكبّر يا پلنگى ظالم يا سگى هار و خلاصه به صورت‌هايى زشت و پليد جلوه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نَحْشُرُهُمْ يَومَ الْقيامَة عَلى وُجُوههمْ عُمْياً وَ بُكْماً وَ صُمّاً مَأواهُمْ جَهَنَّمُ </w:t>
      </w:r>
      <w:r>
        <w:rPr>
          <w:rStyle w:val="FootnoteAnchor"/>
          <w:rtl w:val="true"/>
        </w:rPr>
        <w:footnoteReference w:id="245"/>
      </w:r>
      <w:r>
        <w:rPr>
          <w:rFonts w:ascii="IRNazanin" w:hAnsi="IRNazanin" w:eastAsia="IRNazanin"/>
          <w:color w:val="111111"/>
          <w:sz w:val="28"/>
          <w:sz w:val="28"/>
          <w:szCs w:val="28"/>
          <w:rtl w:val="true"/>
          <w:lang w:bidi="fa-IR"/>
        </w:rPr>
        <w:t>و روز قيامت آنها را بر صورت‌هايشان محشور مى‌كنيم در حالى كه نابينا و گنگ و كر هستند، جايگاهشان دوزخ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يَومَئذٍ يَصْدُرُ النّاسُ اَشْتاتاً ليُرَوا اَعْمالَهُمْ </w:t>
      </w:r>
      <w:r>
        <w:rPr>
          <w:rStyle w:val="FootnoteAnchor"/>
          <w:rtl w:val="true"/>
        </w:rPr>
        <w:footnoteReference w:id="246"/>
      </w:r>
      <w:r>
        <w:rPr>
          <w:rFonts w:ascii="IRNazanin" w:hAnsi="IRNazanin" w:eastAsia="IRNazanin"/>
          <w:color w:val="111111"/>
          <w:sz w:val="28"/>
          <w:sz w:val="28"/>
          <w:szCs w:val="28"/>
          <w:rtl w:val="true"/>
          <w:lang w:bidi="fa-IR"/>
        </w:rPr>
        <w:t xml:space="preserve">آن روز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برآيند تا كارهايشان به آنان نشان داده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نظير اين آيات در قرآن كريم بسيار است، بلكه آياتى كه مفسّران عاليقدر آن آيات شريفه را از باب تشبيه و يا از باب سرزنش شمرده‌اند، به عقيدۀ ما بيان واقعيّات و تبيين هويّات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ذَرَأنا لجَهَنَّمَ كَثيراً مِنَ الْجِنِّ وَ الإنْسِ لَهُمْ قُلُوبٌ لايَفْقَهُونَ بها وَ لَهُمْ اَعْيُنٌ لايُبْصرُونَ بها وَ لَهُمْ اذانٌ لايَسْمَعُونَ بها اُولئكَ كَالأنْعام بَلْ هُمْ اَضَلٌّ اُولئكَ هُمُ الْغافلُونَ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بسيارى از جنّيان و آدميان را براى دوزخ آفريده‌ايم، آنها دل‌هايى دارند كه با آن نمى‌فهمند و چشمانى دارند كه با آن نمى‌بينند و گوش‌هايى كه با آن نمى‌شنوند، آنها همچون چهار پايانند، بلكه گمراهتر؛ ايشان همان غافلان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فَمَثَلُهُ كَمَثَل الْكَلْب انْ تَحْمِلْ عَلَيْهِ يَلْهَثْ اْو تَتْرُكْهُ يَلْهَثْ </w:t>
      </w:r>
      <w:r>
        <w:rPr>
          <w:rStyle w:val="FootnoteAnchor"/>
          <w:rtl w:val="true"/>
        </w:rPr>
        <w:footnoteReference w:id="248"/>
      </w:r>
      <w:r>
        <w:rPr>
          <w:rFonts w:ascii="IRNazanin" w:hAnsi="IRNazanin" w:eastAsia="IRNazanin"/>
          <w:color w:val="111111"/>
          <w:sz w:val="28"/>
          <w:sz w:val="28"/>
          <w:szCs w:val="28"/>
          <w:rtl w:val="true"/>
          <w:lang w:bidi="fa-IR"/>
        </w:rPr>
        <w:t xml:space="preserve">مثل او همچون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به او حمله كنى دهانش را باز، و زبانش را بيرون مى‌آورد و اگر او را به حال خود واگذارى باز همين كار را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الَّذينَ حُمِّلُوا التَورية ثُمَّ لَمْ يَحْمِلُوها كَمَثَلِ الْحِمارِ يَحْمِلُ اَسْفاراً </w:t>
      </w:r>
      <w:r>
        <w:rPr>
          <w:rStyle w:val="FootnoteAnchor"/>
          <w:rtl w:val="true"/>
        </w:rPr>
        <w:footnoteReference w:id="249"/>
      </w:r>
      <w:r>
        <w:rPr>
          <w:rFonts w:ascii="IRNazanin" w:hAnsi="IRNazanin" w:eastAsia="IRNazanin"/>
          <w:color w:val="111111"/>
          <w:sz w:val="28"/>
          <w:sz w:val="28"/>
          <w:szCs w:val="28"/>
          <w:rtl w:val="true"/>
          <w:lang w:bidi="fa-IR"/>
        </w:rPr>
        <w:t>كسانى كه مكلّف شدند به تورات عمل كنند ولى حقّ آن را ادا نكردند، مانند دراز گوشى هستند كه كتاب‌هايى را حمل مى‌كند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كلام اينكه تجسّم عمل به اين معنى، در نزد اهل كشف و شهود </w:t>
      </w:r>
      <w:bookmarkStart w:id="134" w:name="pg20322_245862"/>
    </w:p>
    <w:p>
      <w:pPr>
        <w:pStyle w:val="BookText"/>
        <w:rPr/>
      </w:pPr>
      <w:bookmarkEnd w:id="134"/>
      <w:r>
        <w:rPr>
          <w:rFonts w:ascii="IRNazanin" w:hAnsi="IRNazanin" w:eastAsia="IRNazanin"/>
          <w:color w:val="111111"/>
          <w:sz w:val="28"/>
          <w:sz w:val="28"/>
          <w:szCs w:val="28"/>
          <w:rtl w:val="true"/>
          <w:lang w:bidi="fa-IR"/>
        </w:rPr>
        <w:t>امرى قطعى و شهودى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نيست بلكه يقينى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حصولى نيست، بلكه حضورى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نقلى نيست، بلكه عينى است و خلاصه غيبى نيست، بلكه شهودى است؛ چرا كه اهل معنى و صاحبان چشم‌هاى تيزبين، اين هويّت‌ها را در همين دنيا نيز ملاحظه مى‌كنند و از اين جهت است كه گفتيم قسم سوّم از تجسّم عمل، هم در آخرت و هم در اين دنيا وجود دارد، چنانكه اين مسأله در روايات نيز امرى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ابوبصير مى‌گويد در مراسم حجّ،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افراد بسيارى به حجّ آمده‌اند،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اَكْثَرَ الضَّجيج وَ اَقَلَّ الحَجيجُ</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چه بسيارند فرياد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سياهى 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كم‌اند حاجيان واقعى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ابوبصير مى‌گويد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چشمهايم كشيدند و به اين وسيله چشم‌هايم تيزبين شد و من حيوان‌هاى گوناگونى را ديدم كه انسان در ميان آنها بسيار كم بود</w:t>
      </w:r>
      <w:r>
        <w:rPr>
          <w:rFonts w:eastAsia="IRNazanin" w:cs="IRNazanin"/>
          <w:color w:val="111111"/>
          <w:sz w:val="28"/>
          <w:szCs w:val="28"/>
          <w:rtl w:val="true"/>
          <w:lang w:bidi="fa-IR"/>
        </w:rPr>
        <w:t>.</w:t>
      </w:r>
    </w:p>
    <w:p>
      <w:pPr>
        <w:pStyle w:val="Heading4"/>
        <w:numPr>
          <w:ilvl w:val="3"/>
          <w:numId w:val="1"/>
        </w:numPr>
        <w:rPr/>
      </w:pPr>
      <w:bookmarkStart w:id="135" w:name="__RefHeading___Toc12163165_1280447820"/>
      <w:bookmarkStart w:id="136" w:name="_Toc45"/>
      <w:bookmarkEnd w:id="135"/>
      <w:r>
        <w:rPr/>
        <w:t>5-10</w:t>
      </w:r>
      <w:r>
        <w:rPr>
          <w:rtl w:val="true"/>
        </w:rPr>
        <w:t xml:space="preserve"> </w:t>
      </w:r>
      <w:r>
        <w:rPr>
          <w:rtl w:val="true"/>
        </w:rPr>
        <w:t>نامۀ اعمال</w:t>
      </w:r>
      <w:bookmarkEnd w:id="136"/>
    </w:p>
    <w:p>
      <w:pPr>
        <w:pStyle w:val="BookText"/>
        <w:rPr/>
      </w:pPr>
      <w:r>
        <w:rPr>
          <w:rFonts w:ascii="IRNazanin" w:hAnsi="IRNazanin" w:eastAsia="IRNazanin"/>
          <w:color w:val="111111"/>
          <w:sz w:val="28"/>
          <w:sz w:val="28"/>
          <w:szCs w:val="28"/>
          <w:rtl w:val="true"/>
          <w:lang w:bidi="fa-IR"/>
        </w:rPr>
        <w:t xml:space="preserve">يكى از مسائل قطعى در بحث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فراوانى بر اين مطلب دلالت دارد، كه در اين آيات، سه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ترسيم و تصوير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پروندۀ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بهشتيان، آن را به دست راست و اهل جهنّم، آن را به</w:t>
      </w:r>
    </w:p>
    <w:p>
      <w:pPr>
        <w:pStyle w:val="BookText"/>
        <w:rPr/>
      </w:pPr>
      <w:r>
        <w:rPr>
          <w:rFonts w:ascii="IRNazanin" w:hAnsi="IRNazanin" w:eastAsia="IRNazanin"/>
          <w:color w:val="111111"/>
          <w:sz w:val="28"/>
          <w:sz w:val="28"/>
          <w:szCs w:val="28"/>
          <w:rtl w:val="true"/>
          <w:lang w:bidi="fa-IR"/>
        </w:rPr>
        <w:t>دست چپ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مَنْ اُوتىَ كتابَهُ بيَميِنِه فَيَقُولُ هاؤُمُ اقْرَؤُا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اُوتىَ كتابَهُ بِشِمْالِه فَيَقُولُ يا لَيْتَنى لَمْ اُوتَ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ثُمَّ الْجَحيمَ صَلُّوهُ </w:t>
      </w:r>
      <w:r>
        <w:rPr>
          <w:rStyle w:val="FootnoteAnchor"/>
          <w:rtl w:val="true"/>
        </w:rPr>
        <w:footnoteReference w:id="251"/>
      </w:r>
      <w:r>
        <w:rPr>
          <w:rFonts w:ascii="IRNazanin" w:hAnsi="IRNazanin" w:eastAsia="IRNazanin"/>
          <w:color w:val="111111"/>
          <w:sz w:val="28"/>
          <w:sz w:val="28"/>
          <w:szCs w:val="28"/>
          <w:rtl w:val="true"/>
          <w:lang w:bidi="fa-IR"/>
        </w:rPr>
        <w:t xml:space="preserve">پس كسى كه نامه اعمالش را به دست راستش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شور و 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مى‌زند نامه اعمال مرا بگيريد و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بهشتى برين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كسى كه نامه اعمالش را به دست چپش بدهند، مى‌گويد اى كاش هرگز نامه اعمالم را دريافت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بگيريد و در بند و زنجيرش كنيد، سپس او را در دوزخ بيفكنيد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نامۀ عمل، در حقيقت كتابى است مشتمل بر آنچه كه ملائكۀ رقيب و عتيد</w:t>
      </w:r>
      <w:r>
        <w:rPr>
          <w:rStyle w:val="FootnoteAnchor"/>
          <w:rtl w:val="true"/>
        </w:rPr>
        <w:footnoteReference w:id="252"/>
      </w:r>
      <w:r>
        <w:rPr>
          <w:rFonts w:ascii="Amiri" w:hAnsi="Amiri" w:eastAsia="Amiri" w:cs="Amiri"/>
          <w:color w:val="111111"/>
          <w:sz w:val="28"/>
          <w:sz w:val="28"/>
          <w:szCs w:val="28"/>
          <w:rtl w:val="true"/>
          <w:lang w:bidi="ar-SA"/>
        </w:rPr>
        <w:t>از اعمال انسان برداشت كرده و نوشته‌اند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همۀ اعمال بد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تجسّم همۀ اعمال ريز و درشت و شايست و ناشايست انسان به گونه‌اى كه وى همۀ آنچه را در اين دنيا انجام داده است، در آن سرا حاضر مى‌يابد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وُضِعَ الْكِتابُ فَتَرَى الْمُجْرِمينَ مُشْفِقِينَ ممّا فِيهِ وَ يَقُولُونَ يَا وَيْلَتَنا مَالِ هَذَا اْلكِتابِ لا يُغادِرُ صَغيِرَة وَ لا كَبيرَة الاّ اَحْصَاهَا وَ وَجَدُوا ما عَمِلُوا حَاضِراً </w:t>
      </w:r>
      <w:r>
        <w:rPr>
          <w:rStyle w:val="FootnoteAnchor"/>
          <w:rtl w:val="true"/>
        </w:rPr>
        <w:footnoteReference w:id="253"/>
      </w:r>
      <w:r>
        <w:rPr>
          <w:rFonts w:ascii="IRNazanin" w:hAnsi="IRNazanin" w:eastAsia="IRNazanin"/>
          <w:color w:val="111111"/>
          <w:sz w:val="28"/>
          <w:sz w:val="28"/>
          <w:szCs w:val="28"/>
          <w:rtl w:val="true"/>
          <w:lang w:bidi="fa-IR"/>
        </w:rPr>
        <w:t>و نامه اعمال گذارده مى‌شود، پس گناهكاران را مى‌بينى كه از آنچه در آن است ترسان و هراسانند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ما اين چه كتابى است كه </w:t>
      </w:r>
    </w:p>
    <w:p>
      <w:pPr>
        <w:pStyle w:val="BookText"/>
        <w:rPr/>
      </w:pPr>
      <w:r>
        <w:rPr>
          <w:rFonts w:ascii="IRNazanin" w:hAnsi="IRNazanin" w:eastAsia="IRNazanin"/>
          <w:color w:val="111111"/>
          <w:sz w:val="28"/>
          <w:sz w:val="28"/>
          <w:szCs w:val="28"/>
          <w:rtl w:val="true"/>
          <w:lang w:bidi="fa-IR"/>
        </w:rPr>
        <w:t>هيچ عمل كوچك و بزرگى را فرو نگذاشته، مگر اينكه آن را به شمار آورده است؟ و آنچه را انجام داده‌اند، حاضر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ترسيم و تصوير از نامۀ عمل، آن است كه در روز قيامت، اعمال نيك و بد آدميان، به صورتى متناسب با قيامت درآمده و آن صورت، در خارج و نزد صاحب آن مجسّم و ظاهر مى‌شود و در حقيقت، عمل به گونه‌اى ظهور پيدا مى‌كند كه داراى حيات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نوع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بحث گذشته،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بروز هويّات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صفحۀ نفس انسان كه بالاتر، بهتر، ظاهرتر و گوياتر از هر نامه‌اى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انْسانٍ اَلْزَمْناهُ طائرَهُ فى عُنُقِهِ وَ نُخْرِجُ لَهُ يَومَ الْقيامَة كِتاباً يَلْقاهُ مَنْشُوراً إقْرَءْ كِتابَكَ كَفى بنَفْسِكَ الْيَومَ عَلَيْكَ حَسيِباً </w:t>
      </w:r>
      <w:r>
        <w:rPr>
          <w:rStyle w:val="FootnoteAnchor"/>
          <w:rtl w:val="true"/>
        </w:rPr>
        <w:footnoteReference w:id="254"/>
      </w:r>
      <w:r>
        <w:rPr>
          <w:rFonts w:ascii="IRNazanin" w:hAnsi="IRNazanin" w:eastAsia="IRNazanin"/>
          <w:color w:val="111111"/>
          <w:sz w:val="28"/>
          <w:sz w:val="28"/>
          <w:szCs w:val="28"/>
          <w:rtl w:val="true"/>
          <w:lang w:bidi="fa-IR"/>
        </w:rPr>
        <w:t xml:space="preserve">و هر انسانى، اعمالش را به گردنش آويخته‌ايم و روز قيامت كتابى براى او بيرون بياوريم كه آن را در برابر خود گشوده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را بخوان، كافى است كه امروز، خود حسابگر خويش باشى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تصوير از نامۀ عمل، در حقيقت آن است كه هويّت هر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اثر انجام اعمال صالح و غير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پديد آمده است، در روز رستاخيز، بروز و ظهور كرده و او را به همان شكل و گونه‌اى در مى‌آورد كه نتيجۀ اعمالش اقتضاء مى‌كند و به اين ترتيب او خودش از اين هويّت پديد آمده مى‌تواند حسابگر خويش باشد</w:t>
      </w:r>
      <w:r>
        <w:rPr>
          <w:rFonts w:eastAsia="IRNazanin" w:cs="IRNazanin"/>
          <w:color w:val="111111"/>
          <w:sz w:val="28"/>
          <w:szCs w:val="28"/>
          <w:rtl w:val="true"/>
          <w:lang w:bidi="fa-IR"/>
        </w:rPr>
        <w:t xml:space="preserve">. </w:t>
      </w:r>
      <w:bookmarkStart w:id="137" w:name="pg20322_245865"/>
    </w:p>
    <w:p>
      <w:pPr>
        <w:pStyle w:val="Heading4"/>
        <w:numPr>
          <w:ilvl w:val="3"/>
          <w:numId w:val="1"/>
        </w:numPr>
        <w:rPr/>
      </w:pPr>
      <w:bookmarkStart w:id="138" w:name="__RefHeading___Toc12163167_1280447820"/>
      <w:bookmarkStart w:id="139" w:name="_Toc46"/>
      <w:bookmarkEnd w:id="137"/>
      <w:bookmarkEnd w:id="138"/>
      <w:r>
        <w:rPr/>
        <w:t>5-11</w:t>
      </w:r>
      <w:r>
        <w:rPr>
          <w:rtl w:val="true"/>
        </w:rPr>
        <w:t xml:space="preserve"> </w:t>
      </w:r>
      <w:r>
        <w:rPr>
          <w:rtl w:val="true"/>
        </w:rPr>
        <w:t>پاداش و كيفر، تكوينى است نه قراردادى</w:t>
      </w:r>
      <w:bookmarkEnd w:id="139"/>
    </w:p>
    <w:p>
      <w:pPr>
        <w:pStyle w:val="BookText"/>
        <w:rPr/>
      </w:pPr>
      <w:r>
        <w:rPr>
          <w:rFonts w:ascii="IRNazanin" w:hAnsi="IRNazanin" w:eastAsia="IRNazanin"/>
          <w:color w:val="111111"/>
          <w:sz w:val="28"/>
          <w:sz w:val="28"/>
          <w:szCs w:val="28"/>
          <w:rtl w:val="true"/>
          <w:lang w:bidi="fa-IR"/>
        </w:rPr>
        <w:t>از بحث‌هاى قبلى به خوبى استفاده شد كه رابطۀ دنيا و آخرت، رابطۀ عينيّت و ظاهر و باطن است و اين دو در حقيقت دو روى يك سكّه‌اند؛ سكّه‌اى كه يك روى آن دنيا و روى ديگر آن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در اينجا مى‌كاريم در آنجا برداشت مى‌كنيم و نتيجۀ اعمال دنيايى را در آن سرا مى‌يابيم، اگر خوب است به صورت نعمت‌هاى بهشت و اگر بد است به صورت نقمت‌هاى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Style w:val="FootnoteAnchor"/>
          <w:rtl w:val="true"/>
        </w:rPr>
        <w:footnoteReference w:id="255"/>
      </w:r>
      <w:r>
        <w:rPr>
          <w:rFonts w:ascii="Amiri" w:hAnsi="Amiri" w:eastAsia="Amiri" w:cs="Amiri"/>
          <w:color w:val="111111"/>
          <w:sz w:val="28"/>
          <w:sz w:val="28"/>
          <w:szCs w:val="28"/>
          <w:rtl w:val="true"/>
          <w:lang w:bidi="ar-SA"/>
        </w:rPr>
        <w:t>هر كس به اندازه ذرّه‌اى كار خير انجام دهد آن را مى‌بيند و هر كس به اندازه ذرّه‌اى كار بد كرده آن را 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آيۀ شريفه كه نظير آن در قرآن شريف فراوان بوده و از محكمات است و تقدير و تأويل ندارد، دلالت مى‌كند كه انسان، خودِ آن خير يا شرّ را مى‌بيند نه جزاى آن را، اگر ذرّه‌اى خوبى كند همان را به صورت پاداش و نعمت‌هاى بهشتى مى‌يابد و اگر ذرّه‌اى بدى كند، همان را به صورت آتش و نقمت‌هايى در جهنم مى‌يابد و از طرف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چنين خطاب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بِما قَدَّمَتْ اَيْديكُمْ وَ اَنَّ اللهَ لَيْسَ بِظَلاّمٍ للْعَبيِد </w:t>
      </w:r>
      <w:r>
        <w:rPr>
          <w:rStyle w:val="FootnoteAnchor"/>
          <w:rtl w:val="true"/>
        </w:rPr>
        <w:footnoteReference w:id="256"/>
      </w:r>
      <w:r>
        <w:rPr>
          <w:rFonts w:ascii="IRNazanin" w:hAnsi="IRNazanin" w:eastAsia="IRNazanin"/>
          <w:color w:val="111111"/>
          <w:sz w:val="28"/>
          <w:sz w:val="28"/>
          <w:szCs w:val="28"/>
          <w:rtl w:val="true"/>
          <w:lang w:bidi="fa-IR"/>
        </w:rPr>
        <w:t>اين در مقابل كارهايى است كه از پيش فرستاده‌ايد، خداوند نسبت به بندگانش هرگز ستم روا نمى‌دارد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مسألۀ خلود و جاودانگى پاكان و نيكان در بهشت و خلود و جاودانگى آلودگان و معصيت كاران در جهنّم براى اهل جهنّم امرى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عذاب‌هاى دردناك جهنّم نظير نعمت‌هاى بهشتى امرى قراردادى </w:t>
      </w:r>
    </w:p>
    <w:p>
      <w:pPr>
        <w:pStyle w:val="BookText"/>
        <w:rPr/>
      </w:pPr>
      <w:r>
        <w:rPr>
          <w:rFonts w:ascii="IRNazanin" w:hAnsi="IRNazanin" w:eastAsia="IRNazanin"/>
          <w:color w:val="111111"/>
          <w:sz w:val="28"/>
          <w:sz w:val="28"/>
          <w:szCs w:val="28"/>
          <w:rtl w:val="true"/>
          <w:lang w:bidi="fa-IR"/>
        </w:rPr>
        <w:t xml:space="preserve">و به عنوان كيفر يا پاداش نيست تا گفته شود آن كيفرها و پاداش‌ها با آن اعمال موقّت دنيايى تناسب ندارد و خلود در جهنّم با اعمال زشت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بالاى آن مثلاً در يك دوره عُمر صد 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براى كسانى كه لياقت دارند و با دست خود اين شايستگى‌ها را از بين نبرده‌اند، باعث رهايى گناهكاران مى‌شود و به عبارت ديگر ميان انسان و آتش فاصله مى‌اندازد و بلكه از قرآن شريف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و نقمت‌هاى آن را نابود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مَنْ تابَ وَ آمَنَ وَ عَملَ عَمَلاً صالحاً فَاُولئكَ يُبَدِّلُ اللهُ سَيِّئاتهمْ حَسَناتٍ </w:t>
      </w:r>
      <w:r>
        <w:rPr>
          <w:rStyle w:val="FootnoteAnchor"/>
          <w:rtl w:val="true"/>
        </w:rPr>
        <w:footnoteReference w:id="257"/>
      </w:r>
      <w:r>
        <w:rPr>
          <w:rFonts w:ascii="IRNazanin" w:hAnsi="IRNazanin" w:eastAsia="IRNazanin"/>
          <w:color w:val="111111"/>
          <w:sz w:val="28"/>
          <w:sz w:val="28"/>
          <w:szCs w:val="28"/>
          <w:rtl w:val="true"/>
          <w:lang w:bidi="fa-IR"/>
        </w:rPr>
        <w:t>مگر كسانى كه توبه كنند و ايمان آورند و عمل صالح انجام دهند كه خداوند گناهان آنان را به نيكى‌ها تبديل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از قرآن كريم استفاده مى‌شود كه بعضى اعمال نيز، نعمت‌هاى بهشتى را نابود مى‌كند و در حقيقت حسنه را به سيّئه تبديل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تُبْطلُوا صَدَقاتكُمْ بالْمَنِّ وَ الأذى كالَّذى يُنْفقُ مالَهُ رئاءَ النّاس وَ لا يُؤْمنُ بالله وَ الْيَومِ الآخر </w:t>
      </w:r>
      <w:r>
        <w:rPr>
          <w:rStyle w:val="FootnoteAnchor"/>
          <w:rtl w:val="true"/>
        </w:rPr>
        <w:footnoteReference w:id="258"/>
      </w:r>
      <w:r>
        <w:rPr>
          <w:rFonts w:ascii="Amiri" w:hAnsi="Amiri" w:eastAsia="Amiri" w:cs="Amiri"/>
          <w:color w:val="111111"/>
          <w:sz w:val="28"/>
          <w:sz w:val="28"/>
          <w:szCs w:val="28"/>
          <w:rtl w:val="true"/>
          <w:lang w:bidi="ar-SA"/>
        </w:rPr>
        <w:t>بخشش‌هاى خود را با منّت و آزار باطل نكنيد مانند كسى كه مال خود را براى نشان دادن به مردم انفاق مى‌كند و به خدا و روز قيامت ايمان نمى‌آورد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يَرْتَدِدْ منْكُمْ عَنْ دينِهِ فَيَمُتْ وَ هُوَ كافرٌ فَاُولئكَ حَبِطَتْ </w:t>
      </w:r>
      <w:bookmarkStart w:id="140" w:name="pg20322_245867"/>
    </w:p>
    <w:p>
      <w:pPr>
        <w:pStyle w:val="BookText"/>
        <w:rPr/>
      </w:pPr>
      <w:bookmarkEnd w:id="140"/>
      <w:r>
        <w:rPr>
          <w:rFonts w:ascii="Amiri" w:hAnsi="Amiri" w:eastAsia="Amiri" w:cs="Amiri"/>
          <w:color w:val="111111"/>
          <w:sz w:val="28"/>
          <w:sz w:val="28"/>
          <w:szCs w:val="28"/>
          <w:rtl w:val="true"/>
          <w:lang w:bidi="ar-SA"/>
        </w:rPr>
        <w:t xml:space="preserve">اَعْمالُهُمْ فى الدُّنْيا وَ الآخرَة وَ اُولئكَ اَصْحابُ النّارِ هُمْ فيِها خالدُونَ </w:t>
      </w:r>
      <w:r>
        <w:rPr>
          <w:rStyle w:val="FootnoteAnchor"/>
          <w:rtl w:val="true"/>
        </w:rPr>
        <w:footnoteReference w:id="259"/>
      </w:r>
      <w:r>
        <w:rPr>
          <w:rFonts w:ascii="IRNazanin" w:hAnsi="IRNazanin" w:eastAsia="IRNazanin"/>
          <w:color w:val="111111"/>
          <w:sz w:val="28"/>
          <w:sz w:val="28"/>
          <w:szCs w:val="28"/>
          <w:rtl w:val="true"/>
          <w:lang w:bidi="fa-IR"/>
        </w:rPr>
        <w:t>كسى كه از آيينش برگردد و در حال كفر بميرد، تمام اعمال نيك او در دنيا و آخرت بر باد مى‌رود و آنان اهل دوزخ هستند و هميشه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نكتۀ آخر يعنى تبديل حسنات به سيئات و بالعكس، همان چيزى است كه متكلّمين و علماء علم كلام،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و 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اينكه ثواب اعمال پيشين بر اثر گناهان از بين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 كه كيفر و آثار گناهان پيشين به خاطر اعمال نيك بعدى،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كلاميّون شيعى به تبعيّت از قرآن‌كريم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زمينه، كلمات متين و ارزنده‌اى دارند كه بايد به محل تفصيل آن مراجعه كرد</w:t>
      </w:r>
      <w:r>
        <w:rPr>
          <w:rFonts w:eastAsia="IRNazanin" w:cs="IRNazanin"/>
          <w:color w:val="111111"/>
          <w:sz w:val="28"/>
          <w:szCs w:val="28"/>
          <w:rtl w:val="true"/>
          <w:lang w:bidi="fa-IR"/>
        </w:rPr>
        <w:t>.</w:t>
      </w:r>
    </w:p>
    <w:p>
      <w:pPr>
        <w:pStyle w:val="Heading4"/>
        <w:numPr>
          <w:ilvl w:val="3"/>
          <w:numId w:val="1"/>
        </w:numPr>
        <w:rPr/>
      </w:pPr>
      <w:bookmarkStart w:id="141" w:name="__RefHeading___Toc12163169_1280447820"/>
      <w:bookmarkStart w:id="142" w:name="_Toc47"/>
      <w:bookmarkEnd w:id="141"/>
      <w:r>
        <w:rPr/>
        <w:t>5-12</w:t>
      </w:r>
      <w:r>
        <w:rPr>
          <w:rtl w:val="true"/>
        </w:rPr>
        <w:t xml:space="preserve"> </w:t>
      </w:r>
      <w:r>
        <w:rPr>
          <w:rtl w:val="true"/>
        </w:rPr>
        <w:t>خلود در آتش</w:t>
      </w:r>
      <w:bookmarkEnd w:id="142"/>
    </w:p>
    <w:p>
      <w:pPr>
        <w:pStyle w:val="BookText"/>
        <w:rPr/>
      </w:pPr>
      <w:r>
        <w:rPr>
          <w:rFonts w:ascii="IRNazanin" w:hAnsi="IRNazanin" w:eastAsia="IRNazanin"/>
          <w:color w:val="111111"/>
          <w:sz w:val="28"/>
          <w:sz w:val="28"/>
          <w:szCs w:val="28"/>
          <w:rtl w:val="true"/>
          <w:lang w:bidi="fa-IR"/>
        </w:rPr>
        <w:t xml:space="preserve">شيعه به تبعيت از قرآن كريم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دارد كه خلود و جاودانگى در جهنّم مربوط به افرادى است كه زمينۀ نجات آنها به كلّى از بين رفته است، كسانى نظير كافران و مشركان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كَذَّبُوا بِآياتِنا وَ اسْتَكْبَرُوا عَنْها لا تُفَتَّحُ لَهُمْ اَبْوابُ السَّمَاءِ وَ لايَدْخُلُونَ الْجَنَّة حَتّى يَلِجَ الْجَمَلُ فِى سَمٍّ الْخِيَاطِ </w:t>
      </w:r>
      <w:r>
        <w:rPr>
          <w:rStyle w:val="FootnoteAnchor"/>
          <w:rtl w:val="true"/>
        </w:rPr>
        <w:footnoteReference w:id="260"/>
      </w:r>
      <w:r>
        <w:rPr>
          <w:rFonts w:ascii="IRNazanin" w:hAnsi="IRNazanin" w:eastAsia="IRNazanin"/>
          <w:color w:val="111111"/>
          <w:sz w:val="28"/>
          <w:sz w:val="28"/>
          <w:szCs w:val="28"/>
          <w:rtl w:val="true"/>
          <w:lang w:bidi="fa-IR"/>
        </w:rPr>
        <w:t xml:space="preserve">كسانى كه آيات ما را تكذيب كردند و در برابر آن تكبّر ورزيدند، درهاى آسمان به رويشان گشوده نمى‌شود و داخل بهشت نخواهند شد مگر </w:t>
      </w:r>
    </w:p>
    <w:p>
      <w:pPr>
        <w:pStyle w:val="BookText"/>
        <w:rPr/>
      </w:pPr>
      <w:r>
        <w:rPr>
          <w:rFonts w:ascii="IRNazanin" w:hAnsi="IRNazanin" w:eastAsia="IRNazanin"/>
          <w:color w:val="111111"/>
          <w:sz w:val="28"/>
          <w:sz w:val="28"/>
          <w:szCs w:val="28"/>
          <w:rtl w:val="true"/>
          <w:lang w:bidi="fa-IR"/>
        </w:rPr>
        <w:t>اينكه شتر از سوراخ سوزن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لايَغْفرُ اَنْ يُشْرَكَ به وَ يَغْفِرُ مادُونَ ذلكَ لِمَنْ يَشاءُ </w:t>
      </w:r>
      <w:r>
        <w:rPr>
          <w:rStyle w:val="FootnoteAnchor"/>
          <w:rtl w:val="true"/>
        </w:rPr>
        <w:footnoteReference w:id="261"/>
      </w:r>
      <w:r>
        <w:rPr>
          <w:rFonts w:ascii="Amiri" w:hAnsi="Amiri" w:eastAsia="Amiri" w:cs="Amiri"/>
          <w:color w:val="111111"/>
          <w:sz w:val="28"/>
          <w:sz w:val="28"/>
          <w:szCs w:val="28"/>
          <w:rtl w:val="true"/>
          <w:lang w:bidi="ar-SA"/>
        </w:rPr>
        <w:t>خدا، اين را كه به او شرك ورزيده شود نمى‌بخشد و غير از آن را براى هر كه بخواهد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آنان كه درّ گرانبهاى ايمان را در صدف وجود خود دارند، گرچه به دليل نافرمانى‌ها و معصيت‌ها جهنّمى باشند، امّا به صورت دائمى و هميشگى در جهنّم باقى نخواهند ماند، بلكه به اندازه‌اى در جهنّم مى‌مانند كه آتش و عذاب الهى، كدورت‌هاى آنها را از ميان ببرد تا آنگاه پاكيزه و لايق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شريف و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مجرمى كه سختى‌هاى دنيا، رنج‌هاى برزخ، عذاب‌هاى قيامت و نيز مغفرت خداى رحمان و شفاعت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هيچكدام نتوانسته باشد او را از كدورت گناه و صفات رذيله پاك كند، به جهنّم مى‌رود تا از آن كدورت‌ها پاك شده و لياقت بهشت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فيلسوفان حكمت متعاليه و عارفان دين مى‌گويند آتش جهنّم براى اين افراد از الطاف خفيّۀ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مجرمانى كه كفر و عناد ورزيده‌اند يا راه شرك و گمراهى را پيش گرفته‌اند، در آتش دوزخ، مُخلّد و هميشگى باقى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لايُخَلِّدُ اللهُ فِى النّارِ الاّ اَهْلَ الْكُفْر وَ الْجُحُود وَ اَهْلَ الضَّلالِ وَ الشِّرْكِ</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كسى را در آتش جاودان نمى‌كند، مگر اهل كفر و انكار و گمراهى و شرك را</w:t>
      </w:r>
      <w:r>
        <w:rPr>
          <w:rFonts w:eastAsia="IRNazanin" w:cs="IRNazanin"/>
          <w:color w:val="111111"/>
          <w:sz w:val="28"/>
          <w:szCs w:val="28"/>
          <w:rtl w:val="true"/>
          <w:lang w:bidi="fa-IR"/>
        </w:rPr>
        <w:t xml:space="preserve">. </w:t>
      </w:r>
      <w:bookmarkStart w:id="143" w:name="pg20322_245869"/>
    </w:p>
    <w:p>
      <w:pPr>
        <w:pStyle w:val="Heading4"/>
        <w:numPr>
          <w:ilvl w:val="3"/>
          <w:numId w:val="1"/>
        </w:numPr>
        <w:rPr/>
      </w:pPr>
      <w:bookmarkStart w:id="144" w:name="__RefHeading___Toc12163171_1280447820"/>
      <w:bookmarkStart w:id="145" w:name="_Toc48"/>
      <w:bookmarkEnd w:id="143"/>
      <w:bookmarkEnd w:id="144"/>
      <w:r>
        <w:rPr/>
        <w:t>5-13</w:t>
      </w:r>
      <w:r>
        <w:rPr>
          <w:rtl w:val="true"/>
        </w:rPr>
        <w:t xml:space="preserve"> </w:t>
      </w:r>
      <w:r>
        <w:rPr>
          <w:rtl w:val="true"/>
        </w:rPr>
        <w:t>جهنّم جايگاه معاندان</w:t>
      </w:r>
      <w:bookmarkEnd w:id="145"/>
    </w:p>
    <w:p>
      <w:pPr>
        <w:pStyle w:val="BookText"/>
        <w:rPr/>
      </w:pPr>
      <w:r>
        <w:rPr>
          <w:rFonts w:ascii="IRNazanin" w:hAnsi="IRNazanin" w:eastAsia="IRNazanin"/>
          <w:color w:val="111111"/>
          <w:sz w:val="28"/>
          <w:sz w:val="28"/>
          <w:szCs w:val="28"/>
          <w:rtl w:val="true"/>
          <w:lang w:bidi="fa-IR"/>
        </w:rPr>
        <w:t xml:space="preserve">از قرآن كريم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جهنّم جايگاه افراد اهل عناد و لجاجت است و كسانى كه عناد و لجاج و تقصيرى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حتّى كافر يا مشرك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جهنّم دچار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نيز بر اين مطلب حكم مى‌كند، بلكه مى‌توان گفت اين مطلب از ضروريّات عقلى و شرعى است، زيرا پروردگار رحمان انسان بى تقصير را عذاب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اينكه انسان در كارهاى بد خود، گاه هيچ تقصيرى ندارد، چنين كسانى بر چهار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مستضعفان فكرى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افرادى كه مجبور يا مُكرَه به انجام كارى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به فكر آنها نيايد كه بايد مطالب را درك كنند و حقيقت را به دست آورند، نظير بسيارى از مردم، مثلاً بسيارى از كافران در اروپا يا غير اروپا در اين انديشه نيستند كه بايد راجع به اسلام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غير مقصّر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فكر كرده‌اند ولى فكر آنها به واقع نرسيده است، بلكه به باطل معتقد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اين حالت در ميان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شرط است كه در فكر كردن و نرسيدن به حقّ و منتهى شدن به باطل، عناد، لجاج و نفسيّت شخص دخالت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افراد غير مقصّر كه چهار دستۀ فوق مى‌باشند، عذاب نخواهند شد، زيرا استحقاق عذاب مختصّ كسى است كه تقصير داشته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تَوَفّاهُمُ الْمَلائكَة ظالِمِى اَنْفُسِهِمْ قالُوا فِيمَ كُنْتُمْ قالُوا كُنّا </w:t>
      </w:r>
    </w:p>
    <w:p>
      <w:pPr>
        <w:pStyle w:val="BookText"/>
        <w:rPr/>
      </w:pPr>
      <w:r>
        <w:rPr>
          <w:rFonts w:ascii="Amiri" w:hAnsi="Amiri" w:eastAsia="Amiri" w:cs="Amiri"/>
          <w:color w:val="111111"/>
          <w:sz w:val="28"/>
          <w:sz w:val="28"/>
          <w:szCs w:val="28"/>
          <w:rtl w:val="true"/>
          <w:lang w:bidi="ar-SA"/>
        </w:rPr>
        <w:t xml:space="preserve">مُسْتَضْعَفينَ فى الأرْضِ قالُوا اَلَمْ تَكُنْ اَرْضُ اللهِ واسِعَة فَتُهاجِرُوا فيِهَا فَاُولئِكَ مَأواهُمْ جَهَنَّمُ وَ ساءَتْ مَصِيراً إلاّ الْمُسْتَضْعَفيِنَ مِنَ الرِّجالِ وَ النِّساءِ وَ الْوِلْدَانِ لا يَسْتَطيعُونَ حِيلَة وَ لا يَهْتَدُونَ سَبِيلاً </w:t>
      </w:r>
      <w:r>
        <w:rPr>
          <w:rStyle w:val="FootnoteAnchor"/>
          <w:rtl w:val="true"/>
        </w:rPr>
        <w:footnoteReference w:id="263"/>
      </w:r>
      <w:r>
        <w:rPr>
          <w:rFonts w:ascii="IRNazanin" w:hAnsi="IRNazanin" w:eastAsia="IRNazanin"/>
          <w:color w:val="111111"/>
          <w:sz w:val="28"/>
          <w:sz w:val="28"/>
          <w:szCs w:val="28"/>
          <w:rtl w:val="true"/>
          <w:lang w:bidi="fa-IR"/>
        </w:rPr>
        <w:t xml:space="preserve">كسانى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آنها را گرفته‌اند در حالى كه به خويشتن ستم كرده بودند، به آنها گفتند شما در چه حالى بوديد؟ گفتند ما در سرزمين خود تحت فشار و مستضعف بوديم،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مگر سرزمين خداوند پهناور نبود كه مهاجرت كنيد؟ آنها جايگاهشان دوزخ است و سرانجام بدى دارند، مگر آن دسته از مردان و زنان و كودكانى كه به راستى تحت فشار بودند، نه چاره‌اى دارند و نه راهى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اين مطلب ضرورى است كه اين افراد به بهشت موعود هم نخواهند رفت، زيرا آن بهشت، مخصوص متقين است و بهشت، در حقيقت مقام قرب الهى است و آنان از اين مقام بى بهره‌اند، زيرا بايد در اين دنيا راه آن طى شود و آنان به هر دليل از اين مسير عقب افتاده‌اند، امّا رحمت واسعۀ حقّ آنها را در رفاه خواهد گذاشت و به هر كس به اندازۀ منزلتى كه دارد، به اندازۀ اعمال خوبش در دنيا، و به اندازۀ نيكى‌هايى كه داشته است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پروردگار عالَم به هر كس به اندازۀ لياقت و اقتضايى كه كسب كرده است، پاداش خواهد 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يُضيِعُ اَجْرَ الْمُحْسنينَ </w:t>
      </w:r>
      <w:r>
        <w:rPr>
          <w:rStyle w:val="FootnoteAnchor"/>
          <w:rtl w:val="true"/>
        </w:rPr>
        <w:footnoteReference w:id="264"/>
      </w:r>
      <w:r>
        <w:rPr>
          <w:rFonts w:ascii="IRNazanin" w:hAnsi="IRNazanin" w:eastAsia="IRNazanin"/>
          <w:color w:val="111111"/>
          <w:sz w:val="28"/>
          <w:sz w:val="28"/>
          <w:szCs w:val="28"/>
          <w:rtl w:val="true"/>
          <w:lang w:bidi="fa-IR"/>
        </w:rPr>
        <w:t>خداوند پاداش نيكو كاران را تباه نمى‌كند</w:t>
      </w:r>
      <w:r>
        <w:rPr>
          <w:rFonts w:eastAsia="IRNazanin" w:cs="IRNazanin"/>
          <w:color w:val="111111"/>
          <w:sz w:val="28"/>
          <w:szCs w:val="28"/>
          <w:rtl w:val="true"/>
          <w:lang w:bidi="fa-IR"/>
        </w:rPr>
        <w:t xml:space="preserve">. </w:t>
      </w:r>
      <w:bookmarkStart w:id="146" w:name="pg20322_245871"/>
    </w:p>
    <w:p>
      <w:pPr>
        <w:pStyle w:val="Heading4"/>
        <w:numPr>
          <w:ilvl w:val="3"/>
          <w:numId w:val="1"/>
        </w:numPr>
        <w:rPr/>
      </w:pPr>
      <w:bookmarkStart w:id="147" w:name="__RefHeading___Toc12163173_1280447820"/>
      <w:bookmarkStart w:id="148" w:name="_Toc49"/>
      <w:bookmarkEnd w:id="146"/>
      <w:bookmarkEnd w:id="147"/>
      <w:r>
        <w:rPr/>
        <w:t>5-14</w:t>
      </w:r>
      <w:r>
        <w:rPr>
          <w:rtl w:val="true"/>
        </w:rPr>
        <w:t xml:space="preserve"> </w:t>
      </w:r>
      <w:r>
        <w:rPr>
          <w:rtl w:val="true"/>
        </w:rPr>
        <w:t>ميزان اعمال</w:t>
      </w:r>
      <w:bookmarkEnd w:id="148"/>
    </w:p>
    <w:p>
      <w:pPr>
        <w:pStyle w:val="BookText"/>
        <w:rPr/>
      </w:pPr>
      <w:r>
        <w:rPr>
          <w:rFonts w:ascii="Amiri" w:hAnsi="Amiri" w:eastAsia="Amiri" w:cs="Amiri"/>
          <w:color w:val="111111"/>
          <w:sz w:val="28"/>
          <w:sz w:val="28"/>
          <w:szCs w:val="28"/>
          <w:rtl w:val="true"/>
          <w:lang w:bidi="ar-SA"/>
        </w:rPr>
        <w:t xml:space="preserve">در قرآن شريف و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ميزان اعمال يعنى وسيلۀ سنجش اعمال انسان‌ها در روز قيامت مكرّراً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نَضَعُ الْمَوازينَ الْقسْطَ لِيَومِ الْقِيامَة فَلا تُظْلَمُ نَفْسٌ شَيْئاً </w:t>
      </w:r>
      <w:r>
        <w:rPr>
          <w:rStyle w:val="FootnoteAnchor"/>
          <w:rtl w:val="true"/>
        </w:rPr>
        <w:footnoteReference w:id="265"/>
      </w:r>
      <w:r>
        <w:rPr>
          <w:rFonts w:ascii="IRNazanin" w:hAnsi="IRNazanin" w:eastAsia="IRNazanin"/>
          <w:color w:val="111111"/>
          <w:sz w:val="28"/>
          <w:sz w:val="28"/>
          <w:szCs w:val="28"/>
          <w:rtl w:val="true"/>
          <w:lang w:bidi="fa-IR"/>
        </w:rPr>
        <w:t>ما ترازوى عدل را در روز قيامت بر پا مى‌كنيم پس به هيچ كس كمترين ستمى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مَنْ ثَقُلَتْ مَوازينُهُ فَهُوَ فى عيِشَة راضِيَة وَ اَمّا مَنْ خَفَّتْ مَوازينُهُ فَاُمُّهُ هاويَة </w:t>
      </w:r>
      <w:r>
        <w:rPr>
          <w:rStyle w:val="FootnoteAnchor"/>
          <w:rtl w:val="true"/>
        </w:rPr>
        <w:footnoteReference w:id="266"/>
      </w:r>
      <w:r>
        <w:rPr>
          <w:rFonts w:ascii="IRNazanin" w:hAnsi="IRNazanin" w:eastAsia="IRNazanin"/>
          <w:color w:val="111111"/>
          <w:sz w:val="28"/>
          <w:sz w:val="28"/>
          <w:szCs w:val="28"/>
          <w:rtl w:val="true"/>
          <w:lang w:bidi="fa-IR"/>
        </w:rPr>
        <w:t>امّا كسى كه ترازوى اعمالش سنگين است در يك زندگى خشنود كننده‌اى خواهد بود، امّا كسى كه ترازوهايش سبك است پناهگاهش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بايد مناسب با آن چيز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سنجش امور مادّى، ترازوست،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سنجش علوم، منطق و انديشه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سنجش معنويّات هم فضائل است؛ بنابراين بايد ميزان در روز قيامت انبياء و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كه فضائل مجسَّم در ميان آدميان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سبكى و سنگينى اعمال نيز بايد ايمان، خُلقيّات، نيّات، خلوص و تقواى افراد باشد، همانگونه كه در روايات متعدّد سبكى و سنگينى به همين مضمون تفسير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كسى كه به دستورات خداوند عمل نمى‌كند و به اندازۀ قدرت خويش به همنوعان خود كمك و رسيدگى نمى‌نمايد و در هوس‌هاى زودگذر </w:t>
      </w:r>
      <w:bookmarkStart w:id="149" w:name="pg20322_245872"/>
    </w:p>
    <w:p>
      <w:pPr>
        <w:pStyle w:val="BookText"/>
        <w:rPr/>
      </w:pPr>
      <w:bookmarkEnd w:id="149"/>
      <w:r>
        <w:rPr>
          <w:rFonts w:ascii="Amiri" w:hAnsi="Amiri" w:eastAsia="Amiri" w:cs="Amiri"/>
          <w:color w:val="111111"/>
          <w:sz w:val="28"/>
          <w:sz w:val="28"/>
          <w:szCs w:val="28"/>
          <w:rtl w:val="true"/>
          <w:lang w:bidi="ar-SA"/>
        </w:rPr>
        <w:t xml:space="preserve">فرو مى‌رود و در حقيقت عملاً آخرت را فراموش و حتّى تكذيب مى‌كند، طبيعى است كه با انبياء و اوصياء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تناسبى ندارد و اعمال وى در ترازوى روز قيامت، وزنى نخواهد داشت</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2163175_1280447820"/>
      <w:bookmarkStart w:id="151" w:name="_Toc50"/>
      <w:bookmarkEnd w:id="150"/>
      <w:r>
        <w:rPr/>
        <w:t>5-15</w:t>
      </w:r>
      <w:r>
        <w:rPr>
          <w:rtl w:val="true"/>
        </w:rPr>
        <w:t xml:space="preserve"> </w:t>
      </w:r>
      <w:r>
        <w:rPr>
          <w:rtl w:val="true"/>
        </w:rPr>
        <w:t>صراط</w:t>
      </w:r>
      <w:bookmarkEnd w:id="151"/>
    </w:p>
    <w:p>
      <w:pPr>
        <w:pStyle w:val="BookText"/>
        <w:rPr/>
      </w:pPr>
      <w:r>
        <w:rPr>
          <w:rFonts w:ascii="IRNazanin" w:hAnsi="IRNazanin" w:eastAsia="IRNazanin"/>
          <w:color w:val="111111"/>
          <w:sz w:val="28"/>
          <w:sz w:val="28"/>
          <w:szCs w:val="28"/>
          <w:rtl w:val="true"/>
          <w:lang w:bidi="fa-IR"/>
        </w:rPr>
        <w:t>از قرآن شريف استفاده مى‌شود كه راه بهشت از جهنّم مى‌گذرد و همۀ مردم بايد آن راه را طى كنند، اگر بهشتى باشند از جهنّم مى‌گذرند و سپس به بهشت مى‌رسند و اگر جهنّمى باشند همانجا مى‌مانند و نمى‌توانند از جهنّم خارج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منْكُمْ الاّ وارِدُها كانَ عَلى رَبِّكَ حَتْماً مَقْضيّاً ثُمَّ نُنَجِّى الَّذينَ اتَّقَوا وَ نَذَرُ الظّالمينَ فيِها جثيّاً </w:t>
      </w:r>
      <w:r>
        <w:rPr>
          <w:rStyle w:val="FootnoteAnchor"/>
          <w:rtl w:val="true"/>
        </w:rPr>
        <w:footnoteReference w:id="267"/>
      </w:r>
      <w:r>
        <w:rPr>
          <w:rFonts w:ascii="IRNazanin" w:hAnsi="IRNazanin" w:eastAsia="IRNazanin"/>
          <w:color w:val="111111"/>
          <w:sz w:val="28"/>
          <w:sz w:val="28"/>
          <w:szCs w:val="28"/>
          <w:rtl w:val="true"/>
          <w:lang w:bidi="fa-IR"/>
        </w:rPr>
        <w:t>و همه شما وارد جهنّم مى‌شويد، اين امرى است حتمى و قطعى بر پروردگارت، سپس آنها را كه تقوا پيشه كردند از آن رهايى مى‌بخشيم و ستمگران را كه به زانو در آمده‌اند در آن رها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صراط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ناميده‌اند؛ گويى پلى است كه از روى جهنّم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آخرت، باطن همين دنياست، صراط آنجا نيز در حقيقت، باطن صراط دنياست و از اينرو صراط در قيامت در دنيا نيز وجود دارد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آيات فراوانى صراط مستقيم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هذا صِرَاطِى مُسْتَقيِماً فَاتَّبِعُوهُ وَ لا تَتَّبِعُوا السُّبُلَ فَتَفَرَّقَ بِكُمْ عَنْ سَبِيلِهِ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اين راه مستقيم من است از آن پيروى كنيد و از راههاى پراكنده پيروى نكنيد كه شما را از راه‌حقّ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دقّت و ظرافت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كوچكترين غفلتى، موجب انحراف انسان شده و غفلت از آن انحراف، به كفر و نفاق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صراط در اين دنيا نيز مثل صراط در آخرت، دقيق و باريك و برنده و سوزنده است و از اين جهت، بايد براى گذشتن از آن، توجّه، تضرّع، تقوا، تخليه، تحليه، تجليه و لقاء و داشتن راهنما را شرط اساسى و رستگارى بدانيم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روشن مى‌شود كه هر كس كه در اين دنيا، صراط مستقيم را با صحّت و سلامت معنوى طى كند و بر آن راه درست، معتقد و مقيّد بماند، در روز رستاخيز نيز صراط در جهنّم را با صحّت و سلامت خواهد پيمود و از آنجا به بهشت الهى خواهد رسيد و هر كس در اين جهان فانى از صراط مستقيم، منحرف گردد، در سراى باقى هم بر صراط خواهد لغزيد و چون نمى‌تواند آن را طى كند، در جهنّم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طبيعى است كه نوع گذشتن از صراط در قيامت هم، وابسته به مراتب تقيّد انسان‌ها به صراط در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آدميان، صراط در روز رستاخيز را با سرعت بسيار نظير سرعت برق يا سرعت لحظه طى مى‌كنند، چرا كه حساب افرادى كه خود را از قيد و بند نفس و اسارت معصيت رها كرده‌اند، آسان است و بعضى ديگر كه داراى گناهان و نافرمانى‌هايى هستند، اين مسير را افتان و خيزان مى‌روند، چرا كه صراط مستقيم در اين جهان را نيز افتان و خيزان پيموده‌اند و بعضى ديگر كه هيچگونه تقيّدى به صراط مستقيم دنيا نداشته‌اند، در روز قيامت هم، صراط در جهنّم را طى نخواهد كرد و از همانجا در جهنّم واقع خواهد شد</w:t>
      </w:r>
      <w:r>
        <w:rPr>
          <w:rFonts w:eastAsia="IRNazanin" w:cs="IRNazanin"/>
          <w:color w:val="111111"/>
          <w:sz w:val="28"/>
          <w:szCs w:val="28"/>
          <w:rtl w:val="true"/>
          <w:lang w:bidi="fa-IR"/>
        </w:rPr>
        <w:t xml:space="preserve">. </w:t>
      </w:r>
      <w:bookmarkStart w:id="152" w:name="pg20322_245874"/>
    </w:p>
    <w:p>
      <w:pPr>
        <w:pStyle w:val="Heading4"/>
        <w:numPr>
          <w:ilvl w:val="3"/>
          <w:numId w:val="1"/>
        </w:numPr>
        <w:rPr/>
      </w:pPr>
      <w:bookmarkStart w:id="153" w:name="__RefHeading___Toc12163177_1280447820"/>
      <w:bookmarkStart w:id="154" w:name="_Toc51"/>
      <w:bookmarkEnd w:id="152"/>
      <w:bookmarkEnd w:id="153"/>
      <w:r>
        <w:rPr/>
        <w:t>5-16</w:t>
      </w:r>
      <w:r>
        <w:rPr>
          <w:rtl w:val="true"/>
        </w:rPr>
        <w:t xml:space="preserve"> </w:t>
      </w:r>
      <w:r>
        <w:rPr>
          <w:rtl w:val="true"/>
        </w:rPr>
        <w:t>توبه</w:t>
      </w:r>
      <w:bookmarkEnd w:id="154"/>
    </w:p>
    <w:p>
      <w:pPr>
        <w:pStyle w:val="BookText"/>
        <w:rPr/>
      </w:pPr>
      <w:r>
        <w:rPr>
          <w:rFonts w:ascii="IRNazanin" w:hAnsi="IRNazanin" w:eastAsia="IRNazanin"/>
          <w:color w:val="111111"/>
          <w:sz w:val="28"/>
          <w:sz w:val="28"/>
          <w:szCs w:val="28"/>
          <w:rtl w:val="true"/>
          <w:lang w:bidi="fa-IR"/>
        </w:rPr>
        <w:t>اين فصل از جهاتى بهترين فصل از اين مباحث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بازگشت گناهكار و پشيمانى از قصور و تقصير؛ بازگشت از نفس امّاره و صفات رذيله به سوى رحمت خداى متعال، بازگشت از طاغوت‌ها مخصوصاً از شيطان جنّى و انسى به سوى الله تباركَ و تعالى و بالاخره بازگشت از هوا و هوس و از هر وسوسه‌اى به سوى پروردگار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وعده داده است چنين توبه‌اى را قبول كند، گرچه گناه گنهكار، بسيار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عَبادِىَ الَّذيِنَ اَسْرَفُوا عَلَى اَنْفُسِهِمْ لا تَقْنَطُوا مِنْ رَحْمَة الله إنَّ اللهَ يَغْفِرُ الذُّنُوبَ جَميعاً </w:t>
      </w:r>
      <w:r>
        <w:rPr>
          <w:rStyle w:val="FootnoteAnchor"/>
          <w:rtl w:val="true"/>
        </w:rPr>
        <w:footnoteReference w:id="269"/>
      </w:r>
      <w:r>
        <w:rPr>
          <w:rFonts w:ascii="IRNazanin" w:hAnsi="IRNazanin" w:eastAsia="IRNazanin"/>
          <w:color w:val="111111"/>
          <w:sz w:val="28"/>
          <w:sz w:val="28"/>
          <w:szCs w:val="28"/>
          <w:rtl w:val="true"/>
          <w:lang w:bidi="fa-IR"/>
        </w:rPr>
        <w:t>اى بندگان من كه بر خود اسراف كرده‌ايد، از رحمت خداوند نااميد نشويد كه خدا همه گناهان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خداوند رحمان وعده داده است گناه را، هر چند بزرگ باشد مانند قتل، شرك و زنا، بيامرزد و نامۀ سياه اعمال را محو 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لا يَدْعُونَ مَعَ اللهِ إلهاً آخَرَ وَ لا يَقْتُلُونَ النَّفْسَ الَّتِى حَرَّمَ اللهُ الاّ بالْحَقِّ وَ لايَزْنُونَ وَ مَنْ يَفْعَلْ ذلِكَ يَلْقَ أثَاماً يُضاعَفْ لَهُ الْعَذابُ يَومَ الْقِيامَة وَ يَخْلُدْ فِيهِ مُهاناً إِلاّ مَنْ تابَ وَ آمَنَ وَ عَمِلَ عَمَلاً صَالِحاً فَاُولئكَ يُبَدِّلُ اللهُ سَيِّئاتِهِمْ حَسَناتٍ وَ كانَ اللهُ غَفُوراً رَحيِماً </w:t>
      </w:r>
      <w:r>
        <w:rPr>
          <w:rStyle w:val="FootnoteAnchor"/>
          <w:rtl w:val="true"/>
        </w:rPr>
        <w:footnoteReference w:id="270"/>
      </w:r>
      <w:r>
        <w:rPr>
          <w:rFonts w:ascii="IRNazanin" w:hAnsi="IRNazanin" w:eastAsia="IRNazanin"/>
          <w:color w:val="111111"/>
          <w:sz w:val="28"/>
          <w:sz w:val="28"/>
          <w:szCs w:val="28"/>
          <w:rtl w:val="true"/>
          <w:lang w:bidi="fa-IR"/>
        </w:rPr>
        <w:t xml:space="preserve">و كسانى كه معبود ديگرى را با خداوند نمى‌خوانند و انسانى را كه خداوند خونش را حرام كرده جز به حقّ نمى‌كشند و زنا نمى‌كنند، و هر </w:t>
      </w:r>
    </w:p>
    <w:p>
      <w:pPr>
        <w:pStyle w:val="BookText"/>
        <w:rPr/>
      </w:pPr>
      <w:r>
        <w:rPr>
          <w:rFonts w:ascii="IRNazanin" w:hAnsi="IRNazanin" w:eastAsia="IRNazanin"/>
          <w:color w:val="111111"/>
          <w:sz w:val="28"/>
          <w:sz w:val="28"/>
          <w:szCs w:val="28"/>
          <w:rtl w:val="true"/>
          <w:lang w:bidi="fa-IR"/>
        </w:rPr>
        <w:t>كس چنين باشد مجازات سختى خواهد ديد، عذاب او در قيامت مضاعف مى‌گردد و هميشه با خوارى در آن خواهد ماند، مگر كسانى كه توبه كنند و ايمان آورند و عمل صالح انجام دهند كه خداوند گناهان آنان را به نيكى‌ها تبديل مى‌كند و خداوند همواره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كلمه، خداى سبحان بنده‌اى را كه در پيشگاه الهى حالت تضرّع و سرافكندگى دارد، دوست مى‌دارد و در قرآن شريف علاوه بر اظهار محبّت به او، وى را مطهّر مى‌داند و چنين است كه پروردگار عالَم بهترين درجه را به او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يُحِبُّ التَّوّابينَ وَ يُحِبُّ الْمُتَطَهِّرينَ </w:t>
      </w:r>
      <w:r>
        <w:rPr>
          <w:rStyle w:val="FootnoteAnchor"/>
          <w:rtl w:val="true"/>
        </w:rPr>
        <w:footnoteReference w:id="271"/>
      </w:r>
      <w:r>
        <w:rPr>
          <w:rFonts w:ascii="IRNazanin" w:hAnsi="IRNazanin" w:eastAsia="IRNazanin"/>
          <w:color w:val="111111"/>
          <w:sz w:val="28"/>
          <w:sz w:val="28"/>
          <w:szCs w:val="28"/>
          <w:rtl w:val="true"/>
          <w:lang w:bidi="fa-IR"/>
        </w:rPr>
        <w:t>خداوند توبه كاران و پاكيزگان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مهربان تأكيد مى‌كند كه اگر بندۀ گناهكار توبه را شكست ولى دوباره به سوى خدا بازگشت، خداوند متعال بار ديگر توبۀ او را قبول مى‌كند و به عبارت قرآن شريف اگر بندۀ عاصى، توّاب شد، خداى متعال نيز توّاب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هُوَ التَّوّابُ الرَّحيمُ </w:t>
      </w:r>
      <w:r>
        <w:rPr>
          <w:rStyle w:val="FootnoteAnchor"/>
          <w:rtl w:val="true"/>
        </w:rPr>
        <w:footnoteReference w:id="272"/>
      </w:r>
      <w:r>
        <w:rPr>
          <w:rFonts w:ascii="IRNazanin" w:hAnsi="IRNazanin" w:eastAsia="IRNazanin"/>
          <w:color w:val="111111"/>
          <w:sz w:val="28"/>
          <w:sz w:val="28"/>
          <w:szCs w:val="28"/>
          <w:rtl w:val="true"/>
          <w:lang w:bidi="fa-IR"/>
        </w:rPr>
        <w:t>خداوند توبه‌پذير مهربان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الطاف جليّه و بارز خداى متعال است و انسان گاه مى‌تواند به واسطۀ آن راه صد ساله را در يك لحظه طى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امرى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از قرآن كريم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امرى عقلى است، و لذا آيات و روايات مربوط به آن ارشادى است نه تعبّدى؛ زيرا قاعدۀ لطف، قاعدۀ حكمت و قاعدۀ لزوم فيض </w:t>
      </w:r>
    </w:p>
    <w:p>
      <w:pPr>
        <w:pStyle w:val="BookText"/>
        <w:rPr/>
      </w:pPr>
      <w:r>
        <w:rPr>
          <w:rFonts w:ascii="IRNazanin" w:hAnsi="IRNazanin" w:eastAsia="IRNazanin"/>
          <w:color w:val="111111"/>
          <w:sz w:val="28"/>
          <w:sz w:val="28"/>
          <w:szCs w:val="28"/>
          <w:rtl w:val="true"/>
          <w:lang w:bidi="fa-IR"/>
        </w:rPr>
        <w:t>به ما مى‌گويد كه حكمت و لطف الهى اقتضا مى‌كند كه راهنماى انسان سالك باشد و بهترين منزل‌ها در سير و سلوك همين منزل توبه است، چنانكه قاعدۀ لزوم فيض به ما مى‌گويد منع فيض از كسى كه زمينۀ گرفتن فيض را داشته باشد محال است و گناهكار به واسطۀ توبه بهترين زمينه را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مهمّ است كه از نظر قرآن كريم بلكه از نظر عقل، توبه هيچ شرطى ندارد و به صرف پيدا شدن حالت درونى پشيمانى از گناه، توبه حاصل مى‌گردد، امّا بايد دانست كه لازمۀ پشيمانى، تصميم بر ترك گناه و عمل بر طبق دستورات الهى است؛ زيرا اگر كسى تصميم بر ترك گناه نداشت و يا بر اساس فرمان الهى عمل نكرد، در حقيقت از گناه پشيمان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ممكن است سئوال شود كه پس چگونه در آيۀ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چهار شرط براى توبه ذكر شده است؟</w:t>
      </w:r>
    </w:p>
    <w:p>
      <w:pPr>
        <w:pStyle w:val="BookText"/>
        <w:rPr/>
      </w:pPr>
      <w:r>
        <w:rPr>
          <w:rFonts w:ascii="Amiri" w:hAnsi="Amiri" w:eastAsia="Amiri" w:cs="Amiri"/>
          <w:color w:val="111111"/>
          <w:sz w:val="28"/>
          <w:sz w:val="28"/>
          <w:szCs w:val="28"/>
          <w:rtl w:val="true"/>
          <w:lang w:bidi="ar-SA"/>
        </w:rPr>
        <w:t>إنَّمَا التَّوبَة عَلَى اللهِ لِلَّذينَ يَعْمَلُونَ السُّوءَ بِجَهالَة ثُمَّ يَتُوبُونَ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التَّوبَة لِلَّذينَ يَعْمَلُونَ السَّيِّئاتِ حَتّى إذَا حَضَرَ اَحَدَهُمُ الْمَوتُ قَالَ إِنّى تُبْتُ الآنَ وَ لاَ الَّذينَ يَمُوتُونَ وَ هُمْ كُفّارٌ </w:t>
      </w:r>
      <w:r>
        <w:rPr>
          <w:rStyle w:val="FootnoteAnchor"/>
          <w:rtl w:val="true"/>
        </w:rPr>
        <w:footnoteReference w:id="273"/>
      </w:r>
      <w:r>
        <w:rPr>
          <w:rFonts w:ascii="IRNazanin" w:hAnsi="IRNazanin" w:eastAsia="IRNazanin"/>
          <w:color w:val="111111"/>
          <w:sz w:val="28"/>
          <w:sz w:val="28"/>
          <w:szCs w:val="28"/>
          <w:rtl w:val="true"/>
          <w:lang w:bidi="fa-IR"/>
        </w:rPr>
        <w:t>توبه نزد خداوند، تنها براى كسانى است كه از روى نادانى مرتكب گناه مى‌شوند سپس به زودى توبه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كسانى كه گناه مى‌كنند تا وقتى كه مرگ يكى از ايشان فرا مى‌رسد، مى‌گويد اكنون توبه كردم، پذيرفته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حال كفر مى‌ميرند، پذيرفته نخواهد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ظاهر اين دو آيۀ شريفه ملاحظه مى‌شود، چهار شرط براى توبه تعيين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از روى جهالت و به خاطر نادانى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روى علم و عمد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 را تأخير نيندازد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قبل از ديدن مرگ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بعد از مرگ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سئوال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ظاهر اين دو آيۀ شريفه ملاحظه مى‌شود، نيازمند توضيح و تفسير است و اين دو آيۀ شريفه نكات ديگرى را در بر دارد؛ زيرا ظاهر اين دو آيه علاوه بر اينكه خلاف عقل است، خلاف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سيرۀ آنان در برخورد با گناهكاران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مهمّى كه در توضيح و تفسير اين دو آيۀ شريفه وجود دارد از اين قرار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گناه در اثر طغيان يكى از غرايز است و در نتيجه، تسلّط هوا و هوس و طغيان غريزه يا صفت رذيله موجب مى‌شود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تقريباً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اين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و معلوم است كه توبه از اين نوع گناه پذيرفته است، امّا اگر ارتكاب گناه در اثر عناد و لجاج و از روى طغيانگرى و انكار و دشمنى با حقّ و حقيقت باشد، طبيعى است كه چنين گناهى، زمينه ساز عدم آمرزش الهى مى‌شود، گناهى كه از روى لجاجت و دشمنى با حقّ انجام مى‌پذيرد، حكايت از كفر مى‌كند و انسان موفّق به توبه از اينگونه گناهان نمى‌شود؛ زيرا حالت عناد و لجاج مانع از آن است كه از كردۀ خود پشيمان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اينكه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توبه، شرط فرموده است، حكايت از يك نكتۀ اخلاقى دارد و آن عبارت است از اينكه اگر گناه و نافرمانى از سر عناد و لجاج صورت گرفت، توبه از آن ممكن نيست و در حقيقت چنين گناهكارى از روى علم و آگاهى به سوى جهنّم حركت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حالت تلاطم و پشيمانى از گناه در درون انسان هست و به مجرّد ارتكاب گناه، همين حالت او را وادار به توبه مى‌كند، امّا گاهى اين حالت وجود ندارد،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يعنى به آينده واگذار كردن و بى اعتنايى به گناه و فراموشى آن، جاى پشيمانى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وضعى معلوم است كه اين انسان، خود را گناهكار نمى‌داند تا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اينكه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توبه، شرط دانسته است، باز هم حاوى يك نكته اخلاقى است و آن اينكه بى اعتنايى به گناه موجب عادت انسان به گناه مى‌شود و در اثر عادت، اُبّهت گناه از دل مى‌رود و در نتيجه گناه از ضمير آگاه انسان به ضمير ناآگاه وى منتقل شده و موجب مى‌گردد تا انسان خود را، گناهكار نداند و در اين صورت طبيعى است كه توبه هم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پس از ارتكاب گناه به دليل برخوردار بودن از ايمان، پشيمان مى‌شود و از روى ايمان به خداوند و دستورات او، خجالت زده شده و از خداى متعال عذر خواهى مى‌كند ولى گاه پشيمان مى‌شود، امّا نه در اثر ايمان، بلكه به دليل كيفرى كه در مقابل خود مى‌بيند، نظير مجرمى كه چوبۀ دار را در مقابل خود مى‌بيند و از كردۀ خود پشيمان مى‌شود، امّا ندامت او از سر ترس از كيفر است و نه به دليل آنكه عمل خود را زشت و ناپسند مى‌داند و به تعبير قرآن شريف چنين كسى اگر رها شود، باز همان است كه قبلاً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ارْجعُون لَعَلّى اَعْمَلُ صَالِحاً فيِمَا تَرَكْتُ كَلاّ إِنَّها كَلمَة هُوَ قائلُها </w:t>
      </w:r>
      <w:r>
        <w:rPr>
          <w:rStyle w:val="FootnoteAnchor"/>
          <w:rtl w:val="true"/>
        </w:rPr>
        <w:footnoteReference w:id="274"/>
      </w:r>
      <w:r>
        <w:rPr>
          <w:rFonts w:ascii="IRNazanin" w:hAnsi="IRNazanin" w:eastAsia="IRNazanin"/>
          <w:color w:val="111111"/>
          <w:sz w:val="28"/>
          <w:sz w:val="28"/>
          <w:szCs w:val="28"/>
          <w:rtl w:val="true"/>
          <w:lang w:bidi="fa-IR"/>
        </w:rPr>
        <w:t>مى‌گويد پروردگارا مرا بازگردان، شايد در آنچه ترك كردم عمل صالحى انجام دهم، چنين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توبه هنگام مرگ غالباً از قسم دوّم است، بنابراين اگر قرآن شريف در توبه، شرط فرموده است كه قبل از مرگ باشد و نه به هنگام ديدن مرگ، مثل دو شرط پيشين، حاكى از يك نكته اخلاقى است و آن اينكه غالباً پشيمانى در هنگام فرا رسيدن مرگ، توبه از روى ايمان نيست بلكه به دليل ترس و اضطراب و ناراحتى از كيفر گناه است و اگر آن كيفر، در كار نبود، آن شخص هم از كردۀ خود پشيمان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گفته شده كه آيات شريفۀ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در توبه شرط كرده است كه بعد از مرگ نباشد، در اين خصوص نيز بايد بگوييم كه چنانكه قبلاً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آورديم، كافران و مشركان زمينه براى عفو و مغفرت و شفاعت و نجات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لايَغْفرُ اَنْ يُشْرَكَ بِهِ وَ يَغْفرُ مادُونَ ذلكَ لِمَنْ يَشاءُ </w:t>
      </w:r>
      <w:r>
        <w:rPr>
          <w:rStyle w:val="FootnoteAnchor"/>
          <w:rtl w:val="true"/>
        </w:rPr>
        <w:footnoteReference w:id="275"/>
      </w:r>
      <w:r>
        <w:rPr>
          <w:rFonts w:ascii="Amiri" w:hAnsi="Amiri" w:eastAsia="Amiri" w:cs="Amiri"/>
          <w:color w:val="111111"/>
          <w:sz w:val="28"/>
          <w:sz w:val="28"/>
          <w:szCs w:val="28"/>
          <w:rtl w:val="true"/>
          <w:lang w:bidi="ar-SA"/>
        </w:rPr>
        <w:t>خدا، اين را كه به او شرك ورزيده شود نمى‌بخشد و غير از آن را براى هر كه بخواهد،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روز قيامت گرچه عفو و مغفرت و شفاعت زمينه‌ساز براى نجات است، ولى براى مؤمن نه براى كافر؛ زيرا كافر زمينه‌اى براى نجات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وَ مَا تَعْبُدُونَ مِنْ دُونِ الله حَصَبُ جَهَنَّمَ </w:t>
      </w:r>
      <w:r>
        <w:rPr>
          <w:rStyle w:val="FootnoteAnchor"/>
          <w:rtl w:val="true"/>
        </w:rPr>
        <w:footnoteReference w:id="276"/>
      </w:r>
      <w:r>
        <w:rPr>
          <w:rFonts w:ascii="IRNazanin" w:hAnsi="IRNazanin" w:eastAsia="IRNazanin"/>
          <w:color w:val="111111"/>
          <w:sz w:val="28"/>
          <w:sz w:val="28"/>
          <w:szCs w:val="28"/>
          <w:rtl w:val="true"/>
          <w:lang w:bidi="fa-IR"/>
        </w:rPr>
        <w:t>در حقيقت شما و آنچه غير خدا مى‌پرستيد، هيزم جهنّم خواهيد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اين فصل گفته شد معلوم مى‌شود كه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تلاطم درونى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شرطى ندارد و اگر در قرآن كريم و بعضى روايات از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بر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است، لازمۀ همان تلاطم درونى و پشيمانى از گناه است و معنى ندارد كسى به راستى از گناه پشيمان باشد، امّا تصميم بر ترك نداشته باشد و استغفار نكند و به اصلاح نفس خويش نپردازد</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20322_245882"/>
      <w:bookmarkStart w:id="156" w:name="pg20322_245882"/>
      <w:bookmarkEnd w:id="156"/>
    </w:p>
    <w:p>
      <w:pPr>
        <w:pStyle w:val="Heading2"/>
        <w:numPr>
          <w:ilvl w:val="1"/>
          <w:numId w:val="1"/>
        </w:numPr>
        <w:rPr/>
      </w:pPr>
      <w:bookmarkStart w:id="157" w:name="pg20322_245882"/>
      <w:bookmarkStart w:id="158" w:name="__RefHeading___Toc12163179_1280447820"/>
      <w:bookmarkStart w:id="159" w:name="_Toc52"/>
      <w:bookmarkEnd w:id="157"/>
      <w:bookmarkEnd w:id="158"/>
      <w:r>
        <w:rPr>
          <w:rtl w:val="true"/>
        </w:rPr>
        <w:t>بخش دوم فرع دين</w:t>
      </w:r>
      <w:bookmarkEnd w:id="15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12163181_1280447820"/>
      <w:bookmarkStart w:id="161" w:name="_Toc53"/>
      <w:bookmarkEnd w:id="160"/>
      <w:r>
        <w:rPr>
          <w:rtl w:val="true"/>
        </w:rPr>
        <w:t>اشاره</w:t>
      </w:r>
      <w:bookmarkEnd w:id="16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20322_245884"/>
      <w:bookmarkStart w:id="163" w:name="pg20322_245884"/>
      <w:bookmarkEnd w:id="163"/>
    </w:p>
    <w:p>
      <w:pPr>
        <w:pStyle w:val="Heading3"/>
        <w:numPr>
          <w:ilvl w:val="2"/>
          <w:numId w:val="1"/>
        </w:numPr>
        <w:rPr/>
      </w:pPr>
      <w:bookmarkStart w:id="164" w:name="pg20322_245884"/>
      <w:bookmarkStart w:id="165" w:name="__RefHeading___Toc12163183_1280447820"/>
      <w:bookmarkStart w:id="166" w:name="_Toc54"/>
      <w:bookmarkEnd w:id="164"/>
      <w:bookmarkEnd w:id="165"/>
      <w:r>
        <w:rPr>
          <w:rtl w:val="true"/>
        </w:rPr>
        <w:t>فصل اوّل</w:t>
      </w:r>
      <w:r>
        <w:rPr>
          <w:rtl w:val="true"/>
        </w:rPr>
        <w:t xml:space="preserve">: </w:t>
      </w:r>
      <w:r>
        <w:rPr>
          <w:rtl w:val="true"/>
        </w:rPr>
        <w:t>نماز</w:t>
      </w:r>
      <w:bookmarkEnd w:id="166"/>
    </w:p>
    <w:p>
      <w:pPr>
        <w:pStyle w:val="Heading4"/>
        <w:numPr>
          <w:ilvl w:val="3"/>
          <w:numId w:val="1"/>
        </w:numPr>
        <w:rPr/>
      </w:pPr>
      <w:bookmarkStart w:id="167" w:name="__RefHeading___Toc12163185_1280447820"/>
      <w:bookmarkStart w:id="168" w:name="_Toc55"/>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يكى از مهم‌ترين احكام عملى اسلام نماز است و بعد از اصول دين، از بارزترين نشانه‌هاى مسلمانى به شمار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نكته از آيات قرآن كريم به روشنى برداشت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سورۀ بقره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ألَّذّيِنَ يُؤْمِنونَ بِالْغَيْبِ وَ يُقيِمُونَ الصَّلوة </w:t>
      </w:r>
      <w:r>
        <w:rPr>
          <w:rStyle w:val="FootnoteAnchor"/>
          <w:rtl w:val="true"/>
        </w:rPr>
        <w:footnoteReference w:id="278"/>
      </w:r>
      <w:r>
        <w:rPr>
          <w:rFonts w:ascii="IRNazanin" w:hAnsi="IRNazanin" w:eastAsia="IRNazanin"/>
          <w:color w:val="111111"/>
          <w:sz w:val="28"/>
          <w:sz w:val="28"/>
          <w:szCs w:val="28"/>
          <w:rtl w:val="true"/>
          <w:lang w:bidi="fa-IR"/>
        </w:rPr>
        <w:t>آنان‌كه به غيب ايمان دارند و نماز را به پا مى‌دارند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آيۀ شريفه در بيان ويژگى‌هاى انسان مؤمن و با تقوا تأكيد مى‌كند كه آن‌ها به عالم غيب و اصول دين ايمان دارند و نماز را زنده نگه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نماز در قرآن كريم به اقامۀ نماز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نمى‌فرمايد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الصَّلَوة</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يعنى نماز را به‌پا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 داشتن نماز به معناى صرفاً خواندن آن نيست، بلكه به معناى زنده نگه‌داشتن روح و هدف نماز در زندگى فردى و اجتماعى است</w:t>
      </w:r>
      <w:r>
        <w:rPr>
          <w:rFonts w:eastAsia="IRNazanin" w:cs="IRNazanin"/>
          <w:color w:val="111111"/>
          <w:sz w:val="28"/>
          <w:szCs w:val="28"/>
          <w:rtl w:val="true"/>
          <w:lang w:bidi="fa-IR"/>
        </w:rPr>
        <w:t xml:space="preserve">. </w:t>
      </w:r>
      <w:bookmarkStart w:id="169" w:name="pg20322_245885"/>
    </w:p>
    <w:p>
      <w:pPr>
        <w:pStyle w:val="Heading4"/>
        <w:numPr>
          <w:ilvl w:val="3"/>
          <w:numId w:val="1"/>
        </w:numPr>
        <w:rPr/>
      </w:pPr>
      <w:bookmarkStart w:id="170" w:name="__RefHeading___Toc12163187_1280447820"/>
      <w:bookmarkStart w:id="171" w:name="_Toc56"/>
      <w:bookmarkEnd w:id="169"/>
      <w:bookmarkEnd w:id="170"/>
      <w:r>
        <w:rPr/>
        <w:t>1-1</w:t>
      </w:r>
      <w:r>
        <w:rPr>
          <w:rtl w:val="true"/>
        </w:rPr>
        <w:t xml:space="preserve"> </w:t>
      </w:r>
      <w:r>
        <w:rPr>
          <w:rtl w:val="true"/>
        </w:rPr>
        <w:t>فضيلت نماز</w:t>
      </w:r>
      <w:bookmarkEnd w:id="171"/>
    </w:p>
    <w:p>
      <w:pPr>
        <w:pStyle w:val="BookText"/>
        <w:rPr/>
      </w:pPr>
      <w:r>
        <w:rPr>
          <w:rFonts w:ascii="IRNazanin" w:hAnsi="IRNazanin" w:eastAsia="IRNazanin"/>
          <w:color w:val="111111"/>
          <w:sz w:val="28"/>
          <w:sz w:val="28"/>
          <w:szCs w:val="28"/>
          <w:rtl w:val="true"/>
          <w:lang w:bidi="fa-IR"/>
        </w:rPr>
        <w:t xml:space="preserve">نماز از همۀ عبادت‌ها برتر شمرده مى‌شود 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آن احاديث فراوانى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شَيئاً بَعدَ المَعرِفَة افضَل مِن هَذِه الصَّلَوة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بعد از معرفت خداوند عبادتى را بالاتر از نماز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و روايات، مسلمانى كه نماز نخواند، روز قيامت با غير مسلمانان محشور مى‌شود و در صف كافران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سفارش شده است كه با ترك كنندۀ نماز معاشرت نكنيد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از عبيد بن زراره روايت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را براى من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كبيره هفت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ورزيدن به خداوند، كشتن انسان‌هاى بى‌گناه، عاقّ والدين؛ يعنى موجبات ناخشنودى پدر و مادر را فراهم كردن، رباخوارى، مال يتيم را به ناحق خوردن، از جبهۀ جنگ فرار كردن، به خصوص اگر موجب تضعيف جبهه شود و تعرّب بعد از هجرت؛ يعنى بازگشت به آيين پيشين بعد از تشرّف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سخنان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يتيم گناهش بيشتر است يا ترك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نماز گناهش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گناه كفر ورزيدن به خداوند است كه شامل ترك كنندۀ نماز نيز مى‌شود، زيرا كسى كه نماز را ترك كند از كافران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نماز را از روى عمد ترك كند، پايه‌هاى دين خود را ويران ساخته است و آن كس كه نماز را در وقت آن به‌جا نياورد،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سرزمينى در جهنم است؛ چنانكه خداى تعالى در قرآن كريم</w:t>
      </w:r>
      <w:r>
        <w:rPr>
          <w:rStyle w:val="FootnoteAnchor"/>
          <w:rtl w:val="true"/>
        </w:rPr>
        <w:footnoteReference w:id="282"/>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للمصلّين، الّذين هم عن صلاتهم ساهون</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 نيز قرآن شريف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جَنّاتٍيَتَسائَلونَ، عَنِ المُجرِميِنَ مَا سَلَكَكُم فِى سَقَرَ، قَالُوا لَم نَكُ مِنَ المُصَلّيِنَ وَ لَم نَكُ نُطعِمُ المِسكِينَ وَ كُنَّا نَخوضُ مَعَ الخَائِضِينَ </w:t>
      </w:r>
      <w:r>
        <w:rPr>
          <w:rStyle w:val="FootnoteAnchor"/>
          <w:rtl w:val="true"/>
        </w:rPr>
        <w:footnoteReference w:id="284"/>
      </w:r>
      <w:r>
        <w:rPr>
          <w:rFonts w:ascii="IRNazanin" w:hAnsi="IRNazanin" w:eastAsia="IRNazanin"/>
          <w:color w:val="111111"/>
          <w:sz w:val="28"/>
          <w:sz w:val="28"/>
          <w:szCs w:val="28"/>
          <w:rtl w:val="true"/>
          <w:lang w:bidi="fa-IR"/>
        </w:rPr>
        <w:t>روز قيامت بهشتيان از گناهكاران سؤال مى‌كنند چه چيز شما را به جهنم كشانيد؟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 گزاران نبوديم و به درويشان طعام نمى‌داديم و با آنان كه سخن باطل مى‌گفتند هم‌آواز مى‌شديم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ادامۀ اين آيات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تَنفَعُهُم شَفَاعَة الشّافِعيِنَ </w:t>
      </w:r>
      <w:r>
        <w:rPr>
          <w:rStyle w:val="FootnoteAnchor"/>
          <w:rtl w:val="true"/>
        </w:rPr>
        <w:footnoteReference w:id="285"/>
      </w:r>
      <w:r>
        <w:rPr>
          <w:rFonts w:ascii="IRNazanin" w:hAnsi="IRNazanin" w:eastAsia="IRNazanin"/>
          <w:color w:val="111111"/>
          <w:sz w:val="28"/>
          <w:sz w:val="28"/>
          <w:szCs w:val="28"/>
          <w:rtl w:val="true"/>
          <w:lang w:bidi="fa-IR"/>
        </w:rPr>
        <w:t>شفاعت شفاعت‌كنندگان سودشان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همۀ خويشان و اطرافيان خود را فراخواندند، به طورى‌كه همه تصوركردند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جديدى دارند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خويشان و بستگان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بالين ايشان حاضر شدند، 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شَفاعَتَنَا لاتَنَالُ مُستَخِفّاً بِالصَّلَوة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به شفاعت ما اهل‌بيت نمى‌رسد، كسى كه نماز را سبك بشمارد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مصداق سبك شمردن نماز اين است كه انسان نماز را اوّل وقت و به جماعت به‌جا نياورد، نماز را فداى خواسته‌هاى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حاشيۀ زندگى خود قرار دهد و زمانى كه به گمان خود به كار مهمى اشتغال دارد، نماز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نماز را سبك بشمارد، مورد لطف پروردگار قرار نمى‌گيرد، به شفاعت اهل‌بيت نمى‌رسد، دعاى او مستجاب نمى‌شود و در عالم برزخ و روز قيامت گرفتار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مِنّى مَن استَخَفَّ بِالصَّلَوة، لاَيَرِدُ عَلَىّ الحَوضَ، لاَ وَ اللهِ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از من نيست كسى كه نماز را سبك بشمارد، چنين كسى در كنار حوض كوثر بر من وارد نمى‌شود، نه به خدا سوگند وارد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فضيلت خواندن نماز اوّل وقت، آيات و روايات فراوانى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وصف مؤمنان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هُم عَلَى صَلَوَاتِهِم‌يُحَافِظُونَ </w:t>
      </w:r>
      <w:r>
        <w:rPr>
          <w:rStyle w:val="FootnoteAnchor"/>
          <w:rtl w:val="true"/>
        </w:rPr>
        <w:footnoteReference w:id="288"/>
      </w:r>
      <w:r>
        <w:rPr>
          <w:rFonts w:ascii="Amiri" w:hAnsi="Amiri" w:eastAsia="Amiri" w:cs="Amiri"/>
          <w:color w:val="111111"/>
          <w:sz w:val="28"/>
          <w:sz w:val="28"/>
          <w:szCs w:val="28"/>
          <w:rtl w:val="true"/>
          <w:lang w:bidi="ar-SA"/>
        </w:rPr>
        <w:t xml:space="preserve">و آنان‌كه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خود را حفظ مى‌كنند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يكى از ويژگى‌هاى مؤمنان اين است كه نمازهاى خود را در اوّل وقت به‌پا مى‌دارند و در اين مورد به شدت مراقب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نماز اوّل وقت مى‌فرمايند</w:t>
      </w:r>
      <w:r>
        <w:rPr>
          <w:rFonts w:eastAsia="IRNazanin" w:cs="IRNazanin"/>
          <w:color w:val="111111"/>
          <w:sz w:val="28"/>
          <w:szCs w:val="28"/>
          <w:rtl w:val="true"/>
          <w:lang w:bidi="fa-IR"/>
        </w:rPr>
        <w:t xml:space="preserve">: </w:t>
      </w:r>
      <w:bookmarkStart w:id="172" w:name="pg20322_245888"/>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فَضلَ الوَقتِ الاَوَّلِ عَلَى الاَخِيرِ كَفَضلِ الآخِرَة عَلَى الدُّنيَا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برترى اوّل وقت نسبت به آخر وقت، مانند برترى آخرت نسبت به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راويان حديث به نام قزار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يكى از علويان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كنار صخره‌اى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قزار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بمانيم تا دوستانمان به ما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نماز را بدون علت از اوّل وقت تأخير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كه همواره نماز را اوّل وقت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اذان گفتم و نماز خوانديم</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نمازهاى واجب را اوّل وقت به جا آورد و شرايط آن‌ها را به درستى مراعات كند، فرشتگان نماز وى را به سوى آسمان بالا مى‌برند، در حالى‌كه سفيد و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به صاحب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كند، چنان‌كه مرا حفظ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بدون علّت نمازها را بعد از وقت آن‌ها به‌جا آورد و حدود آن‌ها را رعايت نمى‌كند، نماز او در حالى‌كه سياه و تاريك است، به سوى او برمى‌گردد و فرياد مى‌زند، خداوند تو را ضايع كند، همان‌طور كه مرا ضايع كردى</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173" w:name="__RefHeading___Toc12163189_1280447820"/>
      <w:bookmarkStart w:id="174" w:name="_Toc57"/>
      <w:bookmarkEnd w:id="173"/>
      <w:r>
        <w:rPr/>
        <w:t>1-2</w:t>
      </w:r>
      <w:r>
        <w:rPr>
          <w:rtl w:val="true"/>
        </w:rPr>
        <w:t xml:space="preserve"> </w:t>
      </w:r>
      <w:r>
        <w:rPr>
          <w:rtl w:val="true"/>
        </w:rPr>
        <w:t>برترى نماز از ساير عبادات</w:t>
      </w:r>
      <w:bookmarkEnd w:id="17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آيات و روايات برداشت مى‌شود اين است كه نماز در مقايسه با ساير عبادت‌ها از اهميّت بيشترى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مَايُحاسِبُ بِهِ العِبد عَنِ الصَّلوة فَإذَا قُبِلَت مِنهُ قُبِلَ سَائِر عَمَلِهِ وَ إذَا رُدَّت عَلَيهِ رُدَّ سَائِر عَمَلِهِ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اوّلين امرى كه به واسطه‌ى آن بنده بازخواست مى‌شود،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او پذيرفته شود، ساير اعمال او نيز پذيرفته مى‌شود و اگر قبول نشود، ساير اعمال او نيز 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اسلامى، عده‌اى از مردم ناآگاه برخى از امور مستحبّى و گاه بعضى سنت‌هاى معمولى جامعه را بر اقامۀ نماز مقدم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مستحبّات مورد توجّه در جامعۀ ما سفر به اماكن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برخى از مردم زيارت مكان‌هاى متبرك از به‌جا آوردن نماز مهم‌تر است و حتى در ميان راه اين سفرهاى مقدس، از گزاردن به موقع نماز غفلت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گاهى امر واجبى را فداى امر مستحبّى مى‌كنند و غافل از آنند كه نماز همواره بر انسان واجب است و هيچ امر ديگرى نمى‌تواند جايگزين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فقهاى عظام، اگر كسى بداند در راه زيارت مكان‌هاى مقدس، از به‌جا آوردن دو ركعت نماز واجب باز مى‌ماند، رفتن به آن زيارت براى او حرام مى‌شود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مشاهده مى‌شود كه در ايام سوگوارى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محبّان آن حضرت، مراسم سينه‌زنى و نوحه‌خوانى را به اقامۀ نماز در اوّل وقت ترجيح مى‌دهند، در حالى‌كه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ايشان براى زنده نگه‌داشتن نماز و تعظيم شعائر اسلام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شيعيان ائمۀ هدى، توجه به اداى فريضۀ نماز را از پيشوايان بزرگ خود بياموزند</w:t>
      </w:r>
      <w:r>
        <w:rPr>
          <w:rFonts w:eastAsia="IRNazanin" w:cs="IRNazanin"/>
          <w:color w:val="111111"/>
          <w:sz w:val="28"/>
          <w:szCs w:val="28"/>
          <w:rtl w:val="true"/>
          <w:lang w:bidi="fa-IR"/>
        </w:rPr>
        <w:t xml:space="preserve">. </w:t>
      </w:r>
      <w:bookmarkStart w:id="175" w:name="pg20322_245890"/>
    </w:p>
    <w:p>
      <w:pPr>
        <w:pStyle w:val="BookText"/>
        <w:rPr/>
      </w:pPr>
      <w:bookmarkEnd w:id="175"/>
      <w:r>
        <w:rPr>
          <w:rFonts w:ascii="IRNazanin" w:hAnsi="IRNazanin" w:eastAsia="IRNazanin"/>
          <w:color w:val="111111"/>
          <w:sz w:val="28"/>
          <w:sz w:val="28"/>
          <w:szCs w:val="28"/>
          <w:rtl w:val="true"/>
          <w:lang w:bidi="fa-IR"/>
        </w:rPr>
        <w:t>يكى از بزرگان مورد اعتماد، اين حكايت را از يك كتاب روايى نقل مى‌كرد، اينجانب روايت را شخصاً نديدم، ولى به اعتماد آن شخص بازگو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براى سفر تجارتى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ايشان طلب استخاره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استخاره را به‌گونه‌اى فرمودند كه از آن برداشت مى‌شد كه رفتن به آن سفر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بدون اعتنا به استخاره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آن سفر سود فراوانى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شگفتى فراوان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سفر تجارى نزد شما استخاره كردم و بد آمد، ولى بدون توجّه به استخاره به مسافرت رفتم و در اين سفر سود سرشارى نصيب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دارى كه در فلان منزل خسته بودى؟ نماز را اوّل وقت نخواندى، به بعد موكول كردى، خوابت برد و صبح ديدى كه نمازت قضا شده است و اين كار را از روى عمد هم انجام ندادى؟ آن شخص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تمام دنيا را هم به تو بدهد، خسارت ناشى از فوت آن نماز جبران نمى‌شود</w:t>
      </w:r>
      <w:r>
        <w:rPr>
          <w:rFonts w:eastAsia="IRNazanin" w:cs="IRNazanin"/>
          <w:color w:val="111111"/>
          <w:sz w:val="28"/>
          <w:szCs w:val="28"/>
          <w:rtl w:val="true"/>
          <w:lang w:bidi="fa-IR"/>
        </w:rPr>
        <w:t>.»</w:t>
      </w:r>
    </w:p>
    <w:p>
      <w:pPr>
        <w:pStyle w:val="Heading4"/>
        <w:numPr>
          <w:ilvl w:val="3"/>
          <w:numId w:val="1"/>
        </w:numPr>
        <w:rPr/>
      </w:pPr>
      <w:bookmarkStart w:id="176" w:name="__RefHeading___Toc12163191_1280447820"/>
      <w:bookmarkStart w:id="177" w:name="_Toc58"/>
      <w:bookmarkEnd w:id="176"/>
      <w:r>
        <w:rPr/>
        <w:t>1-3</w:t>
      </w:r>
      <w:r>
        <w:rPr>
          <w:rtl w:val="true"/>
        </w:rPr>
        <w:t xml:space="preserve"> </w:t>
      </w:r>
      <w:r>
        <w:rPr>
          <w:rtl w:val="true"/>
        </w:rPr>
        <w:t>آداب نماز</w:t>
      </w:r>
      <w:bookmarkEnd w:id="177"/>
    </w:p>
    <w:p>
      <w:pPr>
        <w:pStyle w:val="BookText"/>
        <w:rPr/>
      </w:pPr>
      <w:r>
        <w:rPr>
          <w:rFonts w:ascii="IRNazanin" w:hAnsi="IRNazanin" w:eastAsia="IRNazanin"/>
          <w:color w:val="111111"/>
          <w:sz w:val="28"/>
          <w:sz w:val="28"/>
          <w:szCs w:val="28"/>
          <w:rtl w:val="true"/>
          <w:lang w:bidi="fa-IR"/>
        </w:rPr>
        <w:t>آداب نماز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ظاهرى و آداب باطنى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ظاهرى آن است كه نمازگزار بايد آن را در ظاهر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نمازگزار بدن خود را در حالت سكون و آرامش قرار دهد، به اطراف خود نگاه نكند و نگاه خود را از محل سجده برندارد و هيچ حركتى غير از اعمال نماز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كسالت و خواب‌آلودگى و در حال سنگينى </w:t>
      </w:r>
    </w:p>
    <w:p>
      <w:pPr>
        <w:pStyle w:val="BookText"/>
        <w:rPr/>
      </w:pPr>
      <w:r>
        <w:rPr>
          <w:rFonts w:ascii="IRNazanin" w:hAnsi="IRNazanin" w:eastAsia="IRNazanin"/>
          <w:color w:val="111111"/>
          <w:sz w:val="28"/>
          <w:sz w:val="28"/>
          <w:szCs w:val="28"/>
          <w:rtl w:val="true"/>
          <w:lang w:bidi="fa-IR"/>
        </w:rPr>
        <w:t>نماز نخواند و هيچ‌يك از مكروهات نماز را به‌جا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خود را در پيشگاه خداوند متعال احساس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آيات مختلف به آداب نماز اشاره مى‌كند و از مؤمنين خواسته است كه نماز با ترتيل باشد؛ يعنى كلمات آن شمرده ادا شود، ركوع و سجود آن به طور كامل انجام شود، بعد از ركوع و بين دو سجده بدن آرام گيرد و مستحبّات نماز به‌جا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مثالى زيبا نقش اجزاى مختلف نماز را تبيين كرده است،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انسان وابسته به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موجوديّت باطنى و اعضاى ظاهرى؛ موجوديّت باطنى انسان همان حيات و روح او و ظاهر جسمانى آدمى، اعضا و اندام‌هاى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اندام‌هاى آدمى مانند قلب، كبد و مغز داراى چنان اهميّتى هستند كه با از بين رفتن آن، حيات انسان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اندام‌ها نظير چشم، دست، پا و زبان در موقعيتى هستند كه با نبود آن‌ها، حيات آدمى از دست نمى‌رود، ولى مقاصد حيات مخدوش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اندام‌ها چنانند كه با از دست رفتن آن‌ها، نه حيات انسان و نه مقاصد آن، هيچ‌يك آسيبى نمى‌بينند، اما به زيبايى انسان لطمه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اندام‌ها نظير ابرو، ريش و سفيدى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اندام‌ها چنانند كه از دست رفتن آن‌ها به اصل جمال آدمى لطمه‌اى وارد نمى‌كند، اما از كمال آن مى‌كاهد، مانند كمانى بودن ابرو، سياهى موى سر و صورت و سرخ‌بودن گونه‌هاى صورت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همين‌گونه است صورت عبادت‌هايى كه شرع مقدس براى ما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حيات باطنى نماز، خشوع، نيّت، حضور قلب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سجود و قيام آن به منزلۀ قلب، كبد و مغز مى‌باشد كه اگر از دست برود، </w:t>
      </w:r>
    </w:p>
    <w:p>
      <w:pPr>
        <w:pStyle w:val="BookText"/>
        <w:rPr/>
      </w:pPr>
      <w:r>
        <w:rPr>
          <w:rFonts w:ascii="IRNazanin" w:hAnsi="IRNazanin" w:eastAsia="IRNazanin"/>
          <w:color w:val="111111"/>
          <w:sz w:val="28"/>
          <w:sz w:val="28"/>
          <w:szCs w:val="28"/>
          <w:rtl w:val="true"/>
          <w:lang w:bidi="fa-IR"/>
        </w:rPr>
        <w:t>نماز از دست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اذكار نماز در حكم دست، پا، چشم و زبان است كه با وارد شدن خدشه به آن‌ها نماز حيات خود را از دست نمى‌دهد، اما بعضى از مقاصد آن مخدوش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نماز به مثابه زيبايى‌هاى مو، پوست و صورت است كه وجود آن‌ها موجب جمال و زيبايى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لطايف آداب در اين مستحبّات، به منزلۀ كمانى بودن ابرو و تناسب اندام است كه موجب كمال زيبايى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نماز براى بنده به مثابۀ هديه‌اى است كه به وسيلۀ آن به پيشگاه رب‌الارباب تقرّب مى‌جويد، همان‌طور كه مردمان با تقديم هدايا نزد بزرگان تقرّب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به خداوند عرضه مى‌شود و روز قيامت به نمازگزار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در زيباسازى يا زشت و ناقص كردن نماز اختيار دارى، اگر آن را زيبا و نيكو ساختى، خير و خوبى آن به تو باز مى‌گردد و اگر آن را زشت نمودى، بدى آن به خودت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باطنى نماز، داشتن خضوع و خشوع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يعنى رعايت ادب در پيشگاه پروردگار و خشوع يعنى توجه قلبى به خداوند در هنگام نماز و فروتنى باطنى در هنگام راز و نياز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بدين معنى است كه انسان در هنگام اداى نماز حضور قلب داشته باشد و به امور دنيوى فكر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قلب موجب خشوع اعضا و جوارح مى‌شود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مسلمانان را در حال نماز ديد كه با ريش خود بازى مى‌كند،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اين شخص خاشع بود، اعضاى او نيز خاشع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مسلمان بداند كه رستگارى وى در گرو رعايت آداب باطنى و داشتن خشوع در نماز است، مى‌كوشد تا هنگام اداى نماز مراتب خضوع و خشوع را رعايت كند؛ بدين معنى كه در هنگام خواندن حمد و سوره، تمام توجّه خود را متوجّه معبودى مى‌كند كه در حال راز و نياز با اوست و هنگام ركوع و سجود خداى متعال را براستى تنزيه و تسبيح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رو به قبله نمودى، دنيا و آنچه در آن است را به فراموشى بسپار و مردم و امور مربوط به آن‌ها را از ياد ببر، قلبت را از آنچه به خود مشغول مى‌سازد، خالى كن؛ عظمت خداوند را به ديدۀ باطن بنگر و روزى را به‌يادآور كه هركس در برابر پروردگار خود مى‌ايستد و آنچه را انجام داده است، ظاهر مى‌كند و به سوى مولاى راستين خود باز مى‌گردد، ايستادن در چنان روزى بر گام‌هاى ترس و اميد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هنگامى كه تكبير گفتى، آسمان‌ها و زمين و آنچه را ميان آن‌هاست در برابر عظمت پروردگار كوچك و حقير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خداى تعالى بر قلب بندۀ خود آگاه مى‌شود، در حالى‌كه بنده با لفظ خدا را بزرگ مى‌شمارد، اما در قلبش از حقيقت تكبير رويگردان است،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فريب مى‌دهى؟ به عزّت و جلالم سوگند كه تو را از شيرينى يادم محروم مى‌سازم و از مقام قرب و لذّت مناجاتم دور مى‌كنم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تعظيم و كرنش تو محتاج نيست و از عبادت و دعاى تو بى‌نياز است و دعاى تو وسيله‌اى است كه از فضل و رحمت او به تو رسيده تا به واسطۀ آن، از عقوبت او دور شوى و به رحمت و بخشش او نايل گردى</w:t>
      </w:r>
      <w:r>
        <w:rPr>
          <w:rFonts w:eastAsia="IRNazanin" w:cs="IRNazanin"/>
          <w:color w:val="111111"/>
          <w:sz w:val="28"/>
          <w:szCs w:val="28"/>
          <w:rtl w:val="true"/>
          <w:lang w:bidi="fa-IR"/>
        </w:rPr>
        <w:t>.»</w:t>
      </w:r>
      <w:r>
        <w:rPr>
          <w:rStyle w:val="FootnoteAnchor"/>
          <w:rtl w:val="true"/>
        </w:rPr>
        <w:footnoteReference w:id="294"/>
      </w:r>
      <w:bookmarkStart w:id="178" w:name="pg20322_245894"/>
    </w:p>
    <w:p>
      <w:pPr>
        <w:pStyle w:val="Heading4"/>
        <w:numPr>
          <w:ilvl w:val="3"/>
          <w:numId w:val="1"/>
        </w:numPr>
        <w:rPr/>
      </w:pPr>
      <w:bookmarkStart w:id="179" w:name="__RefHeading___Toc12163193_1280447820"/>
      <w:bookmarkStart w:id="180" w:name="_Toc59"/>
      <w:bookmarkEnd w:id="178"/>
      <w:bookmarkEnd w:id="179"/>
      <w:r>
        <w:rPr/>
        <w:t>1-4</w:t>
      </w:r>
      <w:r>
        <w:rPr>
          <w:rtl w:val="true"/>
        </w:rPr>
        <w:t xml:space="preserve"> </w:t>
      </w:r>
      <w:r>
        <w:rPr>
          <w:rtl w:val="true"/>
        </w:rPr>
        <w:t>نماز جماعت</w:t>
      </w:r>
      <w:bookmarkEnd w:id="180"/>
    </w:p>
    <w:p>
      <w:pPr>
        <w:pStyle w:val="BookText"/>
        <w:rPr/>
      </w:pPr>
      <w:r>
        <w:rPr>
          <w:rFonts w:ascii="IRNazanin" w:hAnsi="IRNazanin" w:eastAsia="IRNazanin"/>
          <w:color w:val="111111"/>
          <w:sz w:val="28"/>
          <w:sz w:val="28"/>
          <w:szCs w:val="28"/>
          <w:rtl w:val="true"/>
          <w:lang w:bidi="fa-IR"/>
        </w:rPr>
        <w:t>دربارۀ نماز جماعت آيات و روايات فراوانى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مفسران قرآن، آياتى كه در آن‌ها امر به اقامۀ نماز شده است، اشاره به نماز جماعت دارند، زيرا اقامۀ صلوۀ به معناى زنده نگه‌داشتن نماز و برپاداشتن آن در اجتماع مسلمان است و در برخى از آيات، شواهد روشن‌ترى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سورۀ بقره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أقيِمُوا الصَّلَوة وَ آتُوا الزَّكَوة وَ اركَعُوا مَعَ الرَّاكِعيِنَ </w:t>
      </w:r>
      <w:r>
        <w:rPr>
          <w:rStyle w:val="FootnoteAnchor"/>
          <w:rtl w:val="true"/>
        </w:rPr>
        <w:footnoteReference w:id="295"/>
      </w:r>
      <w:r>
        <w:rPr>
          <w:rFonts w:ascii="IRNazanin" w:hAnsi="IRNazanin" w:eastAsia="IRNazanin"/>
          <w:color w:val="111111"/>
          <w:sz w:val="28"/>
          <w:sz w:val="28"/>
          <w:szCs w:val="28"/>
          <w:rtl w:val="true"/>
          <w:lang w:bidi="fa-IR"/>
        </w:rPr>
        <w:t>و نماز را بر پا داريد و زكات بدهيد و با ركوع كنندگان ركوع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نماز را به صورت فُرادا و با حضور قلب به‌جا مى‌آورد و مستحبّات و تعقيبات نماز را نيز انجام مى‌دهد، مى‌توان گفت نماز خوانده، ولى آن را اقامه نكرده است و در فرهنگ قرآنى چنين نمازى كامل نيست؛ نماز بايد در مسجد، در ميان مردم و با جماعت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بايد در اجتماع مسلمانان زنده و پويا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يك شعار است و اين شعار بايد زنده نگه داشته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باب نماز جماعت و اهميّت آن، احاديث فراوانى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احاديث اين است كه اگر شخصى بدون دليل نماز جماعت را ترك كرد، با او همنشينى، معاشرت و داد و ستد نكنيد و با او پيوند ازدواج نيز برقرار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كسانى كه به نماز و نماز جماعت اهميّت مى‌دهند و آن را برپا مى‌دارند را داراى مقام و منزلت بالايى دانسته و گرامى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جماعت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الصَّلوَاة الخَمسَ جَمَاعَة فَظَنّوا بِهِ كُلَّ خَيرٍ</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كسى كه نمازهاى پنجگانه را به جماعت بگزارد، هر خير و نيكى را به او گمان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مسلمانى كه نمازهاى صبح و عشا را به جماعت بخواند، در پناه خداوند عزوجل است؛ كسى كه به چنين شخصى ستم روا دارد، به خدا ستم كرده است و كسى كه او را كوچك شمارد، خدا را كوچك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باران مى‌بارد يا سرماى شديدى وجود داشته باشد، در آن صورت براى مرد جايز است كه در خانه‌اش نماز بخواند و در مسجد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 اثر باران كفش‌ها تر شود، نماز را در خانه به‌جا آوريد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مؤمنان نبايد به خواندن نماز فُرادا اكتفا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مورد تأكيد اسلام است، زنده نگه‌داشتن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اسلامى، هنگامى كه مؤذن اذان مى‌گويد، بايد همۀ كارها تعطيل شود، همۀ مردم به مسجد روى آورند و در نماز جماعت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تكبير بگويند و با هم ركوع و سجود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وظيفۀ مهم براى مسلمانان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 از جمله چيزهايى كه در دنيا و آخرت نفرين مى‌كند، مسجدى است كه مردم در آن نماز برپا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رَاَيتُمُ الرَّجُلَ يَعتَادُ المَساجِد فَاشهَدوا لَهُ بِالاِيمانِ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وقتى ديديد مردى به حضور در مسجد مداومت دارد، به ايمان او شهادت دهيد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قيامت برپا مى‌شود، قومى محشور مى‌شوند كه صورت‌هاى آن‌ها مانند ستاره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ازآن‌ها مى‌پرسند، اعمال شما چه بوده است؟ آن‌ها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شنيدن اذان براى گرفتن وضو حركت مى‌كرديم و به كار ديگرى مشغول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دسته‌اى ديگر محشور مى‌شوند كه چهره‌هاى آنان مانند ماه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نيز همان سؤال مى‌شود،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اذان وضو مى‌گرفتيم و براى اداى نماز آماده 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طايفۀ ديگرى محشور مى‌شوند كه چهره‌هاى آنان همچون خورشيد مى‌درخشد؛ آنان در پاسخ 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اذان وارد مسجد مى‌شديم و اذان را در مسجد مى‌شنيديم</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در اغلب كشورهاى اسلامى، هنگام اذان، مسلمانان به سوى مساجد مى‌شتابند و نماز را اوّل وقت و به جماعت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شهرهاى مكّه و مدينه مشرف شده‌اند، حركت زيبا و شورانگيز مردم و روانه شدن آن‌ها را، يك ساعت قبل از اذان صبح، به سوى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جمعيت انبوه در آن مساجد شريف با شكوه فراوانى نماز جماعت برگزار مى‌كنند كه به راستى براى مسلمانان مايۀ افتخار و براى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و مايۀ شادمانى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براى فردى كه نماز را اوّل وقت و به جماعت نخواند، هجده عقوبت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اين است كه مالش بى‌بركت مى‌شود، عمر و زندگى او بى‌خير و بركت مى‌شود، عاقبت به خير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مرگ و عالم برزخ براى او سخت مى‌شود و روز قيامت حسابرسى از او بادقّت و سختگيرى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شركت در نماز جماعت مستحبّ است، ولى اگر يك عنوان ثانوى بر آن مترتب شد، در آن صورت آن امر مستحبّ،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ثانوى در اين زمينه آن است كه هرگاه مسلمان‌ها نتوانند نماز را زنده نگه‌دارند و مساجد در هنگام برگزارى نماز جماعت خالى باشد، در آن صورت نماز جماعت بر همگان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اليَهود وَ النَّصَارى وَ لاَ تُسَلِّمُوا عَلَى يَهود 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وَ مَن يَهود امَّتكَ؟ قَالَ الذِّينَ يَستَمِعُونَ الاذانَ وَ الاِقامَة وَ لَم‌يَحضَروا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به‌يهوديان و نصرانى‌ها سلام كنيد، ولى به يهود امّت من سلام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امّت تو كيست؟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اذان و اقامه را مى‌شنوند و در نماز جماعت شركت نمى‌كنند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حكمت آنكه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رويگردانان نماز جماعت به يهود امّت خود تعبير فرموده‌اند، اين باشد كه عدم شركت در نماز جماعت، به وحدت و اجتماع مسلمانان آسيب مى‌رساند و جامعۀ اسلامى را دچار تفرقه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در طول تاريخ اسلام از روى آگاهى و غرض‌ورزى به اسلام و وحدت امّت اسلامى زيان رسانده‌اند و مسلمانان بى‌اعتنا به جماعت، ناخودآگاه به اسلام </w:t>
      </w:r>
      <w:bookmarkStart w:id="181" w:name="pg20322_245898"/>
    </w:p>
    <w:p>
      <w:pPr>
        <w:pStyle w:val="BookText"/>
        <w:rPr/>
      </w:pPr>
      <w:bookmarkEnd w:id="181"/>
      <w:r>
        <w:rPr>
          <w:rFonts w:ascii="IRNazanin" w:hAnsi="IRNazanin" w:eastAsia="IRNazanin"/>
          <w:color w:val="111111"/>
          <w:sz w:val="28"/>
          <w:sz w:val="28"/>
          <w:szCs w:val="28"/>
          <w:rtl w:val="true"/>
          <w:lang w:bidi="fa-IR"/>
        </w:rPr>
        <w:t>صدمه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نتيجۀ عمل اين‌گونه مسلمانان شكستن شكوه مسجد و جماعت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علاّمۀ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بحارالانوار 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سَيَأتِى زَمانٌ عَلَى النّاسِ يَفِرّونَ مِنَ العُلَماء كَمَايَفِرُّ الغَنَمُ مِنَ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ابتَلاهُمُ الله بِثَلاثَة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الاوَّل‌يَرفَعُ البَرَكَة مِن اَموَالِهِم، وَ الثّانِى سَلَّطَ اللهُ عَلَيهِم سُلطَانًا جَائِراً وَ الثّالِث‌يَخرُجُونَ مِنَ الدُّنيَا بِلا ايِمَان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زمانى فرا مى‌رسد كه مردم از علما مى‌گريزند، همان‌گونه كه گوسفندان از گرگ فرار مى‌كنند، در آن شرايط، خداوند آنان را به سه مصيبت گرفتار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بركت را از اموالشان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سلطان ستمگرى را بر آنان حاكم مى‌كند و سوم آنكه در هنگام مرگ آنان را بى‌ايمان از دنيا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نتيجۀ دورى از علما و ائمۀ جماعت، اين خواهد بود كه اشخاص بى‌رحم، جاهل و زورگو بر ملت مسلمان مسلّط مى‌شوند و بركت از اموال ملت برداشته مى‌شود و در پايان عمر نيز بى‌ايمان از دنيا مى‌روند</w:t>
      </w:r>
      <w:r>
        <w:rPr>
          <w:rFonts w:eastAsia="IRNazanin" w:cs="IRNazanin"/>
          <w:color w:val="111111"/>
          <w:sz w:val="28"/>
          <w:szCs w:val="28"/>
          <w:rtl w:val="true"/>
          <w:lang w:bidi="fa-IR"/>
        </w:rPr>
        <w:t>.</w:t>
      </w:r>
    </w:p>
    <w:p>
      <w:pPr>
        <w:pStyle w:val="Heading4"/>
        <w:numPr>
          <w:ilvl w:val="3"/>
          <w:numId w:val="1"/>
        </w:numPr>
        <w:rPr/>
      </w:pPr>
      <w:bookmarkStart w:id="182" w:name="__RefHeading___Toc12163195_1280447820"/>
      <w:bookmarkStart w:id="183" w:name="_Toc60"/>
      <w:bookmarkEnd w:id="182"/>
      <w:r>
        <w:rPr/>
        <w:t>1-5</w:t>
      </w:r>
      <w:r>
        <w:rPr>
          <w:rtl w:val="true"/>
        </w:rPr>
        <w:t xml:space="preserve"> </w:t>
      </w:r>
      <w:r>
        <w:rPr>
          <w:rtl w:val="true"/>
        </w:rPr>
        <w:t>مراتب نماز</w:t>
      </w:r>
      <w:bookmarkEnd w:id="18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صحيح، نمازى است كه مقدمات و مقارنات آن مطابق دستورهاى اسلام انجام شود؛ كلمات آن درست ادا شود و قيام، قعود، ركوع و سجود آن به درستى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نماز، نماز باطل قرار دارد و آن نمازى است كه نمازگزار عبارت‌هاى آن را به طور صحيح ادا نمى‌كند؛ حمد و سوره را </w:t>
      </w:r>
    </w:p>
    <w:p>
      <w:pPr>
        <w:pStyle w:val="BookText"/>
        <w:rPr/>
      </w:pPr>
      <w:r>
        <w:rPr>
          <w:rFonts w:ascii="IRNazanin" w:hAnsi="IRNazanin" w:eastAsia="IRNazanin"/>
          <w:color w:val="111111"/>
          <w:sz w:val="28"/>
          <w:sz w:val="28"/>
          <w:szCs w:val="28"/>
          <w:rtl w:val="true"/>
          <w:lang w:bidi="fa-IR"/>
        </w:rPr>
        <w:t>اشتباه مى‌خواند، ركوع و سجود را درست انجام نمى‌دهد، نماز را تند مى‌خواند و كلمات آن را شمرده و درست ادا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نمازى صاحب خود را نفرين مى‌كند و شخصى كه مورد نفرين نماز قرار گيرد، از رحمت خداوند دور مى‌شود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او را شفاعت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كه نماز را سريع مى‌خواند و ركوع و سجود آن را ناقص انجام مى‌دهد، مانند مرغى است كه از زمين دانه بر مى‌چيند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صحيح سه قسم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نمازى كه موجب رفع تكليف مى‌شود؛ يعنى نمازگزار آن را از نظر شرعى صحيح مى‌خواند و كليه شرايط صحت را دارا مى‌باشد، اما آداب ظاهرى و باطنى نماز رعايت نمى‌شود؛ به عبارت ديگر، نمازگزار هنگام خواندن نماز به كارهاى خود فكر مى‌كند، يا با دست‌ها و موهاى خود بازى مى‌كند؛ چنين نمازى موجب رفع تكليف مى‌شود، اما داراى تأثير تربيتى و معنوى نيست و نزد خداوند ارزشى ندارد و نمى‌تواند عامل صعود انسان به معراج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نمازى كه خضوع ظاهرى در آن رعات مى‌شود و نمازگزار علاوه بر آنكه نماز را صحيح مى‌خواند، كلمات را شمرده ادا مى‌كند و ركوع و سجود آن را به طور كامل انجام مى‌دهد، آداب ظاهرى نماز را نيز مراعات مى‌كند؛ يعنى اذان و اقامه مى‌گويد، نماز را با رعايت ترتيل مى‌خواند و مستحبّات آن را نيز انجام مى‌دهد، اما در نماز حضور قلب و خشوع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به خداوند توجّه ندارد و افكارش متوجّه امور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رَكعَتَين لَم‌يحدَث فيِهما نَفسه بِشَىءٍ مِنَ الدُّنيَا غَفَرَ لَهُ مَا تَقدَّمَ مِن ذَنبِهِ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كسى كه دو ركعت نماز بگزارد و در آن دو ركعت در انديشه‌ى امرى از امور دنيا نباشد، تمام گناهان گذشته‌ى او بخشيده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در وسائل الشيعه نقل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كه يكى از راويان جليل‌القدر، مورد اعتماد و از اصحاب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روايت‌هايش را تمام اصحاب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خواندن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دو ركعت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معمولى خواندم، ديگر باقى روايت ذكر نشده است؛ اما معلوم مى‌شود كه نماز او صحيح بوده، ولى خشوع را مراعات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تمام كردم؛ چهرۀ مبارك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كشيده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يك مسلمان پس از شصت سال نماز خواندن، شيوۀ صحيح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ركعت نماز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اذان و اقامه گفتند و سپس نماز را با حضور قلب و با رعايت آداب ظاهرى و باطنى به‌جا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اين‌گونه نماز بخوان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نمازى كه داراى خشوع باشد؛ يعنى نمازگزار آداب ظاهرى و باطنى نماز را رعايت كند، در نماز حضور قلب داشته باشد، هنگام نماز خود را در محضر </w:t>
      </w:r>
    </w:p>
    <w:p>
      <w:pPr>
        <w:pStyle w:val="BookText"/>
        <w:rPr/>
      </w:pPr>
      <w:r>
        <w:rPr>
          <w:rFonts w:ascii="IRNazanin" w:hAnsi="IRNazanin" w:eastAsia="IRNazanin"/>
          <w:color w:val="111111"/>
          <w:sz w:val="28"/>
          <w:sz w:val="28"/>
          <w:szCs w:val="28"/>
          <w:rtl w:val="true"/>
          <w:lang w:bidi="fa-IR"/>
        </w:rPr>
        <w:t>خداوند احساس كند و به يقين بداند كه پروردگار عالم او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كَاَنَّكَ تَراهُ وَ إِن لَم تَكُن تَراهُ فَإنَّهُ يَراكَ</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خداوند را آن‌چنان پرستش كن كه گويى او را مى‌بينى و اگر تو او را نمى‌بينى، پس مسلّماً او تو را 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الْمُؤْمِنونَ الَّذِينَ هُمْ فِى صَلاتِهِمْ خَاشِعُونَ </w:t>
      </w:r>
      <w:r>
        <w:rPr>
          <w:rStyle w:val="FootnoteAnchor"/>
          <w:rtl w:val="true"/>
        </w:rPr>
        <w:footnoteReference w:id="303"/>
      </w:r>
      <w:r>
        <w:rPr>
          <w:rFonts w:ascii="IRNazanin" w:hAnsi="IRNazanin" w:eastAsia="IRNazanin"/>
          <w:color w:val="111111"/>
          <w:sz w:val="28"/>
          <w:sz w:val="28"/>
          <w:szCs w:val="28"/>
          <w:rtl w:val="true"/>
          <w:lang w:bidi="fa-IR"/>
        </w:rPr>
        <w:t>همانا اهل ايمان رستگار مى‌شوند؛ آنان كه در نماز خشوع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خشوع چيست؟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 عبارت است از تواضع و فروتنى در نماز و اينكه بنده قلب خود را به طور كامل متوجّه خدا سازد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حضور قلب در عبادات، روح و روان آن‌ها محسوب مى‌شود و نورانيت و مراتب كمال عبادت‌ها به خشوع و مراتب آن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عبادتى بدون حضور قلب، مقبول درگاه احديت واقع نمى‌شود و مورد لطف و رحمت ربوبى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إسْتَعيِنُوا بِالصَّبْرِ وَ الصَّلوة و إنَّهَا لَكَبيرة إِلاَّ عَلَى الْخَاشِعيِنَ </w:t>
      </w:r>
      <w:r>
        <w:rPr>
          <w:rStyle w:val="FootnoteAnchor"/>
          <w:rtl w:val="true"/>
        </w:rPr>
        <w:footnoteReference w:id="305"/>
      </w:r>
      <w:r>
        <w:rPr>
          <w:rFonts w:ascii="IRNazanin" w:hAnsi="IRNazanin" w:eastAsia="IRNazanin"/>
          <w:color w:val="111111"/>
          <w:sz w:val="28"/>
          <w:sz w:val="28"/>
          <w:szCs w:val="28"/>
          <w:rtl w:val="true"/>
          <w:lang w:bidi="fa-IR"/>
        </w:rPr>
        <w:t>از شكيبايى و نماز يارى جوييد و اين دو جز براى اهل خشوع، امرى بزرگ و دشوار است</w:t>
      </w:r>
      <w:r>
        <w:rPr>
          <w:rFonts w:eastAsia="IRNazanin" w:cs="IRNazanin"/>
          <w:color w:val="111111"/>
          <w:sz w:val="28"/>
          <w:szCs w:val="28"/>
          <w:rtl w:val="true"/>
          <w:lang w:bidi="fa-IR"/>
        </w:rPr>
        <w:t xml:space="preserve">. </w:t>
      </w:r>
      <w:bookmarkStart w:id="184" w:name="pg20322_245902"/>
    </w:p>
    <w:p>
      <w:pPr>
        <w:pStyle w:val="BookText"/>
        <w:rPr/>
      </w:pPr>
      <w:bookmarkEnd w:id="184"/>
      <w:r>
        <w:rPr>
          <w:rFonts w:ascii="IRNazanin" w:hAnsi="IRNazanin" w:eastAsia="IRNazanin"/>
          <w:color w:val="111111"/>
          <w:sz w:val="28"/>
          <w:sz w:val="28"/>
          <w:szCs w:val="28"/>
          <w:rtl w:val="true"/>
          <w:lang w:bidi="fa-IR"/>
        </w:rPr>
        <w:t>آنان‌كه به مقام خشوع نرسيده باشند، نماز واقعى برايشان دشوار 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به خاطر ترس از جهنم و طمع بهشت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اشخاص مى‌توانند در نماز خضوع و خشوع را مراعات كنند، به شرط آنكه تمرين كافى در اين زمينه داشته باشند و نيز داراى اراده‌اى قوى باشند</w:t>
      </w:r>
      <w:r>
        <w:rPr>
          <w:rFonts w:eastAsia="IRNazanin" w:cs="IRNazanin"/>
          <w:color w:val="111111"/>
          <w:sz w:val="28"/>
          <w:szCs w:val="28"/>
          <w:rtl w:val="true"/>
          <w:lang w:bidi="fa-IR"/>
        </w:rPr>
        <w:t>.</w:t>
      </w:r>
    </w:p>
    <w:p>
      <w:pPr>
        <w:pStyle w:val="Heading4"/>
        <w:numPr>
          <w:ilvl w:val="3"/>
          <w:numId w:val="1"/>
        </w:numPr>
        <w:rPr/>
      </w:pPr>
      <w:bookmarkStart w:id="185" w:name="__RefHeading___Toc12163197_1280447820"/>
      <w:bookmarkStart w:id="186" w:name="_Toc61"/>
      <w:bookmarkEnd w:id="185"/>
      <w:r>
        <w:rPr/>
        <w:t>1-6</w:t>
      </w:r>
      <w:r>
        <w:rPr>
          <w:rtl w:val="true"/>
        </w:rPr>
        <w:t xml:space="preserve"> </w:t>
      </w:r>
      <w:r>
        <w:rPr>
          <w:rtl w:val="true"/>
        </w:rPr>
        <w:t>نماز مقبول و نماز صحيح</w:t>
      </w:r>
      <w:bookmarkEnd w:id="186"/>
    </w:p>
    <w:p>
      <w:pPr>
        <w:pStyle w:val="BookText"/>
        <w:rPr/>
      </w:pPr>
      <w:r>
        <w:rPr>
          <w:rFonts w:ascii="IRNazanin" w:hAnsi="IRNazanin" w:eastAsia="IRNazanin"/>
          <w:color w:val="111111"/>
          <w:sz w:val="28"/>
          <w:sz w:val="28"/>
          <w:szCs w:val="28"/>
          <w:rtl w:val="true"/>
          <w:lang w:bidi="fa-IR"/>
        </w:rPr>
        <w:t>نماز مقبول آن است كه با خضوع و خشوع به‌جا آورده شود و آداب ظاهرى و باطنى در آن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موجب تزكيۀ نفس و پاكى روح و روان مى‌شود و تأثير تربيتى و اخلاقى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چنين نمازى را نماز اخلاقى نيز مى‌گويند؛ نمازى كه فرشتگان آن را با درخشندگى خاصى به پيشگاه خداوند متعال مى‌برند و پروردگار عالم اين نماز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صحيح، همان‌طور كه پيشتر توضيح داده شد، موجب رفع تكليف مى‌شود و به سبب آن انسان در جهان آخرت مورد بازخواست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نمازى را نماز فقهى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فرشتگان آن را در حالى كه نورانيت و درخششى ندارد، به محضر ربوبى مى‌برند و مورد قبول خداوند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الصَّلاة لَمَايُقبَلُ نِصفُها وَ ثُلُثُهَا وَ رُبُعُهَا وَ خُمُسُهَا إلَى العشرِ وَ إِنَّ مِنهَا لَمَايُلَفُّ كَمَايُلَفُّ الثَّوبُ الخَلقُ فَيُضرَبُ بِهَا وَجهُ صَاحِبِهَا وَ إِنَّمَا لَكَ مِن صَلَاتِكَ مَا أقبَلتَ عَلَيهِ بِقَلبِكَ</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نمازها نيمى از آن پذيرفته مى‌شود، بعضى يك سوم آن، برخى يك </w:t>
      </w:r>
    </w:p>
    <w:p>
      <w:pPr>
        <w:pStyle w:val="BookText"/>
        <w:rPr/>
      </w:pPr>
      <w:r>
        <w:rPr>
          <w:rFonts w:ascii="IRNazanin" w:hAnsi="IRNazanin" w:eastAsia="IRNazanin"/>
          <w:color w:val="111111"/>
          <w:sz w:val="28"/>
          <w:sz w:val="28"/>
          <w:szCs w:val="28"/>
          <w:rtl w:val="true"/>
          <w:lang w:bidi="fa-IR"/>
        </w:rPr>
        <w:t>چهارم و بعضى يك پنجم تا آنجا كه برخى يك دهم آن قبول مى‌شود و بعضى از نمازها همچون جامه‌اى كهنه، پيچيده و بر صورت صاحبش زده مى‌شود و نمازگزار بهره‌اى از نمازهايش نمى‌برد، مگر به اندازه‌اى كه در هنگام خواندن آن‌ها به خداوند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نمازى كه با حضور قلب خوانده شود، ارزشمند و بسيار با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بعضى از نمازها شخص نتواند خشوع در آن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مواقعى نمازگزار با رعايت خضوع ظاهرى و به‌جا آوردن مستحبّات، نظير گفتن اذان و اقامه و خواندن ذكرهاى اضافه بر ذكر اصلى در ركوع و سجده‌ها كه در رساله‌هاى عمليّه و كتب ادعيه آمده است، مى‌تواند قبولى نماز خود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مى‌تواند بعد از نماز با ذكر صلوات بر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تعقيبات؛ يعنى دعاهايى كه بعد از نمازهاى يوميّه وارد شده است، بخشى از كاستى‌هاى نماز خود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نماز را به خداوند متعال عرضه نمايد تا پروردگار با فضل و كرم خود آن را بپذيرد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تعقيبات نماز، تسبيحات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فضيلت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جدّه‌ام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نمازهاى روزانه، نزد من از هزار ركعت نماز در هر روز برتر 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تعقيبات نماز، از آيت‌الله حصّه‌اى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اصفهان تشبيه زيبايى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نماز را به بادبادك كاغذى تشبيه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بادبادك دنباله نداشته باشد به آسمان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هم كه تعقيب نداشته باشد به عالم ملكوت نمى‌رود</w:t>
      </w:r>
      <w:r>
        <w:rPr>
          <w:rFonts w:eastAsia="IRNazanin" w:cs="IRNazanin"/>
          <w:color w:val="111111"/>
          <w:sz w:val="28"/>
          <w:szCs w:val="28"/>
          <w:rtl w:val="true"/>
          <w:lang w:bidi="fa-IR"/>
        </w:rPr>
        <w:t xml:space="preserve">. </w:t>
      </w:r>
      <w:bookmarkStart w:id="187" w:name="pg20322_245904"/>
    </w:p>
    <w:p>
      <w:pPr>
        <w:pStyle w:val="Heading4"/>
        <w:numPr>
          <w:ilvl w:val="3"/>
          <w:numId w:val="1"/>
        </w:numPr>
        <w:rPr/>
      </w:pPr>
      <w:bookmarkStart w:id="188" w:name="__RefHeading___Toc12163199_1280447820"/>
      <w:bookmarkStart w:id="189" w:name="_Toc62"/>
      <w:bookmarkEnd w:id="187"/>
      <w:bookmarkEnd w:id="188"/>
      <w:r>
        <w:rPr/>
        <w:t>1-7</w:t>
      </w:r>
      <w:r>
        <w:rPr>
          <w:rtl w:val="true"/>
        </w:rPr>
        <w:t xml:space="preserve"> </w:t>
      </w:r>
      <w:r>
        <w:rPr>
          <w:rtl w:val="true"/>
        </w:rPr>
        <w:t>فوايد نماز</w:t>
      </w:r>
      <w:bookmarkEnd w:id="189"/>
    </w:p>
    <w:p>
      <w:pPr>
        <w:pStyle w:val="BookText"/>
        <w:rPr/>
      </w:pPr>
      <w:r>
        <w:rPr>
          <w:rFonts w:ascii="IRNazanin" w:hAnsi="IRNazanin" w:eastAsia="IRNazanin"/>
          <w:color w:val="111111"/>
          <w:sz w:val="28"/>
          <w:sz w:val="28"/>
          <w:szCs w:val="28"/>
          <w:rtl w:val="true"/>
          <w:lang w:bidi="fa-IR"/>
        </w:rPr>
        <w:t>نماز مانند نهر روان و چشمۀ زلال و پاكيزه‌اى است كه انسان مؤمن هر روز روح و روان خود را در آن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مثل چشمۀ زلالى است كه نمازگزار در شبانه روز پنج نوبت در آن شستشو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بسيارى از فضيلت‌ها و نيكويى‌ها را براى انسان تحصيل و بسيارى از رذائل و زشتى‌ها را از او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الصَّلوة تَنهَى عَنِ الْفَحْشَاءِ وَ الْمُنكَرِ وَ لَذِكْرُ اللهِ أكْبَرُ وَ اللهُ يَعْلَمُ مَا تَصْنَعونَ </w:t>
      </w:r>
      <w:r>
        <w:rPr>
          <w:rStyle w:val="FootnoteAnchor"/>
          <w:rtl w:val="true"/>
        </w:rPr>
        <w:footnoteReference w:id="307"/>
      </w:r>
      <w:r>
        <w:rPr>
          <w:rFonts w:ascii="IRNazanin" w:hAnsi="IRNazanin" w:eastAsia="IRNazanin"/>
          <w:color w:val="111111"/>
          <w:sz w:val="28"/>
          <w:sz w:val="28"/>
          <w:szCs w:val="28"/>
          <w:rtl w:val="true"/>
          <w:lang w:bidi="fa-IR"/>
        </w:rPr>
        <w:t>همانا نماز آدمى را از فحشا و منكر باز مى‌دارد و ذكر خدا بزرگتر است و خدا به كارهايى كه مى‌كنيد،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فايده‌هاى نماز اين است كه به تدريج روح و اخلاق انسان را پاكيزه مى‌كند و مانند معلم اخلاق عمل مى‌كند؛ معلمى كه همه جا حضور دارد و همه مى‌توانند از آن بهره ببرند؛ معلمى كه موجب نجات انسان از گمراهى‌ها و هدايت او به سوى رستگارى مى‌شود، معلمى كه انسان را به راه راست كه راه سعادت است، هدايت مى‌كند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وظيفۀ معلم اخلاق به وجود آوردن قلب مطمئن در وجود شاگردش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نهال رذيلت را از دل او برمى‌كند و به جاى آن درخت فضيلت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اخلاق شاگرد خود را به سوى خداوند و به سمت نور مطلق رهبرى مى‌كند، تا جايى كه نور الهى در دل او جلوه‌گر مى‌شود و همۀ رفتار و منش او با نور خداوند همراه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واقعى نيز مانند معلم اخلاق، انسان را به </w:t>
      </w:r>
    </w:p>
    <w:p>
      <w:pPr>
        <w:pStyle w:val="BookText"/>
        <w:rPr/>
      </w:pPr>
      <w:r>
        <w:rPr>
          <w:rFonts w:ascii="IRNazanin" w:hAnsi="IRNazanin" w:eastAsia="IRNazanin"/>
          <w:color w:val="111111"/>
          <w:sz w:val="28"/>
          <w:sz w:val="28"/>
          <w:szCs w:val="28"/>
          <w:rtl w:val="true"/>
          <w:lang w:bidi="fa-IR"/>
        </w:rPr>
        <w:t>معراج حقيقى، قرب معنوى و وصول به حق رهبرى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كردن از كارهاى ناروا، چه در پنهان و چه در آشكار، از آثار و خواص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حضور قلب انسان را از ارتكاب گناهان كبيره و صغيره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مانند فرشتۀ نجاتى در شب اوّل قبر، عالم برزخ و روز قيامت به فرياد انسان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بهترين وسيلۀ تأمين آسايش و آرامش روح و روان انسان در دنيا و برخوردارى از نعمت‌هاى بهشتى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كنار حوض كوثر با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امكان پذير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أعرَضَ عَن ذِكرِى فَإِنَّ لَهُ مَعِيشَة ضَنكاً وَ نَحشُرُهُ يَومَ القِيامَة اَعمَى قَالَ رَبِّ لِمَ حَشَرتَنِى اَعمَى وَ قَد كُنتُ بَصِيراً قَالَ كَذلِكَ أتَتكَ آيَاتُنَا فَنَسيِتَهَا وَ كَذلِكَ اليَومَ تُنسَى </w:t>
      </w:r>
      <w:r>
        <w:rPr>
          <w:rStyle w:val="FootnoteAnchor"/>
          <w:rtl w:val="true"/>
        </w:rPr>
        <w:footnoteReference w:id="308"/>
      </w:r>
      <w:r>
        <w:rPr>
          <w:rFonts w:ascii="IRNazanin" w:hAnsi="IRNazanin" w:eastAsia="IRNazanin"/>
          <w:color w:val="111111"/>
          <w:sz w:val="28"/>
          <w:sz w:val="28"/>
          <w:szCs w:val="28"/>
          <w:rtl w:val="true"/>
          <w:lang w:bidi="fa-IR"/>
        </w:rPr>
        <w:t>و هر كس از ياد من اعراض كند، زندگيش تنگ شود و روز قيامت نابينا محشورش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نابينا محشور كردى و حال آنكه من بينا بودم؟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تو آيات ما را در دنيا فراموش مى‌كردى، امروز خود فراموش گشته‌اى</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اين آيۀ شريفه را همراه با آيۀ أقِمِ الصَّلوة لِذِكرِى</w:t>
      </w:r>
      <w:r>
        <w:rPr>
          <w:rStyle w:val="FootnoteAnchor"/>
          <w:rtl w:val="true"/>
        </w:rPr>
        <w:footnoteReference w:id="309"/>
      </w:r>
      <w:r>
        <w:rPr>
          <w:rFonts w:ascii="IRNazanin" w:hAnsi="IRNazanin" w:eastAsia="IRNazanin"/>
          <w:color w:val="111111"/>
          <w:sz w:val="28"/>
          <w:sz w:val="28"/>
          <w:szCs w:val="28"/>
          <w:rtl w:val="true"/>
          <w:lang w:bidi="fa-IR"/>
        </w:rPr>
        <w:t>مورد توجه قرار دهيم، نتيجه مى‌گيريم كه يكى از مصاديق ذكر در اين آيه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نماز نخواند و يا نماز را سبك بشمارد، در دنيا زندگى خوب و پربركتى ندارد و در روز قيامت نابينا محشور مى‌شود</w:t>
      </w:r>
      <w:r>
        <w:rPr>
          <w:rFonts w:eastAsia="IRNazanin" w:cs="IRNazanin"/>
          <w:color w:val="111111"/>
          <w:sz w:val="28"/>
          <w:szCs w:val="28"/>
          <w:rtl w:val="true"/>
          <w:lang w:bidi="fa-IR"/>
        </w:rPr>
        <w:t xml:space="preserve">. </w:t>
      </w:r>
      <w:bookmarkStart w:id="190" w:name="pg20322_245906"/>
    </w:p>
    <w:p>
      <w:pPr>
        <w:pStyle w:val="BookText"/>
        <w:rPr/>
      </w:pPr>
      <w:bookmarkEnd w:id="190"/>
      <w:r>
        <w:rPr>
          <w:rFonts w:ascii="IRNazanin" w:hAnsi="IRNazanin" w:eastAsia="IRNazanin"/>
          <w:color w:val="111111"/>
          <w:sz w:val="28"/>
          <w:sz w:val="28"/>
          <w:szCs w:val="28"/>
          <w:rtl w:val="true"/>
          <w:lang w:bidi="fa-IR"/>
        </w:rPr>
        <w:t xml:space="preserve">يكى از فوايد نماز آن است كه نگرانى، اضطراب و افسردگى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بيمارى رايج در عصر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مؤمنان حقيقى و نمازگزاران واقعى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310"/>
      </w:r>
      <w:r>
        <w:rPr>
          <w:rFonts w:ascii="IRNazanin" w:hAnsi="IRNazanin" w:eastAsia="IRNazanin"/>
          <w:color w:val="111111"/>
          <w:sz w:val="28"/>
          <w:sz w:val="28"/>
          <w:szCs w:val="28"/>
          <w:rtl w:val="true"/>
          <w:lang w:bidi="fa-IR"/>
        </w:rPr>
        <w:t>آگاه باشيد كه ياد خدا دل‌ها را آرامش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جنگ‌ها كه نزديك بود سپاه اسلام با شكست روبه‌رو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الصلوة، امّتى الصلوة و دو ركعت نماز خواندند و سپس با توكل بر خداوند و قلبى مطمئن، بر دشمن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شيخ‌الرّئيس ابوعلى سينا، فيلسوف و دانشمند مشهورى است و كتاب‌هاى فراوانى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 او به نام ملاسليمان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شيخ‌الرّئيس در نيمه‌هاى شب مشغول مطالعه بود و مسأله و شبهه‌اى براى او پيش مى‌آمد و نمى‌توانست آن را حل كند، همان موقع به مسجد مى‌رفت و دو ركعت نماز مى‌خواند و شبهه‌اش برطرف مى‌شد</w:t>
      </w:r>
      <w:r>
        <w:rPr>
          <w:rFonts w:eastAsia="IRNazanin" w:cs="IRNazanin"/>
          <w:color w:val="111111"/>
          <w:sz w:val="28"/>
          <w:szCs w:val="28"/>
          <w:rtl w:val="true"/>
          <w:lang w:bidi="fa-IR"/>
        </w:rPr>
        <w:t>.»</w:t>
      </w:r>
    </w:p>
    <w:p>
      <w:pPr>
        <w:pStyle w:val="Heading4"/>
        <w:numPr>
          <w:ilvl w:val="3"/>
          <w:numId w:val="1"/>
        </w:numPr>
        <w:rPr/>
      </w:pPr>
      <w:bookmarkStart w:id="191" w:name="__RefHeading___Toc12163201_1280447820"/>
      <w:bookmarkStart w:id="192" w:name="_Toc63"/>
      <w:bookmarkEnd w:id="191"/>
      <w:r>
        <w:rPr/>
        <w:t>1-8</w:t>
      </w:r>
      <w:r>
        <w:rPr>
          <w:rtl w:val="true"/>
        </w:rPr>
        <w:t xml:space="preserve"> </w:t>
      </w:r>
      <w:r>
        <w:rPr>
          <w:rtl w:val="true"/>
        </w:rPr>
        <w:t>نماز شب</w:t>
      </w:r>
      <w:bookmarkEnd w:id="192"/>
    </w:p>
    <w:p>
      <w:pPr>
        <w:pStyle w:val="BookText"/>
        <w:rPr/>
      </w:pPr>
      <w:r>
        <w:rPr>
          <w:rFonts w:ascii="IRNazanin" w:hAnsi="IRNazanin" w:eastAsia="IRNazanin"/>
          <w:color w:val="111111"/>
          <w:sz w:val="28"/>
          <w:sz w:val="28"/>
          <w:szCs w:val="28"/>
          <w:rtl w:val="true"/>
          <w:lang w:bidi="fa-IR"/>
        </w:rPr>
        <w:t>از امور مستحبّى كه در آيات و روايات بر آن تأكيد فراوانى شده است، خواندن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مى‌گويد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 فِى جَوفِ اللَّيلِ اَحَبُّ الَىَّ مِنَ الدُّنيَا وَ مَا فيِهَا</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ركعت نماز در دل شب، نزد من از دنيا و آنچه در آن است، محبوبتر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مؤمن در نيمه‌هاى شب، با صرف نظر كردن از لذّت و شيرينى خواب، از جاى خود برمى‌خيزد و نماز شب مى‌خواند، مورد عنايت خاصى از سوى پروردگار عالم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شرايط سير و سلوك و قرار گرفتن در مسير تقرّب به حق‌تعالى، اقامۀ نماز شب و مداومت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انسان بخواهد منازل طريقت را طى كند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بايد از نماز شب يارى جويد كه پيمودن راه سير و سلوك بدون نماز شب، ناممكن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 خويش،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جَبرَئيِلُ يوُصِينِى بِقيِامِ اللَّيلِ حَتَّى ظَنَنتُ أنَّ خِيارَ اُمَّتِى لَن‌يَنامُوا</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جبرئيل هميشه قيام به عبادت در شب را به من توصيه مى‌كرد، آن‌چنان كه گمان نمودم ديگر نيكان امّت من شب‌ها نمى‌خوابند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Style w:val="FootnoteAnchor"/>
          <w:rtl w:val="true"/>
        </w:rPr>
        <w:footnoteReference w:id="313"/>
      </w:r>
      <w:r>
        <w:rPr>
          <w:rFonts w:ascii="IRNazanin" w:hAnsi="IRNazanin" w:eastAsia="IRNazanin"/>
          <w:color w:val="111111"/>
          <w:sz w:val="28"/>
          <w:sz w:val="28"/>
          <w:szCs w:val="28"/>
          <w:rtl w:val="true"/>
          <w:lang w:bidi="fa-IR"/>
        </w:rPr>
        <w:t>و قسمتى از شب را بيدار باش و به نافله‌هايى كه خاص تو مى‌باشد بپرداز، باشد كه خداوند به تو مقام محمود عنايت فرمايد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آيه، خداوند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تهجّد، قيام به عبادت در شب و انجام دادن نافله‌هاى خاصى امر مى‌كند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واسطۀ نماز شب به تو </w:t>
      </w:r>
    </w:p>
    <w:p>
      <w:pPr>
        <w:pStyle w:val="BookText"/>
        <w:rPr/>
      </w:pPr>
      <w:r>
        <w:rPr>
          <w:rFonts w:ascii="IRNazanin" w:hAnsi="IRNazanin" w:eastAsia="IRNazanin"/>
          <w:color w:val="111111"/>
          <w:sz w:val="28"/>
          <w:sz w:val="28"/>
          <w:szCs w:val="28"/>
          <w:rtl w:val="true"/>
          <w:lang w:bidi="fa-IR"/>
        </w:rPr>
        <w:t>مقام محمود عنايت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مورد ستايش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مقام محمود اين است كه انسان در دنيا و آخرت به درجه و مقامى مى‌رسد كه ديگران به او غبطه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نماز شب خوانده است، در روز قيامت نورانيت و درخشندگى خيره كننده‌اى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صف محشر جلو مى‌رود تا به صف انبيا مى‌رسد و آنجا مقام محمود است، در چنان موقعيتى اهل محشر به او غبطه مى‌خورند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فوايد نماز شب</w:t>
      </w:r>
    </w:p>
    <w:p>
      <w:pPr>
        <w:pStyle w:val="BookText"/>
        <w:rPr/>
      </w:pPr>
      <w:r>
        <w:rPr>
          <w:rFonts w:ascii="IRNazanin" w:hAnsi="IRNazanin" w:eastAsia="IRNazanin"/>
          <w:color w:val="111111"/>
          <w:sz w:val="28"/>
          <w:sz w:val="28"/>
          <w:szCs w:val="28"/>
          <w:rtl w:val="true"/>
          <w:lang w:bidi="fa-IR"/>
        </w:rPr>
        <w:t>مهم‌ترين فايدۀ نماز شب اين است كه موجب آمرزش و غفران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العَبدُ مِن لَذِيذِ مَضجَعِهِ وَ النُّعاسُ فِى عَينَهِ لِيُرضِى رَبَّهُ بِصَلاة لَيلِهِ بَاهَى اللهُ بِهِ المَلائِكَة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تَرونَ عَبدى هَذَا قَد قَامَ مِن لَذِيذِ مُضجَعِهِ لِصَلاة لَم أفرِضهَا عَلَيهِ، اشهَدُوا أنِّى قَد غَفرتُ لَهُ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آن‌گاه كه بنده از بستر گرم و خوشايند خود برمى‌خيزد، تا خشنودى پرودگارش را با برپاداشتن نماز شب به دست بياورد، در حالى كه خواب آلودگى در چشمان او باقى است، خداوند متعال به خاطر او به فرشتگان مباهات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اين بنده‌ى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بستر گرم خويش برخاسته است تا نمازى را كه بر او واجب نگردانيده‌ام، برپا دارد؛ شاهد باشيد كه من او را آمرزيدم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شب موجب تابش انوار ربوبى است و باعث مى‌شود آن نور بر چهرۀ </w:t>
      </w:r>
    </w:p>
    <w:p>
      <w:pPr>
        <w:pStyle w:val="BookText"/>
        <w:rPr/>
      </w:pPr>
      <w:r>
        <w:rPr>
          <w:rFonts w:ascii="IRNazanin" w:hAnsi="IRNazanin" w:eastAsia="IRNazanin"/>
          <w:color w:val="111111"/>
          <w:sz w:val="28"/>
          <w:sz w:val="28"/>
          <w:szCs w:val="28"/>
          <w:rtl w:val="true"/>
          <w:lang w:bidi="fa-IR"/>
        </w:rPr>
        <w:t>آنان نيز تجلّى يابد؛ به‌طورى كه بر همگان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زيبايى، شادابى و نشاط خاصى بر چهرۀ آنان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مداومت‌كنندگان نماز شب از زيبايى خاصى برخوردارند؟ آن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آنان با خدا خلوت كرده‌اند و خداوند پرتوى از نور خود را بر چهرۀ آنان تابانيده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جذبه‌هاى الهى شامل بندگانى مى‌شود كه در دل شب براى خواندن نماز قيام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بندگانى در معرض رحمت الهى و نسيم ربوبى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نمازشب موجب حسن خلق مى‌شود و غم و اندوه را از دل بندۀ شب‌زنده‌دار زايل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راه و روش انبياست و موجب ارتقاى منزلت و مقام نزد پروردگار متعال، خشنودى او و نيز موجب از بين رفتن گناهان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آمده است كه نماز شب روزى را زياد و صورت را زيبا مى‌كند</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نمونه‌هاى كوچكى از فوايد و آثار نماز شب ذكر شد و براى بركات آن حد و اندازه‌اى نمى‌توان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تَعلَمُ نَفسٌ مَا اُخفِىَ لَهُم مِن قُرَّة اَعيُنٍ جَزَاءً بِمَا كَانُوا يَعمَلُونَ </w:t>
      </w:r>
      <w:r>
        <w:rPr>
          <w:rStyle w:val="FootnoteAnchor"/>
          <w:rtl w:val="true"/>
        </w:rPr>
        <w:footnoteReference w:id="316"/>
      </w:r>
      <w:r>
        <w:rPr>
          <w:rFonts w:ascii="IRNazanin" w:hAnsi="IRNazanin" w:eastAsia="IRNazanin"/>
          <w:color w:val="111111"/>
          <w:sz w:val="28"/>
          <w:sz w:val="28"/>
          <w:szCs w:val="28"/>
          <w:rtl w:val="true"/>
          <w:lang w:bidi="fa-IR"/>
        </w:rPr>
        <w:t>كسى نمى‌داند كه در عالم غيب آنچه مايه‌ى روشنى چشم‌هاست، براى شب زنده‌داران آماده شده است و اين پاداش عملى است كه انجام داده‌اند</w:t>
      </w:r>
      <w:r>
        <w:rPr>
          <w:rFonts w:eastAsia="IRNazanin" w:cs="IRNazanin"/>
          <w:color w:val="111111"/>
          <w:sz w:val="28"/>
          <w:szCs w:val="28"/>
          <w:rtl w:val="true"/>
          <w:lang w:bidi="fa-IR"/>
        </w:rPr>
        <w:t xml:space="preserve">. </w:t>
      </w:r>
      <w:bookmarkStart w:id="193" w:name="pg20322_245910"/>
    </w:p>
    <w:p>
      <w:pPr>
        <w:pStyle w:val="BookText"/>
        <w:rPr/>
      </w:pPr>
      <w:bookmarkEnd w:id="193"/>
      <w:r>
        <w:rPr>
          <w:rFonts w:ascii="IRNazanin" w:hAnsi="IRNazanin" w:eastAsia="IRNazanin"/>
          <w:color w:val="111111"/>
          <w:sz w:val="28"/>
          <w:sz w:val="28"/>
          <w:szCs w:val="28"/>
          <w:rtl w:val="true"/>
          <w:lang w:bidi="fa-IR"/>
        </w:rPr>
        <w:t xml:space="preserve">از وصاياى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فَرَحَاتٌ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الاِخوَانِ وَ تَفطيِرُ الصّائِمِ وَ التّهَجُّدُ مِن آخِرِ اللَّيل</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سه 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برادران، گشودن روزه هنگام افطار و شب‌زنده‌دارى و نماز در 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يازده ركعت است، هشت ركعت آن به صورت چهار نماز دو ركعتى است كه با نيّت نماز شب خوانده مى‌شود و دو ركعت نماز شفع و يك ركعت نماز وتر است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در اهميّت نماز شفع و نماز وتر همين بس كه خداوند در سورۀ فجر به آن‌ها سوگند ياد كرده است</w:t>
      </w:r>
      <w:r>
        <w:rPr>
          <w:rFonts w:eastAsia="IRNazanin" w:cs="IRNazanin"/>
          <w:color w:val="111111"/>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مراعات حضور قلب در نماز شب، شرط اساسى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كه در آن حضور قلب نباشد، مقبول نيست و موجب صعود و عروج به سوى خداوند متعال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اخلاص و مجاهدت در نماز شب از اركان اصلى آن محسوب مى‌شود</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2163203_1280447820"/>
      <w:bookmarkStart w:id="195" w:name="_Toc64"/>
      <w:bookmarkEnd w:id="194"/>
      <w:r>
        <w:rPr/>
        <w:t>1-9</w:t>
      </w:r>
      <w:r>
        <w:rPr>
          <w:rtl w:val="true"/>
        </w:rPr>
        <w:t xml:space="preserve"> </w:t>
      </w:r>
      <w:r>
        <w:rPr>
          <w:rtl w:val="true"/>
        </w:rPr>
        <w:t>نمازهاى ديگر</w:t>
      </w:r>
      <w:bookmarkEnd w:id="19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نمازهاى‌يوميّه، نمازهاى ديگرى نيز بر يك مسلمان واجب است كه در صورت وجود شرايط، بايد آن‌ها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نمازها مى‌توان موارد زير را ذكر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p>
    <w:p>
      <w:pPr>
        <w:pStyle w:val="BookText"/>
        <w:rPr/>
      </w:pPr>
      <w:r>
        <w:rPr>
          <w:rFonts w:ascii="IRNazanin" w:hAnsi="IRNazanin" w:eastAsia="IRNazanin"/>
          <w:color w:val="111111"/>
          <w:sz w:val="28"/>
          <w:sz w:val="28"/>
          <w:szCs w:val="28"/>
          <w:rtl w:val="true"/>
          <w:lang w:bidi="fa-IR"/>
        </w:rPr>
        <w:t xml:space="preserve">از جمله نمازهايى كه در زمان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نايبان آن بزرگواران بر امّت مسلمان واجب مى‌شود،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 بزرگ و عيد شريفى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مسلمان را به اين روز مخصوص گردانيده و آن را وقت شريفى براى عبادت قرار داده است تا ايشان را به مقام قرب خود نزديك و از آتش دوزخ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عبادت‌هايى كه موجب نزديكى به پيشگاه حضرت حق مى‌شود،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كريم از نماز جمعه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 و از ميان ساير نمازها كه بهترين وسيلۀ تقرب به مقام قرب هستند، نماز جمعه را به ذكر خاص مخصوص گردانيده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إذَا نُودِىَ لِلصَّلوة مِن يَومِ الجُمُعَة فَاسعَوا إلَى ذِكرِ اللهِ وَ ذَرَوا البَيعَ ذَلِكُم خَيرٌ لَكُم إن كُنتُم تَعلَمُونَ </w:t>
      </w:r>
      <w:r>
        <w:rPr>
          <w:rStyle w:val="FootnoteAnchor"/>
          <w:rtl w:val="true"/>
        </w:rPr>
        <w:footnoteReference w:id="320"/>
      </w:r>
      <w:r>
        <w:rPr>
          <w:rFonts w:ascii="IRNazanin" w:hAnsi="IRNazanin" w:eastAsia="IRNazanin"/>
          <w:color w:val="111111"/>
          <w:sz w:val="28"/>
          <w:sz w:val="28"/>
          <w:szCs w:val="28"/>
          <w:rtl w:val="true"/>
          <w:lang w:bidi="fa-IR"/>
        </w:rPr>
        <w:t>اى كسانى‌كه ايمان آورده‌ايد، چون به نماز جمعه فراخوانده شديد، به سوى ذكر خدا بشتابيد و داد و ستد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دانا باشيد، اين كار برايتان بهتر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سه نماز جمعه را از روى عمد و بدون علت ترك كند، خداوند بر قلبش مهر نفاق مى‌زند</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ملائكۀ مقرّب در هر جمعه به زمين مى‌آيند و با آن‌ها كاغذهايى از نقره و قلم‌هايى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در مساجد بر كرسى‌اى از نور مى‌نشينند و نام اشخاصى را كه براى نماز جمعه حاضر مى‌شوند به ترتيب مى‌نويسند تا زمانى كه امام جمعه از مصلى خارج </w:t>
      </w:r>
    </w:p>
    <w:p>
      <w:pPr>
        <w:pStyle w:val="BookText"/>
        <w:rPr/>
      </w:pP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همين‌كه امام خارج شد، دفترهاى خود را مى‌بندند</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نماز جمعه دو ركعت است و به جاى نماز ظهر خوانده مى‌شود و داراى دو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امام خطبه مى‌خواند، نبايد صحبت كرد و به جايى توجّه نمود، مگر آن مقدار كه در نماز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جمعه دو ركعت قرار داده شده است، به مناسبت دو خطبه كه به جاى دو ركعت آخر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امام خطبه را تمام نكرده است، مثل اين است كه مشغول نماز هستى</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عيدين</w:t>
      </w:r>
    </w:p>
    <w:p>
      <w:pPr>
        <w:pStyle w:val="BookText"/>
        <w:rPr/>
      </w:pPr>
      <w:r>
        <w:rPr>
          <w:rFonts w:ascii="IRNazanin" w:hAnsi="IRNazanin" w:eastAsia="IRNazanin"/>
          <w:color w:val="111111"/>
          <w:sz w:val="28"/>
          <w:sz w:val="28"/>
          <w:szCs w:val="28"/>
          <w:rtl w:val="true"/>
          <w:lang w:bidi="fa-IR"/>
        </w:rPr>
        <w:t xml:space="preserve">در دو عيد بزرگ اسلامى كه يكى عيد سعيد فطر و ديگرى عيد قربان است، مقرّر شده است كه در زمان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نايبان ايشان، مسلمانان دو ركعت نماز عيد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برپايى اين نماز مانند نماز جمعه است، با اين تفاوت كه خطبه‌هاى آن بعد از نماز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آيات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گرفتن خورشيد و ماه، وقوع زمين لرزه و وزش بادهاى سخت و تاريك و ديگر امورى كه باعث ترس و بيم عموم مردم شود، دو ركعت نماز آيات بر مسلمانان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و شرايط انجام دادن اين فريضه در رساله‌هاى عمليّه ذكر شده است</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20322_245914"/>
      <w:bookmarkStart w:id="197" w:name="pg20322_245914"/>
      <w:bookmarkEnd w:id="197"/>
    </w:p>
    <w:p>
      <w:pPr>
        <w:pStyle w:val="Heading3"/>
        <w:numPr>
          <w:ilvl w:val="2"/>
          <w:numId w:val="1"/>
        </w:numPr>
        <w:rPr/>
      </w:pPr>
      <w:bookmarkStart w:id="198" w:name="pg20322_245914"/>
      <w:bookmarkStart w:id="199" w:name="__RefHeading___Toc12163205_1280447820"/>
      <w:bookmarkStart w:id="200" w:name="_Toc65"/>
      <w:bookmarkEnd w:id="198"/>
      <w:bookmarkEnd w:id="199"/>
      <w:r>
        <w:rPr>
          <w:rtl w:val="true"/>
        </w:rPr>
        <w:t>فصل دوّم</w:t>
      </w:r>
      <w:r>
        <w:rPr>
          <w:rtl w:val="true"/>
        </w:rPr>
        <w:t xml:space="preserve">: </w:t>
      </w:r>
      <w:r>
        <w:rPr>
          <w:rtl w:val="true"/>
        </w:rPr>
        <w:t>روزه</w:t>
      </w:r>
      <w:bookmarkEnd w:id="200"/>
    </w:p>
    <w:p>
      <w:pPr>
        <w:pStyle w:val="Heading4"/>
        <w:numPr>
          <w:ilvl w:val="3"/>
          <w:numId w:val="1"/>
        </w:numPr>
        <w:rPr/>
      </w:pPr>
      <w:bookmarkStart w:id="201" w:name="__RefHeading___Toc12163207_1280447820"/>
      <w:bookmarkStart w:id="202" w:name="_Toc66"/>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از جمله پايه‌هاى اساسى دين مبين اسلام روزه است و بعد از نماز، مهم‌ترين دستور عبادى در اين دين مقدس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 از نظر فردى و تهذيب نفس و هم از نظر اجتماعى و جامعه سازى داراى آثار مادى و معنوى بسيار مهمى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خوددارى است و در اصطلاح شرعى آن است كه مسلمانان در ماه مبارك رمضان از اول اذان صبح تا مغرب، از خوردن، آشاميدن و انجام دادن كارهاى ديگرى كه شرع مقدس تعيين كرده است، اجتناب ورزند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در ميان اديان مختلف جهان به صورت‌هاى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بر عموم مكلفان، در صورت نداشتن عذرى، واجب است كه يك ماه از سال را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دليل داشتن عذر شرعى نتواند در ماه رمضان روزه بگيرد، فقط قضاى آن روزه‌ها بر او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شخصى از روى عمد حتى يك روز از ماه مبارك رمضان را روزه نگيرد، علاوه بر قضا، كفاره نيز بر او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روزه نگرفتن در اسلام خيلى </w:t>
      </w:r>
      <w:bookmarkStart w:id="203" w:name="pg20322_245915"/>
    </w:p>
    <w:p>
      <w:pPr>
        <w:pStyle w:val="BookText"/>
        <w:rPr/>
      </w:pPr>
      <w:bookmarkEnd w:id="203"/>
      <w:r>
        <w:rPr>
          <w:rFonts w:ascii="IRNazanin" w:hAnsi="IRNazanin" w:eastAsia="IRNazanin"/>
          <w:color w:val="111111"/>
          <w:sz w:val="28"/>
          <w:sz w:val="28"/>
          <w:szCs w:val="28"/>
          <w:rtl w:val="true"/>
          <w:lang w:bidi="fa-IR"/>
        </w:rPr>
        <w:t>سنگين است و از اين مجازات معلوم مى‌شود كه روزه در مكتب اسلام از اهميّت زيادى برخورداراست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معراج آمده است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روزه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حكمت را به ارث مى‌گذارد و حكمت، معرفت را و معرفت، يقين را؛ پس چون بنده به يقين نائل شود، سختى و آسايش زندگى براى او تفاوتى ندارد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204" w:name="__RefHeading___Toc12163209_1280447820"/>
      <w:bookmarkStart w:id="205" w:name="_Toc67"/>
      <w:bookmarkEnd w:id="204"/>
      <w:r>
        <w:rPr/>
        <w:t>2-1</w:t>
      </w:r>
      <w:r>
        <w:rPr>
          <w:rtl w:val="true"/>
        </w:rPr>
        <w:t xml:space="preserve"> </w:t>
      </w:r>
      <w:r>
        <w:rPr>
          <w:rtl w:val="true"/>
        </w:rPr>
        <w:t>اهميّت روزه</w:t>
      </w:r>
      <w:bookmarkEnd w:id="205"/>
    </w:p>
    <w:p>
      <w:pPr>
        <w:pStyle w:val="BookText"/>
        <w:rPr/>
      </w:pPr>
      <w:r>
        <w:rPr>
          <w:rFonts w:ascii="Amiri" w:hAnsi="Amiri" w:eastAsia="Amiri" w:cs="Amiri"/>
          <w:color w:val="111111"/>
          <w:sz w:val="28"/>
          <w:sz w:val="28"/>
          <w:szCs w:val="28"/>
          <w:rtl w:val="true"/>
          <w:lang w:bidi="ar-SA"/>
        </w:rPr>
        <w:t>در اهميّت روزه همين بس كه خداوند متعال در حديث قدسى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لِى وَ اَنَا اُجزى بِهِ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روزه براى من است و من خود پاداش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پاداشى ارزش مادى ندارد، بلكه نويد بخش لقاى پروردگار است و اين پاداش مخصوص روزه‌دار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فقط دربارۀ روزه ذكر شده است و دربارۀ عبادت‌هاى ديگر چنين بيانى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شريف به صورت ديگرى نيز تعبير شده است و آن اينكه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در اين صوت معناى حديث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براى من است و من پاداش آن را خواهم داد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نكاتى كه در توضيح اين حديث قدسى مى‌توان ذكر كرد، اين است كه هيچ كدام از مشركان و بت‌پرستان براى تقرّب به بت‌ها روزه نمى‌گرفتند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بت‌ها نماز مى‌خواندند و قربانى نيز مى‌كردند، اما هيچ‌گاه براى آنان </w:t>
      </w:r>
      <w:bookmarkStart w:id="206" w:name="pg20322_245916"/>
    </w:p>
    <w:p>
      <w:pPr>
        <w:pStyle w:val="BookText"/>
        <w:rPr/>
      </w:pPr>
      <w:bookmarkEnd w:id="206"/>
      <w:r>
        <w:rPr>
          <w:rFonts w:ascii="IRNazanin" w:hAnsi="IRNazanin" w:eastAsia="IRNazanin"/>
          <w:color w:val="111111"/>
          <w:sz w:val="28"/>
          <w:sz w:val="28"/>
          <w:szCs w:val="28"/>
          <w:rtl w:val="true"/>
          <w:lang w:bidi="fa-IR"/>
        </w:rPr>
        <w:t>روزه نمى‌گرفتند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يك فرمان الهى است و هيچ ملتى آن را جز براى پروردگار متعال، براى هيچ معبود باطلى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لى و انا اجزى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مى‌گويد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شما روزه بگيرد، در عالم غيب، در باغ‌هاى بهشت از نعمت‌ها و لذت‌ها بهره‌مند مى‌شود، در آن‌ها سير مى‌كند و ملائكه تا هنگام افطار براى او دعا مى‌كنند</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خداوند تبارك و تعالى در اهميّت روزه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ابنِ آدَمَ هُوَ لَهُ إِلاَّ الصّيِامَ، فَهُوَ لِى وَ اَنَا أجزى بِهِ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هر عمل فرزند آدم از آن اوست، به‌جز روزه كه از آن من است و من پاداش آن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اهميّت روزه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روزه سپرى در مقابل آتش است</w:t>
      </w:r>
      <w:r>
        <w:rPr>
          <w:rFonts w:eastAsia="IRNazanin" w:cs="IRNazanin"/>
          <w:color w:val="111111"/>
          <w:sz w:val="28"/>
          <w:szCs w:val="28"/>
          <w:rtl w:val="true"/>
          <w:lang w:bidi="fa-IR"/>
        </w:rPr>
        <w:t>.</w:t>
      </w:r>
    </w:p>
    <w:p>
      <w:pPr>
        <w:pStyle w:val="Heading4"/>
        <w:numPr>
          <w:ilvl w:val="3"/>
          <w:numId w:val="1"/>
        </w:numPr>
        <w:rPr/>
      </w:pPr>
      <w:bookmarkStart w:id="207" w:name="__RefHeading___Toc12163211_1280447820"/>
      <w:bookmarkStart w:id="208" w:name="_Toc68"/>
      <w:bookmarkEnd w:id="207"/>
      <w:r>
        <w:rPr/>
        <w:t>2-2</w:t>
      </w:r>
      <w:r>
        <w:rPr>
          <w:rtl w:val="true"/>
        </w:rPr>
        <w:t xml:space="preserve"> </w:t>
      </w:r>
      <w:r>
        <w:rPr>
          <w:rtl w:val="true"/>
        </w:rPr>
        <w:t>مراتب روزه</w:t>
      </w:r>
      <w:bookmarkEnd w:id="20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از نظر فقهاى اسلام و علماى اخلاق داراى مراتب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نخست آن، روزۀ فقهى است و آن روزه‌اى است كه مطابق دستورهاى فقهى گرفته شود؛ بدين معنا كه روزه‌دار قبل از اذان صبح نيت روزه كند و تا مغرب از مبطلات روزه پرهيز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فقهاى اسلام چنين روزه‌اى صحيح است و </w:t>
      </w:r>
    </w:p>
    <w:p>
      <w:pPr>
        <w:pStyle w:val="BookText"/>
        <w:rPr/>
      </w:pPr>
      <w:r>
        <w:rPr>
          <w:rFonts w:ascii="IRNazanin" w:hAnsi="IRNazanin" w:eastAsia="IRNazanin"/>
          <w:color w:val="111111"/>
          <w:sz w:val="28"/>
          <w:sz w:val="28"/>
          <w:szCs w:val="28"/>
          <w:rtl w:val="true"/>
          <w:lang w:bidi="fa-IR"/>
        </w:rPr>
        <w:t>رفع تكليف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 انسان را از سقوط و گمراهى نجات مى‌دهد، ولى لزوماً موجب تقرّب انسان به درگاه الهى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اخلاق به چنين روزه‌اى، روزۀ عامّه مى‌گويند، زيرا عموم مردم بدين صورت روزه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دوم، روزۀ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روزه‌دار علاوه بر اينكه از مبطلات روزه پرهيز مى‌كند، از گناهان كبيره و صغيره نيز اجتناب مى‌ورزد؛ به عبارت ديگر، چشم، گوش، زبان و اعضاى بدن او هم روزه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چشم خود را از آنچه نهى شده است حفظ مى‌كند، گوش خود را از هر چيزى كه شايستۀ شنيدن نيست نگاه مى‌دارد؛ زيرا شنونده در معصيت دروغ و غيبت و غير آن، با گوينده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زبان خود را از بيهوده‌گويى باز مى‌دارد، يا خاموش مى‌نشيند يا به خواندن ذكرها و تلاوت قرآن كريم مشغول مى‌شود و سخنى كه مورد رضايت خداوند نيست، بر زبان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دست، پا و همۀ اعضا و جوارح او از كارهاى ناشايست پرهيزمى‌كنند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روزه‌اى به افراد خاصّى از انسان‌ها اختصاص دارد و به آن روزۀ اخلاقى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صُمتَ فَليَصُم سَمعُكَ وَ بَصَرُكَ وَ شَعرُكَ وَ جِلدُكَ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أشياءَ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يَومُ صَومِكَ كَيَومِ فِطرِكَ</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روزه گرفتى، پس بايد گوش، چشم، مو و پوست تو نيز روزه‌دار باشند و اعضا و جوارح ديگر نيز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روزى كه روزه‌دارى با روزى كه روزه نيستى يكسان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شيخ محمود شبسترى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نپندارى كه روزه بسته كام است ز من بشنو كه تا گويم كدام است</w:t>
      </w:r>
    </w:p>
    <w:p>
      <w:pPr>
        <w:pStyle w:val="BookText"/>
        <w:rPr/>
      </w:pPr>
      <w:r>
        <w:rPr>
          <w:rFonts w:ascii="IRNazanin" w:hAnsi="IRNazanin" w:eastAsia="IRNazanin"/>
          <w:color w:val="111111"/>
          <w:sz w:val="28"/>
          <w:sz w:val="28"/>
          <w:szCs w:val="28"/>
          <w:rtl w:val="true"/>
          <w:lang w:bidi="fa-IR"/>
        </w:rPr>
        <w:t>كه پرهيزد ز نمّامى و غيبت ز گفتار دروغ و مكر و ريبت</w:t>
      </w:r>
    </w:p>
    <w:p>
      <w:pPr>
        <w:pStyle w:val="BookText"/>
        <w:rPr/>
      </w:pPr>
      <w:r>
        <w:rPr>
          <w:rFonts w:ascii="IRNazanin" w:hAnsi="IRNazanin" w:eastAsia="IRNazanin"/>
          <w:color w:val="111111"/>
          <w:sz w:val="28"/>
          <w:sz w:val="28"/>
          <w:szCs w:val="28"/>
          <w:rtl w:val="true"/>
          <w:lang w:bidi="fa-IR"/>
        </w:rPr>
        <w:t>ز بد ديده فراگير و فرو پوش مكن غيبت و گر كردند منيوش</w:t>
      </w:r>
    </w:p>
    <w:p>
      <w:pPr>
        <w:pStyle w:val="BookText"/>
        <w:rPr/>
      </w:pPr>
      <w:r>
        <w:rPr>
          <w:rFonts w:ascii="IRNazanin" w:hAnsi="IRNazanin" w:eastAsia="IRNazanin"/>
          <w:color w:val="111111"/>
          <w:sz w:val="28"/>
          <w:sz w:val="28"/>
          <w:szCs w:val="28"/>
          <w:rtl w:val="true"/>
          <w:lang w:bidi="fa-IR"/>
        </w:rPr>
        <w:t>ز هر چه كار بد، يكسر حذر كن چو ديدى بد، چو باد از وى گذر كن</w:t>
      </w:r>
      <w:r>
        <w:rPr>
          <w:rStyle w:val="FootnoteAnchor"/>
          <w:rtl w:val="true"/>
        </w:rPr>
        <w:footnoteReference w:id="330"/>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روزه‌دار را ديد كه به كنيز خود دشنام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طعام بياورند و سپس 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طعام بخورم در حالى‌كه روزه‌دار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روزه‌دارى و به كنيز خود دشنام مى‌دهى؟ روزه تنها خوددارى از خوراك و نوشيدن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روزه را حجابى در برابر كارهاى زشت و گفتارهاى ناروا قرار داده است، زيرا اين‌گونه كارها نيز روزه را باطل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اندك‌اند روزه‌داران و چه بسيارند گرسنگان</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از نظر علماى اخلاق اگر روزه‌دارى دروغ بگويد يا غيبت كند و به عيبجويى از مسلمانان بپردازد، روزۀ او صحيح نيست و نمى‌تواند هنگام افطار به خداوند متعال عرض كند كه خدايا براى تو روزه گرفتم و با روزى تو افطار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روزه‌اى از نظر اخلاقى پذيرفتنى نيست، هر چند ممكن است از نظر فقهى صحيح باشد و قضا و كفاره هم نداشته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من بشنو رها كن لعب و طيبت دهان خود بشوى از لغو و غيبت </w:t>
      </w:r>
    </w:p>
    <w:p>
      <w:pPr>
        <w:pStyle w:val="BookText"/>
        <w:rPr/>
      </w:pPr>
      <w:r>
        <w:rPr>
          <w:rFonts w:ascii="IRNazanin" w:hAnsi="IRNazanin" w:eastAsia="IRNazanin"/>
          <w:color w:val="111111"/>
          <w:sz w:val="28"/>
          <w:sz w:val="28"/>
          <w:szCs w:val="28"/>
          <w:rtl w:val="true"/>
          <w:lang w:bidi="fa-IR"/>
        </w:rPr>
        <w:t>پس آنگه روزه‌گير از هرچه مَنهى است اگر دانسته‌اى الصوم لى چيست؟</w:t>
      </w:r>
      <w:r>
        <w:rPr>
          <w:rStyle w:val="FootnoteAnchor"/>
          <w:rtl w:val="true"/>
        </w:rPr>
        <w:footnoteReference w:id="332"/>
      </w:r>
      <w:r>
        <w:rPr>
          <w:rFonts w:ascii="IRNazanin" w:hAnsi="IRNazanin" w:eastAsia="IRNazanin"/>
          <w:color w:val="111111"/>
          <w:sz w:val="28"/>
          <w:sz w:val="28"/>
          <w:szCs w:val="28"/>
          <w:rtl w:val="true"/>
          <w:lang w:bidi="fa-IR"/>
        </w:rPr>
        <w:t xml:space="preserve">در روايتى آمده است كه يك روز از ماه شعبان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روزه بگيريد و هنگام افطار نزد من آييد، آنگاه روزۀ خود را بگشاييد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دخترم روزه‌دار هستيم، اجازه مى‌دهيد تا افطار كنيم؟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روزه هستى، اما دختران تو روزه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برو و به آن‌ها بگو كه روزۀ آنان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با تعجب به خانه برگشت و به دخترانش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 كه روزۀ شما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دختران در حالت كشف ديدند كه دو لختۀ گوشت از دهانشان روى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ناراحتى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ديشب گوشت نخورديم و امروز هم روزه بوديم، لخته‌هاى گوشت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زبان روزه، غيبت كرديد و كسى كه غيبت ديگرى را بكند، مانند آن است كه گوشت مرده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نخوانده‌ايد كه مى‌فرمايد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يَغتَب بَعضُكُم بَعضاً أيُحِبُّ أحَدُكُم أن يَأكُلَ لَحْمَ اَخِيهِ مَيْتاً فَكَرِهتُمُوهُ وَ اتَّقُوا اللهَ </w:t>
      </w:r>
      <w:r>
        <w:rPr>
          <w:rStyle w:val="FootnoteAnchor"/>
          <w:rtl w:val="true"/>
        </w:rPr>
        <w:footnoteReference w:id="333"/>
      </w:r>
      <w:r>
        <w:rPr>
          <w:rFonts w:ascii="IRNazanin" w:hAnsi="IRNazanin" w:eastAsia="IRNazanin"/>
          <w:color w:val="111111"/>
          <w:sz w:val="28"/>
          <w:sz w:val="28"/>
          <w:szCs w:val="28"/>
          <w:rtl w:val="true"/>
          <w:lang w:bidi="fa-IR"/>
        </w:rPr>
        <w:t>و از يكديگر غيبت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يك از شما دوست دارد گوشت برادر مرده‌ى خود را بخورد؟ پس آن را ناخوش خواهيد داشت و از خدا بترسيد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ماه رمضان از روى ايمان و به انگيزۀ انجام دادن تكاليف الهى روزه بدارد و گوش، چشم و زبانش را از آنچه به مردم زيان مى‌رساند حفظ كند، خداوند روزۀ او را مى‌پذيرد، گناهان گذشته و آينده‌اش را مى‌آمرزد و پاداش صابران را به او عطا مى‌كند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الصَّائِمُ بِصِيامِهِ إِذَا لَم يَصُن لِسَانَهُ وَ سَمعَهُ وَ بَصَرَهُ وَ جَوارِحَهُ؟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روزه‌دارى كه زبان، گوش، چشم و ساير اندام‌هاى خود را حفظ نكند، روزه‌اش به حال او چه سودى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 روزۀ دل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روزه‌دار علاوه بر پرهيز از مبطلات روزه و اجتناب از گناهان و حفظ اعضا و جوارح، دل و باطن خود را نيز متوجه حق مى‌كند و از شائبۀ غير خدا محفوظ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روزه‌دارى از صبح تا مغرب دلش در محضر ربوبى است و خود را در پيشگاه خداوند متعال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دل به‌گونه‌اى ديگر نيز تعبير شده است و آن اينكه گناهان قلبى از قبيل كبر، حسد، ريا، كينه، غرور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روزه‌دار راه نمى‌يابد و قلب او از انديشه‌هاى باطل و صفات ناپسند مبرّى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القَلب خَيرٌ مِن‌صِيامِ اللِّسان وَ صِيامِ اللّسَان خَيرٌ مِن‌صيِامِ البَطن</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روزه‌ى قلب از روزه‌ى زبان و روزه‌ى زبان از روزه‌ى شكم بهتر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روزۀ قلب كه در برخى از متون عرفانى به روزۀ خاص الخواص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اين ويژگى است كه روزه‌دار در حالى‌كه روزه است، هيچ‌گونه انديشۀ غير خدايى به دل خود راه نمى‌دهد، زيرا توجه به غير خدا و انديشيدن دربارۀ امور دنيوى و حتى اخروى موجب بطلان اين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 روزه‌ى خاصان درگاه خوشا وقت كسى كه رفته اين راه</w:t>
      </w:r>
    </w:p>
    <w:p>
      <w:pPr>
        <w:pStyle w:val="BookText"/>
        <w:rPr/>
      </w:pPr>
      <w:r>
        <w:rPr>
          <w:rFonts w:ascii="IRNazanin" w:hAnsi="IRNazanin" w:eastAsia="IRNazanin"/>
          <w:color w:val="111111"/>
          <w:sz w:val="28"/>
          <w:sz w:val="28"/>
          <w:szCs w:val="28"/>
          <w:rtl w:val="true"/>
          <w:lang w:bidi="fa-IR"/>
        </w:rPr>
        <w:t>از آن پس روزه خاصّ الخواص است كه پيش خاصگانش اختصاص است</w:t>
      </w:r>
    </w:p>
    <w:p>
      <w:pPr>
        <w:pStyle w:val="BookText"/>
        <w:rPr/>
      </w:pPr>
      <w:r>
        <w:rPr>
          <w:rFonts w:ascii="Amiri" w:hAnsi="Amiri" w:eastAsia="Amiri" w:cs="Amiri"/>
          <w:color w:val="111111"/>
          <w:sz w:val="28"/>
          <w:sz w:val="28"/>
          <w:szCs w:val="28"/>
          <w:rtl w:val="true"/>
          <w:lang w:bidi="ar-SA"/>
        </w:rPr>
        <w:t>ز دنيا فارغند از فرط غيرت ز عقبى رسته‌اند از عين حيرت</w:t>
      </w:r>
    </w:p>
    <w:p>
      <w:pPr>
        <w:pStyle w:val="BookText"/>
        <w:rPr/>
      </w:pPr>
      <w:r>
        <w:rPr>
          <w:rFonts w:ascii="IRNazanin" w:hAnsi="IRNazanin" w:eastAsia="IRNazanin"/>
          <w:color w:val="111111"/>
          <w:sz w:val="28"/>
          <w:sz w:val="28"/>
          <w:szCs w:val="28"/>
          <w:rtl w:val="true"/>
          <w:lang w:bidi="fa-IR"/>
        </w:rPr>
        <w:t>بجز حق هر چه شان در خاطر آيد از آن هم روزه‌ى آنان گشايد</w:t>
      </w:r>
      <w:r>
        <w:rPr>
          <w:rStyle w:val="FootnoteAnchor"/>
          <w:rtl w:val="true"/>
        </w:rPr>
        <w:footnoteReference w:id="337"/>
      </w:r>
      <w:r>
        <w:rPr>
          <w:rFonts w:ascii="IRNazanin" w:hAnsi="IRNazanin" w:eastAsia="IRNazanin"/>
          <w:color w:val="111111"/>
          <w:sz w:val="28"/>
          <w:sz w:val="28"/>
          <w:szCs w:val="28"/>
          <w:rtl w:val="true"/>
          <w:lang w:bidi="fa-IR"/>
        </w:rPr>
        <w:t>قِسم اول روزه؛ يعنى روزۀ فقهى و امساك از خوردن و آشاميدن و ديگرمفطرات روزه موجب رفع تكليف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يعنى روزۀ اعضا و جوارح ظاهرى موجب غفران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يعنى روزه‌اى كه همراه با حضور قلب باشد و همۀ قواى باطنى، فكر و دل بنده هم در حال روزه باشد، موجب تقرّب بنده به حق تعالى مى‌گردد و او در ظلّ حضرت معبود قرار مى‌گيرد و ميهمان خداوند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سه قِسم روزه، اجر و پاداش مخصوص به خود را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روزۀ دل و باطن از روزۀ اعضا و جوارح مهم‌تر و روزۀ اعضا و جوارح هم از روزۀ خوردن و آشاميدن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روزۀ دل و قلب ميسّر نشد، روزه‌دار بايد بكوشد با گرفتن روزۀ خواص، دادن صدقه، اطعام روزه‌داران، توسّل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كمك به مستمندان، زمينۀ قبولى روزه‌هاى خود را در درگاه ربوبى فراهم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بهترين عمل براى روزه‌دار در ماه مبارك رمضان تلاوت قرآن مجيد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روزه‌دار مى‌تواند از اين طريق كاستى‌هاى روزۀ خود را جبران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دربارۀ تلاوت قرآن مجيد در روايات آمده است كه اگر روزه‌دار در ماه مبارك رمضان يك آيه از قرآن را تلاوت كند، اجر و ثواب يك ختم قرآن براى او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بار قرآن را در ماه رمضان ختم كند، ثواب و پاداش آن معادل هفت هزار ختم قرآن كريم در ماه‌هاى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اهيمت تلاوت قرآن كريم،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فَاقرَءُوا مَا تَيَسَّرَ مِنَ القُرآنِ عَلِمَ أن سَيَكُونُ مِنكُم مَرضَى وَ آخَرُونَ يَضرِبُونَ فِى الأرضِ يَبتَغُونَ مِن فَضلِ اللهِ وَ آخَرُونَ يُقاتِلُونَ فِى سَبِيلِ اللهِ فَاقرَءُوا مَا تَيَسَّرَ مِنهُ </w:t>
      </w:r>
      <w:r>
        <w:rPr>
          <w:rStyle w:val="FootnoteAnchor"/>
          <w:rtl w:val="true"/>
        </w:rPr>
        <w:footnoteReference w:id="338"/>
      </w:r>
      <w:r>
        <w:rPr>
          <w:rFonts w:ascii="IRNazanin" w:hAnsi="IRNazanin" w:eastAsia="IRNazanin"/>
          <w:color w:val="111111"/>
          <w:sz w:val="28"/>
          <w:sz w:val="28"/>
          <w:szCs w:val="28"/>
          <w:rtl w:val="true"/>
          <w:lang w:bidi="fa-IR"/>
        </w:rPr>
        <w:t xml:space="preserve">تا جايى كه ميسر مى‌شود، قرآن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چه كسانى از شما بيمار خواهند شد و گروهى به طلب روزى خدا به سفر مى‌روند و گروهى ديگر در راه خداوند به جهاد بر مى‌خيزند، پس تا جايى كه ميسر مى‌شود، قرآن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به اين نكته اشاره مى‌كند كه انسان در هر حالتى قرار دارد، چه در تندرستى و بيمارى، چه در سفر و حضر و چه در حال جهاد و مبارزه با دشمنان خدا، بايد در حد امكان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الْبَيْتَ إِذَا كَانَ فِيهِ الْمَرْءُ الْمُسْلِمُ يَتْلُو الْقُرْآنَ يَتَرَاءَ‌اهُ أَهْلُ السَّمَاءِ كَمَا يَتَرَاءَى أَهْلُ الدُّنْيَا الْكَوْكَبَ الدُّرِّىَّ فِى السَّمَاءِ</w:t>
      </w:r>
      <w:r>
        <w:rPr>
          <w:rFonts w:eastAsia="Amiri" w:cs="Amiri" w:ascii="Amiri" w:hAnsi="Amiri"/>
          <w:color w:val="111111"/>
          <w:sz w:val="28"/>
          <w:szCs w:val="28"/>
          <w:rtl w:val="true"/>
          <w:lang w:bidi="ar-SA"/>
        </w:rPr>
        <w:t>»</w:t>
      </w:r>
      <w:r>
        <w:rPr>
          <w:rStyle w:val="FootnoteAnchor"/>
          <w:rtl w:val="true"/>
        </w:rPr>
        <w:footnoteReference w:id="339"/>
      </w:r>
      <w:bookmarkStart w:id="209" w:name="pg20322_245923"/>
    </w:p>
    <w:p>
      <w:pPr>
        <w:pStyle w:val="BookText"/>
        <w:rPr/>
      </w:pPr>
      <w:bookmarkEnd w:id="209"/>
      <w:r>
        <w:rPr>
          <w:rFonts w:ascii="IRNazanin" w:hAnsi="IRNazanin" w:eastAsia="IRNazanin"/>
          <w:color w:val="111111"/>
          <w:sz w:val="28"/>
          <w:sz w:val="28"/>
          <w:szCs w:val="28"/>
          <w:rtl w:val="true"/>
          <w:lang w:bidi="fa-IR"/>
        </w:rPr>
        <w:t>وقتى مسلمانى در خانه‌اى قرآن بخواند، در نظر اهل آسمان چنان مى‌نمايد كه ستارگان در نظر اهل زمين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ديگرى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القُلوب تَصدَء كَمَا يَصدَء الحَديد قِيلَ فَمَا جَلاَءهَا قَالَ ذِكرُ المَوت وَ تِلاَوَة القُرآن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دل‌ها مانند آهن زنگ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صيقل آن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مرگ و خواندن قرآن</w:t>
      </w:r>
      <w:r>
        <w:rPr>
          <w:rFonts w:eastAsia="IRNazanin" w:cs="IRNazanin"/>
          <w:color w:val="111111"/>
          <w:sz w:val="28"/>
          <w:szCs w:val="28"/>
          <w:rtl w:val="true"/>
          <w:lang w:bidi="fa-IR"/>
        </w:rPr>
        <w:t>.</w:t>
      </w:r>
    </w:p>
    <w:p>
      <w:pPr>
        <w:pStyle w:val="Heading4"/>
        <w:numPr>
          <w:ilvl w:val="3"/>
          <w:numId w:val="1"/>
        </w:numPr>
        <w:rPr/>
      </w:pPr>
      <w:bookmarkStart w:id="210" w:name="__RefHeading___Toc12163213_1280447820"/>
      <w:bookmarkStart w:id="211" w:name="_Toc69"/>
      <w:bookmarkEnd w:id="210"/>
      <w:r>
        <w:rPr/>
        <w:t>2-3</w:t>
      </w:r>
      <w:r>
        <w:rPr>
          <w:rtl w:val="true"/>
        </w:rPr>
        <w:t xml:space="preserve"> </w:t>
      </w:r>
      <w:r>
        <w:rPr>
          <w:rtl w:val="true"/>
        </w:rPr>
        <w:t>روزه حقيقى</w:t>
      </w:r>
      <w:bookmarkEnd w:id="211"/>
    </w:p>
    <w:p>
      <w:pPr>
        <w:pStyle w:val="BookText"/>
        <w:rPr/>
      </w:pPr>
      <w:r>
        <w:rPr>
          <w:rFonts w:ascii="IRNazanin" w:hAnsi="IRNazanin" w:eastAsia="IRNazanin"/>
          <w:color w:val="111111"/>
          <w:sz w:val="28"/>
          <w:sz w:val="28"/>
          <w:szCs w:val="28"/>
          <w:rtl w:val="true"/>
          <w:lang w:bidi="fa-IR"/>
        </w:rPr>
        <w:t>از نظر قرآن قبولى اعمال بندگان مشروط به وجود خلوص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به انگيزۀ تقرب به خداوند انجام شود، اگر با خلوص همراه باشد،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لاَتُبطِلُوا صَدَقَاتِكُم بِالمَنِّ وَ الاَذَى كَالَّذِى يُنفِقُ مَالَهُ رِئَاءَ النَّاسِ وَ لاَيُؤمِنُ بِاللهِ وَ اليَومِ الآخِرِ </w:t>
      </w:r>
      <w:r>
        <w:rPr>
          <w:rStyle w:val="FootnoteAnchor"/>
          <w:rtl w:val="true"/>
        </w:rPr>
        <w:footnoteReference w:id="341"/>
      </w: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صدقه‌هاى خويش را با منّت نهادن و آزار رسانيدن باطل نكنيد، مانند كسى كه اموال را از روى ريا و خودنمايى انفاق مى‌كند و به خداوند و روز قيامت ايمان ندارد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اين آيۀ كريمه هشدار مى‌دهد كه خدمت‌هاى خود را با منّت باطل نكنيد و در اعمال خود ريا و تظاهر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تظاهر و خودنمايى در عملى باشد، علاوه بر آنكه آن عمل باطل است، گناه آن در حد كفر به خداوند </w:t>
      </w:r>
    </w:p>
    <w:p>
      <w:pPr>
        <w:pStyle w:val="BookText"/>
        <w:rPr/>
      </w:pPr>
      <w:r>
        <w:rPr>
          <w:rFonts w:ascii="IRNazanin" w:hAnsi="IRNazanin" w:eastAsia="IRNazanin"/>
          <w:color w:val="111111"/>
          <w:sz w:val="28"/>
          <w:sz w:val="28"/>
          <w:szCs w:val="28"/>
          <w:rtl w:val="true"/>
          <w:lang w:bidi="fa-IR"/>
        </w:rPr>
        <w:t>و بى‌ايمانى نسبت به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در روزه خلوص وجود نداشته باشد، جز تشنگى و گرسنگى فايده‌اى براى روزه‌دار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براى ستايش مردم و خودنمايى و ريا روزه بگيرد، روزۀ او نه تنها باطل است، بلكه گناه آن در حد كفر به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 لَهُ مِن صِيامِهِ إلاّ الجُوعُ وَ الظِّمَاءُ، وَ كَم مِن قَائِمٍ لَيسَ لَهُ مِن قِيامِهِ إِلاَّ السَّهَرِ وَ العَنَاءَ، حَبَّذا نَومُ الاَكيَاسِ وَ إِفطَارُهُم</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چه بسا روزه‌دارى كه از روزه‌اش جز تشنگى نصيبى ندارد و چه بسا شب‌زنده‌دارى كه جز رنج و سختى بهره‌اى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خواب هوشمندان و افطار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خداوند خطاب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أعِظُكُم بِوَاحِدَة أن تَقُومُوا لِلَّهِ مَثنَى وَ فُرَادَى ثُمَّ تَتَفَكَّرُوا </w:t>
      </w:r>
      <w:r>
        <w:rPr>
          <w:rStyle w:val="FootnoteAnchor"/>
          <w:rtl w:val="true"/>
        </w:rPr>
        <w:footnoteReference w:id="343"/>
      </w:r>
      <w:r>
        <w:rPr>
          <w:rFonts w:ascii="IRNazanin" w:hAnsi="IRNazanin" w:eastAsia="IRNazanin"/>
          <w:color w:val="111111"/>
          <w:sz w:val="28"/>
          <w:sz w:val="28"/>
          <w:szCs w:val="28"/>
          <w:rtl w:val="true"/>
          <w:lang w:bidi="fa-IR"/>
        </w:rPr>
        <w:t>بگو شما را به يك چيز اندرز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دو نفر و يك يك براى خدا قيام كنيد، سپس بينديشد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كريمه همگان را به قيام براى خدا كه همانا انجام دادن خالصانۀ اعمال براى خداست، دعوت مى‌كند و آن را اندرز يگانه و موعظه‌بخش بشريت معرفى مى‌كند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يك ظرف غذا مقدار كمى مواد آلوده ريخته شود، محتويات ظرف هر چند غذاى خوشمزه‌اى باشد، غيرقابل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 و تظاهر هم اين چنين است؛ اگر در نماز، روزه و هر عمل عبادى ديگر ذرّه‌اى ريا و تظاهر </w:t>
      </w:r>
    </w:p>
    <w:p>
      <w:pPr>
        <w:pStyle w:val="BookText"/>
        <w:rPr/>
      </w:pPr>
      <w:r>
        <w:rPr>
          <w:rFonts w:ascii="IRNazanin" w:hAnsi="IRNazanin" w:eastAsia="IRNazanin"/>
          <w:color w:val="111111"/>
          <w:sz w:val="28"/>
          <w:sz w:val="28"/>
          <w:szCs w:val="28"/>
          <w:rtl w:val="true"/>
          <w:lang w:bidi="fa-IR"/>
        </w:rPr>
        <w:t>وجود داشته باشد، آن اعمال ارزش خود را از دست مى‌دهند و مورد قبول درگاه احديّت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صِبغَة اللهِ وَ مَن أحسَنُ مِنَ اللهِ صِبغَة </w:t>
      </w:r>
      <w:r>
        <w:rPr>
          <w:rStyle w:val="FootnoteAnchor"/>
          <w:rtl w:val="true"/>
        </w:rPr>
        <w:footnoteReference w:id="344"/>
      </w:r>
      <w:r>
        <w:rPr>
          <w:rFonts w:ascii="IRNazanin" w:hAnsi="IRNazanin" w:eastAsia="IRNazanin"/>
          <w:color w:val="111111"/>
          <w:sz w:val="28"/>
          <w:sz w:val="28"/>
          <w:szCs w:val="28"/>
          <w:rtl w:val="true"/>
          <w:lang w:bidi="fa-IR"/>
        </w:rPr>
        <w:t>اين است نگارگرى الهى و كيست خوش نگارتر از خداوند؟</w:t>
      </w:r>
    </w:p>
    <w:p>
      <w:pPr>
        <w:pStyle w:val="BookText"/>
        <w:rPr/>
      </w:pPr>
      <w:r>
        <w:rPr>
          <w:rFonts w:ascii="IRNazanin" w:hAnsi="IRNazanin" w:eastAsia="IRNazanin"/>
          <w:color w:val="111111"/>
          <w:sz w:val="28"/>
          <w:sz w:val="28"/>
          <w:szCs w:val="28"/>
          <w:rtl w:val="true"/>
          <w:lang w:bidi="fa-IR"/>
        </w:rPr>
        <w:t>اگر انسان بتواند به گفتار و كردار خود رنگ خدايى بدهد، عمل او با ارزش مى‌شود و نزد خداوند ارج و بها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روزه‌دار با خلوص نيّت و تنها به خاطر خشنودى پروردگار روزه گرفت، چنين كسى مى‌تواند در وقت افطار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لَكَ صُمتُ وَ عَلَى رِزقِكَ أفطَرتُ وَ عَلَيكَ تَوَكَّلتُ</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خدايا فقط براى تو روزه گرفتم و با روزى تو افطار مى‌كنم و تنها بر تو توكّل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با پر و بال اخلاص مى‌تواند به عالم ملكوت پرواز كند و به جايى برسد كه جز خدا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همۀ افكار و اعمال انسان نور خدايى داشته باشد، شيطان نمى‌تواند او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قرآن كريم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Style w:val="FootnoteAnchor"/>
          <w:rtl w:val="true"/>
        </w:rPr>
        <w:footnoteReference w:id="346"/>
      </w:r>
      <w:r>
        <w:rPr>
          <w:rFonts w:ascii="Amiri" w:hAnsi="Amiri" w:eastAsia="Amiri" w:cs="Amiri"/>
          <w:color w:val="111111"/>
          <w:sz w:val="28"/>
          <w:sz w:val="28"/>
          <w:szCs w:val="28"/>
          <w:rtl w:val="true"/>
          <w:lang w:bidi="ar-SA"/>
        </w:rPr>
        <w:t>شيطان را بر كسانى كه ايمان آورده‌اند و بر خدا توكل مى‌كنند، تسلّطى نيست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نقل شده است يك عابد پرهيزگار و يك فاسق گناهكار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از مسجد بيرون آمدند، آن عابد، فاسق و آن گناهكار، پرهيزگار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اين تحوّل شگفت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فاسق وقتى وارد مسجد شد، از گناه و عمل خود شرمنده گشت و خداوند را خالصانه عبادت كرد و متّقى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عابد صدّيق وقتى وارد مسجد شد، احساس غرور كرد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كسى هستم كه نماز شب مى‌خوانم، روزه مى‌گيرم، در راه خدا جنگيده‌ام و چندين مرتبه عمره انجام داده‌ام، اين غرور موجب سقوط او گرديد و فاسق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حكايت چنين برداشت مى‌شود كه اعمال آن عابد خالصانه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هَالِكُونَ إلاَّالعَالِمُونَ وَ العَالِمُونَ كُلُّهُم هَالِكُونَ إِلاَّ العَامِلُونَ وَ العَامِلُونَ كُلُّهُم هَالِكُونَ إِلاَّ المُخلصُونَ وَ المُخلصُونَ فِى خَطَرٍ عَظِيمٍ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همه‌ى مردم در معرض هلاكت قرار دارند، جز انسان‌هاى عالم و آشناى به دين؛ عالمان همگى در معرض هلاكت هستند، جز عمل كنندگان به دين؛ عمل كنندگان نيز همگى در معرض هلاكت هستند، جز اخلاص پيشگان و مخلصان نيز در موقعيتى سترگ و در معرض خطرى عظيم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انسان‌هاى مخلص در معرض خطر شيطان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 وسوسۀ پيوستۀ خود مى‌كوشد تا با وارد كردن نوعى ريا و تظاهر، ارزش اعمال مؤمنان مخلص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يك ماه روزه، تلاوت قرآن و نماز شب، اگر با غرور، ريا و خودنمايى همراه شود، از ميان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آمده است كه شيطان به خداوند عرض مى‌كند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فَبِعِزَّتِكَ لَاُغوِيَنَّهُم أجمَعِينَ إِلاّ عِبَادَكَ مِنهُمُ المُخلَصِينَ </w:t>
      </w:r>
      <w:r>
        <w:rPr>
          <w:rStyle w:val="FootnoteAnchor"/>
          <w:rtl w:val="true"/>
        </w:rPr>
        <w:footnoteReference w:id="348"/>
      </w:r>
      <w:r>
        <w:rPr>
          <w:rFonts w:ascii="IRNazanin" w:hAnsi="IRNazanin" w:eastAsia="IRNazanin"/>
          <w:color w:val="111111"/>
          <w:sz w:val="28"/>
          <w:sz w:val="28"/>
          <w:szCs w:val="28"/>
          <w:rtl w:val="true"/>
          <w:lang w:bidi="fa-IR"/>
        </w:rPr>
        <w:t>گفت به عزّت تو سوگند كه همگان را گمراه مى‌كنم، مگر آن‌ها كه از بندگان مخلص تو باشند</w:t>
      </w:r>
      <w:r>
        <w:rPr>
          <w:rFonts w:eastAsia="IRNazanin" w:cs="IRNazanin"/>
          <w:color w:val="111111"/>
          <w:sz w:val="28"/>
          <w:szCs w:val="28"/>
          <w:rtl w:val="true"/>
          <w:lang w:bidi="fa-IR"/>
        </w:rPr>
        <w:t xml:space="preserve">. </w:t>
      </w:r>
      <w:bookmarkStart w:id="212" w:name="pg20322_245927"/>
    </w:p>
    <w:p>
      <w:pPr>
        <w:pStyle w:val="BookText"/>
        <w:rPr/>
      </w:pPr>
      <w:bookmarkEnd w:id="212"/>
      <w:r>
        <w:rPr>
          <w:rFonts w:ascii="IRNazanin" w:hAnsi="IRNazanin" w:eastAsia="IRNazanin"/>
          <w:color w:val="111111"/>
          <w:sz w:val="28"/>
          <w:sz w:val="28"/>
          <w:szCs w:val="28"/>
          <w:rtl w:val="true"/>
          <w:lang w:bidi="fa-IR"/>
        </w:rPr>
        <w:t>بندگان مخلَص كسانى هستند كه خداوند متعال بر قلب و روح آنان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عبادت‌هاى آنان فقط براى تقرب به حق تعالى و لقاى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خداوند بر دلش حاكم شده باشد، ديگر هوى و هوس به قلب او راه نمى‌يابد، افكار و خواطر شيطانى به ذهن او وارد نمى‌شود و در خطر وسوسه‌هاى شيطان قرار نمى‌گيرد؛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الرَّحمَان</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يعنى قلب مؤمن عرش خداى رحمان است</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2163215_1280447820"/>
      <w:bookmarkStart w:id="214" w:name="_Toc70"/>
      <w:bookmarkEnd w:id="213"/>
      <w:r>
        <w:rPr/>
        <w:t>2-4</w:t>
      </w:r>
      <w:r>
        <w:rPr>
          <w:rtl w:val="true"/>
        </w:rPr>
        <w:t xml:space="preserve"> </w:t>
      </w:r>
      <w:r>
        <w:rPr>
          <w:rtl w:val="true"/>
        </w:rPr>
        <w:t>فوايد روزه</w:t>
      </w:r>
      <w:bookmarkEnd w:id="214"/>
    </w:p>
    <w:p>
      <w:pPr>
        <w:pStyle w:val="BookText"/>
        <w:rPr/>
      </w:pPr>
      <w:r>
        <w:rPr>
          <w:rFonts w:ascii="IRNazanin" w:hAnsi="IRNazanin" w:eastAsia="IRNazanin"/>
          <w:color w:val="111111"/>
          <w:sz w:val="28"/>
          <w:sz w:val="28"/>
          <w:szCs w:val="28"/>
          <w:rtl w:val="true"/>
          <w:lang w:bidi="fa-IR"/>
        </w:rPr>
        <w:t>روزه از عبادت‌هايى است كه در تقويت ايمان و اراده و نيز تهذيب روح و روان انسان نقش مؤثرى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خوردن و آشاميدن و ديگر مبطلات روزه، موجب استحكام و استوارى ايمان و تقويت اراده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اراده قوى شود، جسم نيز از آن پيروى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سبب شكستن شهوات و خواهش‌هاى نفسانى است و روزه موجب حيات دل و دورى انسان از گناهان مى‌باشد و آدمى بر اثر دورى از گناهان و پاك شدن از بدى‌ها، مسير تعالى و رشد را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إِجتِنابُ المَحارِمِ كَمَا يَمتَنِعُ الرَّجُلُ مِنَ الطَّعامِ وَ الشَّرابِ</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روزه دورى گزيدن از كارهاى حرام است، همان‌گونه كه روزه‌دار از خوراك و نوشيدنى خوددارى مى‌ورزد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فوايد ديگر روزه، تندرستى، نشاط و شادابى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روزه مى‌گيرند، اين نشاط و شادابى را به خوبى در خود احساس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روزه بگيريد تا تندرست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شَىءٍ زَكاة وَ زَكَاة البَدَن الصِّيَام</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هر چيزى زكاتى دارد و زكات بدن‌ها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در سير و سلوك و پيمودن راه تقرب به سوى پروردگار نقش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علم اخلاق براى تهذيب شاگردان خود به آنان دستور روزۀ مستحبّى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مجاهدتى است كه در سوق دادن سالك به سوى مقصد اعلى و آماده كردن او براى لقاى حضرت حق كارساز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خود به مثابۀ معلم اخلاق انسان را تربيت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معلم اخلاق، شاگردان خود را در رسيدن به مقصد و هدف متعالى كمك و راهنمايى مى‌كند، روزه نيز انسان را به هدف‌هاى با ارزش و والاى انسانى هدايت و او را در اين راه يارى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موجب رفع گرفتارى و برآوردن بعضى از حاجت‌ها در اين دنيا و خشنودى و لقاى پروردگار در جهان آخرت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 فَرحَة عِندَ لِقَاءِ رَبِّهِ</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روزه‌دار دو هنگامه‌ى شادى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شادى وقت افطار و ديگر شادى هنگام ديدار پروردگار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مهمترين اثر و بركت روزه به وجود آمدن روح تقوا و خداترسى در انسان‌هاست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Style w:val="FootnoteAnchor"/>
          <w:rtl w:val="true"/>
        </w:rPr>
        <w:footnoteReference w:id="354"/>
      </w:r>
      <w:r>
        <w:rPr>
          <w:rFonts w:ascii="IRNazanin" w:hAnsi="IRNazanin" w:eastAsia="IRNazanin"/>
          <w:color w:val="111111"/>
          <w:sz w:val="28"/>
          <w:sz w:val="28"/>
          <w:szCs w:val="28"/>
          <w:rtl w:val="true"/>
          <w:lang w:bidi="fa-IR"/>
        </w:rPr>
        <w:t>اى كسانى‌كه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را بر شما واجب گردانيد، همان‌گونه كه بر گذشتگان شما واجب شده بود، باشد كه تقوا پيشه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راز و حكمت وجوب روزه بر انسان‌ها پديد آمدن روح و تقوا و خداترسى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اسلامى مهم‌ترين عنصر در خودسازى،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خداترسى در انسان موجب مى‌شود كه شيطان‌هاى درون و برون نتوانند بر او چيره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بينش قرآنى بهترين نماد تقوا و پرهيزگارى يوسف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معرض وسوسۀ شيطان درون و شيطان برون قرار گرفت و با استمداد از عنايت پروردگار، دامان خويش را پاك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آدميان كمتر كسى را مى‌توان يافت كه در چنان شرايط دشوارى 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 به رو شد، خود را از گناه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يوسف موجب عزّت و سربلندى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زليخا كه نماد هواپرستى و بى‌تقوايى بود، به خفّت و خوارى مبتلا شد و محبوبيت و بزرگى خود را از دست داد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فوايد روزه در روايات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روزه شكرگزارى از نعمت‌هاى الهى است، چرا كه به سبب روزه و گرسنگى، قدر نعمت‌هاى خداوند بر روزه‌دار آشكار مى‌شود و شكر آن نعمت‌ها را به‌جا مى‌آورد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فايدۀ ديگر روزه، احسان كردن به مستمندان است؛ زيرا به سبب روزه و درك گرسنگى، حال فقيران بر روزه‌دار معلوم مى‌شود و اين باعث رقّت قلب و احسان به آنان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حالت تضرّع و خشوع در روزه‌دار از مهم‌ترين فوايد روزه محسوب مى‌شود؛ چرا كه روزه سبب برطرف شدن تيرگى باطن و كدورت دل است و جلاى دل نيز موجب تضرّع و خشوع است و تضرّع و خشوع هم قرب الهى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موجب صفاى دل، قطع اميد از مخلوق و انس به بارى‌تعالى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موجب مى‌شود كه حساب بنده در روز قيامت سبك و حسنات او دو چندان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استَعِينُوا بِالصَّبرِ وَ الصَّلَوة وَ إِنَّهَا لَكَبِيرَة إِلَّا عَلَى الخَاشِعِينَ </w:t>
      </w:r>
      <w:r>
        <w:rPr>
          <w:rStyle w:val="FootnoteAnchor"/>
          <w:rtl w:val="true"/>
        </w:rPr>
        <w:footnoteReference w:id="355"/>
      </w:r>
      <w:r>
        <w:rPr>
          <w:rFonts w:ascii="IRNazanin" w:hAnsi="IRNazanin" w:eastAsia="IRNazanin"/>
          <w:color w:val="111111"/>
          <w:sz w:val="28"/>
          <w:sz w:val="28"/>
          <w:szCs w:val="28"/>
          <w:rtl w:val="true"/>
          <w:lang w:bidi="fa-IR"/>
        </w:rPr>
        <w:t>از صبر و نماز يارى جوييد و اين دو جز براى اهل خشوع، امرى بزرگ و دشوار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آيۀ كريمه به جاى روزه صبر گفته شده است، زيرا روزه يكى از مصاديق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معناى آيه به تعبير برخى از مفسّران اين است كه در مشكلات و گرفتارى‌هاى خود از روزه و نماز يارى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نماز و روزه دو عامل نيرومند معنوى هستند كه در هنگام بروز مشكلات مى‌توان با استمداد از آن‌ها تلخى و دشوارى را بر خود هموار كرد</w:t>
      </w:r>
      <w:r>
        <w:rPr>
          <w:rFonts w:eastAsia="IRNazanin" w:cs="IRNazanin"/>
          <w:color w:val="111111"/>
          <w:sz w:val="28"/>
          <w:szCs w:val="28"/>
          <w:rtl w:val="true"/>
          <w:lang w:bidi="fa-IR"/>
        </w:rPr>
        <w:t xml:space="preserve">. </w:t>
      </w:r>
      <w:bookmarkStart w:id="215" w:name="pg20322_245931"/>
    </w:p>
    <w:p>
      <w:pPr>
        <w:pStyle w:val="Heading4"/>
        <w:numPr>
          <w:ilvl w:val="3"/>
          <w:numId w:val="1"/>
        </w:numPr>
        <w:rPr/>
      </w:pPr>
      <w:bookmarkStart w:id="216" w:name="__RefHeading___Toc12163217_1280447820"/>
      <w:bookmarkStart w:id="217" w:name="_Toc71"/>
      <w:bookmarkEnd w:id="215"/>
      <w:bookmarkEnd w:id="216"/>
      <w:r>
        <w:rPr/>
        <w:t>2-5</w:t>
      </w:r>
      <w:r>
        <w:rPr>
          <w:rtl w:val="true"/>
        </w:rPr>
        <w:t xml:space="preserve"> </w:t>
      </w:r>
      <w:r>
        <w:rPr>
          <w:rtl w:val="true"/>
        </w:rPr>
        <w:t>فضيلت روزه‌دار</w:t>
      </w:r>
      <w:bookmarkEnd w:id="217"/>
    </w:p>
    <w:p>
      <w:pPr>
        <w:pStyle w:val="BookText"/>
        <w:rPr/>
      </w:pPr>
      <w:r>
        <w:rPr>
          <w:rFonts w:ascii="IRNazanin" w:hAnsi="IRNazanin" w:eastAsia="IRNazanin"/>
          <w:color w:val="111111"/>
          <w:sz w:val="28"/>
          <w:sz w:val="28"/>
          <w:szCs w:val="28"/>
          <w:rtl w:val="true"/>
          <w:lang w:bidi="fa-IR"/>
        </w:rPr>
        <w:t>روزه‌دار در پيشگاه خداوند متعال داراى ارزش و مقام والايى است كه نمى‌توان آن را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خاطر رضاى پروردگار و خشنودى حق تعالى، رنج گرسنگى و تشنگى را تحمل مى‌كند، اجر و ثواب بسيار زيادى نزد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 بَاباً يُدعَى الرَّيَّانَ لاَيَدخُلُ مِنهُ إِلاّ الصَّائِمُونَ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بهشت را درى است به نام ريان كه از آن در، جز روزه‌داران به بهشت وارد نمى‌شوند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خصوص فضيلت ماه مبارك رمضان در روايات آمده است كه تمام اعمال و حركات روزه‌داران در اين ماه در حكم عبادت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فِى عِبَادَة الله وَ إن كَانَ نَائِماً عَلَى فِرَاشه، مَا لَم يَغتَب مُسلِماً</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روزه‌دار در حال عبادت خداوند است، اگر چه در بستر خويش خوابيده باشد، مادامى كه از مسلمانى غيبت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شروط قبولى روزه، حفظ حقوق اجتماعى ساير مسلمانان است و هنگامى خواب روزه‌دار در حكم عبادت پروردگار به حساب مى‌آيد كه وى از غيبت، تهمت، دروغ و شايعه پراكنى اجتناب ورزد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روزه‌دار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كسى به خاطر خداى عزّوجل در شدت گرما روزه بگيرد و تشنگى بر او عارض شود، خداوند هزار فرشته بر او مى‌گمارد تا صورت او را دست بكشند و به او مژدۀ نيكو دهند </w:t>
      </w:r>
      <w:bookmarkStart w:id="218" w:name="pg20322_245932"/>
    </w:p>
    <w:p>
      <w:pPr>
        <w:pStyle w:val="BookText"/>
        <w:rPr/>
      </w:pPr>
      <w:bookmarkEnd w:id="218"/>
      <w:r>
        <w:rPr>
          <w:rFonts w:ascii="IRNazanin" w:hAnsi="IRNazanin" w:eastAsia="IRNazanin"/>
          <w:color w:val="111111"/>
          <w:sz w:val="28"/>
          <w:sz w:val="28"/>
          <w:szCs w:val="28"/>
          <w:rtl w:val="true"/>
          <w:lang w:bidi="fa-IR"/>
        </w:rPr>
        <w:t>تا وقتى كه افطار شود، در آن هنگام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تو چه خوش و جان تو چه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من او را آمرزيدم</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 xml:space="preserve">دربارۀ نقش روزه در ارزش بخشيدن به اعمال و حالات روزه‌دار، مولاى متّقيان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الصَّائِم عِبَادَة وَ صُمته تَسبِيح وَ دُعَاؤُه مُستَجَاب وَ عَمَله مُضَاعَف، إنَّ لِصَّائِمِ عِندَ افطَارِه دَعوَة لاَترد</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خواب روزه‌دار عبادت، سكوتش تسبيح، دعايش مستجاب و عمل او داراى ارزش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دعاى روزه‌دار هنگام افطار هرگز رد نمى‌شود</w:t>
      </w:r>
      <w:r>
        <w:rPr>
          <w:rFonts w:eastAsia="IRNazanin" w:cs="IRNazanin"/>
          <w:color w:val="111111"/>
          <w:sz w:val="28"/>
          <w:szCs w:val="28"/>
          <w:rtl w:val="true"/>
          <w:lang w:bidi="fa-IR"/>
        </w:rPr>
        <w:t>.</w:t>
      </w:r>
    </w:p>
    <w:p>
      <w:pPr>
        <w:pStyle w:val="Heading4"/>
        <w:numPr>
          <w:ilvl w:val="3"/>
          <w:numId w:val="1"/>
        </w:numPr>
        <w:rPr/>
      </w:pPr>
      <w:bookmarkStart w:id="219" w:name="__RefHeading___Toc12163219_1280447820"/>
      <w:bookmarkStart w:id="220" w:name="_Toc72"/>
      <w:bookmarkEnd w:id="219"/>
      <w:r>
        <w:rPr/>
        <w:t>2-6</w:t>
      </w:r>
      <w:r>
        <w:rPr>
          <w:rtl w:val="true"/>
        </w:rPr>
        <w:t xml:space="preserve"> </w:t>
      </w:r>
      <w:r>
        <w:rPr>
          <w:rtl w:val="true"/>
        </w:rPr>
        <w:t>اقسام روزه</w:t>
      </w:r>
      <w:bookmarkEnd w:id="220"/>
    </w:p>
    <w:p>
      <w:pPr>
        <w:pStyle w:val="BookText"/>
        <w:rPr/>
      </w:pPr>
      <w:r>
        <w:rPr>
          <w:rFonts w:ascii="Amiri" w:hAnsi="Amiri" w:eastAsia="Amiri" w:cs="Amiri"/>
          <w:color w:val="111111"/>
          <w:sz w:val="28"/>
          <w:sz w:val="28"/>
          <w:szCs w:val="28"/>
          <w:rtl w:val="true"/>
          <w:lang w:bidi="ar-SA"/>
        </w:rPr>
        <w:t>روزه داراى اقسامى بدين شرح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روزۀ واجب، حرام، مكروه 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روزۀ واجب، روزه‌اى است كه شرع مقدس آن را بر عموم مكلفين، با شرايط خاصى واجب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اين قسم از روزه،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روزۀ ماه مبارك رمضان و روزه‌اى كه به واسطۀ نذر، قسم و عهد بر انسان واجب مى‌شود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روزۀ حرام، روزه‌اى است كه گرفتن آن در دين اسلام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روزه‌اى باطل است و موجب گناه و معصيت خداوند مى‌شود؛ مانند روزۀ عيد فطر و عيد قربان و روزۀ ايام تشريق براى حاجيانى كه در منى وقوف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روزۀ مكروه، روزه‌اى است كه نگرفتن آن بهتر از گرفتن آن است؛ مانند روزۀ روز عاشورا براى همه مكلفين و روز عرفه براى كسانى كه در صورت روزه گرفتن از خواندن دعا و مناجات باز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مستحبّى، روزه‌اى است كه گرفتن آن ترجيح دارد و از سوى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گرفتن روزۀ مستحبّى موفق مى‌شوند، نزد خداوند داراى اجر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تمام ايام سال به غير از روزه‌هاى حرام و مكروه، مستحبّ است و در مورد بعضى از روزها بيشتر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ثَلاَثَة اَيّام مِن كُلّ شَهر، كَان لِمَن صَامَ الدَّهر،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كسى كه سه روز از هر ماه را روزه بدارد، مانند كسى است كه همه‌ى عمر را روزه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نيكى كند، ده برابر آن به عنوان پاداش به او داده مى‌شود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روايتى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روز در هر ماه، عبارت از پنجشنبۀ اول، پنجشنبۀ آخر و اولين چهارشنبه بعد از روز دهم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روزه‌هاى مستحبّ ديگر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چهاردهم و پانزدهم هر ماه، تمام ماه‌هاى رجب و شعبان، روز اول تا نهم ذى‌الحجّه، عيد سعيد غدير خم، بيست و پنجم ماه ذى‌القعده، هفدهم ربيع‌الاوّل و بيست و هفتم رجب و</w:t>
      </w:r>
      <w:r>
        <w:rPr>
          <w:rFonts w:eastAsia="IRNazanin" w:cs="IRNazanin"/>
          <w:color w:val="111111"/>
          <w:sz w:val="28"/>
          <w:szCs w:val="28"/>
          <w:rtl w:val="true"/>
          <w:lang w:bidi="fa-IR"/>
        </w:rPr>
        <w:t xml:space="preserve">... </w:t>
      </w:r>
      <w:bookmarkStart w:id="221" w:name="pg20322_245934"/>
    </w:p>
    <w:p>
      <w:pPr>
        <w:pStyle w:val="Heading4"/>
        <w:numPr>
          <w:ilvl w:val="3"/>
          <w:numId w:val="1"/>
        </w:numPr>
        <w:rPr/>
      </w:pPr>
      <w:bookmarkStart w:id="222" w:name="__RefHeading___Toc12163221_1280447820"/>
      <w:bookmarkStart w:id="223" w:name="_Toc73"/>
      <w:bookmarkEnd w:id="221"/>
      <w:bookmarkEnd w:id="222"/>
      <w:r>
        <w:rPr/>
        <w:t>2-7</w:t>
      </w:r>
      <w:r>
        <w:rPr>
          <w:rtl w:val="true"/>
        </w:rPr>
        <w:t xml:space="preserve"> </w:t>
      </w:r>
      <w:r>
        <w:rPr>
          <w:rtl w:val="true"/>
        </w:rPr>
        <w:t>اسرار روزه</w:t>
      </w:r>
      <w:bookmarkEnd w:id="223"/>
    </w:p>
    <w:p>
      <w:pPr>
        <w:pStyle w:val="BookText"/>
        <w:rPr/>
      </w:pPr>
      <w:r>
        <w:rPr>
          <w:rFonts w:ascii="IRNazanin" w:hAnsi="IRNazanin" w:eastAsia="IRNazanin"/>
          <w:color w:val="111111"/>
          <w:sz w:val="28"/>
          <w:sz w:val="28"/>
          <w:szCs w:val="28"/>
          <w:rtl w:val="true"/>
          <w:lang w:bidi="fa-IR"/>
        </w:rPr>
        <w:t>نماز، روزه و ساير احكام الهى داراى اسرارى است كه انسان مى‌تواند از آن‌ها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اصلى عبادت‌ها اين است كه روح انسان به كمك آن‌ها از تيرگى گناهان و رذايل اخلاقى پيراسته و به زيور فضايل و مكارم اخلاقى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 دشمنى بدتر از دشمن درونى و نفس امّاره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عبادت‌ها براى آن است كه انسان از راه‌هاى مختلف از غرور و خودخواهى رهايى يابد و بر نفس امّاره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راز عبادات، كسب طهارت روح و پاكى روان است و اينكه انسان وجود خود را از هرچه غير خداست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حكمت بعضى از عبادت‌ها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الإِيمَانَ تَطهِيرًا مِنَ الشِّركِ وَ الصَّلَوة تَنزِيهًا عَنِ الكِبرِ وَ الزَّكَوة تَسبِيباً لِلرِّزقِ وَ الصِّيامَ إبتِلاَءاً لِإخلاصِ الخَلقِ</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خداوند ايمان را بر مردمان واجب كرد تا از آلودگى شرك پاك شوند، نماز را واجب گردانيد تا از كبر و خودپسندى پاك شوند، زكات را فريضه ساخت تا عاملى براى جلب روزى باشد و روزه را قرار داد تا وسيله‌اى براى آزمون اخلاص مردمان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اسرار روزه كه در روايات به آن اشاره شده است، تحمل گرسنگى و تشنگى و دورى از شهوات و تمايلات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با گرفتن روزه، رابطۀ خود را با خداوند محكم و استوار مى‌كند و تحمل سختى‌ها در راه رسيدن به محبوب و كسب رضاى او برايش آسان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يكى از اسرار روزه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روزه را واجب كرد تا فقير و غنى با يكديگر برابر شوند و سرّ آن، اين است كه ثروتمندان به رنج و گرسنگى مبتلا نشده‌اند تا به افراد فقير مهربان باشند؛ زيرا ثروتمند هرگاه چيزى بخواهد، قادر است آن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خواست تا ميان آفريدگانش برابرى ايجاد كند و ثروتمندان طعم گرسنگى و رنج را بچشند تا بر ضعيف رقّت ورزند و به گرسنگان مهربانى كنند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اما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اسرار روزه را آرامش قلوب بندگان مى‌دانند و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وَ الحَجّ تَسكِينُ القُلوب</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روزه و حج مايه‌ى آرامش دل‌هاست</w:t>
      </w:r>
      <w:r>
        <w:rPr>
          <w:rFonts w:eastAsia="Amiri" w:cs="Amiri" w:ascii="Amiri" w:hAnsi="Amiri"/>
          <w:color w:val="111111"/>
          <w:sz w:val="28"/>
          <w:szCs w:val="28"/>
          <w:rtl w:val="true"/>
          <w:lang w:bidi="ar-SA"/>
        </w:rPr>
        <w:t xml:space="preserve">. </w:t>
      </w:r>
      <w:bookmarkStart w:id="224" w:name="pg20322_245936"/>
    </w:p>
    <w:p>
      <w:pPr>
        <w:pStyle w:val="Heading3"/>
        <w:numPr>
          <w:ilvl w:val="2"/>
          <w:numId w:val="1"/>
        </w:numPr>
        <w:rPr/>
      </w:pPr>
      <w:bookmarkStart w:id="225" w:name="__RefHeading___Toc12163223_1280447820"/>
      <w:bookmarkStart w:id="226" w:name="_Toc74"/>
      <w:bookmarkEnd w:id="224"/>
      <w:bookmarkEnd w:id="225"/>
      <w:r>
        <w:rPr>
          <w:rtl w:val="true"/>
        </w:rPr>
        <w:t>فصل سوّم</w:t>
      </w:r>
      <w:r>
        <w:rPr>
          <w:rtl w:val="true"/>
        </w:rPr>
        <w:t xml:space="preserve">: </w:t>
      </w:r>
      <w:r>
        <w:rPr>
          <w:rtl w:val="true"/>
        </w:rPr>
        <w:t>خمس</w:t>
      </w:r>
      <w:bookmarkEnd w:id="226"/>
    </w:p>
    <w:p>
      <w:pPr>
        <w:pStyle w:val="Heading4"/>
        <w:numPr>
          <w:ilvl w:val="3"/>
          <w:numId w:val="1"/>
        </w:numPr>
        <w:rPr/>
      </w:pPr>
      <w:bookmarkStart w:id="227" w:name="__RefHeading___Toc12163225_1280447820"/>
      <w:bookmarkStart w:id="228" w:name="_Toc75"/>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خمس از فروع دين اسلام است و به اين معنى است كه مسلمانان بايد يك پنجم از مازاد درآمدهاى سالانۀ خود نسبت به هزينه‌هاى عادى زندگى را، براى مصالح كلى جامعه، ترويج دين و رفع نياز تنگدستان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اختيار امام و رهبر جامعۀ اسلامى و در دوران غيبت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نايبان عام آن حضرت كه فقهاى جامع الشّرايط هستند،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خمس نوعى از انفاقات واجب در اسلام است كه ميزان پرداخت آن مشخص شده است و مى‌تواند در راه رفع نيازهاى اساسى جامعۀ اسلامى و توزيع عادلانۀ ثروت در جامعه راه‌گشا و كارساز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مى‌فرمايد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أنَّمَا غَنِمتُم مِن شَىءٍ فَأنَّ لِلَّهِ خُمُسَهُ وَ لِلرَّسُولِ وَ لِذِى القُربَى وَ اليَتَامَى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بدانيد كه هرگاه چيزى به غنيمت گرفتيد، خمس آن از آنِ خدا و پيامبر و خويشاوندان و يتيمان و مسكينان و در راه‌ماندگان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فرقه‌هاى اسلامى كه خمس را در زمرۀ فروع دين به شمار نمى‌آورند، بر اين عقيده‌اند كه اين آيۀ شريفه منحصراً مربوط به غنايمى است كه در جنگ با كافران نصيب مسلمانان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چنانچه از طريق جنگ با كافران اموالى به دست مسلمانان برسد، به آن خمس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سهم خداوند تشريفاتى است و پرداخت آن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رحلت ايشان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با فوت ايشان سهم آنان نيز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آيه‌اى كه دربارۀ خمس در قرآن آمده است،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خانوادۀ ايشان مصداق پيدا مى‌كرده است و به زمان‌هاى ديگر ارتباطى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فرقه‌هاى اسلامى، شيعه معتقد است موضوع خمس كه در قرآن مطرح شده، براساس گفتار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غنيمت‌هاى جنگى مربوط نمى‌شود و اگر شخصى اضافه بر نياز يك سال خود و خانواده‌اش اموالى به دست بياورد، بايد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اعتقاد شيعه، خمس اموال بعد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نايبان آن بزرگواران؛ يعنى مجتهدان جامع‌الشّرايط و علماى دين تعلّق مى‌گيرد تا از اين طريق بتوانند جامعۀ اسلامى را اداره كنند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به حكومت اسلامى تعلّق دارد و حكومت هم مخصوص خداوند و كسانى است كه از سوى پروردگار تعيين مى‌شوند؛ يعنى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غيبت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نايبان و </w:t>
      </w:r>
      <w:bookmarkStart w:id="229" w:name="pg20322_245938"/>
    </w:p>
    <w:p>
      <w:pPr>
        <w:pStyle w:val="BookText"/>
        <w:rPr/>
      </w:pPr>
      <w:bookmarkEnd w:id="229"/>
      <w:r>
        <w:rPr>
          <w:rFonts w:ascii="IRNazanin" w:hAnsi="IRNazanin" w:eastAsia="IRNazanin"/>
          <w:color w:val="111111"/>
          <w:sz w:val="28"/>
          <w:sz w:val="28"/>
          <w:szCs w:val="28"/>
          <w:rtl w:val="true"/>
          <w:lang w:bidi="fa-IR"/>
        </w:rPr>
        <w:t>جانشينان آن حضرت كه علماى دين و مجتهدان جامع‌الشّرايط هستند، عهده‌دار حكومت الهى در جامعۀ اسلامى‌اند و از اين رو خمس به آنان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خداوند،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نايبان ايشان، به خمس اموال نيازى ندارند، بلكه منظور از تعلّق گرفتن خمس عايدات به آن‌ها، اين است كه خمس در راه ترويج دين و مصالح عمومى جامعۀ اسلامى به اقتضاى زمان به مصرف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زندگى اجتماعى سالمى به وجود آيد و افراد جامعه، در هر موقعيت و شرايطى كه زندگى مى‌كنند، خود را نيازمند و محروم احساس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گروه‌هاى مردم از زندگى انسانى بهره‌مند شوند و نيازهاى جسمانى و معنوى افراد جامعه تأمين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صورتى كه مؤمن خمس مال خود را با كمال رضايت و اختيار بدهد، علاوه بر اداى يك وظيفۀ اجتماعى، عمل او عبادت 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كشورهاى اسلامى كسانى كه بيشتر از نيازهاى شخصى و خانوادگى خود دارند، طبق موازين شرعى، خمس مال خود را پرداخت كنند و كسانى كه اين عايدات را دريافت مى‌كنند، به مصارف صحيح و مورد نياز جامعه برسانند، قدرت مسلمانان در جهان افزايش و دين مبين اسلام در دنيا گسترش مى‌يابد و فقر و بدبختى نيز در جامعۀ اسلامى از بين مى‌رود</w:t>
      </w:r>
      <w:r>
        <w:rPr>
          <w:rFonts w:eastAsia="IRNazanin" w:cs="IRNazanin"/>
          <w:color w:val="111111"/>
          <w:sz w:val="28"/>
          <w:szCs w:val="28"/>
          <w:rtl w:val="true"/>
          <w:lang w:bidi="fa-IR"/>
        </w:rPr>
        <w:t>.</w:t>
      </w:r>
    </w:p>
    <w:p>
      <w:pPr>
        <w:pStyle w:val="Heading4"/>
        <w:numPr>
          <w:ilvl w:val="3"/>
          <w:numId w:val="1"/>
        </w:numPr>
        <w:rPr/>
      </w:pPr>
      <w:bookmarkStart w:id="230" w:name="__RefHeading___Toc12163227_1280447820"/>
      <w:bookmarkStart w:id="231" w:name="_Toc76"/>
      <w:bookmarkEnd w:id="230"/>
      <w:r>
        <w:rPr/>
        <w:t>3-1</w:t>
      </w:r>
      <w:r>
        <w:rPr>
          <w:rtl w:val="true"/>
        </w:rPr>
        <w:t xml:space="preserve"> </w:t>
      </w:r>
      <w:r>
        <w:rPr>
          <w:rtl w:val="true"/>
        </w:rPr>
        <w:t>سابقه تاريخى خمس</w:t>
      </w:r>
      <w:bookmarkEnd w:id="23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خمس در طول تاريخ شيعه داراى سابقه‌اى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روايى و تاريخى اشارات روشنى در مورد پرداخت خمس و سهم امام به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به اين دليل، هم امامان بزرگوار و هم شيعيان آنان تحت فشار حاكمان زمان خود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سختگيرى‌ها به حدّى بود </w:t>
      </w:r>
    </w:p>
    <w:p>
      <w:pPr>
        <w:pStyle w:val="BookText"/>
        <w:rPr/>
      </w:pPr>
      <w:r>
        <w:rPr>
          <w:rFonts w:ascii="IRNazanin" w:hAnsi="IRNazanin" w:eastAsia="IRNazanin"/>
          <w:color w:val="111111"/>
          <w:sz w:val="28"/>
          <w:sz w:val="28"/>
          <w:szCs w:val="28"/>
          <w:rtl w:val="true"/>
          <w:lang w:bidi="fa-IR"/>
        </w:rPr>
        <w:t xml:space="preserve">كه بعضى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جان شيعيان، به حكم تقيّه پيروان خود را به طور موقّت از پرداخت خمس معاف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امامت حضرت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مسألۀ پرداخت خمس بيشتر مورد تأكيد قرار گرفت، زيرا خمس درآمد مهمى براى آنان محسوب مى‌شد و آنان را قادر مى‌ساخت براى پيشبرد اهداف مقدّس خود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آمده است كه از حضرت موسى‌بن‌جعفر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پيرزنى سؤال كردند كه مقدارى نخ ريسيده و از درآمد آن پنج درهم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يك درهمش را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وسيلۀ وكلاى آنان در نقاط مختلف جمع‌آورى مى‌شد و حكايت‌هاى مشهورى در اين زمينه مطرح شده است كه ذكر بعضى از آن‌ها بى‌مناسبت نيست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عبدالله كه يكى از علماى بزرگ آن زمان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همراه محمد بن عيسى اشعرى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آن حضرت شرفياب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صد و شصت كيسه از خمس شيعيان و نيز نامه‌هايى از سوى آنان به همراه داشت و به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حضور داشتند و امام به فرزند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اين پول‌ها و نامه‌ها از سوى چه كسانى براى ما فرستاده شده و مقدار پول‌هاى خمس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دوازدهم بودند، پول‌ها را جدا كردند و نام فرستندگان خمس و نامه‌ها را ذكر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خمس درآمدهاى حلال بود، كنار گذاشتند و خمسى كه از كسب حرام، مثلاً رباخوارى، كم‌فروشى و غش در معامله به دست آمده بود نيز جدا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پول‌ها به درد ما نمى‌خورد، زيرا از راه حلال به دست نيامده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شايان ذكر است كه در آن روزگار، رسم بر آن بود كه وقتى كسى خمس خود را خدمت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خمس و صاحبان آن را نام مى‌برد تا در امامت ايشان ترديدى باقى نماند و شيعيان با اطمينان خاطر خمس خود را به امام تحويل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آن بود كه در برهه‌اى از زمان، افرادى پيدا شدند كه خود را براى دريافت خمس شايسته مى‌دانستند و به دروغ مدّعى امامت و رهبرى جامعه مى‌شدند و مشخص كردن مقدار خمس و صاحبان آن بهترين راه براى تشخيص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وكلاى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مى‌گويد كه 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كردند تا به مداين بروم و سهم امام و خمس شيعيان را دريافت كنم و براى ايشان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مداين برگردى، من از دنيا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كسى بعد از شما عهده‌دار امامت خواهد بود و خمسى را كه از مداين مى‌آوردم به چه كسى تحويل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كسى است كه مشخص كند پول‌هاى خمس از آن چه كسانى است و مقدار آن چقدر است و كسى كه بر جنازۀ من نماز بخواند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ابودرداء مى‌گويد كه بعد از بازگشت از سفر مداين، براى زيارت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سامرا رفتم و متوجه شدم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كرده است و برادر ايشان، جعفر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نشسته است و جمعيت زيادى به مناسبت رحلت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تسليت و به دليل تصدّى مقام امامت به وى تبريك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شناختى كه از جعفر داشتم، تعجب كردم و با خود گفتم، امام بايد معصوم باشد و جعفر بن على كه مقيد به احكام دينى نيست و مورد تأييد حكومت وقت هم هست، نمى‌تواند </w:t>
      </w:r>
    </w:p>
    <w:p>
      <w:pPr>
        <w:pStyle w:val="BookText"/>
        <w:rPr/>
      </w:pPr>
      <w:r>
        <w:rPr>
          <w:rFonts w:ascii="IRNazanin" w:hAnsi="IRNazanin" w:eastAsia="IRNazanin"/>
          <w:color w:val="111111"/>
          <w:sz w:val="28"/>
          <w:sz w:val="28"/>
          <w:szCs w:val="28"/>
          <w:rtl w:val="true"/>
          <w:lang w:bidi="fa-IR"/>
        </w:rPr>
        <w:t>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ناراحت شدم و احساس نگرانى كردم، در اين‌هنگام ديدم چند ايرانى كه از خراسان آمده بودند، نزد جعفر كذاب رفتند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ايران آمده‌ايم و سهم امام از سوى شيعيان آنجا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جانشين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مطابق سنّت معمول، مقدار خمس و نام فرستندگان آن را مشخص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من علم غيب مى‌خواهيد؟ من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ايرانى با شنيدن اين سخن از دادن خمس به جعفر خوددارى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بانويى از خانۀ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مقدار پول‌ها و صاحبان آن را ذكر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را بدهيد تا خدمت ايشان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مى‌گويد كه در مورد پرداخت خمس نگرانى من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خواستند بر پيكر مطهر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 جعفر بن على جلو آمد تا نماز بخواند كه ناگهان نوجوانى آمد و عباى جعفر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كنار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نماز خواندن بر جنازۀ پدرم شايسته‌ترم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اين حين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ولايى كردند، به طورى كه جعفر و همۀ افراد حاضر تمكين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شيعيان متوجه شدند كه امامت بعد از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ايشان منتقل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عاملان خليفۀ وقت كه از وجود فرزند ايشان آگاه شده بودند، براى دستگيرى يا به شهادت رساندن وى به منزل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سردابى پنهان شدند و از همان زمان، غيبت صغرا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صغراى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چهار سال طول كشيد و در اين مدّت شيعيان از طريق نايبانى كه آن حضرت تعيين كرده بودند، خمس و سهم امام را به آن حضرت مى‌رساندند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نايبان خاصّ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آن‌ها عثمان بن سعيد و بعد از فوت او پسرش محمد بن عثمان، سپس حسين بن روح نوبختى و آخرين نايب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على‌بن‌محمد سمرى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 نايبان خاص، امام زمان وكلايى نيز در نقاط مختلف تعيين كرده بودند و آنان سهم امام را دريافت مى‌كردند و به نايبان خاص آن حضرت تحويل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مربوط به مسلمانان را به واسطۀ اين نايبان اداره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غيبت صغرى پايان يافت،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نامه‌اى به آخرين نايب خود، على بن محمد سمرى،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زمان به بعد نيابت خاص تمام و نيابت عام آغاز مى‌شود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غيبت كبرى نايبى از سوى خود تعيين نكردند و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الحَوادِثُ الوَاقِعَة فَارجِعُوا فيِهَا إلَى رُواة حَدِيثِنَا فَإِنَّهُم حُجَّتِى عَلَيكُم وَ أنَا حُجَّة اللهِ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اما حوادث و مشكلاتى كه براى شما رخ مى‌دهد، در مورد آن‌ها به راويان احاديث ما مراجعه كنيد؛ زيرا آنان حجّت من بر شما هستند و من حجّت خداوندم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زمانى كه غيبت كبراى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بنابر فرمودۀ آن حضرت، خمس به علما و مجتهدان جامع الشّرايط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بزرگى چون شيخ صدوق، شيخ مفيد، شيخ طوسى، سيد مرتضى و سيد رضى از طريق </w:t>
      </w:r>
      <w:bookmarkStart w:id="232" w:name="pg20322_245943"/>
    </w:p>
    <w:p>
      <w:pPr>
        <w:pStyle w:val="BookText"/>
        <w:rPr/>
      </w:pPr>
      <w:bookmarkEnd w:id="232"/>
      <w:r>
        <w:rPr>
          <w:rFonts w:ascii="IRNazanin" w:hAnsi="IRNazanin" w:eastAsia="IRNazanin"/>
          <w:color w:val="111111"/>
          <w:sz w:val="28"/>
          <w:sz w:val="28"/>
          <w:szCs w:val="28"/>
          <w:rtl w:val="true"/>
          <w:lang w:bidi="fa-IR"/>
        </w:rPr>
        <w:t>خمس امور مربوط به مسلمانان را اداره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آنان نيز علماى ديگرى مانند علامۀ حلّى، صاحب جواهر و شيخ مرتضى انصارى و مجتهدان و علماى ديگر خمس اموال شيعيان را دريافت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حاضر نيز مجتهدان جامع الشّرايط به نيابت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درآمدهاى مازاد بر هزينه‌هاى شيعيان را دريافت و در موارد تعيين شده از سوى شرع مقدّس هزينه مى‌كنند</w:t>
      </w:r>
      <w:r>
        <w:rPr>
          <w:rFonts w:eastAsia="IRNazanin" w:cs="IRNazanin"/>
          <w:color w:val="111111"/>
          <w:sz w:val="28"/>
          <w:szCs w:val="28"/>
          <w:rtl w:val="true"/>
          <w:lang w:bidi="fa-IR"/>
        </w:rPr>
        <w:t>.</w:t>
      </w:r>
    </w:p>
    <w:p>
      <w:pPr>
        <w:pStyle w:val="Heading4"/>
        <w:numPr>
          <w:ilvl w:val="3"/>
          <w:numId w:val="1"/>
        </w:numPr>
        <w:rPr/>
      </w:pPr>
      <w:bookmarkStart w:id="233" w:name="__RefHeading___Toc12163229_1280447820"/>
      <w:bookmarkStart w:id="234" w:name="_Toc77"/>
      <w:bookmarkEnd w:id="233"/>
      <w:r>
        <w:rPr/>
        <w:t>3-2</w:t>
      </w:r>
      <w:r>
        <w:rPr>
          <w:rtl w:val="true"/>
        </w:rPr>
        <w:t xml:space="preserve"> </w:t>
      </w:r>
      <w:r>
        <w:rPr>
          <w:rtl w:val="true"/>
        </w:rPr>
        <w:t>موارد مصرف خمس</w:t>
      </w:r>
      <w:bookmarkEnd w:id="234"/>
    </w:p>
    <w:p>
      <w:pPr>
        <w:pStyle w:val="BookText"/>
        <w:rPr/>
      </w:pPr>
      <w:r>
        <w:rPr>
          <w:rFonts w:ascii="IRNazanin" w:hAnsi="IRNazanin" w:eastAsia="IRNazanin"/>
          <w:color w:val="111111"/>
          <w:sz w:val="28"/>
          <w:sz w:val="28"/>
          <w:szCs w:val="28"/>
          <w:rtl w:val="true"/>
          <w:lang w:bidi="fa-IR"/>
        </w:rPr>
        <w:t>بنابر فتواى مجتهدان، خمس شامل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 آن سهم سادات است و با اجازۀ مجتهد جامع الشّرايط مى‌توان آن را به سادات فقير، يتيم و درمانده در سفر اختصاص داد؛ قسمت ديگر خمس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زمان بايد به مجتهد جامع الشّرايط داده شود يا در مواردى كه ايشان اجازه دهد، هزينه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خمس در زمرۀ اموال شخصى امام و مجتهدان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يك روايت صحيح، وكيل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پول از پدر بزرگوارتان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پول‌ها را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خمس است، متعلق به من است و اگر مال شخص پدرم است، بايد به قاعدۀ ارث تقسيم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فرمودۀ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مجتهد جامع‌الشّرايط كه به نيابت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دريافت و مصرف مى‌كند، مالك خمس نيست و اين خمس به دليل اجتهاد و مرجعيت اوست كه در اختيارش گذاشته مى‌شود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آيت‌الله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اين سؤال كه خمس در چه مواردى </w:t>
      </w:r>
    </w:p>
    <w:p>
      <w:pPr>
        <w:pStyle w:val="BookText"/>
        <w:rPr/>
      </w:pPr>
      <w:r>
        <w:rPr>
          <w:rFonts w:ascii="IRNazanin" w:hAnsi="IRNazanin" w:eastAsia="IRNazanin"/>
          <w:color w:val="111111"/>
          <w:sz w:val="28"/>
          <w:sz w:val="28"/>
          <w:szCs w:val="28"/>
          <w:rtl w:val="true"/>
          <w:lang w:bidi="fa-IR"/>
        </w:rPr>
        <w:t>بايد مصرف شود،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متعلق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مى‌دانيم كه مهم‌ترين و با ارزش‌ترين هدف‌ها نزد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حوزه‌هاى علميه است و رسيدگى به ساير امور در مراتب بعدى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المُؤمِنوُنَ لِيَنفِرُوا كَافَّة فَلَولاَ نَفَرَ مِن كُلِّ فِرقَة مِنهُم طَائِفَة لِيَتَفَقَّهُوا فِى الدّيِنِ وَ لِيُنذِرُوا قَومَهُم إِذَا رَجَعُوا إلَيهِم لَعَلَّهُم يَحذَرُونَ </w:t>
      </w:r>
      <w:r>
        <w:rPr>
          <w:rStyle w:val="FootnoteAnchor"/>
          <w:rtl w:val="true"/>
        </w:rPr>
        <w:footnoteReference w:id="367"/>
      </w:r>
      <w:r>
        <w:rPr>
          <w:rFonts w:ascii="IRNazanin" w:hAnsi="IRNazanin" w:eastAsia="IRNazanin"/>
          <w:color w:val="111111"/>
          <w:sz w:val="28"/>
          <w:sz w:val="28"/>
          <w:szCs w:val="28"/>
          <w:rtl w:val="true"/>
          <w:lang w:bidi="fa-IR"/>
        </w:rPr>
        <w:t xml:space="preserve">و شايسته نيست مؤمنان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فرقه‌اى از آنان، آ دسته‌اى كوچ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دسته‌اى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آگاهى پيدا كنند و قوم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سوى آنان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دهند؟ باشد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آيۀ شريفه، جوان‌هاى با استعداد و خوش ذوق بايد در حوزه‌هاى علميه تحصيل كنند و مردم هم از طريق خمس، طلبه‌ها و حوزه‌هاى علميه را اداره كنند تا در اين حوزه‌ها چهره‌هاى ارزشمندى چون مراجع تقليد و علماى عظام تربيت شوند و مشعل هدايت مردمان را بر افروزند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براى مصرف خمس مى‌توان به اين موارد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و ترويج اسلام، ادارۀ حوزه‌هاى علميه، تربيت علما و دانشمندان دينى، كمك به سادات مستمند و ديگر فقراى جامعه با اذن مجتهد، بالا رفتن توان مالى حكومت اسلامى و مصالح جامعۀ اسلامى به اقتضاى زمان</w:t>
      </w:r>
      <w:r>
        <w:rPr>
          <w:rFonts w:eastAsia="IRNazanin" w:cs="IRNazanin"/>
          <w:color w:val="111111"/>
          <w:sz w:val="28"/>
          <w:szCs w:val="28"/>
          <w:rtl w:val="true"/>
          <w:lang w:bidi="fa-IR"/>
        </w:rPr>
        <w:t xml:space="preserve">. </w:t>
      </w:r>
      <w:bookmarkStart w:id="235" w:name="pg20322_245945"/>
    </w:p>
    <w:p>
      <w:pPr>
        <w:pStyle w:val="Heading4"/>
        <w:numPr>
          <w:ilvl w:val="3"/>
          <w:numId w:val="1"/>
        </w:numPr>
        <w:rPr/>
      </w:pPr>
      <w:bookmarkStart w:id="236" w:name="__RefHeading___Toc12163231_1280447820"/>
      <w:bookmarkStart w:id="237" w:name="_Toc78"/>
      <w:bookmarkEnd w:id="235"/>
      <w:bookmarkEnd w:id="236"/>
      <w:r>
        <w:rPr/>
        <w:t>3-3</w:t>
      </w:r>
      <w:r>
        <w:rPr>
          <w:rtl w:val="true"/>
        </w:rPr>
        <w:t xml:space="preserve"> </w:t>
      </w:r>
      <w:r>
        <w:rPr>
          <w:rtl w:val="true"/>
        </w:rPr>
        <w:t>فوايد پرداخت خمس</w:t>
      </w:r>
      <w:bookmarkEnd w:id="237"/>
    </w:p>
    <w:p>
      <w:pPr>
        <w:pStyle w:val="BookText"/>
        <w:rPr/>
      </w:pPr>
      <w:r>
        <w:rPr>
          <w:rFonts w:ascii="IRNazanin" w:hAnsi="IRNazanin" w:eastAsia="IRNazanin"/>
          <w:color w:val="111111"/>
          <w:sz w:val="28"/>
          <w:sz w:val="28"/>
          <w:szCs w:val="28"/>
          <w:rtl w:val="true"/>
          <w:lang w:bidi="fa-IR"/>
        </w:rPr>
        <w:t>خمس اموال مسلمانان، سهم امام و مجتهدان جامعه است و چون جزو اموال شخصى آنان محسوب نمى‌شود، در اصل به مردم و امت اسلامى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پرداخت خمس مازاد درآمدهاى سالانۀ خود مقيد باشد تا سهم امام و مسلمانان در مال او وجود نداشته باشد و اموال او طيب و پاك باشد، هيچ‌گاه به دنبال گردآورى مال از راه‌هاى حرام و غصبى نخواهد رفت و در واقع، پرداخت خمس در مسلمانان نوعى مصونيّت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كسانى از راه‌هاى حرام اموالى به دست آورند و از روى ناآگاهى بخواهند با دادن خمس، آن‌ها را حلال كنند، نادرست فكر كرده‌اند؛ زيرا به دارايى‌هايى كه از راه حلال به دست آمده، خمس تعلق مى‌گيرد و اساساً به دست‌آوردن مال حرام، گناه و معصيت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اداى فريضۀ خمس، موجب افزايش مال، بركت آن در دنيا و عاقبت بخيرى و روسفيدى در جهان آخرت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نوعى انفاق واجب است و اگر كسى خمس اموال خود را پرداخت كند، خداوند به او چندين برابر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الَّذِينَ يُنفِقُونَ أموَالَهُم فِى سَبِيلِ اللهِ كَمَثَلِ حَبَّة أنبَتَت سَبعَ سَنابِلَ فِى كُلِّ سُنبُلَة مِائَة حَبَّة وَ اللهُ يُضَاعِفُ لِمَن يَشَاءُ وَ اللهُ وَاسِعٌ عَلِيمٌ </w:t>
      </w:r>
      <w:r>
        <w:rPr>
          <w:rStyle w:val="FootnoteAnchor"/>
          <w:rtl w:val="true"/>
        </w:rPr>
        <w:footnoteReference w:id="368"/>
      </w:r>
      <w:r>
        <w:rPr>
          <w:rFonts w:ascii="IRNazanin" w:hAnsi="IRNazanin" w:eastAsia="IRNazanin"/>
          <w:color w:val="111111"/>
          <w:sz w:val="28"/>
          <w:sz w:val="28"/>
          <w:szCs w:val="28"/>
          <w:rtl w:val="true"/>
          <w:lang w:bidi="fa-IR"/>
        </w:rPr>
        <w:t>مَثل آنان‌كه مال خود را در راه خدا انفاق مى‌كنند، مَثل دانه‌اى است كه هفت خوشه برآورد و در هر خوشه‌اى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هر كس را كه بخواهد، چند برابر مى‌كند و خدا گشايش دهنده و داناست</w:t>
      </w:r>
      <w:r>
        <w:rPr>
          <w:rFonts w:eastAsia="IRNazanin" w:cs="IRNazanin"/>
          <w:color w:val="111111"/>
          <w:sz w:val="28"/>
          <w:szCs w:val="28"/>
          <w:rtl w:val="true"/>
          <w:lang w:bidi="fa-IR"/>
        </w:rPr>
        <w:t xml:space="preserve">. </w:t>
      </w:r>
      <w:bookmarkStart w:id="238" w:name="pg20322_245946"/>
    </w:p>
    <w:p>
      <w:pPr>
        <w:pStyle w:val="BookText"/>
        <w:rPr/>
      </w:pPr>
      <w:bookmarkEnd w:id="238"/>
      <w:r>
        <w:rPr>
          <w:rFonts w:ascii="IRNazanin" w:hAnsi="IRNazanin" w:eastAsia="IRNazanin"/>
          <w:color w:val="111111"/>
          <w:sz w:val="28"/>
          <w:sz w:val="28"/>
          <w:szCs w:val="28"/>
          <w:rtl w:val="true"/>
          <w:lang w:bidi="fa-IR"/>
        </w:rPr>
        <w:t>در روايتى آمده است كه اگر كسى خمس ندهد، در راه ديگرى چندين برابر مقدارى كه بايد خمس بپردازد، مصرف مى‌كند، بدون آنكه خود بدان رضايت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در عراق حضور داشتند،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بازارى‌هاى بغداد خمس اموال خود را بدهند، ديگر يك فقير هم در عراق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اگر مسلمانان با ميل و رغبت خمس دارايى‌هاى خود را بپردازند، توان مالى جامعۀ اسلامى افزايش مى‌يابد، زمينۀ تلاش در راه بهبود وضع اجتماعى، اقتصادى، فرهنگى و سياسى جامعۀ اسلامى فراهم مى‌گردد و در نتيجه، وضع مسلمانان در سراسر جهان به نحو چشمگيرى دگرگون مى‌شود</w:t>
      </w:r>
      <w:r>
        <w:rPr>
          <w:rFonts w:eastAsia="IRNazanin" w:cs="IRNazanin"/>
          <w:color w:val="111111"/>
          <w:sz w:val="28"/>
          <w:szCs w:val="28"/>
          <w:rtl w:val="true"/>
          <w:lang w:bidi="fa-IR"/>
        </w:rPr>
        <w:t>.</w:t>
      </w:r>
    </w:p>
    <w:p>
      <w:pPr>
        <w:pStyle w:val="Heading4"/>
        <w:numPr>
          <w:ilvl w:val="3"/>
          <w:numId w:val="1"/>
        </w:numPr>
        <w:rPr/>
      </w:pPr>
      <w:bookmarkStart w:id="239" w:name="__RefHeading___Toc12163233_1280447820"/>
      <w:bookmarkStart w:id="240" w:name="_Toc79"/>
      <w:bookmarkEnd w:id="239"/>
      <w:r>
        <w:rPr/>
        <w:t>3-4</w:t>
      </w:r>
      <w:r>
        <w:rPr>
          <w:rtl w:val="true"/>
        </w:rPr>
        <w:t xml:space="preserve"> </w:t>
      </w:r>
      <w:r>
        <w:rPr>
          <w:rtl w:val="true"/>
        </w:rPr>
        <w:t>موارد تعلق خمس</w:t>
      </w:r>
      <w:bookmarkEnd w:id="240"/>
    </w:p>
    <w:p>
      <w:pPr>
        <w:pStyle w:val="BookText"/>
        <w:rPr/>
      </w:pPr>
      <w:r>
        <w:rPr>
          <w:rFonts w:ascii="IRNazanin" w:hAnsi="IRNazanin" w:eastAsia="IRNazanin"/>
          <w:color w:val="111111"/>
          <w:sz w:val="28"/>
          <w:sz w:val="28"/>
          <w:szCs w:val="28"/>
          <w:rtl w:val="true"/>
          <w:lang w:bidi="fa-IR"/>
        </w:rPr>
        <w:t>بنابر نظر اغلب فقهاى شيعه بر هفت چيز خمس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كسب؛ هرگاه كسى از تجارت يا صنعت يا كسب‌هاى ديگر مالى به دست آورد، چنانچه از مخارج سال او و خانواده‌اش زياد بيايد، بايد خمس، يعنى يك پنجم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اگر كسى از معادن طلا، نقره، مس، آهن، نفت، زغال سنگ و غير آن، عوايدى حاصل كند، در صورتى‌كه به مقدار نصاب تعيين شده برسد، بايد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اگر مالى در زمين، درخت، كوه يا ديوار پنهان باشد و كسى آن را پيدا كند و به‌گونه‌اى باشد كه به آن گنج گويند، اگر نصاب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بايد خمس آن را بدهد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مخلوط به حرام؛ اگر مال حلال با مال حرام به طورى مخلوط </w:t>
      </w:r>
    </w:p>
    <w:p>
      <w:pPr>
        <w:pStyle w:val="BookText"/>
        <w:rPr/>
      </w:pPr>
      <w:r>
        <w:rPr>
          <w:rFonts w:ascii="IRNazanin" w:hAnsi="IRNazanin" w:eastAsia="IRNazanin"/>
          <w:color w:val="111111"/>
          <w:sz w:val="28"/>
          <w:sz w:val="28"/>
          <w:szCs w:val="28"/>
          <w:rtl w:val="true"/>
          <w:lang w:bidi="fa-IR"/>
        </w:rPr>
        <w:t>شود كه انسان نتواند آن‌ها را از يكديگر تشخيص دهد و صاحب مال حرام و مقدار آن، هيچ كدام معلوم نباشد، بايد خمس تمام مال داده شود و بعد از دادن خمس، بقيۀ مال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جواهرى كه از راه غواصى به دست آيد؛ چنانچه كسى از راه غواصى مرواريد و مرجان يا جواهر ديگرى از دريا بيرون آورد، اگر بعد از كم كردن مخارجى كه براى بيرون آوردن آن هزينه كرده است، قيمت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و بيشتر برسد، بايد خمس آن را بدهد؛ چه در يك دفعه آن را از دريا بيرون آورده باشد يا در چند دفعه، و آنچه از دريا بيرون آمده از يك جنس يا از چند 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اگر مسلمانان به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كفار جنگ كنند و اموالى در جنگ به دست آوردند، به آن غنيمت گفته مى‌شود و مخارجى را كه براى آن غنيمت پرداخت كرده‌اند، مانند هزينه‌هاى نگهدارى، حمل و نقل و مقدارى را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مى‌داند به مصرفى برساند و چيزهايى كه مخصوص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از غنيمت كنار بگذارند و خمس بقيۀ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كافر ذمّى از مسلمان بخرد؛ اگر كافر ذمّى زمينى را از مسلمانى بخرد، بايد خمس آن را از همان زمين يا قيمت آن بدهد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احكام و دستورهاى خمس و شرح بيشتر آن علاقه‌مندان مى‌توانند به رساله‌هاى عمليّه مراجعه نمايند</w:t>
      </w:r>
      <w:r>
        <w:rPr>
          <w:rFonts w:eastAsia="Amiri" w:cs="Amiri" w:ascii="Amiri" w:hAnsi="Amiri"/>
          <w:color w:val="111111"/>
          <w:sz w:val="28"/>
          <w:szCs w:val="28"/>
          <w:rtl w:val="true"/>
          <w:lang w:bidi="ar-SA"/>
        </w:rPr>
        <w:t xml:space="preserve">. </w:t>
      </w:r>
      <w:bookmarkStart w:id="241" w:name="pg20322_245948"/>
    </w:p>
    <w:p>
      <w:pPr>
        <w:pStyle w:val="Heading3"/>
        <w:numPr>
          <w:ilvl w:val="2"/>
          <w:numId w:val="1"/>
        </w:numPr>
        <w:rPr/>
      </w:pPr>
      <w:bookmarkStart w:id="242" w:name="__RefHeading___Toc12163235_1280447820"/>
      <w:bookmarkStart w:id="243" w:name="_Toc80"/>
      <w:bookmarkEnd w:id="241"/>
      <w:bookmarkEnd w:id="242"/>
      <w:r>
        <w:rPr>
          <w:rtl w:val="true"/>
        </w:rPr>
        <w:t>فصل چهارم</w:t>
      </w:r>
      <w:r>
        <w:rPr>
          <w:rtl w:val="true"/>
        </w:rPr>
        <w:t xml:space="preserve">: </w:t>
      </w:r>
      <w:r>
        <w:rPr>
          <w:rtl w:val="true"/>
        </w:rPr>
        <w:t>زكات</w:t>
      </w:r>
      <w:bookmarkEnd w:id="243"/>
    </w:p>
    <w:p>
      <w:pPr>
        <w:pStyle w:val="Heading4"/>
        <w:numPr>
          <w:ilvl w:val="3"/>
          <w:numId w:val="1"/>
        </w:numPr>
        <w:rPr/>
      </w:pPr>
      <w:bookmarkStart w:id="244" w:name="__RefHeading___Toc12163237_1280447820"/>
      <w:bookmarkStart w:id="245" w:name="_Toc81"/>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زكات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و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اصطلاح فقه عبارت از اين است كه هر مسلمانى بخشى از اموال خود را، در صورتى‌كه از حد معينى بيشتر شده باشد، به نفع نيازمندان و افراد فقير جامعه پرداخت نمايد؛ به عبارت ديگر، زكات اين است كه از درآمدها و محصولات توليدى مانند محصولات كشاورزى و دامدارى و نيز از دارايى‌هاى نقدى كه در طول سال راكد مى‌ماند، در صورتى‌كه به حد نصاب برسد، مقدارى معين به خزانۀ دولت اسلامى براى مصارف مشخص شده اختصاص مى‌يابد</w:t>
      </w:r>
      <w:r>
        <w:rPr>
          <w:rFonts w:eastAsia="IRNazanin" w:cs="IRNazanin"/>
          <w:color w:val="111111"/>
          <w:sz w:val="28"/>
          <w:szCs w:val="28"/>
          <w:rtl w:val="true"/>
          <w:lang w:bidi="fa-IR"/>
        </w:rPr>
        <w:t>.</w:t>
      </w:r>
    </w:p>
    <w:p>
      <w:pPr>
        <w:pStyle w:val="Heading4"/>
        <w:numPr>
          <w:ilvl w:val="3"/>
          <w:numId w:val="1"/>
        </w:numPr>
        <w:rPr/>
      </w:pPr>
      <w:bookmarkStart w:id="246" w:name="__RefHeading___Toc12163239_1280447820"/>
      <w:bookmarkStart w:id="247" w:name="_Toc82"/>
      <w:bookmarkEnd w:id="246"/>
      <w:r>
        <w:rPr/>
        <w:t>4-1</w:t>
      </w:r>
      <w:r>
        <w:rPr>
          <w:rtl w:val="true"/>
        </w:rPr>
        <w:t xml:space="preserve"> </w:t>
      </w:r>
      <w:r>
        <w:rPr>
          <w:rtl w:val="true"/>
        </w:rPr>
        <w:t>اهميّت زكات</w:t>
      </w:r>
      <w:bookmarkEnd w:id="247"/>
    </w:p>
    <w:p>
      <w:pPr>
        <w:pStyle w:val="BookText"/>
        <w:rPr/>
      </w:pPr>
      <w:r>
        <w:rPr>
          <w:rFonts w:ascii="IRNazanin" w:hAnsi="IRNazanin" w:eastAsia="IRNazanin"/>
          <w:color w:val="111111"/>
          <w:sz w:val="28"/>
          <w:sz w:val="28"/>
          <w:szCs w:val="28"/>
          <w:rtl w:val="true"/>
          <w:lang w:bidi="fa-IR"/>
        </w:rPr>
        <w:t>خداوند متعال زكات را از پايه‌هاى دين مبين اسلام و در رديف نماز كه برترين نشانۀ ايمان 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كريم مى‌فرمايد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أقيِمُوا الصَّلوة وَ آتُوا الزَّكَوة </w:t>
      </w:r>
      <w:r>
        <w:rPr>
          <w:rStyle w:val="FootnoteAnchor"/>
          <w:rtl w:val="true"/>
        </w:rPr>
        <w:footnoteReference w:id="369"/>
      </w:r>
      <w:r>
        <w:rPr>
          <w:rFonts w:ascii="IRNazanin" w:hAnsi="IRNazanin" w:eastAsia="IRNazanin"/>
          <w:color w:val="111111"/>
          <w:sz w:val="28"/>
          <w:sz w:val="28"/>
          <w:szCs w:val="28"/>
          <w:rtl w:val="true"/>
          <w:lang w:bidi="fa-IR"/>
        </w:rPr>
        <w:t>نماز را برپا داريد و زكات را بپردازيد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در آيات متعدّد بعد از اقامۀ نماز به اداى زكات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حكمت آن، اين است كه نماز عبادتى شخصى و زكات عبادتى اجتماعى و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وسيلۀ نماز با پروردگار عالم ارتباط برقرار مى‌كنند و با پرداخت زكات و رفع نياز بندگان خدا، به خالق هستى تقرّب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موازات ارتباط با خداوند، با مردم نيز مرتبط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ويژگى‌هاى مكتب اسلام است كه پيوند با خلق، شرط تقرّب به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اداى زكات را از شرايط ايمان شمرده و يكى از ويژگى‌هاى مؤمنان را اداى زكات مى‌داند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لِلزَّكَوة فَاعِلُونَ </w:t>
      </w:r>
      <w:r>
        <w:rPr>
          <w:rStyle w:val="FootnoteAnchor"/>
          <w:rtl w:val="true"/>
        </w:rPr>
        <w:footnoteReference w:id="370"/>
      </w:r>
      <w:r>
        <w:rPr>
          <w:rFonts w:ascii="IRNazanin" w:hAnsi="IRNazanin" w:eastAsia="IRNazanin"/>
          <w:color w:val="111111"/>
          <w:sz w:val="28"/>
          <w:sz w:val="28"/>
          <w:szCs w:val="28"/>
          <w:rtl w:val="true"/>
          <w:lang w:bidi="fa-IR"/>
        </w:rPr>
        <w:t>به تحقيق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وظيفه‌ى خود را در مورد زكات به انجام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اهميت زكات در آيۀ ديگرى از قرآن كريم آمده است، كسانى كه از پرداخت زكات خوددارى كنند، در زمرۀ مشركان و كافران به خداوند و معاد محسوب مى‌شوند؛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وَيْلٌ لِلْمُشرِكينَ، الَّذِينَ لاَ يُؤتُونَ الزَّكَوة </w:t>
      </w:r>
      <w:r>
        <w:rPr>
          <w:rStyle w:val="FootnoteAnchor"/>
          <w:rtl w:val="true"/>
        </w:rPr>
        <w:footnoteReference w:id="371"/>
      </w:r>
      <w:r>
        <w:rPr>
          <w:rFonts w:ascii="IRNazanin" w:hAnsi="IRNazanin" w:eastAsia="IRNazanin"/>
          <w:color w:val="111111"/>
          <w:sz w:val="28"/>
          <w:sz w:val="28"/>
          <w:szCs w:val="28"/>
          <w:rtl w:val="true"/>
          <w:lang w:bidi="fa-IR"/>
        </w:rPr>
        <w:t>واى بر مشركان، كسانى كه زكات پرداخت نمى‌كنند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زمينه حديثى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مى‌كنند كه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كس از امت من به خداى بزرگ كافر شدند و از جملۀ آن‌ها كسى است كه زكات نمى‌پردازد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هجرت، بعد از آنكه آيات مربوط به زكات را براى مردم خواندند و آن‌ها را از وجوب زكات آگاه كردند،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زَكُّوا أمْوالَكُم تُقبَل صَلاتكُم</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زكات اموال خود را بدهيد، تا نماز شما مورد قبول 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شايان ذكر است كه زكات تنها به مال و دارايى اشخاص مربوط نمى‌شود، بلكه زكات هر نعمتى كه خداى متعال به انسان مرحمت كرده بايد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نعمتى بدون مسئوليت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روايت‌هايى كه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بر اين نكته تأكيد شده است كه اداى زكات نعمت‌هاى خداوند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پروردگار به كسى علم و دانش عطا فرمايد، او بايد به پاس اين نعمت، علم خود را به ديگران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كسى زيبايى داده شده است، او بايد بيش از ديگران در حفظ عفت و پاكدامنى خود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نعمت شجاعت برخوردار شد، بايد زكات اين نعمت را كه همان فداكارى و ايثار در راه خداوند است،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توانايى نويسندگى برخوردار شده است، بايد آن را در راه نشر اسلام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قدرت، رعايت عدل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تندرستى، تلاش در راه طاعت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مقام و موقعيت اجتماعى، شفاعت و ميانجى‌گرى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عقل، تحمل سخنان افراد نادان است و زكات مال و دارايى، بخشش و مصرف آن در راه رضاى الهى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زكات اعضاى بدن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هر يك از اجزا و اندام‌هاى تو زكاتى واجب و مقرر شده است، بلكه بر هر تار مو و بر هر نگاه </w:t>
      </w:r>
    </w:p>
    <w:p>
      <w:pPr>
        <w:pStyle w:val="BookText"/>
        <w:rPr/>
      </w:pPr>
      <w:r>
        <w:rPr>
          <w:rFonts w:ascii="IRNazanin" w:hAnsi="IRNazanin" w:eastAsia="IRNazanin"/>
          <w:color w:val="111111"/>
          <w:sz w:val="28"/>
          <w:sz w:val="28"/>
          <w:szCs w:val="28"/>
          <w:rtl w:val="true"/>
          <w:lang w:bidi="fa-IR"/>
        </w:rPr>
        <w:t>تو زكاتى مقرر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چشم، نگاه عبرت‌آموز و فروپوشى آن از مناظر شهوت‌انگيز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گوش، شنيدن آيات قرآن و مطالب علمى و حكمت‌آميز و كلمات سود بخش، پند آموز و نجات‌دهنده و نيز بازداشتن آن از شنيدن سخنان و مطالب مغاير با موارد مذكور مانند دروغ، غيبت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زبان، خيرخواهى براى مسلمانان، هشدار دادن به غافلان، تسبيح گفتن و ذكر خداوند بر لب راندن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دست، بذل و بخشش و احسان از آنچه خداوند بر تو ارزانى داشته است و گماردن آن به نگارش مطالب علمى و كتاب‌هاى سودمند براى جامعۀ اسلامى و واداشتن آن در اطاعت و فرمانبردارى خداوند متعال و بازداشتن آن از بدى و ستم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پا، رفتن و قدم نهادن در مسير اداى حقوق الهى، همچون ديدار مردمان صالح، رفتن به مجالس ذكر، قدم نهادن در راه برقرارى صلح ميان مردم و تحكيم پيوند بين خويشان، جهاد در راه خدا و رفتن در هر راهى كه پاكسازى روح و سلامت دين تو در آن باشد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شيخ محمود شبسترى چه نيكو سروده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زكات پاكبازان ترك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كه را ياراى آن است</w:t>
      </w:r>
    </w:p>
    <w:p>
      <w:pPr>
        <w:pStyle w:val="BookText"/>
        <w:rPr/>
      </w:pPr>
      <w:r>
        <w:rPr>
          <w:rFonts w:ascii="IRNazanin" w:hAnsi="IRNazanin" w:eastAsia="IRNazanin"/>
          <w:color w:val="111111"/>
          <w:sz w:val="28"/>
          <w:sz w:val="28"/>
          <w:szCs w:val="28"/>
          <w:rtl w:val="true"/>
          <w:lang w:bidi="fa-IR"/>
        </w:rPr>
        <w:t xml:space="preserve">ز دست و پا و چشم وگوش و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زكاتت هست اگر خود نيك بينى</w:t>
      </w:r>
    </w:p>
    <w:p>
      <w:pPr>
        <w:pStyle w:val="BookText"/>
        <w:rPr/>
      </w:pPr>
      <w:r>
        <w:rPr>
          <w:rFonts w:ascii="Amiri" w:hAnsi="Amiri" w:eastAsia="Amiri" w:cs="Amiri"/>
          <w:color w:val="111111"/>
          <w:sz w:val="28"/>
          <w:sz w:val="28"/>
          <w:szCs w:val="28"/>
          <w:rtl w:val="true"/>
          <w:lang w:bidi="ar-SA"/>
        </w:rPr>
        <w:t xml:space="preserve">به هر دم كز خدا يابى حياتى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واجب شود بر تو زكاتى</w:t>
      </w:r>
    </w:p>
    <w:p>
      <w:pPr>
        <w:pStyle w:val="BookText"/>
        <w:rPr/>
      </w:pPr>
      <w:r>
        <w:rPr>
          <w:rFonts w:ascii="IRNazanin" w:hAnsi="IRNazanin" w:eastAsia="IRNazanin"/>
          <w:color w:val="111111"/>
          <w:sz w:val="28"/>
          <w:sz w:val="28"/>
          <w:szCs w:val="28"/>
          <w:rtl w:val="true"/>
          <w:lang w:bidi="fa-IR"/>
        </w:rPr>
        <w:t xml:space="preserve">اگر بر دست دارى مال سهل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 در دلش‌دارى ز جهل است</w:t>
      </w:r>
    </w:p>
    <w:p>
      <w:pPr>
        <w:pStyle w:val="BookText"/>
        <w:rPr/>
      </w:pPr>
      <w:r>
        <w:rPr>
          <w:rFonts w:ascii="IRNazanin" w:hAnsi="IRNazanin" w:eastAsia="IRNazanin"/>
          <w:color w:val="111111"/>
          <w:sz w:val="28"/>
          <w:sz w:val="28"/>
          <w:szCs w:val="28"/>
          <w:rtl w:val="true"/>
          <w:lang w:bidi="fa-IR"/>
        </w:rPr>
        <w:t xml:space="preserve">براى مصلحت دنيا گنه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جمله گناهان حبّ دنيا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مصلحت دنيا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مهرش دل مبند اى‌مرد هوشيار </w:t>
      </w:r>
      <w:bookmarkStart w:id="248" w:name="pg20322_245952"/>
    </w:p>
    <w:p>
      <w:pPr>
        <w:pStyle w:val="Heading4"/>
        <w:numPr>
          <w:ilvl w:val="3"/>
          <w:numId w:val="1"/>
        </w:numPr>
        <w:rPr/>
      </w:pPr>
      <w:bookmarkStart w:id="249" w:name="__RefHeading___Toc12163241_1280447820"/>
      <w:bookmarkStart w:id="250" w:name="_Toc83"/>
      <w:bookmarkEnd w:id="248"/>
      <w:bookmarkEnd w:id="249"/>
      <w:r>
        <w:rPr/>
        <w:t>4-2</w:t>
      </w:r>
      <w:r>
        <w:rPr>
          <w:rtl w:val="true"/>
        </w:rPr>
        <w:t xml:space="preserve"> </w:t>
      </w:r>
      <w:r>
        <w:rPr>
          <w:rtl w:val="true"/>
        </w:rPr>
        <w:t>موارد تعلّق زكات</w:t>
      </w:r>
      <w:bookmarkEnd w:id="250"/>
    </w:p>
    <w:p>
      <w:pPr>
        <w:pStyle w:val="BookText"/>
        <w:rPr/>
      </w:pPr>
      <w:r>
        <w:rPr>
          <w:rFonts w:ascii="IRNazanin" w:hAnsi="IRNazanin" w:eastAsia="IRNazanin"/>
          <w:color w:val="111111"/>
          <w:sz w:val="28"/>
          <w:sz w:val="28"/>
          <w:szCs w:val="28"/>
          <w:rtl w:val="true"/>
          <w:lang w:bidi="fa-IR"/>
        </w:rPr>
        <w:t>در قرآن كريم دربارۀ اينكه زكات به چه چيزهايى تعلق مى‌گيرد، آيۀ صريحى نيامده است، همان‌گونه كه دربارۀ چگونگى خواندن نماز و نحوۀ انجام برخى عبادت‌هاى ديگر نيز بيان صريحى در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كليّات احكام را ذكر كرده و تبيين آن را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كريم خطاب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Style w:val="FootnoteAnchor"/>
          <w:rtl w:val="true"/>
        </w:rPr>
        <w:footnoteReference w:id="376"/>
      </w:r>
      <w:r>
        <w:rPr>
          <w:rFonts w:ascii="IRNazanin" w:hAnsi="IRNazanin" w:eastAsia="IRNazanin"/>
          <w:color w:val="111111"/>
          <w:sz w:val="28"/>
          <w:sz w:val="28"/>
          <w:szCs w:val="28"/>
          <w:rtl w:val="true"/>
          <w:lang w:bidi="fa-IR"/>
        </w:rPr>
        <w:t xml:space="preserve">ما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كرديم تا آنچه به سوى مردم نازل شده است، براى آنان تبيين كنى، شايد انديشه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مفسّر قرآن بودند، چگونگى اداى فرايض الهى، همچون نماز، روزه، حجّ، زكات و ساير عبادت‌ها را براى مسلمانان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مشخص شدن اينكه زكات به چه چيزهايى تعلق مى‌گيرد، بايد به احاديث نبوى و شيوۀ عمل آن حضرت مراجعه كرد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و احكام اسلام را براى امت اسلامى تبيين مى‌كردند؛ زيرا اهل‌بيت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مفسّر و مُبيّن قرآن هستند، قرآن و اهل‌بيت دو ميراث گرانقدر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مطابق حديث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تمام فرقه‌هاى اسلامى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نمى‌شوند و در روز قيامت به پيامبر ملحق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امّت اسلامى از اين دو ميراث گرانقدر تبعيت كند، هرگز به گمراهى مبتلا نخواهند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زكات بر امت اسلامى واجب شد،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فرمودند كه از نُه چيز زكات گرفته شود و آن نُه چيز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از محصولات زراعى؛ گندم، جو، كشمش و خرما كه آن‌ها را غلات اربعه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از حيوانات؛ گوسفند، گاو و شتر كه به آن‌ها مواشى ثلاثه مى‌گويند و نقدين؛ سكه‌هاى طلا و نقره</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قابل ذكر است كه در احاديث معتبر اسلامى در اشاره به اين مطلب كه موارد تعلق زكات منحصر به همين نُه چيز نيست، تعبيراتى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كِيلَ بِالصَّاعِ فَبَلَغَ الاَوسَاقَ فَعَلَيهِ الزَّكَاة</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همه‌ى آن چيزهايى كه به وزن و پيمانه در مى‌آيند، اگر به حد معينى برسند، زكات دارند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كنونى كه شيوه‌هاى توليد و توزيع و فعاليت‌هاى اقتصادى با گذشته فرق كرده است و معمولاً در شهرها زكات به معناى فقهى و سنّتى به كمتر كسى تعلق مى‌گيرد، حكم اسلامى زكات براى مردم اين عصر نيز پيام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پيام آن كمك كردن به نيازمندان و تلاش نمودن در جهت گره‌گشايى از كار مسلمانان و بهبود وضع آنان است و بر فقها و دانشمندان اسلامى است كه با استفاده از قواعد فقهى و دستورهاى دينى، مفهوم زكات را به فعاليت‌هاى عصر كنونى نيز تسرّى بدهند و مطابق مقتضيّات زمان، اين دستور مترقى و گره‌گشاى اسلامى را تبيين كنند</w:t>
      </w:r>
      <w:r>
        <w:rPr>
          <w:rFonts w:eastAsia="IRNazanin" w:cs="IRNazanin"/>
          <w:color w:val="111111"/>
          <w:sz w:val="28"/>
          <w:szCs w:val="28"/>
          <w:rtl w:val="true"/>
          <w:lang w:bidi="fa-IR"/>
        </w:rPr>
        <w:t xml:space="preserve">. </w:t>
      </w:r>
      <w:bookmarkStart w:id="251" w:name="pg20322_245954"/>
    </w:p>
    <w:p>
      <w:pPr>
        <w:pStyle w:val="BookText"/>
        <w:rPr/>
      </w:pPr>
      <w:bookmarkEnd w:id="251"/>
      <w:r>
        <w:rPr>
          <w:rFonts w:ascii="IRNazanin" w:hAnsi="IRNazanin" w:eastAsia="IRNazanin"/>
          <w:color w:val="111111"/>
          <w:sz w:val="28"/>
          <w:sz w:val="28"/>
          <w:szCs w:val="28"/>
          <w:rtl w:val="true"/>
          <w:lang w:bidi="fa-IR"/>
        </w:rPr>
        <w:t>خداوند در قرآن كريم به طور كلّى دستور مى‌دهد كه از آنچه از راه صحيح و پسنديده به دست آمده است يا از آنچه از زمين براى شما بيرون مى‌آوريم، انفاق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اى كسانى كه ايمان آورده‌ايد، از دستاوردهاى نيكوى خويش و از آنچه برايتان از زمين رويانيده‌ايم، انفاق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آيۀ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أنفِقُوا مِن مَّا رَزَقنَاكُم مِن قَبلِ أن يَأتِىَ أحَدَكُمُ المَوتُ فَيَقُولَ رَبِّ لَولاَ أخَّرتَنِى إلَى أجَلٍ قَرِيبٍ فَأصَّدَّقَ وَ أكُن مِنَ الصَّالِحِينَ </w:t>
      </w:r>
      <w:r>
        <w:rPr>
          <w:rStyle w:val="FootnoteAnchor"/>
          <w:rtl w:val="true"/>
        </w:rPr>
        <w:footnoteReference w:id="380"/>
      </w:r>
      <w:r>
        <w:rPr>
          <w:rFonts w:ascii="IRNazanin" w:hAnsi="IRNazanin" w:eastAsia="IRNazanin"/>
          <w:color w:val="111111"/>
          <w:sz w:val="28"/>
          <w:sz w:val="28"/>
          <w:szCs w:val="28"/>
          <w:rtl w:val="true"/>
          <w:lang w:bidi="fa-IR"/>
        </w:rPr>
        <w:t>از آنچه روزيتان داده‌ايم، در راه خدا انفاق كنيد پيش از آنكه يكى از شما را مرگ فرا رسد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مرگ مرا اندكى به تأخير نينداختى تا صدقه دهم و از شايستگان باشم</w:t>
      </w:r>
      <w:r>
        <w:rPr>
          <w:rFonts w:eastAsia="IRNazanin" w:cs="IRNazanin"/>
          <w:color w:val="111111"/>
          <w:sz w:val="28"/>
          <w:szCs w:val="28"/>
          <w:rtl w:val="true"/>
          <w:lang w:bidi="fa-IR"/>
        </w:rPr>
        <w:t>.</w:t>
      </w:r>
    </w:p>
    <w:p>
      <w:pPr>
        <w:pStyle w:val="Heading4"/>
        <w:numPr>
          <w:ilvl w:val="3"/>
          <w:numId w:val="1"/>
        </w:numPr>
        <w:rPr/>
      </w:pPr>
      <w:bookmarkStart w:id="252" w:name="__RefHeading___Toc12163243_1280447820"/>
      <w:bookmarkStart w:id="253" w:name="_Toc84"/>
      <w:bookmarkEnd w:id="252"/>
      <w:r>
        <w:rPr/>
        <w:t>4-3</w:t>
      </w:r>
      <w:r>
        <w:rPr>
          <w:rtl w:val="true"/>
        </w:rPr>
        <w:t xml:space="preserve"> </w:t>
      </w:r>
      <w:r>
        <w:rPr>
          <w:rtl w:val="true"/>
        </w:rPr>
        <w:t>موارد مصرف زكات</w:t>
      </w:r>
      <w:bookmarkEnd w:id="253"/>
    </w:p>
    <w:p>
      <w:pPr>
        <w:pStyle w:val="BookText"/>
        <w:rPr/>
      </w:pPr>
      <w:r>
        <w:rPr>
          <w:rFonts w:ascii="IRNazanin" w:hAnsi="IRNazanin" w:eastAsia="IRNazanin"/>
          <w:color w:val="111111"/>
          <w:sz w:val="28"/>
          <w:sz w:val="28"/>
          <w:szCs w:val="28"/>
          <w:rtl w:val="true"/>
          <w:lang w:bidi="fa-IR"/>
        </w:rPr>
        <w:t>قرآن مجيد دربارۀ مصرف زكات چنين فرموده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فِى الرِّقَابِ وَ الغَارِمِينَ وَ فِى سَبِيلِ اللهِ وَ ابنِ السَّبِيلِ فَرِيضَة مِنَ اللهِ وَ اللهُ عَلِيمٌ حَكِيمٌ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فقيران، مسكينان و كارگزاران جمع‌آورى آن است و نيز براى به دست آوردن دل مخالفان، آزاد كردن بندگان، قرض‌داران، انفاق در راه خدا و مسافران نيازمند است و آن فريضه‌اى از جانب خداست و خداوند دانا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آيۀ شريف و مطابق نظر فقهاى اماميّه، زكات مى‌تواند در هشت مورد مصرف شود كه در تأمين آسايش نيازمندان و رفع نيازهاى عمومى جامعه، ايجاد الفت، محبّت، امنيّت و امور اجتماعى ديگر نقش بسيار مؤثرى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هشت مورد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مخارج سال خود و خانواده‌شان را نمى‌توانند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شامل كسانى كه كار مى‌كنند، ولى قادر به تأمين مخارج سالانۀ خود و خانوادۀ خود نيستند،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صنعت، ملك يا سرمايه‌اى دارد كه مى‌تواند مخارج سال خود را تأمين كند، فقير محسوب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مسكينان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زندگى آن‌ها از فقرا سخت‌تر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شامل كسانى مى‌شود كه يا بر اثر نقص عضو يا بيمارى و سالخوردگى يا علت‌هاى ديگر نمى‌توانند كار كنند و زندگى خود را اداره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نايب امام يا حكومت اسلامى مأمور جمع‌آورى و نگهدارى زكات هستند و به حساب آن رسيدگى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با نهايت صداقت، امانت و مدارا وظيفۀ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زندگى آنان تأمين شود تا در انجام دادن وظيفۀ خود كوتاهى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دعوت كافران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كافرانى كه اگر زكات به آن‌ها پرداخت شود، به دين اسلام گرايش مى‌يابند يا در جنگ به مسلمانان كمك مى‌كنند، مى‌توانند از دريافت كنندگان زكات باشند، همچنين كسانى كه با دادن پول يا </w:t>
      </w:r>
    </w:p>
    <w:p>
      <w:pPr>
        <w:pStyle w:val="BookText"/>
        <w:rPr/>
      </w:pPr>
      <w:r>
        <w:rPr>
          <w:rFonts w:ascii="IRNazanin" w:hAnsi="IRNazanin" w:eastAsia="IRNazanin"/>
          <w:color w:val="111111"/>
          <w:sz w:val="28"/>
          <w:sz w:val="28"/>
          <w:szCs w:val="28"/>
          <w:rtl w:val="true"/>
          <w:lang w:bidi="fa-IR"/>
        </w:rPr>
        <w:t>تهيه وسايل زندگى مى‌توان آنان را به مكتب اسلام علاقه‌مند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كردن بندگان و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اسارت و مشقّت و سختى زندگى مى‌كنند، مى‌توان از محل زكات آزادى و راحتى آن‌ها را تأمين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زندانيان بى‌گناه، اسيران و امثال آن‌ها را مى‌توان با دادن زكات از گرفتارى و اسارت نجات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ورشكستگان آبرومند و كسانى كه براى امور لازم زندگى قرض كرده‌اند و قادر به پرداخت آن نيستند، يا بر اثر اتفاقى گرفتار شده‌اند و آبروى آنان در خطر است، مى‌توان از محل زكات آن‌ها را از گرفتارى رهايى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كه منفعت عمومى دينى دارد، مانند ساختن مسجد يا كارى كه نفع آن به عموم مسلمانان مى‌رسد، مانند ساختن مدرسه، جاده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آنچه در هر زمان مورد نياز جامعه اسلامى است، بايد از محل درآمد زكات تأمين شود، مثل ساختن خيابان، پل، مدرسه، بيمارستان، مسجد، تأمين آب بهداشتى، آبادانى كشور و امور ديگرى كه در هر زمان متناسب با شرايط محيطى اجرا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مسافرى كه در سفر درمانده شده است؛ به عبارت ديگر، افراد غريب كه از وطن و شهر خود دور مانده‌اند و به واسطۀ پيشامدهايى سرگردان شده‌اند، گر چه در شهر خود زندگى خوبى داشته باشند، چون در حال حاضر گرفتار و درمانده شده‌اند، بايد آن‌ها را يارى كرد تا به وطنشان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 مى‌تواند از محل زكات صورت گيرد</w:t>
      </w:r>
      <w:r>
        <w:rPr>
          <w:rFonts w:eastAsia="IRNazanin" w:cs="IRNazanin"/>
          <w:color w:val="111111"/>
          <w:sz w:val="28"/>
          <w:szCs w:val="28"/>
          <w:rtl w:val="true"/>
          <w:lang w:bidi="fa-IR"/>
        </w:rPr>
        <w:t xml:space="preserve">. </w:t>
      </w:r>
      <w:bookmarkStart w:id="254" w:name="pg20322_245957"/>
    </w:p>
    <w:p>
      <w:pPr>
        <w:pStyle w:val="Heading4"/>
        <w:numPr>
          <w:ilvl w:val="3"/>
          <w:numId w:val="1"/>
        </w:numPr>
        <w:rPr/>
      </w:pPr>
      <w:bookmarkStart w:id="255" w:name="__RefHeading___Toc12163245_1280447820"/>
      <w:bookmarkStart w:id="256" w:name="_Toc85"/>
      <w:bookmarkEnd w:id="254"/>
      <w:bookmarkEnd w:id="255"/>
      <w:r>
        <w:rPr/>
        <w:t>4-4</w:t>
      </w:r>
      <w:r>
        <w:rPr>
          <w:rtl w:val="true"/>
        </w:rPr>
        <w:t xml:space="preserve"> </w:t>
      </w:r>
      <w:r>
        <w:rPr>
          <w:rtl w:val="true"/>
        </w:rPr>
        <w:t>اسرار زكات</w:t>
      </w:r>
      <w:bookmarkEnd w:id="256"/>
    </w:p>
    <w:p>
      <w:pPr>
        <w:pStyle w:val="BookText"/>
        <w:rPr/>
      </w:pPr>
      <w:r>
        <w:rPr>
          <w:rFonts w:ascii="IRNazanin" w:hAnsi="IRNazanin" w:eastAsia="IRNazanin"/>
          <w:color w:val="111111"/>
          <w:sz w:val="28"/>
          <w:sz w:val="28"/>
          <w:szCs w:val="28"/>
          <w:rtl w:val="true"/>
          <w:lang w:bidi="fa-IR"/>
        </w:rPr>
        <w:t>همچنانكه نماز داراى ظاهر و باطنى است كه باطن آن روح و حقيقت آن محسوب مى‌شود، زكات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سرّ و حقيقت زكات را نداند، زكات او صورتى بى‌روح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اسرار زكات اين است كه خداوند آن را وسيله‌اى براى آزمايش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دارايى يكى از خواسته‌هاى انسان است و كسى كه در دعوى دوستى خداوند صادق باشد، با طيب خاطر و رضايت كامل، بخشى از دارايى خود را در راه او انفاق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ديگر زكات، تطهير دل و پاك شدن آن از بخل و پليدى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خسّت در دل انسان به منزلۀ آلودگى باطنى است كه موجب از دست دادن شايستگى قرب حقتعالى مى‌گردد، همچنان كه آلودگى ظاهر موجب مى‌شود بنده شايستگى اقامۀ نماز را از كف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بخل، با چيزى جز خرج كردن مال پاك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زكات همچون آبى است كه با آن آلودگى بخل شسته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اسرار زكات، شكر نعمت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دارايى نعمتى است كه سبب آسايش مؤمنان در دنيا و آخرت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نماز، روزه و حج شكر نعمت تن و سلامت آن است، زكات شكر نعمت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وقتى‌كه يك مسلمان توانمند و بى‌نياز، مسلمان ديگرى را درمانده و محتاج مى‌بيند، با پرداخت زكات، شكر نعمت الهى را به جا مى‌آورد كه او را از مردم بى‌نياز كرده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ديگر زكات، پاكى اموال و دارايى‌ها و نيز تهذيب زكات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خطاب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خُذ مِن أموَالِهِم صَدَقَة تُطَهِّرُهُم وَ تُزَكِّيهِم بِهَا وَ صَلِّ عَلَيهِم إِنَّ صَلَوتَكَ سَكَنٌ لَهُم وَ اللهُ سَمِيعٌ عَليِمٌ </w:t>
      </w:r>
      <w:r>
        <w:rPr>
          <w:rStyle w:val="FootnoteAnchor"/>
          <w:rtl w:val="true"/>
        </w:rPr>
        <w:footnoteReference w:id="382"/>
      </w:r>
      <w:r>
        <w:rPr>
          <w:rFonts w:ascii="IRNazanin" w:hAnsi="IRNazanin" w:eastAsia="IRNazanin"/>
          <w:color w:val="111111"/>
          <w:sz w:val="28"/>
          <w:sz w:val="28"/>
          <w:szCs w:val="28"/>
          <w:rtl w:val="true"/>
          <w:lang w:bidi="fa-IR"/>
        </w:rPr>
        <w:t xml:space="preserve">از دارايى‌هايشان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بدان وسيله آنان را پاك و منزه سازى و براى آن‌ها دعا كن، زيرا دعاى تو مايه‌ى آرامش آن‌هاست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آيۀ شريفه مى‌توان چنين برداشت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زكات مايۀ تطهير اموال مسلمانان است؛ زيرا مالى كه به آن زكات تعلق گيرد و زكات آن پرداخت نشود، رجس و پليد است و با دادن زكات پاك و مطهر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واسطۀ پرداخت زكات، شخص زكات دهنده مهذّب و پاكيزه مى‌شود؛ چون زكات نيز مانند نماز و روزه نقش تهذيب كننده دارد و ريشۀ صفات ناپسندى چون بخل و حبّ دنيا را از دل مؤمن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اسرار ديگر زكات، به وجود آمدن خير و بركت در اموال است؛ زيرا همان‌طور كه گفته شد، يكى از معانى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قسمتى از مال خود را در راه خدا انفاق كند، به ظاهر دارايى او كم مى‌شود، ولى در واقع آنچه داده است، در باطن جهان باقى مى‌ماند و بقيه دارايى او نيز نمو مى‌كند و داراى خير و بركت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الزَّكَوة تزِيدُ فِى الرِّزق</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زكات روزى را افزايش مى‌دهد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ديگر زكات اين است كه با دادن زكات، دل نيازمندان شاد مى‌شود و آن‌ها نيز در حق زكات دهنده خالصانه دعا مى‌كنند و دعاى مستمندان همچون </w:t>
      </w:r>
      <w:bookmarkStart w:id="257" w:name="pg20322_245959"/>
    </w:p>
    <w:p>
      <w:pPr>
        <w:pStyle w:val="BookText"/>
        <w:rPr/>
      </w:pPr>
      <w:bookmarkEnd w:id="257"/>
      <w:r>
        <w:rPr>
          <w:rFonts w:ascii="Amiri" w:hAnsi="Amiri" w:eastAsia="Amiri" w:cs="Amiri"/>
          <w:color w:val="111111"/>
          <w:sz w:val="28"/>
          <w:sz w:val="28"/>
          <w:szCs w:val="28"/>
          <w:rtl w:val="true"/>
          <w:lang w:bidi="ar-SA"/>
        </w:rPr>
        <w:t>حصارى است كه مسلمانان را از آفت‌ها و بلاها حفظ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مهم‌ترين سرّ زكات، به وجود آمدن روحيۀ سخاوت، كرامت، فداكارى و همدلى در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زكات گسترده‌تر از پرداخت زكات اقلام نُه‌گانه موصوف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زكات، ايجاد صفت ايثار، گذشت، انفاق و مردم گرايى 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دستور زكات مى‌خواهد مسلمانان را به مواسات، هم‌انديشى و همكارى با يكديگر ترغيب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اين روحيه‌ها و خصلت‌ها در مسلمانان، آن‌ها را به سوى كمال سوق مى‌دهد</w:t>
      </w:r>
      <w:r>
        <w:rPr>
          <w:rFonts w:eastAsia="IRNazanin" w:cs="IRNazanin"/>
          <w:color w:val="111111"/>
          <w:sz w:val="28"/>
          <w:szCs w:val="28"/>
          <w:rtl w:val="true"/>
          <w:lang w:bidi="fa-IR"/>
        </w:rPr>
        <w:t>.</w:t>
      </w:r>
    </w:p>
    <w:p>
      <w:pPr>
        <w:pStyle w:val="Heading4"/>
        <w:numPr>
          <w:ilvl w:val="3"/>
          <w:numId w:val="1"/>
        </w:numPr>
        <w:rPr/>
      </w:pPr>
      <w:bookmarkStart w:id="258" w:name="__RefHeading___Toc12163247_1280447820"/>
      <w:bookmarkStart w:id="259" w:name="_Toc86"/>
      <w:bookmarkEnd w:id="258"/>
      <w:r>
        <w:rPr/>
        <w:t>4-5</w:t>
      </w:r>
      <w:r>
        <w:rPr>
          <w:rtl w:val="true"/>
        </w:rPr>
        <w:t xml:space="preserve"> </w:t>
      </w:r>
      <w:r>
        <w:rPr>
          <w:rtl w:val="true"/>
        </w:rPr>
        <w:t>فلسفه زكات</w:t>
      </w:r>
      <w:bookmarkEnd w:id="259"/>
    </w:p>
    <w:p>
      <w:pPr>
        <w:pStyle w:val="BookText"/>
        <w:rPr/>
      </w:pPr>
      <w:r>
        <w:rPr>
          <w:rFonts w:ascii="IRNazanin" w:hAnsi="IRNazanin" w:eastAsia="IRNazanin"/>
          <w:color w:val="111111"/>
          <w:sz w:val="28"/>
          <w:sz w:val="28"/>
          <w:szCs w:val="28"/>
          <w:rtl w:val="true"/>
          <w:lang w:bidi="fa-IR"/>
        </w:rPr>
        <w:t>همان‌طور كه نماز و روزه در اسلام به دو گونه‌ى واجب و مستحب مقرر شده است، به طورى كه بخش واجب آن بر همگان لازم است، اما بخش مستحب آن براى كسانى است كه بخواهند از مزايا و فوايد اين عبادت‌ها بهرۀ بيشترى ببرند، زكات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واجب به موارد مشخصى كه ذكر شد تعلق مى‌گيرد، اما زكات مستحب محدود به موارد خاصى نيست و مسلمان بايد متناسب با نيازهاى مسلمانان در هر زمان به انجام دادن آن اقدام كند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قرآن كريم در بيشتر آياتى كه از واژۀ زكات و انفاق استفاده شده، متوجه اين نوع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به اين معنى يك عبادت مالى است كه به منظور ايجاد توازن اقتصادى و برقرارى مواسات بين مسلمانان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دربارۀ زكات فقهى دو آيه آمده است و زكاتى كه بارها بر آن تأكيد و سفارش شده، زكات فقهى نيست؛ بلكه زكات مستحب و عبادت مالى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زكات مستحب به نيازمندان، خود پيشتاز و نمونه بودند و اين مى‌تواند براى پيروان راستين آن‌ها سرمشق و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انگشترى به فقير در هنگام نماز كه موجب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همچنين، دادن طعام به مسكين، يتيم و اسير از سوى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آن‌ها در حالى‌كه روزه داشتند و خود سخت به آن نيازمند بودند، از نمونه‌هاى بارز و مثال‌زدنى است كه نظير آن در مورد هيچ يك از سخاوتمندان تاريخ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گذشت و ايثار نيز موجب نزول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در حق اهل‌بيت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محمود شبسترى در اين مورد چه نيكو سروده 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زكات خاصگان آن على بود نمود آنچه خدايش امر فرمود</w:t>
      </w:r>
    </w:p>
    <w:p>
      <w:pPr>
        <w:pStyle w:val="BookText"/>
        <w:rPr/>
      </w:pPr>
      <w:r>
        <w:rPr>
          <w:rFonts w:ascii="Amiri" w:hAnsi="Amiri" w:eastAsia="Amiri" w:cs="Amiri"/>
          <w:color w:val="111111"/>
          <w:sz w:val="28"/>
          <w:sz w:val="28"/>
          <w:szCs w:val="28"/>
          <w:rtl w:val="true"/>
          <w:lang w:bidi="ar-SA"/>
        </w:rPr>
        <w:t>نكرد اين كار از خلق جهان كس زكات اندر صلات او داده و بس</w:t>
      </w:r>
    </w:p>
    <w:p>
      <w:pPr>
        <w:pStyle w:val="BookText"/>
        <w:rPr/>
      </w:pPr>
      <w:r>
        <w:rPr>
          <w:rFonts w:ascii="Amiri" w:hAnsi="Amiri" w:eastAsia="Amiri" w:cs="Amiri"/>
          <w:color w:val="111111"/>
          <w:sz w:val="28"/>
          <w:sz w:val="28"/>
          <w:szCs w:val="28"/>
          <w:rtl w:val="true"/>
          <w:lang w:bidi="ar-SA"/>
        </w:rPr>
        <w:t>شنيدستم كه در وقت‌ركوعش به سائل داد خاتم با خشوعش</w:t>
      </w:r>
    </w:p>
    <w:p>
      <w:pPr>
        <w:pStyle w:val="BookText"/>
        <w:rPr/>
      </w:pPr>
      <w:r>
        <w:rPr>
          <w:rFonts w:ascii="IRNazanin" w:hAnsi="IRNazanin" w:eastAsia="IRNazanin"/>
          <w:color w:val="111111"/>
          <w:sz w:val="28"/>
          <w:sz w:val="28"/>
          <w:szCs w:val="28"/>
          <w:rtl w:val="true"/>
          <w:lang w:bidi="fa-IR"/>
        </w:rPr>
        <w:t>شبى تنها سه قرص نان‌جو داشت به‌حاجت چونكه سائل‌بانگ‌برداشت</w:t>
      </w:r>
    </w:p>
    <w:p>
      <w:pPr>
        <w:pStyle w:val="BookText"/>
        <w:rPr/>
      </w:pPr>
      <w:r>
        <w:rPr>
          <w:rFonts w:ascii="Amiri" w:hAnsi="Amiri" w:eastAsia="Amiri" w:cs="Amiri"/>
          <w:color w:val="111111"/>
          <w:sz w:val="28"/>
          <w:sz w:val="28"/>
          <w:szCs w:val="28"/>
          <w:rtl w:val="true"/>
          <w:lang w:bidi="ar-SA"/>
        </w:rPr>
        <w:t xml:space="preserve">همان سه قرصه هم بهر خدا داد خدايش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جزا داد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 گر مى‌توانى رو چنين باش مشو دنيا پرست و مرد دين باش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زكات به مثابۀ آزمونى براى ثروتمندان و راهى براى كمك كردن به فقيران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مردم زكات اموالشان را مى‌پرداختند، مسلمان فقير و محتاجى باقى نمى‌ماند، بلكه به واسطۀ آنچه خداوند واجب كرده است، غنى و بى‌نياز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تنگدست و نيازمند نشدند و گرسنه و برهنه نماندند، مگر به‌واسطۀ گناه ثروتمندان</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با توجه به اين حديث شريف، اسلام با وضع حكم زكات در صدد ايجاد توازن اقتصادى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وضعيتى كه در آن، همۀ مسلمانان از زندگى ساده و آبرومندى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مورد سفارش اسلام، زندگى ساده همراه با رفاه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زندگى‌اى با تجمل‌گرايى رواج يافته در ميان برخى از مردم زمان ما،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ساده و مورد سفارش اسلام اين است كه افراد جامعه از نظر نيازهاى اوليه زندگى تأمين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مى‌گويد زندگى ضرورى براى همه لازم است، زندگى همراه با رفاه براى كسانى كه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زندگى تجملى براى همه حرام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زندگى تجملى، زندگى‌اى است كه در آن هزينه‌ها از حد ضرورت فراتر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اين نوع زندگى، خريد اجناس لوكس و قيمتى و تزيين خانه‌ها با آن‌ها و صرف هزينه‌هاى سنگين در مراسم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تولد، عروسى، مرگ نزديكان و خويشان، بازگشت از سفر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متأسفانه عده‌اى در جامعه با اين كارها موجبات برقرارى سنت‌هاى غلط و اسراف‌كارانه را فراهم مى‌سازند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مراحل زندگى ازدواج است كه متأسفانه در زمان حاضر به دليل تجمل‌گرايى برخى با شرايط سنگينى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 مهريه‌هاى هنگفت، جهيزيه‌هاى سنگين و مراسم عقد و عروسى پرهزينه، مراسم ازدواج را برگزار مى‌كنند و اين الگويى براى بقيۀ افراد جامعه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فقير قادر به تأمين برگزارى چنين مراسمى نيستند، به همين دليل، سن ازدواج جوان‌ها بالا مى‌رود و آن‌ها نمى‌توانند به موقع تشكيل خانواده بدهند و بخشى از گناه آن به عهدۀ كسانى است كه اين سنت‌هاى ناپسند را در جامعه ترويج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روحيۀ اسلامى داشته باشند و پولى كه در اين جشن‌ها و براى جهيزيه‌هاى سنگين هزينه مى‌كنند، به چند خانوادۀ نيازمند بدهند، چندين ازدواج ساده صورت مى‌گيرد و خير دنيا و آخرت نصيب آنان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تجمل‌گرايى عامل نابودى جامعه معرفى شده است؛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أرَدنَا أن نُهلِكَ قَريَة أمَرنَا مُترَفيِهَا فَفَسَقُوا فيِهَا فَحَقَّ عَلَيهَا القَولُ فَدَمَّرنَاهَا تَدمِيرًا </w:t>
      </w:r>
      <w:r>
        <w:rPr>
          <w:rStyle w:val="FootnoteAnchor"/>
          <w:rtl w:val="true"/>
        </w:rPr>
        <w:footnoteReference w:id="388"/>
      </w:r>
      <w:r>
        <w:rPr>
          <w:rFonts w:ascii="IRNazanin" w:hAnsi="IRNazanin" w:eastAsia="IRNazanin"/>
          <w:color w:val="111111"/>
          <w:sz w:val="28"/>
          <w:sz w:val="28"/>
          <w:szCs w:val="28"/>
          <w:rtl w:val="true"/>
          <w:lang w:bidi="fa-IR"/>
        </w:rPr>
        <w:t>چون بخواهيم قريه‌اى را هلاك كنيم، خداوندان نعمتش را بفرماييم تا در آنجا تبهكارى كنند، آنگاه عذاب بر آن‌ها واجب شود و آن قريه را در هم فرو كوبيم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بنا شود كه قومى هلاك شوند، مترفين و ثروتمندان آن قوم به تجمل‌گرايى و اسراف و فسق و فجور روى مى‌آورند، در نتيجه در جامعه تفرقه و اختلاف پديد مى‌آيد و بر اثر تضادها و كشمكش‌هاى حاصل، جامعه مسير </w:t>
      </w:r>
    </w:p>
    <w:p>
      <w:pPr>
        <w:pStyle w:val="BookText"/>
        <w:rPr/>
      </w:pPr>
      <w:r>
        <w:rPr>
          <w:rFonts w:ascii="IRNazanin" w:hAnsi="IRNazanin" w:eastAsia="IRNazanin"/>
          <w:color w:val="111111"/>
          <w:sz w:val="28"/>
          <w:sz w:val="28"/>
          <w:szCs w:val="28"/>
          <w:rtl w:val="true"/>
          <w:lang w:bidi="fa-IR"/>
        </w:rPr>
        <w:t>نابودى را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مُترَفيِهَا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اشاره به اين حقيقت دارد كه پيش‌آهنگان نابودى جامعه، مرفّهان بى‌درد و تجمل‌گرايان اسراف‌كار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جامعه تجمل‌گرايى زياد شد، خواه ناخواه گناه و خارج شدن از مسير حق در جامعه رواج پيدا مى‌كند و قرآن كريم مى‌فرمايد چنين قومى مستحق عذاب مى‌شوند و عذاب آن‌ها چيزى جز نابودى آن جامعه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نابودى جامعه مى‌تواند صورت‌هاى مختلفى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به صورت عذاب مهلكى بوده كه يك قوم يا ملت را از صفحۀ روزگار محو مى‌كرده است، مانند آنچه بر سر قوم لوط و قوم ثمود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ديگر به صورت از بين رفتن يك مكتب فكرى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بارز آن در عصر ما نابودى كمونيزم در جوامع شرقى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صورت‌هاى نابودى جامعه، بروز بيمارى‌ها، افسردگى‌ها، اضطراب‌ها و پديدآمدن فلسفه‌هاى پوچى، رواج خودكشى‌ها و كشتارهاى جمعى در جوامع مختلف عصر كنونى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زيستى و زندگى بدون تجمل، زندگى سالم همراه با آسايش و آرامش را براى همه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ادهم كه حاكم سرزمينى بود، روزى در قصر خود به اطراف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ساده‌اى را ديد كه در پايين قصر او به كنار نهر آمد و تكه‌اى نان خشك را در آب فرو برد و با اشتها و لذتى فراوان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بيل خود را از آب پركرد و قدرى آب نوشيد و بعد همان بيل را زير سر خود گذاشت و به خواب راحتى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ادهم وقتى اين صحنه را مشاهده كرد،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غذاهاى رنگين و شربت‌هاى گوارا هيچ‌گاه براى من چنين لذتى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قصر با شكوه، با وجود نگهبانان و امنيّت فراوان، خواب راحتى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زندگى‌اى كه </w:t>
      </w:r>
    </w:p>
    <w:p>
      <w:pPr>
        <w:pStyle w:val="BookText"/>
        <w:rPr/>
      </w:pPr>
      <w:r>
        <w:rPr>
          <w:rFonts w:ascii="IRNazanin" w:hAnsi="IRNazanin" w:eastAsia="IRNazanin"/>
          <w:color w:val="111111"/>
          <w:sz w:val="28"/>
          <w:sz w:val="28"/>
          <w:szCs w:val="28"/>
          <w:rtl w:val="true"/>
          <w:lang w:bidi="fa-IR"/>
        </w:rPr>
        <w:t>بتوان با تكّه‌اى نان خشك و قدرى آب و خوابيدن بر روى خاك گذراند، چه ارزشى دارد كه انسان خود را براى آن به زحمت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باعث شد كه تحولى بزرگ در زندگى ابراهيم ادهم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لحظه از قصر خود بيرون رفت و زندگى فقيرانه و زاهدانه‌اى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ميان افراد جامعه صفا، صميميت و همدلى وجود داشته باشد و همۀ آن‌ها به زندگى ساده اكتفا كنند، آسايش، آرامش و محبت ميان اعضاى آن جامعه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انسان متناسب با نيازهاى خود مصرف كند و مازاد اموال خود را در راه خداوند انفاق نمايد تا نيازمندان نيز از زندگى ساده و رفاه نسبى برخوردار شوند، احساس رضايت و خرسندى در او به وجود مى‌آيد و از زندگى خود لذّت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دلايل وجود فقر در جامعه اين است كه بعضى از مردم خمس، زكات و حقوق جامعه را نمى‌پردازند، يا اينكه بخشى از اموال جامعه صرف تجملات و اشياى لوكس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تجمل‌گرايى پديدۀ خطرناكى است كه از طريق فرهنگ بيگانه به كشور اسلامى ما راه يافته است و بايد با آن مبارزه نمود و از گسترش و رواج آن در جامعۀ اسلامى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شيوه براى مبارزه با فرهنگ غرب، توجه به فرهنگ و ارزش‌هاى غنى اسلام است، توجه به زندگى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پيروان ايشان نيز كه نمونه‌هاى برجستۀ ساده‌زيستى هستند، مى‌تواند راهگشاى امت اسلامى قرار گيرد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غزالى در كتاب احياء العلوم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 كننده‌اى حكايت مى‌كند كه هنگام رحلت سلمان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ارجمند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استاندار مداين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بستر او بودم و ديدم اشك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چرا گريه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خاطرم آمد </w:t>
      </w:r>
      <w:bookmarkStart w:id="260" w:name="pg20322_245965"/>
    </w:p>
    <w:p>
      <w:pPr>
        <w:pStyle w:val="BookText"/>
        <w:rPr/>
      </w:pPr>
      <w:bookmarkEnd w:id="260"/>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هفتاد گردنه وجود دارد و از اين گردنه‌ها جز سبكبالان نمى‌توانند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كردم تا ببينم چرا اين بزرگوار خود را سنگين بار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اتاقى را اجاره كرده است كه هم خانه و هم محل كار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پوست گوسفند در آن پهن كرده است كه هم فرش و هم رختخواب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كاسه، يك آفتابه و يك آبخورى گِلى و يك قلم و دوات، همۀ اسباب و اثاث او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گريه مى‌كند و مى‌گويد من سنگين‌بار هستم</w:t>
      </w:r>
      <w:r>
        <w:rPr>
          <w:rFonts w:eastAsia="IRNazanin" w:cs="IRNazanin"/>
          <w:color w:val="111111"/>
          <w:sz w:val="28"/>
          <w:szCs w:val="28"/>
          <w:rtl w:val="true"/>
          <w:lang w:bidi="fa-IR"/>
        </w:rPr>
        <w:t>.»</w:t>
      </w:r>
    </w:p>
    <w:p>
      <w:pPr>
        <w:pStyle w:val="Heading4"/>
        <w:numPr>
          <w:ilvl w:val="3"/>
          <w:numId w:val="1"/>
        </w:numPr>
        <w:rPr/>
      </w:pPr>
      <w:bookmarkStart w:id="261" w:name="__RefHeading___Toc12163249_1280447820"/>
      <w:bookmarkStart w:id="262" w:name="_Toc87"/>
      <w:bookmarkEnd w:id="261"/>
      <w:r>
        <w:rPr/>
        <w:t>4-6</w:t>
      </w:r>
      <w:r>
        <w:rPr>
          <w:rtl w:val="true"/>
        </w:rPr>
        <w:t xml:space="preserve"> </w:t>
      </w:r>
      <w:r>
        <w:rPr>
          <w:rtl w:val="true"/>
        </w:rPr>
        <w:t>توازن اقتصادى</w:t>
      </w:r>
      <w:bookmarkEnd w:id="262"/>
    </w:p>
    <w:p>
      <w:pPr>
        <w:pStyle w:val="BookText"/>
        <w:rPr/>
      </w:pPr>
      <w:r>
        <w:rPr>
          <w:rFonts w:ascii="IRNazanin" w:hAnsi="IRNazanin" w:eastAsia="IRNazanin"/>
          <w:color w:val="111111"/>
          <w:sz w:val="28"/>
          <w:sz w:val="28"/>
          <w:szCs w:val="28"/>
          <w:rtl w:val="true"/>
          <w:lang w:bidi="fa-IR"/>
        </w:rPr>
        <w:t>توازن اقتصادى مهمترين فلسفۀ زكات است و از يك مفهوم اجتماعى و اقتصادى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اقتصادى؛ يعنى اينكه پول و ثروت در ميان افراد جامعه گردش كند و همۀ امّت اسلامى از رفاه نسبى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مى‌خواهد در جامعه اختلاف طبقاتى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داراى ثروت بسيار و گروهى در نهايت فقر و بيچارگى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توصيۀ اسلام اين است كه ثروتمندان زندگى ساده‌اى داشته باشند و مازاد دارايى خود را به فقرا و نيازمندان بدهند تا آن‌ها هم از زندگى ساده‌اى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اسلامى، چنانچه كسى به خوراك، پوشاك و مسكن نيازمند باشد، اولاً دولت اسلامى و ثانياً امّت اسلامى مسؤول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عبادت مالى گاهى به زكات و گاهى به انفاق تعبير 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رساندن، راه مصرف باز كردن و پركردن شكاف‌هاست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بعد از اصل ايمان، مهم‌ترين اصل عملى اقامۀ نماز و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ارتباط با خداوند و انفاق ايجاد رابطه با مردم با نيّت الهى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بقره كه ويژگى‌هاى انسان‌هاى پرهيزگار را بر مى‌شمرد،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يُؤمِنُونَ بِالغَيبِ وَ يُقِيمُونَ الصَّلوة وَ مِمَّا رَزَقنَاهُم يُنفِقُونَ </w:t>
      </w:r>
      <w:r>
        <w:rPr>
          <w:rStyle w:val="FootnoteAnchor"/>
          <w:rtl w:val="true"/>
        </w:rPr>
        <w:footnoteReference w:id="389"/>
      </w:r>
      <w:r>
        <w:rPr>
          <w:rFonts w:ascii="IRNazanin" w:hAnsi="IRNazanin" w:eastAsia="IRNazanin"/>
          <w:color w:val="111111"/>
          <w:sz w:val="28"/>
          <w:sz w:val="28"/>
          <w:szCs w:val="28"/>
          <w:rtl w:val="true"/>
          <w:lang w:bidi="fa-IR"/>
        </w:rPr>
        <w:t>آنان كه به غيب ايمان مى‌آورند و نماز مى‌گزارند و از آنچه روزيشان داده‌ايم، انفاق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آيۀ شريفه يكى از ويژگى‌هاى مؤمنان، انفاق در راه خداوند شمرده شده است، زيرا مؤمن مردم گراست؛ همان‌طور كه به خود و خانواده‌اش مى‌انديشد، به نيازهاى مردم جامعۀ خود نيز فكر مى‌كند و از علم، قدرت، مقام، شخصيّت، قدم، زبان، قلم و مال خود در راه خدمت به مردم جامعه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آيۀ شريفه به جاى لفظ زكات، انفاق آورده شده است و مى‌تواند معناى زكات را هم در بر داشته باشد؛ زيرا در قرآن كريم در برخى آيات لفظ زكات و در برخى ديگر انفاق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آيات متعددى به انفاق در راه خداوند سفارش كرده و ترك آن را موجب نابودى جامعه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سورۀ بقره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أنفِقُوا فِى سَبيِلِ اللهِ وَ لاَ تُلقُوا بِأيدِيكُم إِلَى التَّهلُكَة وَ أحسِنُوا إِنَّ اللهَ يُحِبُّ المُحسِنيِنَ </w:t>
      </w:r>
      <w:r>
        <w:rPr>
          <w:rStyle w:val="FootnoteAnchor"/>
          <w:rtl w:val="true"/>
        </w:rPr>
        <w:footnoteReference w:id="390"/>
      </w:r>
      <w:r>
        <w:rPr>
          <w:rFonts w:ascii="Amiri" w:hAnsi="Amiri" w:eastAsia="Amiri" w:cs="Amiri"/>
          <w:color w:val="111111"/>
          <w:sz w:val="28"/>
          <w:sz w:val="28"/>
          <w:szCs w:val="28"/>
          <w:rtl w:val="true"/>
          <w:lang w:bidi="ar-SA"/>
        </w:rPr>
        <w:t>در راه خدا انفاق كنيد و خويشتن را به هلاكت ميندازيد و نيكى كنيد كه خداوند نيكوكاران را دوست دارد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گرچه در ذيل آيات جهاد آمده است، ولى يك حقيقت كلى و اجتماعى را مى‌توان از آن استفاده نمود و آن اينكه انفاق به طور كلى سبب </w:t>
      </w:r>
    </w:p>
    <w:p>
      <w:pPr>
        <w:pStyle w:val="BookText"/>
        <w:rPr/>
      </w:pPr>
      <w:r>
        <w:rPr>
          <w:rFonts w:ascii="IRNazanin" w:hAnsi="IRNazanin" w:eastAsia="IRNazanin"/>
          <w:color w:val="111111"/>
          <w:sz w:val="28"/>
          <w:sz w:val="28"/>
          <w:szCs w:val="28"/>
          <w:rtl w:val="true"/>
          <w:lang w:bidi="fa-IR"/>
        </w:rPr>
        <w:t>مى‌شود كه افراد اجتماع از هلاكت رهايى يابند و يا به ان دچار شوند؛ هنگامى كه مسأله انفاق فراموش شود و ثروت‌ها در يك قطب اجتماع جمع شود، اكثريّتى محروم و بينوا به وجود مى‌آيند و ديرى نخواهد گذشت كه يك انفجار عظيم در اجتماع به وجود مى‌آيد كه نفوس و اموال سرمايه‌داران در آتش اين انفجار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ارتباط مسألۀ انفاق و پيشگيرى از هلاكت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انفاق قبل از آنكه به حال محرومان مفيد باشد، به نفع سرمايه‌داران است؛ يعنى تعديل ثروت، حافظ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حقيقت اشاره مى‌كنند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 أموَالَكُم بِالزَّكوة</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اموال خويش را با دادن زكات حفظ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آيه نيز دستور به احسان داده شده است و از مرحلۀ جهاد و انفاق به مرحلۀ احسان و نيكى رهبرى مى‌كند؛ زيرا مرحلۀ احسان بلندترين مراحل تكامل انسانى است كه اسلام به آن توجه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اين جمله در ذيل آيۀ انفاق، اشاره به اين است كه در انفاق مى‌بايست كمال نيكى و مهربانى باشد و از هر نوع منّت و آنچه باعث رنجش و ناراحتى شخصى كه مورد انفاق مى‌باشد، بر حذر گردد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چنانچه اختلاف طبقاتى و تبعيض در جامعه باشد، منجر به عداوت و دشمنى ميان مردم مى‌شود و اگر در جامعه‌اى برادرى و اتحاد وجود نداشته باشد، به سوى هلاكت و نابودى پيش مى‌رود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شريف در زمينۀ برادرى و اتّحاد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r>
        <w:rPr>
          <w:rStyle w:val="FootnoteAnchor"/>
          <w:rtl w:val="true"/>
        </w:rPr>
        <w:footnoteReference w:id="392"/>
      </w:r>
      <w:r>
        <w:rPr>
          <w:rFonts w:ascii="IRNazanin" w:hAnsi="IRNazanin" w:eastAsia="IRNazanin"/>
          <w:color w:val="111111"/>
          <w:sz w:val="28"/>
          <w:sz w:val="28"/>
          <w:szCs w:val="28"/>
          <w:rtl w:val="true"/>
          <w:lang w:bidi="fa-IR"/>
        </w:rPr>
        <w:t>و همگان دست در ريسمان خداوند زنيد و پراكنده نشويد و از نعمتى كه خدا بر شما ارزانى داشته است، ياد كنيد؛ آن هنگام كه دشمن يكديگر بوديد و او دل‌هايتان را به هم مهربان ساخت و به لطف او برادر شديد و بر لبه‌ى پرتگاهى از آتش بوديد، خدا شما را از آن برهانيد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آيات خود را براى شما اين چنين بيان مى‌كند، شايد هدايت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آيۀ شريفه، گروهى معتقدند كه منظور از ريسمان الهى،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دين اسلام بگرويد و با هم متّحد باشيد و تفرقه را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آيه به عرب‌ها مى‌گويد كه متذكر اين باشيد كه شما بر لب گودال آتش بوديد، اختلاف شما باعث شده بود كه در لبۀ گودال آتش قرار بگيريد و پروردگار عالم با دين اسلام شما را متحد و برادر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جامعه‌اى اتحاد و همدلى وجود نداشته باشد و اختلاف طبقاتى ميان افراد آن باشد و مردم هم بدون توجه به نيازهاى ديگران فقط به فكر خود باشند، چنين جامعه‌اى در مسير نابودى قرار مى‌گيرد و اختلاف براى آن جامعه دره‌اى از آتش است؛ دره‌اى كه درون آن آتش، فلاكت و نابودى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جامعه‌اى كه افراد خمس و زكات اموالشان را ندهند، اختلاف طبقاتى </w:t>
      </w:r>
    </w:p>
    <w:p>
      <w:pPr>
        <w:pStyle w:val="BookText"/>
        <w:rPr/>
      </w:pPr>
      <w:r>
        <w:rPr>
          <w:rFonts w:ascii="IRNazanin" w:hAnsi="IRNazanin" w:eastAsia="IRNazanin"/>
          <w:color w:val="111111"/>
          <w:sz w:val="28"/>
          <w:sz w:val="28"/>
          <w:szCs w:val="28"/>
          <w:rtl w:val="true"/>
          <w:lang w:bidi="fa-IR"/>
        </w:rPr>
        <w:t>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جامعه‌اى كه كاخ و كوخ در كنار هم قرار بگيرد، چنين جامعه‌اى به سمت نابودى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اعضاى يك خانواده، كه نهاد كوچكى از جامعه است، اختلاف و تبعيض بروز كند، امنيت و آرامش از آن خانواده سلب مى‌شود و اعضاى آن از سعادت و خوشبختى محروم مى‌شوند، جامعه نيز چنين است؛ اگر در ميان گروه‌هاى مردم اختلاف و تبعيض وجود داشته باشد، اين امر موجب تضاد اجتماعى و رو در رو قرار گرفتن قشرهاى مختلف اجتماع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فقير جامعه در كنار خود انسان‌هاى مرفه و ثروتمندى را مى‌بينند كه هزينه‌هاى هنگفتى را صرف زندگى فردى و خانوادگى خود مى‌كنند، از اين رو به طور ناخودآگاه كينۀ اين افراد را به دل مى‌گيرند و اين ممكن است بروز مفاسد اجتماعى مانند سرقت، قتل، آدم ربايى و امثال آن را در پى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راه‌هاى ايجاد توازن اقتصادى در جامعه، گردش مال در سطوح مختلف جامعه و جلوگيرى از انحصار آن در دست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به يك اصل كلى اشاره مى‌كند كه جهت‌گيرى كلى اقتصاد اسلامى را نشان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لاَيَكُونَ دَولَة بَينَ الأغنِياءِ مِنكُم</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تا اموال ميان توانگرانتان دست به دست نشود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اسلام در عين احترام به مالكيت فردى و تشويق به كار و كوشش، با قيد محدوديت‌هايى از تمركز ثروت جلوگيرى و با فقر اجتماعى به شدت مبارزه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برنامۀ اسلام طورى تنظيم شده است كه اموال و ثروت‌ها در دست گروه محدودى متمركز نشود و پيوسته در ميان آن‌ها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به آن معنى نيست كه ما پيش خود قوانينى وضع كنيم و ثروت‌ها را از گروهى بگيريم و به گروه ديگر بدهيم، بلكه منظور اين است كه اگر مقررات اسلامى در زمينۀ تحصيل ثروت و همچنين ماليات‌هايى چون خمس، زكات، خراج و غير آن و احكام بيت‌المال و انفاق درست پياده شود، خود به خود چنين نتيجه‌اى را خواهد داد كه در عين احترام به تلاش‌هاى فردى، مصالح جمع نيز تأمين خواهد شد و از دو قطبى شدن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اقليتى ثروتمند و اكثريتى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مى‌كند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در جامعه، نظير خون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خون بايد در تمام اعضاى بدن گردش كند و همۀ اعضا و جوارح خون مورد نياز خود را دريافت كنند، مال نيز بايد در ميان افراد جامعه جريان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اگر خون در حد لازم به برخى از اعضاى بدن نرسد، موجب فلج شدن و نابودى آن عضو مى‌شود، مال هم اگر در ميان همۀ افراد جامعه به طور صحيح گردش نداشته باشد، جامعه به سوى هلاكت و نابودى پيش مى‌رود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بنابراين، كسانى كه خداوند به آنان نعمت‌هاى بى‌شمار عطا كرده است و ثروتى در جامعه به دست آورده‌اند، بايد به كسانى كه نمى‌توانند پول كافى به دست آوردند تا احتياجات خود و خانواده‌هايشان را تأمين كنند، كمك مالى و انفاق نمايند تا در جامعه امنيّت و آسايش به وجود آيد و برادرى و اتّحاد در آن حكمفرما باشد</w:t>
      </w:r>
      <w:r>
        <w:rPr>
          <w:rFonts w:eastAsia="IRNazanin" w:cs="IRNazanin"/>
          <w:color w:val="111111"/>
          <w:sz w:val="28"/>
          <w:szCs w:val="28"/>
          <w:rtl w:val="true"/>
          <w:lang w:bidi="fa-IR"/>
        </w:rPr>
        <w:t xml:space="preserve">. </w:t>
      </w:r>
      <w:bookmarkStart w:id="263" w:name="pg20322_245971"/>
    </w:p>
    <w:p>
      <w:pPr>
        <w:pStyle w:val="Heading4"/>
        <w:numPr>
          <w:ilvl w:val="3"/>
          <w:numId w:val="1"/>
        </w:numPr>
        <w:rPr/>
      </w:pPr>
      <w:bookmarkStart w:id="264" w:name="__RefHeading___Toc12163251_1280447820"/>
      <w:bookmarkStart w:id="265" w:name="_Toc88"/>
      <w:bookmarkEnd w:id="263"/>
      <w:bookmarkEnd w:id="264"/>
      <w:r>
        <w:rPr/>
        <w:t>4-7</w:t>
      </w:r>
      <w:r>
        <w:rPr>
          <w:rtl w:val="true"/>
        </w:rPr>
        <w:t xml:space="preserve"> </w:t>
      </w:r>
      <w:r>
        <w:rPr>
          <w:rtl w:val="true"/>
        </w:rPr>
        <w:t>قانون مواسات در اسلام</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كمك كردن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اندازه‌اى دربارۀ مواسات تأكيد شده كه مى‌توان آن را به عنوان يك قانون اخلاقى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مواسات در قرآن به كار نرفته است، ليكن مفهوم آن در مواضع مختلف مطرح شده و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مواسات، كمك مالى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مفهوم با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طلاق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لِيُنفِق ذُوسَعَة مِن سَعَتِهِ وَ مَن قُدِرَ عَلَيهِ رِزقُهُ فَليُنفِق مِمَّا آتَاهُ اللهُ لاَ يُكَلِّفُ اللهُ نَفسًا إِلاّ مَا آتَاهَا سَيَجعَلُ اللهُ بَعدَ عُسرٍ يُسراً </w:t>
      </w:r>
      <w:r>
        <w:rPr>
          <w:rStyle w:val="FootnoteAnchor"/>
          <w:rtl w:val="true"/>
        </w:rPr>
        <w:footnoteReference w:id="395"/>
      </w:r>
      <w:r>
        <w:rPr>
          <w:rFonts w:ascii="IRNazanin" w:hAnsi="IRNazanin" w:eastAsia="IRNazanin"/>
          <w:color w:val="111111"/>
          <w:sz w:val="28"/>
          <w:sz w:val="28"/>
          <w:szCs w:val="28"/>
          <w:rtl w:val="true"/>
          <w:lang w:bidi="fa-IR"/>
        </w:rPr>
        <w:t>هر مال‌دارى از مال خود نفقه دهد و كسى كه تنگدست باشد، از هر چه خدا به او داده است نفقه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كس را مكلف نمى‌سازد، مگر به آن اندازه‌اى كه به او داده است و به زودى خدا پس از سختى آسانى پيش مى‌آورد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اين آيه دربارۀ پرداخت نفقه از سوى كسى است كه همسر خود را طلاق داده است و بايد در ايام عده، نفقۀ همسر و فرزندان خود را بپردازد، ليكن بعيد نيست كه جنبۀ كلى داشته و به همۀ موارد انفاق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 مسلمانى بايد به اندازۀ توانايى‌اش در راه خداوند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انفاق منحصر به توانگران نيست، به همۀ امت اسلامى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كسانى كه تنگدست هستند نيز بايد به فكر افراد تنگدست‌تر از خود باشند و به اندازۀ توانايى خود انفاق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كسى نمى‌تواند </w:t>
      </w:r>
    </w:p>
    <w:p>
      <w:pPr>
        <w:pStyle w:val="BookText"/>
        <w:rPr/>
      </w:pPr>
      <w:r>
        <w:rPr>
          <w:rFonts w:ascii="IRNazanin" w:hAnsi="IRNazanin" w:eastAsia="IRNazanin"/>
          <w:color w:val="111111"/>
          <w:sz w:val="28"/>
          <w:sz w:val="28"/>
          <w:szCs w:val="28"/>
          <w:rtl w:val="true"/>
          <w:lang w:bidi="fa-IR"/>
        </w:rPr>
        <w:t>هيچ‌گونه كمكى به مردم جامعۀ خود كند، حداقل در حقّ آنان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آنكه در قرآن به همۀ امت مسلمان دستور انفاق داده شده، شايد اين باشد كه همان‌گونه كه انجام عبادت‌هايى چون نماز، روزه و حج موجب ثواب و پاداش الهى مى‌شود و فوايد بسيارى براى همۀ مسلمانان در بر دارد، زكات نيز چنين است و نزد حق تعالى اجر اخروى و پاداش دنيوى دارد و پروردگار عالم دوست ندارد كه هيچ كس حتى افراد فقير جامعه، از چنين خيرى محروم بمانند، بنابراين به همۀ مسلمانان به اندازۀ توانشان دستور انفاق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تأكيد اسلام در انفاق اين است كه مى‌خواهد همۀ امت مسلمان با هم برادر و همدل بوده و در مشكلات و گرفتارى‌ها يار و غمخوار هم باشند و به مواسات با يكديگر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لاَيَهتَمُّ بِاُمُورِ المُسلِمِينَ فَلَيسَ بِمُسلِمٍ</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كسى كه صبح كند و در انديشه‌ى برآوردن نيازهاى مسلمانان نباشد، مسلمان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حديث شريف، به فكر نيازهاى ديگران بودن، گره گشودن از كار مردم جامعه و خدمت به ديگران از وظايف اساسى هر مسلمانى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بِى مَن بَاتَ شَبعَانَ وَ جَارُهُ جَائِعٌ</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ايمان نياورده كسى كه سير بخوابد، در حالى كه همسايه‌ى او گرسنه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شايان ذكر است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روايت‌ها آن را در روزگارى مى‌فرمودند كه بيشتر مسلمانان به سختى مى‌توانستند معاش خود را فراهم كنند و برخى با زحمت و رنج فراوان يك وعده غذا در شبانه روز تهيه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روايت‌ها براى آن است كه مسلمانان در چنين شرايط سختى هم، به فكر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خود خواهى، خودمحورى و خود نگرى وجود ندارد و اين خصوصيات با مسلمانى سازگار نيست؛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المَرءَ المُسلِمَ الَّذِى يُحِبُّ لِأخِيهِ مَا يُحِبُّ لِنَفسِهِ وَ يَكرَهُ لَهُ مَا يَكرَهُ لِنَفسِهِ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همانا خداوند مسلمانى را دوست دارد كه آنچه براى خود دوست دارد، براى برادرش هم مى‌پسندد و آنچه را براى خود ناخوش دارد، براى او هم نمى‌پسندد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همۀ مسلمانان اين خصوصيّت و ويژگى اخلاقى را در خود به‌وجود آورند، پديده‌هاى ناپسندى چون رباخوارى، گرانفروشى، رشوه‌خوارى و ساير گناهان از جامعه رخت بر مى‌بندد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اجراى قانون مواسات در اسلام بسيار اهميت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بيش از هزار روايت و صدها آيه دربارۀ اجراى قانون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كه در قرآن كريم آمده است، يكى از مصداق‌هاى قانون مواسات است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سوره‌هاى قرآن كه قانون مواسات در آن به خوبى بيان شده است، سورۀ ماعون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 سوره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أرَأيتَ الَّذِى يُكَذِّبُ بِالدّيِنِ فَذَلِكَ الَّذِى يَدُعُّ اليَتِيمَ وَ لاَيَحُضُّ عَلَى طَعَامِ المِسكِينِ، فَوَيلٌ لِلمُصَلِّينَ، الَّذِينَ هُم عَن صَلاَتِهِم سَاهُونَ، الَّذِينَ هُم يَرآءُونَ وَ يَمنَعُونَ المَاعُونَ </w:t>
      </w:r>
      <w:r>
        <w:rPr>
          <w:rStyle w:val="FootnoteAnchor"/>
          <w:rtl w:val="true"/>
        </w:rPr>
        <w:footnoteReference w:id="399"/>
      </w:r>
      <w:r>
        <w:rPr>
          <w:rFonts w:ascii="IRNazanin" w:hAnsi="IRNazanin" w:eastAsia="IRNazanin"/>
          <w:color w:val="111111"/>
          <w:sz w:val="28"/>
          <w:sz w:val="28"/>
          <w:szCs w:val="28"/>
          <w:rtl w:val="true"/>
          <w:lang w:bidi="fa-IR"/>
        </w:rPr>
        <w:t>به نام خداى بخشنده‌ى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كسى كه روز جزا را دروغ مى‌شمرد، ديدى؟ او همان كسى است كه يتيم را به اهانت مى‌راند و مردم را به طعام دادن به بينوا وانمى‌دارد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آن نمازگزارانى كه در نماز خود سهل‌انگارند، آنان كه ريا مى‌كنند و از دادن زكات دريغ مى‌ورزند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تكذيب دين، صرفاً يك امر اعتقادى و ذهنى نيست، بلكه يك امر عينى، اقتصادى و اجتماعى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اين سوره خصوصيات تكذيب كنندۀ دين را به شرح زير بيان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يتيم را از خود مى‌راند و به عواطف و احساسات او توجهى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 پيش از آنكه در مورد رسيدگى به خوراك، پوشاك و جسم يتيمان سفارش كند، در مورد ارضاى عواطف آنان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دست نوازشى بر سر يتيمى بكشد، پروردگار عالم به هر مويى كه از زير دست او بگذرد، يك حسنه به او عنايت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ديگران را بر طعام دادن به مسكينان تشويق و ترغيب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حقيقى كسى است كه به اندازۀ توان خود در رفع گرفتارى مردم كوشش كند و به كسانى كه قادر نيستند خوراك و مايحتاج عمومى خود را تأمين كنند، رسيدگى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ديگران را نيز به اطعام مستمندان تشويق كند و آنان را به اجراى قانون مواسات برانگيزاند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بن عبّاد كه مايۀ افتخار عالم تشيع است، بسيار سخاوتمند بود و علاوه بر آنكه خود به قانون مواسات عمل مى‌كرد، ديگران را نيز به اين كار خير ترغيب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بخشش و سخاوت را از مادرم فراگرفته‌ام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صبح، قبل از آنكه به مكتب بروم، پولى به من 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فقرا بده و بدين ترتيب، بخشش مال براى من عادت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نماز را سبك بشمارد و در وقت نماز از آن غافل باشد، از راه و رسم مسلمانى به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رياكارانه و به منظور خودنمايى نماز مى‌خواند و كارهاى خير خود را با ريا و تظاهر همراه مى‌كند از جملۀ تكذيب كنندگان 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دادن زكات و ماعون خوددارى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مى‌تواند نيازهاى مردم را رفع كند و گره از كار ديگران بگشايد، ولى از اين كار دريغ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مسلمانان توجه نداشته باشد و به مردم جامعه نينديشد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در تفسير الميزان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كلمۀ ماعون به معناى هر خدمت و هر چيزى است كه به شخص محتاج داده شود و حاجتى از حوائج زندگى او را برآورده سازد، مانند قرض، هديه، عاريه و امثال‌آن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آيۀ وَ يَمنَعُونَ المَاعُونَ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 آن چيزهايى است كه مردم به عنوان كمك به يكديگر عاريه مى‌دهند و مى‌گيرند، نظير ديگ، دلو، تبر و نظاير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كافى به سند خود از ابوبصير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ماعون قرضى است كه بِدهى و احسانى است كه بِكُنى و اثاث خانه‌اى است كه عاريت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هم يكى از مصاديق ماعون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سورۀ ماعون سرمشق زندگى براى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پيام اين سوره به دل انسان و جامعه راه يابد، به همان اندازه فقر و بدبختى از جامعه رخت بر مى‌بندد و در چنين جامعه‌اى عواطف و قانون مواسات حاكم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سورۀ مباركه، مهم‌ترين مسائل اسلامى را در بر دارد؛ هم دربارۀ عبادت بدنى و هم دربارۀ عبادت مالى صحبت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اجراى قانون مواسات، از سوى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و علماى دين نمونه‌هاى فراوانى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نمونه براى آشنايى بيشتر خوانندگان با قانون مواسات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تاريخى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عبور از كوچه‌اى ابوايوب انصارى و خانواده‌اش را ديدند كه در كنار كوچه روى فرشى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ابوايوب چرا اينجا نشسته‌اى؟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خانواده‌اى از مهاجران را ديدم كه سرپناهى نداشتند، گفتم اگر من در خانه باشم و آنان در كوچه بمانند، براى مردم مدينه و انصار مايۀ ننگ است و در پيشگاه خداوند نيز پاسخى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در كوچه باشم و آن‌ها در خانۀ من زندگى كنند احساس راحتى مى‌كنم و براى مسلمانان مدينه هم مايۀ افتخار و مباهات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بارزى از اجراى قانون مواسات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بزرگوار هر سال اموال خود را به دو قسمت تقسيم مى‌كردند و نيمى از آن را به فقرا و بيچارگان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بزرگوار،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همين‌گونه عمل مى‌كردند و آنچه داشتند به نيازمندان مى‌بخشيدند و در نمازهاى خود، ديگران را قبل از خود دعا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سالى كه قحطى شده بود، به غلام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گندم در منزل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 مورد نياز يك سال را تهيه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گندم‌ها را به بازار ببر و به مردم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الان گندم در بازار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گندم‌ها را بفروشيم، ديگر نخواهيم توانست گندم مورد نياز خود را تهيه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مانند بقيه مردم اگر در بازار چيزى باشد، استفاده مى‌كنم و در غير اين صورت، همان كارى را انجام مى‌دهم كه ديگران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همۀ گندم‌ها را به مردم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اسلام نيز به پيروى از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مواسات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شيخ عبدالكريم حائرى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مؤسس حوزۀ علميۀ قم بودند و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را مرهون زحمات ايشان مى‌دانستند، در زمانى كه حوزه را اداره مى‌كردند، وضع مالى طلبه‌ها چندان مناسب نبود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شخصى عبايى را به عنوان هديه به جناب شيخ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ديد كه عباى گران قيمتى است؛ لذا از پوشيدن آن اكراه داشت و چون هديه بود، نمى‌خواست آن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آن شخص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عبايى كه هديه آورده‌اى، برابر چند عباى معمولى است؟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عبا، جناب شيخ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 را به بازار ببريد و در ازاى آن شانزده عبا براى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امر جناب شيخ را به انجام رسانيد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عبدالكريم حائرى يكى از عباها را خودشان پوشيدند و بقيه را به پانزده نفر از طلبه‌ها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بهتر شد؛ آن عبا را فقط يك نفر مى‌پوشيد، در حالى‌كه با تعويض آن، شانزده نفر عباى نو مى‌پوشند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چنانچه اين رفتارهاى نيكو و خداپسندانه و عمل به قانون مواسات از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دين براى مسلمانان سرمشق و الگو قرار گيرد، ثروت مسلمانان به طور صحيح بين آن‌ها توزيع خواهد شد و همه از رفاه نسبى برخوردار خواهند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ثروتمندان جامعه خرج‌هاى اضافى، جهيزيه‌هاى سنگين، مراسم پرهزينه و خوراك و پوشاك گران قيمت را كنار بگذارند و مقدارى از اين هزينه‌ها را به فقيران و نيازمندان بدهند، جامعۀ اسلامى از نظر احترام به حقوق افراد و كمك و يارى به ديگران، الگو و سرمشق تمام كشورهاى جهان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اسلامى بايد مانند اعضاى بدن باشند، همان‌طور كه اگر خارى در دست يا پاى شخصى فرو رود، مغز و همۀ اعضاى بدن او تلاش مى‌كنند تا خار را از دست يا پاى او بيرون بياورند و تا وقتى كه خار بيرون نيامده است همۀ عضوها در ناراحتى به سر مى‌برند، امت اسلامى نيز بايد چنين باشند و مشكل يك مسلمان، مشكل همۀ امت محسوب شود و همۀ مسلمانان براى برآوردن حاجت مسلمانان ديگر تلاش و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با استنباط از روايت‌هاى اسلامى چه نيكو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آدم اعضاى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آفرينش زيك گوهرند</w:t>
      </w:r>
    </w:p>
    <w:p>
      <w:pPr>
        <w:pStyle w:val="BookText"/>
        <w:rPr/>
      </w:pPr>
      <w:r>
        <w:rPr>
          <w:rFonts w:ascii="IRNazanin" w:hAnsi="IRNazanin" w:eastAsia="IRNazanin"/>
          <w:color w:val="111111"/>
          <w:sz w:val="28"/>
          <w:sz w:val="28"/>
          <w:szCs w:val="28"/>
          <w:rtl w:val="true"/>
          <w:lang w:bidi="fa-IR"/>
        </w:rPr>
        <w:t xml:space="preserve">چو عضوى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كز مهنت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نشايد كه نامت نهند آدمى </w:t>
      </w:r>
      <w:bookmarkStart w:id="266" w:name="pg20322_245979"/>
    </w:p>
    <w:p>
      <w:pPr>
        <w:pStyle w:val="Heading4"/>
        <w:numPr>
          <w:ilvl w:val="3"/>
          <w:numId w:val="1"/>
        </w:numPr>
        <w:rPr/>
      </w:pPr>
      <w:bookmarkStart w:id="267" w:name="__RefHeading___Toc12163253_1280447820"/>
      <w:bookmarkStart w:id="268" w:name="_Toc89"/>
      <w:bookmarkEnd w:id="266"/>
      <w:bookmarkEnd w:id="267"/>
      <w:r>
        <w:rPr/>
        <w:t>4-8</w:t>
      </w:r>
      <w:r>
        <w:rPr>
          <w:rtl w:val="true"/>
        </w:rPr>
        <w:t xml:space="preserve"> </w:t>
      </w:r>
      <w:r>
        <w:rPr>
          <w:rtl w:val="true"/>
        </w:rPr>
        <w:t>آداب زكات</w:t>
      </w:r>
      <w:bookmarkEnd w:id="268"/>
    </w:p>
    <w:p>
      <w:pPr>
        <w:pStyle w:val="BookText"/>
        <w:rPr/>
      </w:pPr>
      <w:r>
        <w:rPr>
          <w:rFonts w:ascii="IRNazanin" w:hAnsi="IRNazanin" w:eastAsia="IRNazanin"/>
          <w:color w:val="111111"/>
          <w:sz w:val="28"/>
          <w:sz w:val="28"/>
          <w:szCs w:val="28"/>
          <w:rtl w:val="true"/>
          <w:lang w:bidi="fa-IR"/>
        </w:rPr>
        <w:t>همان‌طور كه انجام ساير عبادت‌ها مانند نماز و روزه آدابى دارد، زكات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اين عبادت زنده و داراى روح باشد و ثواب آن هم مضاعف شود، بايد در هنگام اداى زكات آدابى را رعايت كند كه از جمله موارد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آنكه در دادن زكات شتاب كند و پيش از آنكه زكات بر او واجب شود، از اموال خود در راه خدا انفاق كند تا با اين كار رغبت عبادت در او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زكات بر مسلمانى واجب مى‌شود، در اين هنگام پرداخت زكات، از روى ترس خواهد بود، نه اداى وظيفه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زكات مى‌دهد، نبايد آن را به تأخير بيندازد؛ زيرا در تأخير پرداخت زكات و انفاق، آفت‌هاى بسيارى است و ممكن است كه به سبب تعويق، شخص از اين خير كثير محروم بماند و چون در دل انسان رغبت به انجام دادن خيرى به وجود آيد، بايد آن را غنيمت شمرد، زيرا آن نظر رحمت الهى است و ممكن است كه مورد حملۀ شيطان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ديگر زكات اين است كه شخص، زكات مستحب را در خفا بدهد و آن را آشكار نسازد تا از ريا دور و به اخلاص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آمده است كه هر كس پنهانى صدقه بدهد، آن صدقه را در اعمال سرّ بنويسند و اگر آشكارا بدهد، در اعمال ظاهر بنويسند و اگر به كسى بگويد كه من چنين خيرى را انجام داده‌ام، از جريدۀ اعمال سرّ و ظاهر پاك كنند و در جريدۀ ريا بنويسند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زكات مى‌دهد، نبايد آن را با منّت و آزردن باطل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صدقه اول به دست خدا مى‌رسد و بعد به دست درويش و چون در اين امر درويش نايب خداوند است، بايد از درويش منّت </w:t>
      </w:r>
    </w:p>
    <w:p>
      <w:pPr>
        <w:pStyle w:val="BookText"/>
        <w:rPr/>
      </w:pPr>
      <w:r>
        <w:rPr>
          <w:rFonts w:ascii="IRNazanin" w:hAnsi="IRNazanin" w:eastAsia="IRNazanin"/>
          <w:color w:val="111111"/>
          <w:sz w:val="28"/>
          <w:sz w:val="28"/>
          <w:szCs w:val="28"/>
          <w:rtl w:val="true"/>
          <w:lang w:bidi="fa-IR"/>
        </w:rPr>
        <w:t>پذيرد، نه اينكه بر او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مؤمن، متواضعانه صدقۀ خود را به نيازمندان مى‌دهند و مى‌گويند اين صدقه را از من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زكات و صدقه مى‌دهد، بايد از مال خود آنچه بهتر، نيكوتر و حلال‌تر است به نيازمندان بدهد، زيرا آنچه داراى شبهه باشد، شايستۀ قرب حق تعالى نيست، چون خداوند پاك است و جز پاك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يَاأيُّهَا الَّذِينَ آمَنُوا أنفِقُوا مِن طَيِّبَاتِ مَا كَسَبتُم وَمِمَّا أخرَجنَالَكُم مِنَ‌الأرضِ وَ لاَتَيَمَّمُوا الخَبِيثَ مِنهُ تُنفِقُونَ وَ لَستُم بِآخِذِيهِ إِلاّ أن تُغمِضُوا فِيهِ وَ اعلَمُوا أنَّ اللهَ غَنِىٌّ حَمِيدٌ </w:t>
      </w:r>
      <w:r>
        <w:rPr>
          <w:rStyle w:val="FootnoteAnchor"/>
          <w:rtl w:val="true"/>
        </w:rPr>
        <w:footnoteReference w:id="401"/>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دستاوردهاى نيكوى خويش و از آنچه برايتان از زمين رويانيده‌ايم انفاق كنيد، نه از چيزهاى ناپاك و بد كه خود آن‌ها را جز از روى اغماض نمى‌ستانيد و بدانيد كه خدا بى‌نياز و ستودنى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آنچه دارد بدترين چيز را به درويش بدهد، او را تحقير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كه انسان بدترين چيز را به خداوند بدهد و بهترين آن را براى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نوع صدقه و انفاق آن است كه با بى‌ميلى باشد و اگر انفاقى با دلخوشى نباشد، بيم آن وجود دارد كه پذيرفته نشود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ارزش يك درهم صدقه بيش از هزار درهم است و اين در صورتى خواهد بود كه از بهترين اموال خود برگزيند و با دلخوشى آن را به مستحق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محمود شبسترى چه نيكو سروده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زكات مال چون دادى زمالت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حصن اندر، دگر نبود وبالت</w:t>
      </w:r>
    </w:p>
    <w:p>
      <w:pPr>
        <w:pStyle w:val="BookText"/>
        <w:rPr/>
      </w:pPr>
      <w:r>
        <w:rPr>
          <w:rFonts w:ascii="IRNazanin" w:hAnsi="IRNazanin" w:eastAsia="IRNazanin"/>
          <w:color w:val="111111"/>
          <w:sz w:val="28"/>
          <w:sz w:val="28"/>
          <w:szCs w:val="28"/>
          <w:rtl w:val="true"/>
          <w:lang w:bidi="fa-IR"/>
        </w:rPr>
        <w:t xml:space="preserve">زكاتى را كه پاداش است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باطل به ايذاء و به منّت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هرچيزى زكاتى هست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مگذار فرمان خدا را </w:t>
      </w:r>
      <w:bookmarkStart w:id="269" w:name="pg20322_245982"/>
    </w:p>
    <w:p>
      <w:pPr>
        <w:pStyle w:val="Heading3"/>
        <w:numPr>
          <w:ilvl w:val="2"/>
          <w:numId w:val="1"/>
        </w:numPr>
        <w:rPr/>
      </w:pPr>
      <w:bookmarkStart w:id="270" w:name="__RefHeading___Toc12163255_1280447820"/>
      <w:bookmarkStart w:id="271" w:name="_Toc90"/>
      <w:bookmarkEnd w:id="269"/>
      <w:bookmarkEnd w:id="270"/>
      <w:r>
        <w:rPr>
          <w:rtl w:val="true"/>
        </w:rPr>
        <w:t>فصل پنجم</w:t>
      </w:r>
      <w:r>
        <w:rPr>
          <w:rtl w:val="true"/>
        </w:rPr>
        <w:t xml:space="preserve">: </w:t>
      </w:r>
      <w:r>
        <w:rPr>
          <w:rtl w:val="true"/>
        </w:rPr>
        <w:t>حجّ‌</w:t>
      </w:r>
      <w:bookmarkEnd w:id="271"/>
    </w:p>
    <w:p>
      <w:pPr>
        <w:pStyle w:val="Heading4"/>
        <w:numPr>
          <w:ilvl w:val="3"/>
          <w:numId w:val="1"/>
        </w:numPr>
        <w:rPr/>
      </w:pPr>
      <w:bookmarkStart w:id="272" w:name="__RefHeading___Toc12163257_1280447820"/>
      <w:bookmarkStart w:id="273" w:name="_Toc91"/>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مسلمانان به منزلۀ يك خانواده هستند كه در نقاط مختلف زمين زندگى مى‌كنند و شايسته است همۀ آنان از هر نژاد و طبقه‌اى كه هستند، با يكديگر مودت، برادرى و اتحاد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وضع احكام و قوانينى كه ضامن سعادت مسلمانان است، برنامه‌هاى خاصى براى تحكيم برادرى و اتحاد آنان ترتيب داده كه به صورت‌هاى گوناگون از جمله نماز جماعت، نماز جمعه، نمازهاى عيد و مانند آن‌ها اجرا مى‌شود و حجّ از همۀ اين موارد عمومى‌تر و سودمندتر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قصد و آهنگ كردن است و در اصطلاح فقهى مسافرتى است كه مسلمانان در صورت توانايى مالى و جسمى به آن اقدام مى‌كنند و در ايام خاصى، در مكان مقدسى گرد هم مى‌آيند و اعمال و مناسك مخصوصى انجام مى‌دهند و ضمن عبادت پروردگار، روابط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خود را تحكيم مى‌بخشند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يك سفر عرفانى است و بنابر نظر علماى اخلاق، سفرى است كه انسان </w:t>
      </w:r>
    </w:p>
    <w:p>
      <w:pPr>
        <w:pStyle w:val="BookText"/>
        <w:rPr/>
      </w:pPr>
      <w:r>
        <w:rPr>
          <w:rFonts w:ascii="IRNazanin" w:hAnsi="IRNazanin" w:eastAsia="IRNazanin"/>
          <w:color w:val="111111"/>
          <w:sz w:val="28"/>
          <w:sz w:val="28"/>
          <w:szCs w:val="28"/>
          <w:rtl w:val="true"/>
          <w:lang w:bidi="fa-IR"/>
        </w:rPr>
        <w:t xml:space="preserve">به قصد نزديك شدن به خداوند آن را انجام مى‌دهد تا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در راه سفر حجّ سه منزل را طى مى‌كند، منزل نخست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الخَلقِ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در آن مسلمان خود را براى سفر حجّ و حضور در پيشگاه خداوند آماده و از دنيا و مردم قطع علاقه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لحظۀ محرم شدن حاجى در يكى از ميقات‌ها تا پايان اعمال حجّ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مسلمان خود را به طور كامل در محضر ربوبى احساس مى‌كند و به كسى و چيزى جز حقّ تعالى توجّه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اعمال حجّ تمام مى‌شود، مرحلۀ سوّم سفر عرفانى حاجى شروع مى‌شود؛ آن زمان به وطن خود بر مى‌گردد تا از دستاوردهاى سفر معنوى خود استفاده كند و به راهنمايى مردم بپردازد، 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بتواند حقيقتاً اين منزل‌ها را طى كند، حالتى در او به وجود مى‌آيد كه گوش شنوا پيدا مى‌كند، همانند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كلام خداوند را شنيد، شخص هم هنگام لبّيك گفتن مى‌تواند پاسخ دلنشين خداوند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سخن خداوند براى همه كس ميسر نيست، اما انسان مى‌تواند به حالتى دست يابد كه از طريق الهامات و واردات غيبى و با زبان حال سخن حقّ را بشنود و قرآن كريم اين وعده را داده است و مى‌فرمايد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تَتَّقُوا اللهَ يَجعَل لَكُم فُرقَاناً </w:t>
      </w:r>
      <w:r>
        <w:rPr>
          <w:rStyle w:val="FootnoteAnchor"/>
          <w:rtl w:val="true"/>
        </w:rPr>
        <w:footnoteReference w:id="403"/>
      </w:r>
      <w:r>
        <w:rPr>
          <w:rFonts w:ascii="IRNazanin" w:hAnsi="IRNazanin" w:eastAsia="IRNazanin"/>
          <w:color w:val="111111"/>
          <w:sz w:val="28"/>
          <w:sz w:val="28"/>
          <w:szCs w:val="28"/>
          <w:rtl w:val="true"/>
          <w:lang w:bidi="fa-IR"/>
        </w:rPr>
        <w:t xml:space="preserve">اگر تقواى الهى را پيشه‌ى خود سازيد، خداوند به شما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وسيله‌ى تميز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مى‌كند</w:t>
      </w:r>
      <w:r>
        <w:rPr>
          <w:rFonts w:eastAsia="IRNazanin" w:cs="IRNazanin"/>
          <w:color w:val="111111"/>
          <w:sz w:val="28"/>
          <w:szCs w:val="28"/>
          <w:rtl w:val="true"/>
          <w:lang w:bidi="fa-IR"/>
        </w:rPr>
        <w:t xml:space="preserve">. </w:t>
      </w:r>
      <w:bookmarkStart w:id="274" w:name="pg20322_245984"/>
    </w:p>
    <w:p>
      <w:pPr>
        <w:pStyle w:val="BookText"/>
        <w:rPr/>
      </w:pPr>
      <w:bookmarkEnd w:id="274"/>
      <w:r>
        <w:rPr>
          <w:rFonts w:ascii="IRNazanin" w:hAnsi="IRNazanin" w:eastAsia="IRNazanin"/>
          <w:color w:val="111111"/>
          <w:sz w:val="28"/>
          <w:sz w:val="28"/>
          <w:szCs w:val="28"/>
          <w:rtl w:val="true"/>
          <w:lang w:bidi="fa-IR"/>
        </w:rPr>
        <w:t>اگر انسان متقى باشد و تقوا در عمق جان او نفوذ كرده باشد، حالتى در او به وجود مى‌آيد كه ناخودآگاه بين حقّ و باطل تميز مى‌دهد و الهامات رحمانى را از وسوسه‌هاى شيطانى تشخيص مى‌دهد</w:t>
      </w:r>
      <w:r>
        <w:rPr>
          <w:rFonts w:eastAsia="IRNazanin" w:cs="IRNazanin"/>
          <w:color w:val="111111"/>
          <w:sz w:val="28"/>
          <w:szCs w:val="28"/>
          <w:rtl w:val="true"/>
          <w:lang w:bidi="fa-IR"/>
        </w:rPr>
        <w:t>.</w:t>
      </w:r>
    </w:p>
    <w:p>
      <w:pPr>
        <w:pStyle w:val="Heading4"/>
        <w:numPr>
          <w:ilvl w:val="3"/>
          <w:numId w:val="1"/>
        </w:numPr>
        <w:rPr/>
      </w:pPr>
      <w:bookmarkStart w:id="275" w:name="__RefHeading___Toc12163259_1280447820"/>
      <w:bookmarkStart w:id="276" w:name="_Toc92"/>
      <w:bookmarkEnd w:id="275"/>
      <w:r>
        <w:rPr/>
        <w:t>5-1</w:t>
      </w:r>
      <w:r>
        <w:rPr>
          <w:rtl w:val="true"/>
        </w:rPr>
        <w:t xml:space="preserve"> </w:t>
      </w:r>
      <w:r>
        <w:rPr>
          <w:rtl w:val="true"/>
        </w:rPr>
        <w:t>اهميّت حجّ‌</w:t>
      </w:r>
      <w:bookmarkEnd w:id="276"/>
    </w:p>
    <w:p>
      <w:pPr>
        <w:pStyle w:val="BookText"/>
        <w:rPr/>
      </w:pPr>
      <w:r>
        <w:rPr>
          <w:rFonts w:ascii="IRNazanin" w:hAnsi="IRNazanin" w:eastAsia="IRNazanin"/>
          <w:color w:val="111111"/>
          <w:sz w:val="28"/>
          <w:sz w:val="28"/>
          <w:szCs w:val="28"/>
          <w:rtl w:val="true"/>
          <w:lang w:bidi="fa-IR"/>
        </w:rPr>
        <w:t>حجّ يكى از پايه‌هاى دين اسلام و عامل تحكيم پيوند و دوستى ميان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در وجوب حجّ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غَنِىٌّ عَنِ العَالَمِينَ </w:t>
      </w:r>
      <w:r>
        <w:rPr>
          <w:rStyle w:val="FootnoteAnchor"/>
          <w:rtl w:val="true"/>
        </w:rPr>
        <w:footnoteReference w:id="404"/>
      </w:r>
      <w:r>
        <w:rPr>
          <w:rFonts w:ascii="IRNazanin" w:hAnsi="IRNazanin" w:eastAsia="IRNazanin"/>
          <w:color w:val="111111"/>
          <w:sz w:val="28"/>
          <w:sz w:val="28"/>
          <w:szCs w:val="28"/>
          <w:rtl w:val="true"/>
          <w:lang w:bidi="fa-IR"/>
        </w:rPr>
        <w:t>و حقّ خداوند بر مردم، حجّ آن خانه است، بر كسانى كه استطاعت رفتن به آنجا را داشته باشند، واجب است و هر كس راه كفر پيش گيرد، بداند كه خداوند از جهانيان بى‌نياز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آيۀ شريفه، كسانى كه مستطيع باشند؛ يعنى از نظر مالى و جسمى توانايى رفتن به مكّه را داشته باشند و هنگام بازگشت از مكّه نيز بتوانند زندگى خود را اداره كنند، حجّ بر آنان واجب مى‌شود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انجام دادن فريضۀ حجّ در تمام طول زندگى فقط يك بار بر مستطيع واجب مى‌شود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بر عمل به اين فريضۀ الهى تأكيد فراوان مى‌كند، تا اندازه‌اى كه اگر مسلمانى به فرض استطاعت، از رفتن به حجّ سر باز زند، در زمرۀ كافران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تنها به منكران خداوند كافر گفته نمى‌شود، بلكه بى‌توجّهى به هر يك از </w:t>
      </w:r>
    </w:p>
    <w:p>
      <w:pPr>
        <w:pStyle w:val="BookText"/>
        <w:rPr/>
      </w:pPr>
      <w:r>
        <w:rPr>
          <w:rFonts w:ascii="Amiri" w:hAnsi="Amiri" w:eastAsia="Amiri" w:cs="Amiri"/>
          <w:color w:val="111111"/>
          <w:sz w:val="28"/>
          <w:sz w:val="28"/>
          <w:szCs w:val="28"/>
          <w:rtl w:val="true"/>
          <w:lang w:bidi="ar-SA"/>
        </w:rPr>
        <w:t>احكام مهم دين اسلام انسان را از مدار ايمان خارج مى‌كند و در مسير كفر و الحاد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آمده است، كسانى كه تا لحظۀ مرگ حجّ را رها كنند و اين وظيفۀ مهم را انجام ندهند و از دنيا بروند، روز قيامت با كافران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براى حجّ واجب و مستحبّ ثواب و پاداش بسيارى در روايات ذكر شده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اعرابى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حجّ از ديار خود خارج شدم، اما به انجام دادن آن توفيق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ثروتمند هستم، چه كارى انجام دهم تا به اندازۀ حاجيان پاداش ببرم؟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او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ابى‌قبيس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اندازۀ اين كوه طلاى سرخ در راه خداوند انفاق كنى، به پاداش حاجيان دست نمى‌يابى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 هنگامى كه تصميم مى‌گيرد تا وسايل سفر حجّ را آماده كند، در حالى‌كه هنوز برنداشته است، براى او ده حسنه نوشته مى‌شود، ده بدى از نامۀ اعمال او پاك مى‌گردد و ده درجه به مقام او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مركب خود سوار و آمادۀ حركت مى‌شود، همانند آنچه گفتم براى او مقرر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دور خانۀ خدا طواف مى‌كند، از گناهان خود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سعى صفا و مروه انجام مى‌دهد، بار ديگر گناهان او محو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عرفات وقوف مى‌كند، از گناهان مبرّى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رمى جمرات مى‌پردازد، باز از گناهان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حجّ را يكى پس از ديگرى برشمردند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موقف حاجى از گناهان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اعرابى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مى‌توانى به پاداشى دست‌يابى كه حاجيان </w:t>
      </w:r>
      <w:bookmarkStart w:id="277" w:name="pg20322_245986"/>
    </w:p>
    <w:p>
      <w:pPr>
        <w:pStyle w:val="BookText"/>
        <w:rPr/>
      </w:pPr>
      <w:bookmarkEnd w:id="277"/>
      <w:r>
        <w:rPr>
          <w:rFonts w:ascii="IRNazanin" w:hAnsi="IRNazanin" w:eastAsia="IRNazanin"/>
          <w:color w:val="111111"/>
          <w:sz w:val="28"/>
          <w:sz w:val="28"/>
          <w:szCs w:val="28"/>
          <w:rtl w:val="true"/>
          <w:lang w:bidi="fa-IR"/>
        </w:rPr>
        <w:t xml:space="preserve">بدان نايل مى‌شوند؟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حديث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بر حاجى گناه نوشته نمى‌شود و يكسره نيكويى‌هاى او ثبت مى‌گردد، مگر آنكه گناه كبيره‌اى مرتكب شود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در حديث ديگرى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مى‌فرمايند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خانۀ خدا و عمره، فقر را از آدمى مى‌زدايد، گناهان را پاك مى‌كند و بهشت را واجب مى‌گرداند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حجّ عبادتى كامل است و از عبادت‌هاى ديگر نيز نشانه‌اى در خود دارد، مانند نماز داراى ذكر و حركات خاصى است، همانند روزه با ترك امورى همراه است، نظير جهاد مبارزه با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سختى‌ها را در خود دارد و مانند خمس و زكات مستلزم انفاق مال در راه خدا و دادن 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حجّ همين بس كه در حديثى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لَهُ وَ هُوَ 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خداست و او پاداش آن را خواهد داد</w:t>
      </w:r>
      <w:r>
        <w:rPr>
          <w:rFonts w:eastAsia="IRNazanin" w:cs="IRNazanin"/>
          <w:color w:val="111111"/>
          <w:sz w:val="28"/>
          <w:szCs w:val="28"/>
          <w:rtl w:val="true"/>
          <w:lang w:bidi="fa-IR"/>
        </w:rPr>
        <w:t>.»</w:t>
      </w:r>
    </w:p>
    <w:p>
      <w:pPr>
        <w:pStyle w:val="Heading4"/>
        <w:numPr>
          <w:ilvl w:val="3"/>
          <w:numId w:val="1"/>
        </w:numPr>
        <w:rPr/>
      </w:pPr>
      <w:bookmarkStart w:id="278" w:name="__RefHeading___Toc12163261_1280447820"/>
      <w:bookmarkStart w:id="279" w:name="_Toc93"/>
      <w:bookmarkEnd w:id="278"/>
      <w:r>
        <w:rPr/>
        <w:t>5-2</w:t>
      </w:r>
      <w:r>
        <w:rPr>
          <w:rtl w:val="true"/>
        </w:rPr>
        <w:t xml:space="preserve"> </w:t>
      </w:r>
      <w:r>
        <w:rPr>
          <w:rtl w:val="true"/>
        </w:rPr>
        <w:t>مقدّمات حجّ‌</w:t>
      </w:r>
      <w:bookmarkEnd w:id="279"/>
    </w:p>
    <w:p>
      <w:pPr>
        <w:pStyle w:val="BookText"/>
        <w:rPr/>
      </w:pPr>
      <w:r>
        <w:rPr>
          <w:rFonts w:ascii="IRNazanin" w:hAnsi="IRNazanin" w:eastAsia="IRNazanin"/>
          <w:color w:val="111111"/>
          <w:sz w:val="28"/>
          <w:sz w:val="28"/>
          <w:szCs w:val="28"/>
          <w:rtl w:val="true"/>
          <w:lang w:bidi="fa-IR"/>
        </w:rPr>
        <w:t>هنگامى كه مسلمان براى اين سفر روحانى آماده مى‌شود، بايد از تعلّقات دنيوى چشم بپوشد و به خداوند متّصل شود تا به مقام قرب الهى برسد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قدم در اين راه،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معناى برگشت از شياطين و طاغوت‌ها به الله، برگشت از هوا و هوس به عقل و دين، برگشت از دنيا به آخرت و سرانجام برگشت از گناه به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مى‌خواهد عازم مكّه </w:t>
      </w:r>
    </w:p>
    <w:p>
      <w:pPr>
        <w:pStyle w:val="BookText"/>
        <w:rPr/>
      </w:pPr>
      <w:r>
        <w:rPr>
          <w:rFonts w:ascii="IRNazanin" w:hAnsi="IRNazanin" w:eastAsia="IRNazanin"/>
          <w:color w:val="111111"/>
          <w:sz w:val="28"/>
          <w:sz w:val="28"/>
          <w:szCs w:val="28"/>
          <w:rtl w:val="true"/>
          <w:lang w:bidi="fa-IR"/>
        </w:rPr>
        <w:t>شود، هيچ گناهى نبايد در نامۀ اعمال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تمام عمر از شيطان و هواهاى نفسانى پيروى كرده و گناهان بى شمارى را مرتكب شده باشد، چنانچه حقيقتاً توبه كند و به سوى خداوند برگردد، حتماً پروردگار عالم توبۀ او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مَن تَابَ وَ آمَنَ عَمِلَ عَمَلاً صَالِحًا فَاُولَئِكَ يُبَدِّلُ اللهُ سَيِّئَاتِهِم حَسَنَاتٍ وَ كَانَ اللهُ غَفُوراً رَحِيماً </w:t>
      </w:r>
      <w:r>
        <w:rPr>
          <w:rStyle w:val="FootnoteAnchor"/>
          <w:rtl w:val="true"/>
        </w:rPr>
        <w:footnoteReference w:id="407"/>
      </w:r>
      <w:r>
        <w:rPr>
          <w:rFonts w:ascii="IRNazanin" w:hAnsi="IRNazanin" w:eastAsia="IRNazanin"/>
          <w:color w:val="111111"/>
          <w:sz w:val="28"/>
          <w:sz w:val="28"/>
          <w:szCs w:val="28"/>
          <w:rtl w:val="true"/>
          <w:lang w:bidi="fa-IR"/>
        </w:rPr>
        <w:t>مگر آن كسانى كه توبه كنند و ايمان آورند و كارهاى شايسته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گناهانشان را به نيكى‌ها بدل مى‌كند و خدا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توبه كننده‌ى از گناه، مانند كسى است كه گناه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توبه دو لطف وجود دارد و هر دو لطف از سوى خداوند است؛ نخستين لطف او اين است كه به بنده توفيق توبه عطا مى‌كند و دوّمين لطف او آن است كه توبۀ او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توبه، حالت يقظه در انسان به وجود مى‌آيد؛ يقظه به معناى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بيدارى انسان بايد با خود بينديشد كه اگر به جاى سفر حجّ به عالم برزخ وارد مى‌شدم، وضع من چگونه بود؟ آيا در محضر خداوند مى‌توانم جواب كارهايم را بدهم يا خير؟ آيا پروردگار از من راضى است يا خير؟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راستى حالت يقظه در انسان به وجود بيايد و به اين نكته توجّه پيدا كند، قبل از حجّ و قبل از مرگ به جايى مى‌رسد كه خداوند او را مخاطب قرار </w:t>
      </w:r>
    </w:p>
    <w:p>
      <w:pPr>
        <w:pStyle w:val="BookText"/>
        <w:rPr/>
      </w:pPr>
      <w:r>
        <w:rPr>
          <w:rFonts w:ascii="Amiri" w:hAnsi="Amiri" w:eastAsia="Amiri" w:cs="Amiri"/>
          <w:color w:val="111111"/>
          <w:sz w:val="28"/>
          <w:sz w:val="28"/>
          <w:szCs w:val="28"/>
          <w:rtl w:val="true"/>
          <w:lang w:bidi="ar-SA"/>
        </w:rPr>
        <w:t>داده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أيَّتُهَا النَّفسُ المُطمَئِنَّة ارجِعِى إِلَى رَبِّكِ رَاضِيَة مَرضِيَّة فَادخُلِى فِى عِبَادِى وَ ادخُلِى جَنَّتِى </w:t>
      </w:r>
      <w:r>
        <w:rPr>
          <w:rStyle w:val="FootnoteAnchor"/>
          <w:rtl w:val="true"/>
        </w:rPr>
        <w:footnoteReference w:id="409"/>
      </w:r>
      <w:r>
        <w:rPr>
          <w:rFonts w:ascii="IRNazanin" w:hAnsi="IRNazanin" w:eastAsia="IRNazanin"/>
          <w:color w:val="111111"/>
          <w:sz w:val="28"/>
          <w:sz w:val="28"/>
          <w:szCs w:val="28"/>
          <w:rtl w:val="true"/>
          <w:lang w:bidi="fa-IR"/>
        </w:rPr>
        <w:t>اى جان آرامش يافته، خشنود و پسنديده به سوى پروردگارت بازگرد و در زمره‌ى بندگان من داخل شو و به بهشت من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دوّم، محاسبۀ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به حجّ برود، بايد هدف از اين سفر مقدس را براى خود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اعمال عبادى نظير نماز، روزه، خمس و ساير عبادت‌هاى او به نحو صحيح انجام شده است؟ آيا مال او حلال است؟ اگر مالى كه انسان در راه حجّ صرف مى‌كند، حلال نباشد، حجّ او مورد قبول حقّ تعالى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اكتَسَبَ الرَّجُلُ مَالاً مِن غَيرِ حِلِّهِ ثُمَّ حَجَّ فَلَبَّى نُودِىَ لاَ لَبَّيكَ وَ لاَ سَعدَيكَ</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وقتى كسى با مالى كه حلال نيست به حجّ برود، هنگامى كه لبّيك گويد خداوند لبّيك او را نمى‌پذيرد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زمينه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لاَيقبَل الله عَزَّوَجَل حَجًّا وَ لاَ عُمرَة مِن مَال حَرَام</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خداوند متعال حجّ و عمره‌اى را كه از مال حرام انجام شود، قبول نمى‌كند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محاسبۀ نفس اين است كه انسان قبل از حجّ متوجّه اعمال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روزه‌اش را مورد بررسى قرار دهد، اگر خمس و زكاتى بر عهدۀ اوست، </w:t>
      </w:r>
    </w:p>
    <w:p>
      <w:pPr>
        <w:pStyle w:val="BookText"/>
        <w:rPr/>
      </w:pPr>
      <w:r>
        <w:rPr>
          <w:rFonts w:ascii="IRNazanin" w:hAnsi="IRNazanin" w:eastAsia="IRNazanin"/>
          <w:color w:val="111111"/>
          <w:sz w:val="28"/>
          <w:sz w:val="28"/>
          <w:szCs w:val="28"/>
          <w:rtl w:val="true"/>
          <w:lang w:bidi="fa-IR"/>
        </w:rPr>
        <w:t>پرداخت كند، چنانچه به كسى بدهكار است، دِين خود را ادا كند و اگر به مسلمانى ستم كرده است، رضايت او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بكوشد تا همۀ كارهاى خود را اصلاح و نقاط ضعف آن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به حجّ مى‌رود، درست مانند كسى كه در لحظۀ مرگ قرار دارد و خود را براى رفتن مهيا مى‌كند، بايد به تمام اعمال خود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با آمادگى كامل همراه باشد، ارزشمند است و ذخيره‌اى براى آخرت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سوّم، خالص كردن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عازم سفر حجّ مى‌شود بايد ناخالصى‌ها را از نيّت و قصد خود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شرط صحيح بودن تمام عبادت‌ها اين است كه براى رضاى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مكّه رفتن تنها اطاعت از فرمان الهى و انجام دادن وظيفه است و براى به دست آوردن عنوان، تجارت، استراحت و تفريح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كه وجهۀ ملكوتى اعمال انسان‌ها آشكار مى‌شود، اگر حجّ براى خدا نباشد، ظلمت و آتش به همراه دارد و اگر خالص و لِلّه باشد، نورانى و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سفر حجّ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عَلَى النَّاسِ زَمَانٌ يَكُونُ فِيهِ حَجُّ المُلُوكِ نُزهَة وَ حَجُّ الأغنِيَاءِ تِجَارَة وَ حَجُّ المَساكِينِ مَسألَة</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زمانى مى‌رسد كه بزرگان امت من براى تفريح و ثروتمندان براى تجارت و فقيران نيز براى ريا و به دست آوردن عنوان و اعتبار به حجّ مى‌روند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دو گونه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و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براى خداوند حجّ انجام دهد، پاداش او رضاى پروردگار و </w:t>
      </w:r>
    </w:p>
    <w:p>
      <w:pPr>
        <w:pStyle w:val="BookText"/>
        <w:rPr/>
      </w:pPr>
      <w:r>
        <w:rPr>
          <w:rFonts w:ascii="IRNazanin" w:hAnsi="IRNazanin" w:eastAsia="IRNazanin"/>
          <w:color w:val="111111"/>
          <w:sz w:val="28"/>
          <w:sz w:val="28"/>
          <w:szCs w:val="28"/>
          <w:rtl w:val="true"/>
          <w:lang w:bidi="fa-IR"/>
        </w:rPr>
        <w:t>بهشت اوست و كسى كه براى مردم به حجّ برود، در قيامت پاداش خود را از مردم بايد بگيرد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قدم چهارم، كسب آمادگى روحى است و مقصود از آن، آماده ساختن خود براى حضور در مكان‌هاى مقدس، از نظر پاكى روح و روان به منظور اتصال به عالم غيب و درك حقايق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اماكن مقدسه و مشاهد مشرفه مانند مكّه، مدينه، كربلا، نجف، مشهد و ساير قبور مطهر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آمادگى روحى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مى‌خواهد به ديدار يك انسان مهذب و بندۀ مقرب الهى برود، پيش از ملاقات خود را آماده مى‌كند و با خود مى‌انديشد كه چگونه با آن بزرگوار گفتگو كند و تمام فكر و ذهن او به اين ديدار متوجّه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جسمى نيز خود را مهيا مى‌كند، بدن خود را شستشو مى‌دهد، لباس پاكيزه مى‌پوشد و با ظاهرى تميز و آراسته به خدمت آن انسان كامل و وارسته مى‌رود و در حضور او ادب را مراعات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آمادگى و ادب حضور براى آن است كه به ديدار بندۀ مقرب خداوند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 شدن در خانۀ خدا و حضور در پيشگاه الهى آمادگى و ادب حضور بيشترى را مى‌طلبد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در بارگاه ملكوتى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با آمادگى قبلى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با آمادگى كامل در اين مكان‌هاى مقدس حضور يابد، با رعايت ادب حضور و برقرارى ارتباط معنوى با آن بزرگواران از طريق خواندن دعا، مى‌تواند فيض كاملى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نقل شده براى حضور در مسجد نيز بايد آمادگى كسب كرد؛ يعنى بايد وضو گرفت، لباس </w:t>
      </w:r>
    </w:p>
    <w:p>
      <w:pPr>
        <w:pStyle w:val="BookText"/>
        <w:rPr/>
      </w:pPr>
      <w:r>
        <w:rPr>
          <w:rFonts w:ascii="IRNazanin" w:hAnsi="IRNazanin" w:eastAsia="IRNazanin"/>
          <w:color w:val="111111"/>
          <w:sz w:val="28"/>
          <w:sz w:val="28"/>
          <w:szCs w:val="28"/>
          <w:rtl w:val="true"/>
          <w:lang w:bidi="fa-IR"/>
        </w:rPr>
        <w:t>تميز پوشيد، بوى خوش استفاده كرد و با ظاهرى آراسته به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خُذُوا زِينَتَكُم عِندَ كُلِّ مَسجِدٍ </w:t>
      </w:r>
      <w:r>
        <w:rPr>
          <w:rStyle w:val="FootnoteAnchor"/>
          <w:rtl w:val="true"/>
        </w:rPr>
        <w:footnoteReference w:id="414"/>
      </w:r>
      <w:r>
        <w:rPr>
          <w:rFonts w:ascii="IRNazanin" w:hAnsi="IRNazanin" w:eastAsia="IRNazanin"/>
          <w:color w:val="111111"/>
          <w:sz w:val="28"/>
          <w:sz w:val="28"/>
          <w:szCs w:val="28"/>
          <w:rtl w:val="true"/>
          <w:lang w:bidi="fa-IR"/>
        </w:rPr>
        <w:t>زينت‌هاى خود را در هنگام ورود به هر مسجد همراه خود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خانۀ خداست و انسان در آنجا در محضر ربوبى قرار مى‌گيرد و با خواندن نماز مى‌تواند عروج كند و به لقاء الله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بايد در مسجد ادب حضور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حضور نزد عرفا و علماى اخلاق اهميت بسيارى دارد و آنان در تربيت شاگردان خود به اين امر بسيار توجّه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سيرۀ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نمونه‌هاى زيادى در اين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مؤذّن تكبير مى‌گفت، تلاطمى در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مى‌آمد و رنگ صورتشان تغيير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ديگر به كسى توجّهى نداشت، گويى كسى را نمى‌شناخت و فقط زير لب زمزمه مى‌كرد كه هنگام اداى امانت الهى و خواندن نماز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وضو مى‌گرفت و در حالى كه از خوف خداوند مى‌لرزيد، به طرف مسجد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 هنگامى كه آن حضرت مى‌خواست به مسجد برود، غسل مى‌كرد، وضو مى‌گرفت، بوى خوش استفاده مى‌كرد و بعد از پوشيدن لباس‌هاى تميز، با قدم‌هاى آهسته به سوى مسجد مى‌رفت و هنگام داخل شدن به مسجد، پاى مبارك آن حضرت مى‌لرزيد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آنچه براى رفتن به مكّه و مدينه و حضور در پيشگاه قدسى و </w:t>
      </w:r>
    </w:p>
    <w:p>
      <w:pPr>
        <w:pStyle w:val="BookText"/>
        <w:rPr/>
      </w:pPr>
      <w:r>
        <w:rPr>
          <w:rFonts w:ascii="IRNazanin" w:hAnsi="IRNazanin" w:eastAsia="IRNazanin"/>
          <w:color w:val="111111"/>
          <w:sz w:val="28"/>
          <w:sz w:val="28"/>
          <w:szCs w:val="28"/>
          <w:rtl w:val="true"/>
          <w:lang w:bidi="fa-IR"/>
        </w:rPr>
        <w:t xml:space="preserve">بارگاه ملكوتى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لازم است، آمادگى و رعايت ادب حضور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دين نيز براى حضور در مكان‌هاى مقدس خود را از قبل آماده مى‌كردند و با آمادگى كامل در آن مكان‌هاى روحانى و پر فضيلت حاضر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مى‌كرده كه روزى قصد كردم به عتبات عاليات بروم، ابتدا به نجف اشرف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خواستم به حرم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آمادگى روحى لازم براى حضور در آن مرقد مطهر را در خود احساس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تصميم گرفتم تا ده شبانه روز با توسّل و راز و نياز به درگاه الهى، آمادگى لازم را كسب كنم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 در حالى كه روزه بودم، در وادى‌السلام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دعا و راز و نياز با پروردگار مى‌پرداختم و شب‌ها در رواق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در اين مدت به حرم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نشدم و ادب حضور را مراعات كردم و فقط از دور به آن حضرت سلام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نُه روز، در شب دهم حالت كشف براى من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در سامرا هستم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پدر بزرگوارشان زيارت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حالت كشف تمام شد، در همان موقع، پياده از نجف به سوى سامرا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زيارت و عبادت در آنجا، به زعم اينكه آمادگى لازم را به دست آورده بودم، مى‌خواستم به سوى نجف اشرف حركت كنم كه در يك حالت روحانى چشمم به جمال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و آن حضرت را ديدم كه بر مزار پدرشان به خواندن دعا و زيارت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ايستادم و به شيوۀ مداحان، زيارت جامعه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و شكوه آقا مرا گرفته بود، به طورى كه نمى‌توانستم قدم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280" w:name="pg20322_245993"/>
    </w:p>
    <w:p>
      <w:pPr>
        <w:pStyle w:val="BookText"/>
        <w:rPr/>
      </w:pPr>
      <w:bookmarkEnd w:id="280"/>
      <w:r>
        <w:rPr>
          <w:rFonts w:ascii="IRNazanin" w:hAnsi="IRNazanin" w:eastAsia="IRNazanin"/>
          <w:color w:val="111111"/>
          <w:sz w:val="28"/>
          <w:sz w:val="28"/>
          <w:szCs w:val="28"/>
          <w:rtl w:val="true"/>
          <w:lang w:bidi="fa-IR"/>
        </w:rPr>
        <w:t>با دست مبارك اشاره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آهسته خدمت امام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دست مبارك خود را روى كتف من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الزِّيارَة هَذه؛ چه زيارت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اين زيارت از جد بزرگوارتان،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مزار مبارك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سؤال‌هايم را از آن حضرت پرسيدم و تلطّف‌ها ديدم و لذّت بردم و بعد از آن با آمادگى كامل به زيارت حرم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حكايت و امثال آن حاكى از آن است كه حضور در مكان‌هاى مقدس، به خصوص مكّه و مدينه و انجام مناسك، با آمادگى كامل بسيار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نماز طواف و حتى نگاه كردن به مطاف ثواب بسيارى دارد، اما بدون آمادگى لازم نتيجۀ كامل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آمادگى به حجّ برود، آن گاه كه لبّيك بگويد، پاسخ خداوند را مى‌شنود</w:t>
      </w:r>
      <w:r>
        <w:rPr>
          <w:rFonts w:eastAsia="IRNazanin" w:cs="IRNazanin"/>
          <w:color w:val="111111"/>
          <w:sz w:val="28"/>
          <w:szCs w:val="28"/>
          <w:rtl w:val="true"/>
          <w:lang w:bidi="fa-IR"/>
        </w:rPr>
        <w:t>.</w:t>
      </w:r>
    </w:p>
    <w:p>
      <w:pPr>
        <w:pStyle w:val="Heading4"/>
        <w:numPr>
          <w:ilvl w:val="3"/>
          <w:numId w:val="1"/>
        </w:numPr>
        <w:rPr/>
      </w:pPr>
      <w:bookmarkStart w:id="281" w:name="__RefHeading___Toc12163263_1280447820"/>
      <w:bookmarkStart w:id="282" w:name="_Toc94"/>
      <w:bookmarkEnd w:id="281"/>
      <w:r>
        <w:rPr/>
        <w:t>5-3</w:t>
      </w:r>
      <w:r>
        <w:rPr>
          <w:rtl w:val="true"/>
        </w:rPr>
        <w:t xml:space="preserve"> </w:t>
      </w:r>
      <w:r>
        <w:rPr>
          <w:rtl w:val="true"/>
        </w:rPr>
        <w:t>اعمال حجّ و اسرار آن</w:t>
      </w:r>
      <w:bookmarkEnd w:id="282"/>
    </w:p>
    <w:p>
      <w:pPr>
        <w:pStyle w:val="Heading5"/>
        <w:numPr>
          <w:ilvl w:val="4"/>
          <w:numId w:val="1"/>
        </w:numPr>
        <w:rPr/>
      </w:pPr>
      <w:bookmarkStart w:id="283" w:name="__RefHeading___Toc12163265_1280447820"/>
      <w:bookmarkStart w:id="284" w:name="_Toc95"/>
      <w:bookmarkEnd w:id="283"/>
      <w:r>
        <w:rPr>
          <w:rtl w:val="true"/>
        </w:rPr>
        <w:t>اشاره</w:t>
      </w:r>
      <w:bookmarkEnd w:id="28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نيز مانند تمام عبادت‌هاى ديگر داراى ظاهر و اسرار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ظاهرى آن مناسكى است كه حاجى بايد در ايامى خاص به‌جا آورد و در هر يك از آن‌ها اسرارى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در حقيقت مرورى نمادين بر مبارزات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منزلگاه‌هاى مختلف توحيد، سلوك عرفانى و اخلاص در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هنگام انجام مناسك حجّ، به روح و اسرار آن واقف باشند و به جنبه‌هاى نمادين آن نيز توجّه كنند، مى‌توانند درس‌هاى تربيتى ارزنده‌اى در زمينه‌هاى خداشناسى، پيامبرشناسى و انسان‌شناسى از آن فرا گيرند</w:t>
      </w:r>
      <w:r>
        <w:rPr>
          <w:rFonts w:eastAsia="IRNazanin" w:cs="IRNazanin"/>
          <w:color w:val="111111"/>
          <w:sz w:val="28"/>
          <w:szCs w:val="28"/>
          <w:rtl w:val="true"/>
          <w:lang w:bidi="fa-IR"/>
        </w:rPr>
        <w:t xml:space="preserve">. </w:t>
      </w:r>
      <w:bookmarkStart w:id="285" w:name="pg20322_245994"/>
    </w:p>
    <w:p>
      <w:pPr>
        <w:pStyle w:val="BookText"/>
        <w:rPr/>
      </w:pPr>
      <w:bookmarkEnd w:id="285"/>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2163267_1280447820"/>
      <w:bookmarkStart w:id="287" w:name="_Toc96"/>
      <w:bookmarkEnd w:id="286"/>
      <w:r>
        <w:rPr>
          <w:rtl w:val="true"/>
        </w:rPr>
        <w:t>احرام</w:t>
      </w:r>
      <w:bookmarkEnd w:id="287"/>
    </w:p>
    <w:p>
      <w:pPr>
        <w:pStyle w:val="BookText"/>
        <w:rPr/>
      </w:pPr>
      <w:r>
        <w:rPr>
          <w:rFonts w:ascii="IRNazanin" w:hAnsi="IRNazanin" w:eastAsia="IRNazanin"/>
          <w:color w:val="111111"/>
          <w:sz w:val="28"/>
          <w:sz w:val="28"/>
          <w:szCs w:val="28"/>
          <w:rtl w:val="true"/>
          <w:lang w:bidi="fa-IR"/>
        </w:rPr>
        <w:t>اعمال حجّ با احرام بستن در يكى از ميقات‌ها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مسلمانان لباس معمولى خود را كه نشانه‌اى از فرهنگ ملّى و قومى آن‌هاست، از تن بيرون مى‌آورند و لباس مخصوص احرام به تن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پوشيدن اين لباس، بسيارى از كارها بر شخص محرم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يكرنگ و يكدست مى‌تواند موجب تحكيم وحدت ميان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نژادها، زبان‌ها و مليت‌هاى گوناگون از كشورهاى مختلف، براى انجام مناسك حجّ در مكّه گرد هم مى‌آيند و با پوشيدن لباسى يكرنگ، اتحاد و همبستگى خود را ثابت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آنكه لباس احرام شبيه كفن است و حكمت آن شايد اين باشد كه انسان هنگام محرم شدن، به روز قيامت و جهان آخرت بينديشد و توجّه او به امور دنيوى معطوف نشود و نيز متوجّه اين امر باشد كه در روز رستاخيز با اين شكل و حالت وارد محشر مى‌شود و در پيشگاه خداوند متعال قرار مى‌گيرد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هنگام پوشيدن لباس احرام، لبّيك مى‌گويند؛ يعنى خالصانه ابراز مى‌دارند كه خدايا با دعوت تو به زيارت خانه‌ات شتافتيم و با تمام وجود به سوى تو آمديم، از تعلّقات دنيوى دل بريديم و از صميم قلب به تو روى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براى اهل دل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لبّيك گفتن زبانش بند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پوشيديد، پس لبّيك و سعديك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بيم دارم كه خداوند خطاب كند كه لالبّيك و لا سعديك، ما </w:t>
      </w:r>
    </w:p>
    <w:p>
      <w:pPr>
        <w:pStyle w:val="BookText"/>
        <w:rPr/>
      </w:pPr>
      <w:r>
        <w:rPr>
          <w:rFonts w:ascii="IRNazanin" w:hAnsi="IRNazanin" w:eastAsia="IRNazanin"/>
          <w:color w:val="111111"/>
          <w:sz w:val="28"/>
          <w:sz w:val="28"/>
          <w:szCs w:val="28"/>
          <w:rtl w:val="true"/>
          <w:lang w:bidi="fa-IR"/>
        </w:rPr>
        <w:t>تو را دعوت نكرده بوديم، براى چه آمدى؟</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اگر انسان بخواهد خداوند او را به خانه‌اش دعوت كند و هنگام لبّيك گفتن به او خوش‌آمد بگويد، بايد صفات رذيله را از دل خود خارج و فضيلت‌ها را جايگزين 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فاسق، ظالم، بد اخلاق و پرخاشگر را به خانه‌اش دعوت نمى‌كند و اگر چنين كسى، عمل مستحبّى را بدون داشتن تقوا و اخلاص انجام دهد، از او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416"/>
      </w:r>
      <w:r>
        <w:rPr>
          <w:rFonts w:ascii="IRNazanin" w:hAnsi="IRNazanin" w:eastAsia="IRNazanin"/>
          <w:color w:val="111111"/>
          <w:sz w:val="28"/>
          <w:sz w:val="28"/>
          <w:szCs w:val="28"/>
          <w:rtl w:val="true"/>
          <w:lang w:bidi="fa-IR"/>
        </w:rPr>
        <w:t>همانا خداوند فقط از تقوا پيشگان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لبّيك، از نظر فقهى برخى از امور بر حاجى حرام مى‌شود، ولى از نظر اخلاقى و عرفانى، تمام دلبستگى‌هاى دنيوى بر او حرام مى‌شود و حاجى بايد توجّه خود را صرفاً متوجّه ذات بارى تعالى بكند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 گفتن هنگام احرام و در آغاز اعمال حجّ، مانند گفتن تكبيرة الاحرام در ابتداى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فقهى با گفتن تكبيرة الاحرام در نماز، كارهايى مانند صحبت‌كردن، به اطراف نگاه كردن، خوردن، آشاميدن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اخلاقى نيز وقتى مسلمان تكبير مى‌گويد، توجّه به كارهاى دنيايى بر او حرام مى‌شود و شخص بايد با حضور قلب كامل، خود را در محضر خداوند احساس كند و به غير او توجّهى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مسلمان لباس احرام مى‌پوشد و لبّيك مى‌گويد، امورى مانند نگاه كردن در آينه، كشتن حيوانات، استعمال بوى 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نظر علماى اخلاق نيز انسان با لبّيك گفتن در پيشگاه ربوبى قرار مى‌گيرد و توجّه به غير حقّ بر او حرام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در تمام اعمال حجّ حضور قلب داشته باشد؛ يعنى از هنگام بستن احرام تا پايان مراسم حجّ، خود را در محضر پروردگار عالم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علماى اخلاق، حضور قلب در تمام عبادت‌ها شرطى اساسى است و همۀ اعمال عبادى را بايد با قصد تقرب و خلوص انجام داد؛ در حجّ نيز انسان با داشتن حضور قلب مى‌تواند به خداوند تقرب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اعمال حجّ حضور قلب نباشد، مورد قبول خداوند متعال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فقهى كسى كه مناسك حجّ را درست انجام دهد، حجّ او صحيح است و موجب رفع تكليف از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اخلاق عقيده دارند، همان طور كه در نماز گاهى يك دهم، گاهى ثلث و گاهى نصف آن قبول مى‌شود؛ يعنى همان مقدارى كه با حضور قلب انجام مى‌شود، در حجّ نيز بخش‌هايى از آن كه با حضور قلب انجام شده باشد، مورد قبول خداوند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يك حاجى فقط احرام او و از حاجى ديگر طواف، نماز و سعى او پذيرفته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لبّيك در فاصلۀ بين ميقات تا شهر مكّه مستحبّ است، علّت اين امر شايد اين باشد كه توجّه حاجى به خداوند لحظه‌اى قطع نشود و پيوسته ذكر خدا را بر لب داشته باشد تا نور الهى بر دل او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 به منزلۀ عرش الهى و خانۀ اوست، همان طور كه در خانۀ انسان جز خانواده و بستگانش نمى‌توانند وارد شوند و افراد غريبه و نامحرم اجازۀ ورود به خانۀ او را ندارند، دل مسلمان هم در زمان احرام بايد چنين باشد و غير خدا در آن راه نيابد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كسى توفيق مى‌يابد خانۀ خدا را زيارت كند، خانواده، خويشان </w:t>
      </w:r>
      <w:bookmarkStart w:id="288" w:name="pg20322_245997"/>
    </w:p>
    <w:p>
      <w:pPr>
        <w:pStyle w:val="BookText"/>
        <w:rPr/>
      </w:pPr>
      <w:bookmarkEnd w:id="288"/>
      <w:r>
        <w:rPr>
          <w:rFonts w:ascii="IRNazanin" w:hAnsi="IRNazanin" w:eastAsia="IRNazanin"/>
          <w:color w:val="111111"/>
          <w:sz w:val="28"/>
          <w:sz w:val="28"/>
          <w:szCs w:val="28"/>
          <w:rtl w:val="true"/>
          <w:lang w:bidi="fa-IR"/>
        </w:rPr>
        <w:t>و دوستان خود را در زمان احرام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كه به فرزند خود بسيار علاقه‌مند است، در هنگام انجام دادن مناسك حجّ، به خصوص در حال احرام، فرزند خود را فراموش مى‌كند و توجّه او به طور كامل به اين فريضۀ دينى معطوف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حضور قلب هنگام انجام دادن اعمال حجّ از الطاف بزرگ الهى است و اگر كسى بتواند از اين لطف خداوند بهره‌بردارى كند و اعمال حجّ را با توجّه كامل به خداوند انجام دهد، به سرّ حجّ دست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12163269_1280447820"/>
      <w:bookmarkStart w:id="290" w:name="_Toc97"/>
      <w:bookmarkEnd w:id="289"/>
      <w:r>
        <w:rPr>
          <w:rtl w:val="true"/>
        </w:rPr>
        <w:t>طواف و نماز آن</w:t>
      </w:r>
      <w:bookmarkEnd w:id="290"/>
    </w:p>
    <w:p>
      <w:pPr>
        <w:pStyle w:val="BookText"/>
        <w:rPr/>
      </w:pPr>
      <w:r>
        <w:rPr>
          <w:rFonts w:ascii="IRNazanin" w:hAnsi="IRNazanin" w:eastAsia="IRNazanin"/>
          <w:color w:val="111111"/>
          <w:sz w:val="28"/>
          <w:sz w:val="28"/>
          <w:szCs w:val="28"/>
          <w:rtl w:val="true"/>
          <w:lang w:bidi="fa-IR"/>
        </w:rPr>
        <w:t>دوّمين عمل در حجّ،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بعد از احرام بستن در يكى از ميقات‌ها به سوى مكّه حركت مى‌كنند و پس از رسيدن به مسجد الحرام و زيارت كعبۀ مقدس به طواف خانه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به معنى گرديدن به دور خانۀ خداست؛ طواف هفت دور انجام مى‌شود و از نقطه‌اى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به همان نقطه ختم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فقهى، طواف اين است كه حاجيان بايد در محدودۀ مشخص و جهت معينى به دور خانۀ خدا حركت كنند و در هنگام طواف به اطراف، به خصوص پشت سر خود نگاه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اخلاقى، طواف فدا كردن همه چيز براى خداست؛ طواف كننده با زبان حال و با تار و پود وجود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آمده‌ام تا خود را و همۀ دلبستگى‌ها، دارايى‌ها و عزيزترين نزديكان خود را در راه تو فدا كنم تا به قرب تو نايل شوم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اسرار طواف اين است كه انسان بتواند از جان و مال خود در راه خداوند بگذرد، ولى اگر كسى در طواف چنين احساسى نداشته باشد، طواف او </w:t>
      </w:r>
    </w:p>
    <w:p>
      <w:pPr>
        <w:pStyle w:val="BookText"/>
        <w:rPr/>
      </w:pPr>
      <w:r>
        <w:rPr>
          <w:rFonts w:ascii="IRNazanin" w:hAnsi="IRNazanin" w:eastAsia="IRNazanin"/>
          <w:color w:val="111111"/>
          <w:sz w:val="28"/>
          <w:sz w:val="28"/>
          <w:szCs w:val="28"/>
          <w:rtl w:val="true"/>
          <w:lang w:bidi="fa-IR"/>
        </w:rPr>
        <w:t>ارزش حقيقى ندارد و او فقط طوافى ظاهرى به‌جا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حاجى مناسك حجّ را مطابق نظر فقها انجام دهد، طواف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حكمت هفت دور طواف اين باشد كه فرصت مناسبى براى حجّكننده است كه اگر در دور اوّل نتوانست خود را در محضر ربوبى احساس كند و همه چيز را فداى او نمايد، در دورهاى بعدى جبران كند و سرانجام در دور هفتم طواف، حاجى احساس كند كه فقط خداوند در دل او جاى دارد و از اعماق وجود به سوى حقّ تعالى توجّه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نزد خداوند ثواب بسيارى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طَافَ بِالبَيتِ اُسبُوعاً كَتَبَ اللهُ عَزَّوَجَلَّ لَهُ سِتَّة آلاَفِ حَسَنَة وَ مَحَا عَنهُ سِتَّة آلاَفِ سَيِّئَة</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اگر كسى هفت بار طواف به‌جا آورد، خداوند شش هزار حسنه به او عنايت مى‌فرمايد و شش هزار گناه او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طواف، دو ركعت نماز طواف در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حقيقى آن است كه انسان پس از انجام دادن آن، آمادگى عروج به محضر ربوبى را پيدا كرده باشد و نماز طواف به منزلۀ مركب عروج او به عرش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نماز سبب عروج مؤمن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عدّه‌اى در حجّ، هدف اصلىِ انجامِ اعمال را فراموش كرده و به ظاهر احكام آن تمسك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هنگام احرام بستن به درست بودن تلفظ </w:t>
      </w:r>
      <w:bookmarkStart w:id="291" w:name="pg20322_245999"/>
    </w:p>
    <w:p>
      <w:pPr>
        <w:pStyle w:val="BookText"/>
        <w:rPr/>
      </w:pPr>
      <w:bookmarkEnd w:id="291"/>
      <w:r>
        <w:rPr>
          <w:rFonts w:ascii="IRNazanin" w:hAnsi="IRNazanin" w:eastAsia="IRNazanin"/>
          <w:color w:val="111111"/>
          <w:sz w:val="28"/>
          <w:sz w:val="28"/>
          <w:szCs w:val="28"/>
          <w:rtl w:val="true"/>
          <w:lang w:bidi="fa-IR"/>
        </w:rPr>
        <w:t>لبّيك بيش از حد توجّه مى‌كنند و براى آنكه اين الفاظ را درست ادا كنند، به معناى آن توجّهى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افراطى به ظواهر احكام فقهى موجب ايجاد وسواس در بعضى از حاجيان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نيز وقتى نگرانى حاجى در اين است كه شانۀ او به اطراف منحرف و از محدودۀ معينى خارج نشود، ديگر محلّى براى توجّه او به معنا و اسرار طواف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همان‌طور كه در اعمال حجّ به مسائل فقهى توجّه مى‌كنيم، به اسرار اعمال و نكات اخلاقى و عرفانى آن نيز توجّه كنيم تا اين اعمال باعث تحول معنوى در وجود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كه فقهاى ما شرايط كنونى را در نظر بگيرند و با توجّه به جمعيّت حجّگزار، به ويژه در ايّام حجِّ واجب، فتاواى خود را به نحوى بيان كنند كه حجّاج به زحمت نيفتند و در شرايط ازدحام بتوانند در محدودۀ وسيع‌ترى طواف كنند و هر كجاى مسجد كه مقدور بود، نماز طواف را به‌جا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2163271_1280447820"/>
      <w:bookmarkStart w:id="293" w:name="_Toc98"/>
      <w:bookmarkEnd w:id="292"/>
      <w:r>
        <w:rPr>
          <w:rtl w:val="true"/>
        </w:rPr>
        <w:t>سعى صفا و مروه</w:t>
      </w:r>
      <w:bookmarkEnd w:id="29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طواف و نماز آن، سعى بين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دو كوه كوچك در مكّه است كه در ضلع شرقى مسجدالحرام، در سمتى كه درِ خانۀ كعبه و مقام ابراهيم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كوه با فاصلۀ حدود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مقابل هم قرار گرفته‌اند و اكنون فاصلۀ ميان آن دو به صورت سالن بزرگ سر پوشيده‌اى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حركت خود را از كوه صفا شروع مى‌كنند و به سوى كوه مروه مى‌روند، اين حركت هفت بار انجام مى‌شود و در مروه به پايان مى‌رسد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سعى صفا و مروه يادآور خاطره‌اى است كه در آن گذشت، ايثار، فداكارى، تلاش و عشق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پيرى صاحب فرزندى به نام اسماعيل شد و به فرمان خداوند فرزند و مادرش، هاجر را به مكّه برد كه در آن زمان بيابانى خشك و بى‌آب و علف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خارج شدن از مكّه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إِنِّى أسكَنتُ مِن ذَرِّيَّتِى بِوَادٍ غَيرِ ذِى زَرعٍ عِندَ بَيتِكَ المُحَرَّمِ رَبَّنَا لِيُقِيمُواالصَّلَوة فَاجعَل أفئِدَة مِنَ النَّاسِ تَهوِى إلَيهِم وَ ارزُقهُم مِنَ الثَّمَرَاتِ لَعَلَّهُم يَشكُرُونَ </w:t>
      </w:r>
      <w:r>
        <w:rPr>
          <w:rStyle w:val="FootnoteAnchor"/>
          <w:rtl w:val="true"/>
        </w:rPr>
        <w:footnoteReference w:id="419"/>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فرزندانم را در وادى‌اى بى‌هيچ كِشته‌اى، نزديك خانه‌ى گرامى تو جاى دادم،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مردمان را چنان‌كه هواى آن‌ها كند و از هر ثمره‌اى روزيشان ده، باشد كه سپاس‌گزار باشند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دعا از مكّه بيرون رفت و هاجر و اسماعيل در آن بيابان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آب و غذاى آن‌ها تمام شد، اسماعيل از تشنگى و گرسنگى بى‌تابى مى‌كرد، مادرش با اضطراب به جستجوى آب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سوى كوه صفا آمد، در آنجا اثرى از آب نديد، سرابى از كوه مروه نظر او را به خود جلب كرد، به گمان آب به سوى آن كوه شتافت، اما آنجا نيز آبى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كوه صفا نگاه كرد، سراب را در آنجا ديد و به سوى آن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هاجر هفت بار فاصلۀ كوه صفا و مروه را به اميد پيدا كردن آب طى نمود، ولى اثرى از آب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اضطراب و ناراحتى </w:t>
      </w:r>
      <w:bookmarkStart w:id="294" w:name="pg20322_246001"/>
    </w:p>
    <w:p>
      <w:pPr>
        <w:pStyle w:val="BookText"/>
        <w:rPr/>
      </w:pPr>
      <w:bookmarkEnd w:id="294"/>
      <w:r>
        <w:rPr>
          <w:rFonts w:ascii="IRNazanin" w:hAnsi="IRNazanin" w:eastAsia="IRNazanin"/>
          <w:color w:val="111111"/>
          <w:sz w:val="28"/>
          <w:sz w:val="28"/>
          <w:szCs w:val="28"/>
          <w:rtl w:val="true"/>
          <w:lang w:bidi="fa-IR"/>
        </w:rPr>
        <w:t>به سوى فرزند خود بازگشت، ناگهان متوجّه شد كه از زير پاى كودك چشمه‌اى فوران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چشمۀ مقدس كه به پاس سعى خالصانۀ هاجر در آن سرزمين بى‌آب و علف از زمين جوشيد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سعى صفا و مروه يادآور گذشت و فداكارى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هاجر و نيز الهام‌بخش سعى و تلاش براى زندگى و نشانۀ اميدوارى به حقّتعالى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در سعى صفا و مروه از خداوند بخواهد كه گذشت و فداكارى به او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اسرار سعى صفا و مروه اين است كه با خدا عهد ببنديم در گفتار و كردار خود صداقت و در زندگى حسن خلق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خود وفا و قانون مواسات را بر زندگى خود حكمفرما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2163273_1280447820"/>
      <w:bookmarkStart w:id="296" w:name="_Toc99"/>
      <w:bookmarkEnd w:id="295"/>
      <w:r>
        <w:rPr>
          <w:rtl w:val="true"/>
        </w:rPr>
        <w:t>تقصير</w:t>
      </w:r>
      <w:bookmarkEnd w:id="296"/>
    </w:p>
    <w:p>
      <w:pPr>
        <w:pStyle w:val="BookText"/>
        <w:rPr/>
      </w:pPr>
      <w:r>
        <w:rPr>
          <w:rFonts w:ascii="IRNazanin" w:hAnsi="IRNazanin" w:eastAsia="IRNazanin"/>
          <w:color w:val="111111"/>
          <w:sz w:val="28"/>
          <w:sz w:val="28"/>
          <w:szCs w:val="28"/>
          <w:rtl w:val="true"/>
          <w:lang w:bidi="fa-IR"/>
        </w:rPr>
        <w:t>هنگامى كه سعى صفا و مروه به پايان رسيد، حاجيان در كوه مروه تقصير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از نظر فقهى آن است كه حاجى از سر و صورت خود مويى بچيند يا ناخنى از انگشتان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حاجيان از احرام خارج و كارهايى كه در مدت احرام بر آن‌ها حرام بود، برايشان حلال مى‌شود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تقصير از نظر عرفانى و اخلاقى تأكيد بر دو بعدى بودن انسان است؛ يعنى در حالى‌كه انسان روح خود را تعالى مى‌بخشد، بايد به جسم خود نيز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معانى تقصير اين است كه حاجى به خداوند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به مطلوب و مقصود خود رسيدم و اكنون به سوى دنيا و مردم برمى‌گردم، زيرا مسلمان همان‌گونه كه بايد رابطه‌اش را با خداوند محكم كند، با مردم نيز بايد رابطه‌اى استوار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حالى كه به آخرت توجّه مى‌كند، بايد متوجّه دنياى خود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ابتَغِ فِى مَا آتَاكَ اللهُ الدَّارَ الآخِرَة وَ لاَ تَنسَ نَصيِبَكَ مِنَ الدُّنيَا </w:t>
      </w:r>
      <w:r>
        <w:rPr>
          <w:rStyle w:val="FootnoteAnchor"/>
          <w:rtl w:val="true"/>
        </w:rPr>
        <w:footnoteReference w:id="420"/>
      </w:r>
      <w:r>
        <w:rPr>
          <w:rFonts w:ascii="IRNazanin" w:hAnsi="IRNazanin" w:eastAsia="IRNazanin"/>
          <w:color w:val="111111"/>
          <w:sz w:val="28"/>
          <w:sz w:val="28"/>
          <w:szCs w:val="28"/>
          <w:rtl w:val="true"/>
          <w:lang w:bidi="fa-IR"/>
        </w:rPr>
        <w:t>و از آنچه خداوند به تو ارزانى داشته است، سراى آخرت را جويا باش و بهره‌ات را از دنيا فراموش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تَرَكَ دُنيَاهُ لِآخِرَتِهِ وِ لاَ آخِرَتَهُ لِدُنيَاهُ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از ما نيست كسى كه دنيا را فداى آخرت و آخرتش را فداى دنيا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است همۀ مسلمانان علاوه بر مسائل و احكام دينى، به امور دنيا از جمله خانواده و اجتماع خود نيز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همۀ همّ و غم خود را بر امور اخروى مصروف مى‌دارد و از زندگى خانوادگى و اجتماعى خود غافل مى‌ماند، در اسلام مطرود است و عكس آن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نبايد فقط به امور دنيوى مشغول شود و از آخرت غفلت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يكى از معانى ديگر تقصير اين است كه مسلمان با خداوند پيمان مى‌بندد كه مانند مؤمن واقعى در حالى‌كه به خداوند توجّه دارد، به مردم و جامعۀ خود نيز توجّه داشته باشد؛ در حالى‌كه به آخرت فكر مى‌كند، به دنيا نيز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 لِدُنيَاكَ كَأنَّكَ تَعِيشُ أبَدًا وَ اعمَل لِآخِرَتِكَ كَأنَّكَ تَمُوتُ غَداً</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دنيايت چنان عمل كن كه گويى تا قيامت زنده هستى و براى آخرتت چنان باش كه گويى فردا از دنيا مى‌روى</w:t>
      </w:r>
      <w:r>
        <w:rPr>
          <w:rFonts w:eastAsia="IRNazanin" w:cs="IRNazanin"/>
          <w:color w:val="111111"/>
          <w:sz w:val="28"/>
          <w:szCs w:val="28"/>
          <w:rtl w:val="true"/>
          <w:lang w:bidi="fa-IR"/>
        </w:rPr>
        <w:t xml:space="preserve">. </w:t>
      </w:r>
      <w:bookmarkStart w:id="297" w:name="pg20322_246003"/>
    </w:p>
    <w:p>
      <w:pPr>
        <w:pStyle w:val="BookText"/>
        <w:rPr/>
      </w:pPr>
      <w:bookmarkEnd w:id="297"/>
      <w:r>
        <w:rPr>
          <w:rFonts w:ascii="IRNazanin" w:hAnsi="IRNazanin" w:eastAsia="IRNazanin"/>
          <w:color w:val="111111"/>
          <w:sz w:val="28"/>
          <w:sz w:val="28"/>
          <w:szCs w:val="28"/>
          <w:rtl w:val="true"/>
          <w:lang w:bidi="fa-IR"/>
        </w:rPr>
        <w:t xml:space="preserve">اين پنج عمل؛ يعنى احرام بستن، طواف، نماز طواف، سعى بين صفا و مروه و تقصير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اعمال عمره تمام مى‌شود و حاجى از احرام بيرون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12163275_1280447820"/>
      <w:bookmarkStart w:id="299" w:name="_Toc100"/>
      <w:bookmarkEnd w:id="298"/>
      <w:r>
        <w:rPr>
          <w:rtl w:val="true"/>
        </w:rPr>
        <w:t>وقوف در عرفات</w:t>
      </w:r>
      <w:bookmarkEnd w:id="299"/>
    </w:p>
    <w:p>
      <w:pPr>
        <w:pStyle w:val="BookText"/>
        <w:rPr/>
      </w:pPr>
      <w:r>
        <w:rPr>
          <w:rFonts w:ascii="IRNazanin" w:hAnsi="IRNazanin" w:eastAsia="IRNazanin"/>
          <w:color w:val="111111"/>
          <w:sz w:val="28"/>
          <w:sz w:val="28"/>
          <w:szCs w:val="28"/>
          <w:rtl w:val="true"/>
          <w:lang w:bidi="fa-IR"/>
        </w:rPr>
        <w:t>كسانى كه به حجّ تمتّع مى‌روند، علاوه بر عمره بايد اعمال ديگرى نيز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اعمال، وقوف در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نهم ذى‌الحجّه، حاجيان از مسجد الحرام براى دوّمين‌بار احرام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دوّم نكتۀ مهمّى را به انسان‌ها مى‌آموزد و آن اينكه همان‌گونه كه جسم به غذا نياز دارد و لازم است به طور مكرّر به بدن غذا رسانده شود، روح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تغذيۀ روح امر شده كه به طور مرتّب نماز بخوانيم و براى كامل شدن اين تغذيه، نماز مستحبّى و نماز شب هم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اگر به جسم ما غذا نرسد يا به مقدار لازم نرسد، جسم ضعيف مى‌شود يا از بين مى‌رود، به روح نيز اگر غذا نرسد يا كم برسد، به ضعف مبتلا مى‌شود يا حتى ممكن است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روحش بميرد، مشكلات زيادى براى او و اجتماعش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رابطۀ با خدا، خدمت به خلق خدا با انگيزۀ نزديكى به خداوند، حجّ و ساير عبادات اسلامى به منزلۀ غذاى روح هستند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بستن براى بار دوّم از مسجدالحرام انجام مى‌شود و بعد از آن مسلمانان به سوى سرزمين عرفات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عرفات نصف روز مى‌مانند و در اين مدت كم مى‌توانند راه صد ساله را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ذلّ عبوديت و عزّ ربوبيت معرفت پيدا كنند و ربط حادث به قديم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شناخت اين حقيقت است كه موجودى جز خداوند در اين جهان نيست و بقيۀ </w:t>
      </w:r>
    </w:p>
    <w:p>
      <w:pPr>
        <w:pStyle w:val="BookText"/>
        <w:rPr/>
      </w:pPr>
      <w:r>
        <w:rPr>
          <w:rFonts w:ascii="IRNazanin" w:hAnsi="IRNazanin" w:eastAsia="IRNazanin"/>
          <w:color w:val="111111"/>
          <w:sz w:val="28"/>
          <w:sz w:val="28"/>
          <w:szCs w:val="28"/>
          <w:rtl w:val="true"/>
          <w:lang w:bidi="fa-IR"/>
        </w:rPr>
        <w:t>موجودات جلوه‌اى از وجود بارى‌تعالى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انسان به حقيقت قرآن، نبوت، امامت و معاد عرفان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 چيز يافتنى است، نه دانستنى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براى انسان مفيد است، يافتنى‌هاست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معارف دين تقليدى نيست و ما بايد آن را استدلالى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وجود خداوند يقين دارند و به قرآن، نبوت، امامت و معاد معتقد هستند، اعتقادات آنان بايد با استدلال همراه باشد؛ يعنى عقل آن‌ها اين معتقدات را باور كند و به اين، علم يا دانستنى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انسان با ايمان و تحصيل كرده‌اى سؤال شود كه به چه دليل خداوند عادل است؟ او بايد پاسخى براى اين سؤال داشته باشد، وگرنه در مشكلات زندگى، خود را گم مى‌كند و ممكن است با دل و زبان عدالت خداوند را منكر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ايمان تقليدى دارند، ممكن است در عدالت خداوند شك كنند و اگر در اين زمينه تلاش علمى نكنند، ايمان تقليدى آنان را نابود مى‌كند تا جايى كه در عقايدى چون نبوّت، امامت و معاد نيز شك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اصول دين را بايد با استدلال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معارف دانستنى در تعالى انسان اثر چندانى ندارد و نمى‌تواند انسان را در جزر و مدهاى زندگى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انسان را در برابر مشكلات حفظ مى‌كند، يافتنى‌هاست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از عمق جان به خداوند معرفت پيدا كند و او را باور نمايد و اين داراى مراتبى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نخست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دانش استدلالى است؛ مرتبۀ بالاتر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يافتن از راه حواس است و مرحلۀ سوّم كه بالاترين مرتبۀ معرفت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مراحل مانند مراتب نور است، همان‌طور كه نور شمع، نور لامپ و نور خورشيد </w:t>
      </w:r>
    </w:p>
    <w:p>
      <w:pPr>
        <w:pStyle w:val="BookText"/>
        <w:rPr/>
      </w:pPr>
      <w:r>
        <w:rPr>
          <w:rFonts w:ascii="IRNazanin" w:hAnsi="IRNazanin" w:eastAsia="IRNazanin"/>
          <w:color w:val="111111"/>
          <w:sz w:val="28"/>
          <w:sz w:val="28"/>
          <w:szCs w:val="28"/>
          <w:rtl w:val="true"/>
          <w:lang w:bidi="fa-IR"/>
        </w:rPr>
        <w:t>هر سه نور و روشنى‌بخش هستند، اما هر كدام با ديگرى متفاوت است، مراحل شناخت خداوند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يافتنى‌ها در نهايت به عصمت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عصمتى كه ما براى اولياى دين خود قائل هستيم، از يافتنى‌ها ناشى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يافتنى‌هاست كه انسان از نظر روحى از قدرتى برخوردار مى‌شود كه از پيشامدهاى ناگوار نه تنها ناراحت نمى‌شود، بلكه از آن‌ها در جهت زندگى صحيح استفاده مى‌كند و هيچ‌گاه در برابر مشكلات لب به شكوه نمى‌گشايد و در برابر مشيّت الهى ناشكرى و ناسپاسى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چنين انسانى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حادثۀ عاشورا مصائب زيادى را تحمل كرد؛ فرزندان، برادران و خويشان خود را از دست داد و همراه زنان و كودكان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دشمن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آن بانوى بزرگوار در مجلس يزيد در جواب دشمن كه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ديدى خداوند بر سر شما 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و شهامت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الا جميلاً؛ من جز خوبى از خداوند نديدم</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اين همه شجاعت و سلحشورى حاصل يافتنى‌هاست، نه دانستنى‌ها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واقعى يافتنى‌هاى انسان را افزايش مى‌دهد، به ويژه در عرفات و مشعر انسان مى‌تواند به يافتنى‌هاى بيشترى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و مشعرالحرام مكان‌هايى هستند كه حاجى در آن‌ها به تأمل در رابطۀ خود با خداوند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و مشعرالحرام از اركان حجّ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متوجّه باشد، در عرفات و مشعر مى‌تواند يافتنى‌ها را بيابد و در آنجا با </w:t>
      </w:r>
      <w:bookmarkStart w:id="300" w:name="pg20322_246006"/>
    </w:p>
    <w:p>
      <w:pPr>
        <w:pStyle w:val="BookText"/>
        <w:rPr/>
      </w:pPr>
      <w:bookmarkEnd w:id="300"/>
      <w:r>
        <w:rPr>
          <w:rFonts w:ascii="IRNazanin" w:hAnsi="IRNazanin" w:eastAsia="IRNazanin"/>
          <w:color w:val="111111"/>
          <w:sz w:val="28"/>
          <w:sz w:val="28"/>
          <w:szCs w:val="28"/>
          <w:rtl w:val="true"/>
          <w:lang w:bidi="fa-IR"/>
        </w:rPr>
        <w:t>تمام وجود خود با خداوند راز و نياز كند و با چشم و گوش دل حقايقى را ببيند يا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توفيق آن را نيافت كه در مكّه و عرفات حضور يابد، بهترين جا براى يافتنى‌ها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نمازهايى كه روح داشته باشد و با حضور قلب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عبادات نيز اگر با حضور قلب و توجّه به خداوند همراه باشد، يافتنى‌ها را مى‌توان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با حضور قلب باشد و انسان در هنگام روزه‌دارى مرتكب گناهى نشود، مى‌تواند به يافتنى‌هاى زيادى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يافتنى‌ها در وقت افطار و سحر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يافتۀ روزه‌دار اين است كه در روز عيد فطر حاكميت خداوند بر دل خود احساس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وقوف در عرفات اين است كه انسان به آنچه از شناخت‌ها و يافتنى‌ها نيازمند است،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از ظهر تا غروب روز نهم در سرزمين عرفات وقوف مى‌نمايند و سپس با دلى نورانى و سرشار از معرفت الهى به سوى سرزمين مشعرالحرام حركت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12163277_1280447820"/>
      <w:bookmarkStart w:id="302" w:name="_Toc101"/>
      <w:bookmarkEnd w:id="301"/>
      <w:r>
        <w:rPr>
          <w:rtl w:val="true"/>
        </w:rPr>
        <w:t>وقوف در مشعرالحرام</w:t>
      </w:r>
      <w:bookmarkEnd w:id="302"/>
    </w:p>
    <w:p>
      <w:pPr>
        <w:pStyle w:val="BookText"/>
        <w:rPr/>
      </w:pPr>
      <w:r>
        <w:rPr>
          <w:rFonts w:ascii="IRNazanin" w:hAnsi="IRNazanin" w:eastAsia="IRNazanin"/>
          <w:color w:val="111111"/>
          <w:sz w:val="28"/>
          <w:sz w:val="28"/>
          <w:szCs w:val="28"/>
          <w:rtl w:val="true"/>
          <w:lang w:bidi="fa-IR"/>
        </w:rPr>
        <w:t>سرزمين مشعرالحرام تقريباً در ده كيلومترى عرفات و در مسير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نفر از سراسر جهان با لباس احرام، در حالى كه در بيابان عرفات مورد لطف و بخشايش پروردگار قرار گرفته‌اند، براى ادامۀ اعمال حجّ به سرزمين مقدّس مشعر مى‌روند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 وقوف در مشعر، فاصلۀ زمانى بين طلوع فجر و طلوع خورشيد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زمان روحانى كه براى عبادت مناسب‌ترين زمان است، حاجيان در بيابان </w:t>
      </w:r>
    </w:p>
    <w:p>
      <w:pPr>
        <w:pStyle w:val="BookText"/>
        <w:rPr/>
      </w:pPr>
      <w:r>
        <w:rPr>
          <w:rFonts w:ascii="IRNazanin" w:hAnsi="IRNazanin" w:eastAsia="IRNazanin"/>
          <w:color w:val="111111"/>
          <w:sz w:val="28"/>
          <w:sz w:val="28"/>
          <w:szCs w:val="28"/>
          <w:rtl w:val="true"/>
          <w:lang w:bidi="fa-IR"/>
        </w:rPr>
        <w:t>ملكوتى مشعر به عبادت مى‌پردازند، نماز و دعا مى‌خوانند و رابطۀ خود را با خداوند محكم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از ريشۀ شعور به معناى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سرزمين شعور پيدا مى‌كند؛ يعنى آنچه را دل در عرفات يافته است، به چشم، گوش و ديگر اعضاى بدن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عَبَدَلله عَزَّوَجَل اَربَعِينَ صَبَاحاً ِ‌الاَّ جَرَت يَنَابيِعَ‌الحِكمَة مِن‌قَلبِهِ عَلَى لِسَانِه</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كسى كه چهل روز با خلوص كامل براى خدا باشد، چشمه‌هاى حكمت از قلب او به زبانش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حديث، اگر كسى چهل روز خودش را براى خدا خالص كند؛ يعنى نه تنها گفتار و كردار، بلكه دل او نيز خدايى شود، چشمه‌هايى از حكمت و معرفت در دل او مى‌جوشد؛ به عبارت ديگر، يافتنى‌ها را مى‌يابد، سپس حكمت‌هايى كه دل شخص به دست آورده است، بر زبان او جارى مى‌شود؛ يعنى دل معرفت را به تمام اعضاى بدن مى‌دهد و چشم، گوش، زبان، دست و پاى انسان خداگونه مى‌شود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حاجى از مشعرالحرام بيرون مى‌رود، روز عيد است و اين‌چنين استنباط مى‌شود كه خداوند مى‌خواهد به او عيدى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شايستگى يافته باشد كه در عمره، عرفات و مشعر خودش را به خدا بدهد؛ يعنى تمام وجود خود را فداى حقّ كند، خداوند نيز خودش را به او عيدى مى‌دهد و دل حاجى عرش الهى مى‌شود و خداوند بر دل او حاكم مى‌گردد</w:t>
      </w:r>
      <w:r>
        <w:rPr>
          <w:rFonts w:eastAsia="IRNazanin" w:cs="IRNazanin"/>
          <w:color w:val="111111"/>
          <w:sz w:val="28"/>
          <w:szCs w:val="28"/>
          <w:rtl w:val="true"/>
          <w:lang w:bidi="fa-IR"/>
        </w:rPr>
        <w:t xml:space="preserve">. </w:t>
      </w:r>
      <w:bookmarkStart w:id="303" w:name="pg20322_246008"/>
    </w:p>
    <w:p>
      <w:pPr>
        <w:pStyle w:val="BookText"/>
        <w:rPr/>
      </w:pPr>
      <w:bookmarkEnd w:id="303"/>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12163279_1280447820"/>
      <w:bookmarkStart w:id="305" w:name="_Toc102"/>
      <w:bookmarkEnd w:id="304"/>
      <w:r>
        <w:rPr>
          <w:rtl w:val="true"/>
        </w:rPr>
        <w:t>وقوف در منى</w:t>
      </w:r>
      <w:bookmarkEnd w:id="305"/>
    </w:p>
    <w:p>
      <w:pPr>
        <w:pStyle w:val="BookText"/>
        <w:rPr/>
      </w:pPr>
      <w:r>
        <w:rPr>
          <w:rFonts w:ascii="IRNazanin" w:hAnsi="IRNazanin" w:eastAsia="IRNazanin"/>
          <w:color w:val="111111"/>
          <w:sz w:val="28"/>
          <w:sz w:val="28"/>
          <w:szCs w:val="28"/>
          <w:rtl w:val="true"/>
          <w:lang w:bidi="fa-IR"/>
        </w:rPr>
        <w:t>صبح روز عيد قربان، هنگام طلوع آفتاب، حاجيان از مشعرالحرام به سوى منى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جاذبه‌هاى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است پر رمز و راز كه نويدبخش رجا و رحمت الهى براى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با اميد فراوان به رحمت و غفران الهى به سرزمين منى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به سرزمين منى، نخستين وظيفۀ حاجيان رمى جمره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جمره؛ يعنى پرتاب كردن سنگ به ستونى كه نماد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رمى جمره به حكايتى از زندگى پيامبر بزرگ توحيد،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فرمان يافت تا فرزند خود،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حقّ را پذيرفت و تصميم گرفت تا دستور الهى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فرزند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أرَى فِى المَنَامِ أنِّى أذبَحُكَ فَانظُر مَاذَا تَرَى </w:t>
      </w:r>
      <w:r>
        <w:rPr>
          <w:rStyle w:val="FootnoteAnchor"/>
          <w:rtl w:val="true"/>
        </w:rPr>
        <w:footnoteReference w:id="425"/>
      </w:r>
      <w:r>
        <w:rPr>
          <w:rFonts w:ascii="IRNazanin" w:hAnsi="IRNazanin" w:eastAsia="IRNazanin"/>
          <w:color w:val="111111"/>
          <w:sz w:val="28"/>
          <w:sz w:val="28"/>
          <w:szCs w:val="28"/>
          <w:rtl w:val="true"/>
          <w:lang w:bidi="fa-IR"/>
        </w:rPr>
        <w:t>در خواب از سوى پروردگار به من وحى شده است كه تو را در راه حقّ قربانى كنم، تا نظر تو چه باشد؟</w:t>
      </w:r>
    </w:p>
    <w:p>
      <w:pPr>
        <w:pStyle w:val="BookText"/>
        <w:rPr/>
      </w:pPr>
      <w:r>
        <w:rPr>
          <w:rFonts w:ascii="IRNazanin" w:hAnsi="IRNazanin" w:eastAsia="IRNazanin"/>
          <w:color w:val="111111"/>
          <w:sz w:val="28"/>
          <w:sz w:val="28"/>
          <w:szCs w:val="28"/>
          <w:rtl w:val="true"/>
          <w:lang w:bidi="fa-IR"/>
        </w:rPr>
        <w:t xml:space="preserve">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پدر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أبَتِ افعَل مَا تُؤمَرُ سَتَجِدُنِى إن شَاءَ اللهُ مِنَ الصَّابِرِينَ </w:t>
      </w:r>
      <w:r>
        <w:rPr>
          <w:rStyle w:val="FootnoteAnchor"/>
          <w:rtl w:val="true"/>
        </w:rPr>
        <w:footnoteReference w:id="426"/>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امر شده‌اى،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خداوند مرا از صابران خواهى يافت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جمرۀ اولى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هم براى وسوسۀ او به آنجا رفت تا او را به سرپيچى از فرمان الهى تشويق كند، ولى حضرت </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پرتاب كردن سنگ‌هايى به شيطان، او را از خود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جمرۀ دوّم نيز شيطان را ديد و به سوى او سنگ انداخت، سرانجام در جمرۀ عقبه نيز شيطان را با پرتاب كردن سنگ از خود دور كرد و عمل آن حضرت در تاريخ به صورت سنت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عيد قربان، حاجيان فقط رمى جمرۀ عقبه مى‌كنند و با سنگريزه‌هايى كه در مشعر جمع كرده‌اند، به طرف ستون سوّم كه از دو ستون ديگر بزرگتر است، هفت سنگ پرتاب مى‌كنند؛ به عبارت ديگر، در آنجا بت بزرگ را رمى مى‌كنند و آن را 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جمرۀ عقبه سمبل بزرگ بت و بزرگترين بت، نفس اماره است كه انسان را به انجام دادن بدى‌ها امر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سرسخت‌ترين دشمن انسان 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عَدُوَّكَ نَفسَكَ الَّتِى بَينَ جَنبَيكَ</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بزرگترين دشمن تو نفس توست كه در نهاد تو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به جمرۀ عقبه سنگ پرتاب مى‌كند، بايد با اراده و معرفت اين كار را انجام دهد و از صميم قلب بر نفس امّاره حمله كند، سرّ سنگ زدن به جمرۀ عقبه اين است كه خدايا بت درونى خود و نفس اماره را مى‌شكنم يا آن را كنترل و مهار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را كه مانند اسب چموش و سركشى است، مى‌توان با زدن دهنه مهار كرد و بر آن تسلّط يافت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گذاشتن نفس امّاره موجب بروز مصيبت‌هاى زيادى براى انسان مى‌شود و اين نفس مانند مركبى سركش انسان را به هرجا كه مى‌خواهد،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عامل در كنترل نفس‌امّاره، تقويت ايمان و معرفت به مبدأ و معاد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 رمى جمره، حاجى بايد خاطرۀ سنگ زدن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شيطان را در نظر بياورد و مانند آن حضرت، بر شياطين درون و برون سنگ بزند و آنان را از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رمى جمرۀ عقبه، حاجى بايد دو عمل واجب ديگر نيز انجام دهد؛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قربانى كردن نيز مانند سعى صفا و مروه از شعائر الهى است و از روزگاران قديم،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دربارۀ هابيل و قابيل، دو پسر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قَرَّبَا قُربَاناً فَتُقُبِّلَ مِن أحَدِهِمَا وَ لَم يُتَقَبَّل مِنَ الآخَرِ قَالَ لَأقتُلَنَّكَ قَالَ إِنَّمَا يَتَقَبَّلُ اللهُ مِنَ المُتَّقيِنَ </w:t>
      </w:r>
      <w:r>
        <w:rPr>
          <w:rStyle w:val="FootnoteAnchor"/>
          <w:rtl w:val="true"/>
        </w:rPr>
        <w:footnoteReference w:id="428"/>
      </w:r>
      <w:r>
        <w:rPr>
          <w:rFonts w:ascii="IRNazanin" w:hAnsi="IRNazanin" w:eastAsia="IRNazanin"/>
          <w:color w:val="111111"/>
          <w:sz w:val="28"/>
          <w:sz w:val="28"/>
          <w:szCs w:val="28"/>
          <w:rtl w:val="true"/>
          <w:lang w:bidi="fa-IR"/>
        </w:rPr>
        <w:t>آن‌گاه كه آن دو قربانى كردند، قربانى يكى از آن‌ها پذيرفته شد و از ديگرى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قربانى پرهيزگاران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همان ابتداى خلقت انسان، يعنى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پسرانش، قربانى نيز رواج يافت و قربانى كردن نشانۀ آن بود كه صاحب قربانى حاضر است همه چيز خود را در راه حقّ فدا كند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مى‌خواست فرزندش را در راه حقّ قربانى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امر پروردگار به سرزمين منى رفت تا دستور خدا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كارد را به گلوى فرزند كشيد، كارد گلوى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 را تيزتر كرد و دوباره بر گلوى فرزند كشيد، باز كارد نبريد، در آن هنگام جبرئيل نازل شد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صَدَّقتَ الرُّءيَا إنَّا كَذَلِكَ نَجزِى المُحسِنِينَ إِنَّ هَذَا لَهُوَ البَلاَءُ المُبِينُ وَ فَدَينَاهُ بِذِبحٍ عَظِيمٍ‌</w:t>
      </w:r>
      <w:r>
        <w:rPr>
          <w:rStyle w:val="FootnoteAnchor"/>
          <w:rtl w:val="true"/>
        </w:rPr>
        <w:footnoteReference w:id="429"/>
      </w:r>
      <w:r>
        <w:rPr>
          <w:rFonts w:ascii="IRNazanin" w:hAnsi="IRNazanin" w:eastAsia="IRNazanin"/>
          <w:color w:val="111111"/>
          <w:sz w:val="28"/>
          <w:sz w:val="28"/>
          <w:szCs w:val="28"/>
          <w:rtl w:val="true"/>
          <w:lang w:bidi="fa-IR"/>
        </w:rPr>
        <w:t>به راستى كه خوابت را به حقيقت پيوستى و ما نيكوكاران را چنين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آزمايشى آشكارا بود و او را به ذبحى بزرگ باز خريديم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امتحان موفق بيرون آمدى و قربانى تو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 را به جاى فرزندت ذبح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دين اسلام سنت شد و مسلمانان براى يادآورى آن خاطرات و فداكارى‌ها روز عيد قربان در منى 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حجّة‌الوداع،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اطرافيانشان نزديك به هفتاد شتر ذبح كردند و اين نشانۀ ايمان و عشق حقيقى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حيوان در منى، نماد گذشت و فداكارى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رمزى براى ذبح هوى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به معناى اين است كه خدايا از بهترين مالم در راه تو مى‌گذرم و حاضرم همه چيزم را فداى تو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سفارش شده است كه حاجيان در منى سالمترين و فربه‌ترين حيوان‌هاى حلال گوشت مانند شتر، گاو و گوسفند را ذبح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قربانى، هدف اصلى گذشت از مال و دارايى و اظهار عشق و علاقه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يَنَالَ اللهَ لُحُومُهَا وَ لاَدِمَاؤُهَا وَ لَكِن يَنَالُهُ التَّقوَى مِنكُم </w:t>
      </w:r>
      <w:r>
        <w:rPr>
          <w:rStyle w:val="FootnoteAnchor"/>
          <w:rtl w:val="true"/>
        </w:rPr>
        <w:footnoteReference w:id="430"/>
      </w:r>
      <w:r>
        <w:rPr>
          <w:rFonts w:ascii="IRNazanin" w:hAnsi="IRNazanin" w:eastAsia="IRNazanin"/>
          <w:color w:val="111111"/>
          <w:sz w:val="28"/>
          <w:sz w:val="28"/>
          <w:szCs w:val="28"/>
          <w:rtl w:val="true"/>
          <w:lang w:bidi="fa-IR"/>
        </w:rPr>
        <w:t>گوشت و خون اين شتران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مى‌رسد، پرهيزكارى شماست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قربانى كردن، شكوفايى روح ايثار و فداكارى، قرب به حقّ تعالى و به دست آوردن تقوا براى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مال در راه خداوند و به </w:t>
      </w:r>
    </w:p>
    <w:p>
      <w:pPr>
        <w:pStyle w:val="BookText"/>
        <w:rPr/>
      </w:pPr>
      <w:r>
        <w:rPr>
          <w:rFonts w:ascii="IRNazanin" w:hAnsi="IRNazanin" w:eastAsia="IRNazanin"/>
          <w:color w:val="111111"/>
          <w:sz w:val="28"/>
          <w:sz w:val="28"/>
          <w:szCs w:val="28"/>
          <w:rtl w:val="true"/>
          <w:lang w:bidi="fa-IR"/>
        </w:rPr>
        <w:t>قصد قربت، عامل شكوفايى روحيۀ تقوا و پرهيزگارى در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با ريختن اوّلين قطرۀ خون قربانى، خداوند گناهان صاحب آن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جمره و قربانى كردن، خاطراتى از آزمايش‌ها و فداكارى‌هاى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دين اسلام آمده تا مسلمانان اين خاطره‌ها را فراموش نكنند و از آن‌ها پندهاى فراوان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قربانى كردن، وظيفۀ حاجى انجام دادن حلق يا تقصير در 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يعنى تراشيدن موى سر و تقصير به معناى كوتاه كردن موى سر، صورت يا گرفتن ناخن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حلق و تقصير در ميان فقها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آنان معتقدند، كسانى كه براى اوّلين‌بار به حجّ تمتع مى‌روند، بايد حلق و بقيه تقصير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عقيده دارند كه مطلقاً تقصير براى همۀ حاجيان كفايت مى‌كند و تراشيدن موى سر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لازم است هر يك از مسلمانان در اين زمينه و در ساير مناسك حجّ از مرجع تقليد خود تبعيّت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تراشيدن موى سر علامت عبوديّت، ذلّت و خوارى بنده و اظهار بندگى در برابر حقّ تعالى است؛ به عبارت ديگر، حاجى با عمل حلق به خداوند اظهار مى‌دارد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خالص تو هستم و بردۀ شيطان و هوى و هوس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كس و هيچ چيز را جز تو پرستش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برابر طاغوت و نفس امّاره سر فرود نمى‌آورم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حلق يا تقصير، كارهايى كه در زمان احرام بر حاجى حرام بود، به جز چند عمل، براى او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اعمال منى در روز عيد تمام مى‌شود، حاجيان دو شب ديگر هم لازم است در منى بيتوته كنند و از غروب تا نيمه‌هاى شب در آن سرزمين مقدس بمانند و به عبادت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توقّف در منى براى حاجى خيلى لذتبخش است، به ويژه انجام دادن عبادت‌هاى مستحبّى در نيمه‌هاى شب خيلى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يازدهم و دوازدهم حاجيان بار ديگر رمى جمره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روز آنان سه ستون را كه نمادهاى مختلف شيطان و طاغوت است، سنگباران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جمرۀ اولى زبان حال حاجى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شيطان را از خود مى‌رانم و از او متابعت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جمرۀ دوّم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و مردم شيطان صفت پيروى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رمى جمرۀ عقبه سخن حاجى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شياطين جنّى و انسى بدتر، نفس امّارۀ من است كه او را كنترل و مهار خواهم كرد و به دنبال خواهش‌هاى نفس امّاره نخواهم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 در منى، به دست آوردن رحمت الهى است كه مقدمۀ آن سنگ زدن به شيطان‌هاى جنّى و انسى و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پرتاب كردن سنگ به شيطان در سه روز متوالى نشانۀ مبارزۀ مستمر با شيطان به منظور حاكم كردن خداوند بر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شدن اعمال منى، آرزوها نيز در آنجا پايان مى‌يابد و حاجى بايد سعى كند تا اميدش به يأس مبدل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دستاورد حاجى از وقوف در منى، حاكم كردن خدا بر دل و جان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به اين امر موفق نشد، بايد دست كم سعى كند محبت خدا را در دل خود جاى دهد، اگر اين هم ميسر نشد، بايد بكوشد اخلاق نيكو در خود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نتوانست در منى اين فضايل را كسب كند، حجّ او برايش بهره‌اى نداشته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نشانۀ اينكه اعمال حاجى در منى دستاورد معنوى داشته، اين است كه وجود او از رذايلى چون غيبت، تهمت، پرخاشگرى، ربا و رشوه‌خوارى و ظلم به مردم </w:t>
      </w:r>
      <w:bookmarkStart w:id="306" w:name="pg20322_246014"/>
    </w:p>
    <w:p>
      <w:pPr>
        <w:pStyle w:val="BookText"/>
        <w:rPr/>
      </w:pPr>
      <w:bookmarkEnd w:id="306"/>
      <w:r>
        <w:rPr>
          <w:rFonts w:ascii="IRNazanin" w:hAnsi="IRNazanin" w:eastAsia="IRNazanin"/>
          <w:color w:val="111111"/>
          <w:sz w:val="28"/>
          <w:sz w:val="28"/>
          <w:szCs w:val="28"/>
          <w:rtl w:val="true"/>
          <w:lang w:bidi="fa-IR"/>
        </w:rPr>
        <w:t>و مانند آن پاك مى‌شود و به جاى آن فضايلى چون خيرخواهى، نوع دوستى، حقّ طلبى، عدالت جويى و مانند آن در وجود او پا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12163281_1280447820"/>
      <w:bookmarkStart w:id="308" w:name="_Toc103"/>
      <w:bookmarkEnd w:id="307"/>
      <w:r>
        <w:rPr>
          <w:rtl w:val="true"/>
        </w:rPr>
        <w:t>اعمال پايانى حجّ‌</w:t>
      </w:r>
      <w:bookmarkEnd w:id="308"/>
    </w:p>
    <w:p>
      <w:pPr>
        <w:pStyle w:val="BookText"/>
        <w:rPr/>
      </w:pPr>
      <w:r>
        <w:rPr>
          <w:rFonts w:ascii="IRNazanin" w:hAnsi="IRNazanin" w:eastAsia="IRNazanin"/>
          <w:color w:val="111111"/>
          <w:sz w:val="28"/>
          <w:sz w:val="28"/>
          <w:szCs w:val="28"/>
          <w:rtl w:val="true"/>
          <w:lang w:bidi="fa-IR"/>
        </w:rPr>
        <w:t>پس از آنكه حاجيان در منى حلق يا تقصير كردند، همۀ امورى كه بر آنان حرام بود، به‌جز همسر، بوى خوش و شكار بر آنان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بعد از منى به سوى مكّه رهسپار مى‌شوند تا بقيۀ اعمال حجّ را در آنجا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حاجيان با ورود به مكّه، طواف، نماز طواف، سعى صفا و مروه، طواف نساء و نماز طواف نساء را انجام مى‌دهند و بدين ترتيب از احرام خارج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طريقۀ انجام دادن اين مناسك مانند اعمال عمره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دادن اين اعمال، آمادگى روحى در حاجى به وجود مى‌آورد تا بتواند بر غرايز حيوانى خود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كردن خانۀ خدا براى دوّمين بار، به دليل آن است كه حاجى دوباره رابطۀ خود را با خداوند محكم كند و همه چيز را در راه دوست فدا كند تا خداوند به او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لبّيك حاجى را اجابت كند، او به مقصود خود رسيده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اعمال حجّ به پايان مى‌رسد، در حال‌كه حاجى به هدف‌هاى با ارزشى دست يافته و فضيلت‌هاى زيادى را به دست آورده است و مى‌تواند با دستانى پربار از معنويت و چهره‌اى تابناك از نور الهى به وطن خود باز گردد</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20322_246016"/>
      <w:bookmarkStart w:id="310" w:name="pg20322_246016"/>
      <w:bookmarkEnd w:id="310"/>
    </w:p>
    <w:p>
      <w:pPr>
        <w:pStyle w:val="Heading3"/>
        <w:numPr>
          <w:ilvl w:val="2"/>
          <w:numId w:val="1"/>
        </w:numPr>
        <w:rPr/>
      </w:pPr>
      <w:bookmarkStart w:id="311" w:name="pg20322_246016"/>
      <w:bookmarkStart w:id="312" w:name="__RefHeading___Toc12163283_1280447820"/>
      <w:bookmarkStart w:id="313" w:name="_Toc104"/>
      <w:bookmarkEnd w:id="311"/>
      <w:bookmarkEnd w:id="312"/>
      <w:r>
        <w:rPr>
          <w:rtl w:val="true"/>
        </w:rPr>
        <w:t>فصل ششم</w:t>
      </w:r>
      <w:r>
        <w:rPr>
          <w:rtl w:val="true"/>
        </w:rPr>
        <w:t xml:space="preserve">: </w:t>
      </w:r>
      <w:r>
        <w:rPr>
          <w:rtl w:val="true"/>
        </w:rPr>
        <w:t>جهاد</w:t>
      </w:r>
      <w:bookmarkEnd w:id="313"/>
    </w:p>
    <w:p>
      <w:pPr>
        <w:pStyle w:val="Heading4"/>
        <w:numPr>
          <w:ilvl w:val="3"/>
          <w:numId w:val="1"/>
        </w:numPr>
        <w:rPr/>
      </w:pPr>
      <w:bookmarkStart w:id="314" w:name="__RefHeading___Toc12163285_1280447820"/>
      <w:bookmarkStart w:id="315" w:name="_Toc105"/>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يكى از وظايف اساسى مسلمانان، كوشش در فهميدن معارف و احكام اسلام و ترويج اين آيين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در راه انجام اين وظيفۀ مهم، به هر روش ممكن و پسنديده از جمله تبيين عقايد و احكام اسلامى، صرف مال در راه تأليف قلوب و جلب توجه ديگران و در صورت لزوم فدا كردن جان و مال در اين راه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كوشش و فداكارى در راه عقيده و نشر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لغت به معناى فعاليت، تلاش و تحمل زحمت است و در قرآن كريم به عنوان يكى از مهم‌ترين برنامه‌هاى اعتقادى و عملى مسلمانان از آن ياد شده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از نظر اسلام به معناى آن است كه مسلمانان بايد در راه اعتلاى توحيد، برقرارى احكام و قوانين اسلامى، ترويج شعائر ايمان و برافراشتن پرچم الهى، با تمام امكانات خود حتى با گذشتن از جان و سلامت خويش، مبارزه و كوشش كنند</w:t>
      </w:r>
      <w:r>
        <w:rPr>
          <w:rFonts w:eastAsia="IRNazanin" w:cs="IRNazanin"/>
          <w:color w:val="111111"/>
          <w:sz w:val="28"/>
          <w:szCs w:val="28"/>
          <w:rtl w:val="true"/>
          <w:lang w:bidi="fa-IR"/>
        </w:rPr>
        <w:t xml:space="preserve">. </w:t>
      </w:r>
      <w:bookmarkStart w:id="316" w:name="pg20322_246017"/>
    </w:p>
    <w:p>
      <w:pPr>
        <w:pStyle w:val="Heading4"/>
        <w:numPr>
          <w:ilvl w:val="3"/>
          <w:numId w:val="1"/>
        </w:numPr>
        <w:rPr/>
      </w:pPr>
      <w:bookmarkStart w:id="317" w:name="__RefHeading___Toc12163287_1280447820"/>
      <w:bookmarkStart w:id="318" w:name="_Toc106"/>
      <w:bookmarkEnd w:id="316"/>
      <w:bookmarkEnd w:id="317"/>
      <w:r>
        <w:rPr/>
        <w:t>6-1</w:t>
      </w:r>
      <w:r>
        <w:rPr>
          <w:rtl w:val="true"/>
        </w:rPr>
        <w:t xml:space="preserve"> </w:t>
      </w:r>
      <w:r>
        <w:rPr>
          <w:rtl w:val="true"/>
        </w:rPr>
        <w:t>اهميّت جهاد</w:t>
      </w:r>
      <w:bookmarkEnd w:id="318"/>
    </w:p>
    <w:p>
      <w:pPr>
        <w:pStyle w:val="BookText"/>
        <w:rPr/>
      </w:pPr>
      <w:r>
        <w:rPr>
          <w:rFonts w:ascii="IRNazanin" w:hAnsi="IRNazanin" w:eastAsia="IRNazanin"/>
          <w:color w:val="111111"/>
          <w:sz w:val="28"/>
          <w:sz w:val="28"/>
          <w:szCs w:val="28"/>
          <w:rtl w:val="true"/>
          <w:lang w:bidi="fa-IR"/>
        </w:rPr>
        <w:t>جهاد امر مقدّسى است كه در دين اسلام مورد تأكيد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و حكم الهى دربارۀ آن نبود، كيان اسلام در معرض خطر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پس از هر چند آيه‌اى دستور جهاد مى‌دهد يا از فضيلت آن سخن مى‌گويد و بيشترين آيات آن، بعد از معاد، دربارۀ جهاد و فضيلت‌هاى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مؤمنان را به پيكار و جهاد در راه خداوند تشويق و فضيلت و پاداش بزرگى را براى آنان ذكر كرده است و مجاهدان در راه خداوند را بر نشستگان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لاَيَسْتَوِى القَاعِدُونَ مِنَ الْمُؤْمِنينَ غَيْرَ اُولِى‌الضَّرَرِ وَ الْمُجَاهِدِينَ فِى سَبيِلِ‌اللهِ بِأمْوالِهِمْ وَ أنْفُسِهِمْ، فَضَّلَ اللهُ الْمُجَاهِديِنَ بِأمْوالِهِمْ وَ أنْفُسِهِمْ عَلَى الْقَاعِديِنَ دَرَجَة وَ كُلاً وَعَدَ اللهُ الْحُسْنَى وَ فَضَّلَ اللهُ الْمُجَاهِدِينَ عَلَى الْقَاعِدِينَ أجْراً عَظِيماً </w:t>
      </w:r>
      <w:r>
        <w:rPr>
          <w:rStyle w:val="FootnoteAnchor"/>
          <w:rtl w:val="true"/>
        </w:rPr>
        <w:footnoteReference w:id="431"/>
      </w:r>
      <w:r>
        <w:rPr>
          <w:rFonts w:ascii="IRNazanin" w:hAnsi="IRNazanin" w:eastAsia="IRNazanin"/>
          <w:color w:val="111111"/>
          <w:sz w:val="28"/>
          <w:sz w:val="28"/>
          <w:szCs w:val="28"/>
          <w:rtl w:val="true"/>
          <w:lang w:bidi="fa-IR"/>
        </w:rPr>
        <w:t>مؤمنانى كه بى‌هيچ رنج و آسيبى از جنگ سر بر مى‌تابند، با كسانى كه به مال و جان خويش در راه خدا جهاد مى‌كنند،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را كه با مال و جان خويش جهاد مى‌كنند، بر آنان كه از جنگ سرمى‌پيچند برترى داده است و خدا همه را وعده‌هاى نيكو داده است و جهادكنندگان را بر آن‌ها كه از جهاد سرمى‌تابند، به مزدى بزرگ برترى داده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قرآن شريف كسانى را كه از شركت در اين امر مقدّس خوددارى مى‌ورزند و در راه جنگ و جهاد دچار ترس و بيم مى‌شوند و از خود سستى و ضعف نشان مى‌دهند، مورد نكوهش قرار مى‌دهد و مى‌فرمايد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چون به شما گويند كه براى جنگ در راه خدا بسيج شويد، گويى به زمين مى‌چسبيد؟ آيا به جاى زندگى اخروى به زندگى دنيا راضى شده‌ايد؟ متاع اين دنيا در برابر متاع آخرت جز اندكى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جنگ بسيج نشويد، خدا شما را به شكنجه‌اى دردناك عذاب مى‌كند و قوم ديگر را به جاى شما برمى‌گزيند و به خدا نيز زيانى نمى‌رسانيد كه خدا بر هر كارى تواناست</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قرآن مجيد جهاد را سرلوحۀ اعمال مسلمانان معرفى مى‌كند و در سورۀ صف، پس از ايمان به خداوند و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مجاهده در راه خدا مى‌پردازد؛ زيرا جهاد فى سبيل الله موجب نجات از گرفتارى و بدبختى مسلمانان و مايۀ سربلندى و آزادگى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تُؤمِنُونَ بِاللهِ وَ رَسُولِهِ وَ تُجَاهِدُونَ فِى سَبيِلِ اللهِ بِأمْوَالِكُمْ وَ أنْفُسِكُمْ ذَلِكُمْ خَيْرٌ لَكُمْ إنْ كُنْتُمْ تَعْلَمُونَ </w:t>
      </w:r>
      <w:r>
        <w:rPr>
          <w:rStyle w:val="FootnoteAnchor"/>
          <w:rtl w:val="true"/>
        </w:rPr>
        <w:footnoteReference w:id="433"/>
      </w:r>
      <w:r>
        <w:rPr>
          <w:rFonts w:ascii="IRNazanin" w:hAnsi="IRNazanin" w:eastAsia="IRNazanin"/>
          <w:color w:val="111111"/>
          <w:sz w:val="28"/>
          <w:sz w:val="28"/>
          <w:szCs w:val="28"/>
          <w:rtl w:val="true"/>
          <w:lang w:bidi="fa-IR"/>
        </w:rPr>
        <w:t>به خداوند و رسول او ايمان بياوريد و در راه خدا با اموال و جان‌هاى خود كوشش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اگر بدانيد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سايۀ جهاد در راه خداوند، امور دين و دنياى مسلمانان اصلاح و سعادت دنيا و آخرت نصيب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مسلمانان به جهاد قيام نكنند، كفر، ظلم و فساد جامعه را فرا مى‌گيرد و ستمگران و مستبدان بر زندگى آنان و نيز جامعۀ بشرى مسلّط مى‌شوند و چنين امّتى هرگز به فلاح و رستگارى نايل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بقاى عظمت مسلمانان مرهون جهاد است و اگر آنان به اين امر مهم اهتمام نورزند، دشمنان اسلام نقشه‌هاى شوم و شيطانى خود را به كار مى‌گيرند و به مسلمانان آسيب فراوانى مى‌رسانند، به سرزمين آنان حمله مى‌كنند و تمام امكانات و منابع آنان را به غارت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فراوانى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اهميّت جهاد نقل شده است؛ در اينجا به ذكر چند روايت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إلَى الله الصَّلَوة لِوَقْتِها ثُمَّ بِرّ الوَالِدَين ثُمَّ الْجهَاد فِى سَبيِلِ الله</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بهترين كارها نزد خداوند نماز به موقع، سپس نيكى به پدر و مادر و آن گاه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اوج مسلمانى، جهاد در راه خداوند است كه جز مسلمانان برجسته بدان نرسند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اهميّت جهاد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الْجَهاد بَابٌ مِن أبْوابِ الْجَنَّة فَتَحَهُ الله لِخاصَّة أوليِائِهِ وَ هُوَ لِباسُ التَّقْوَى وَ دَرعُ الله الْحَصيِنة وَ جَنَّتِهِ الْوَثيِقَة</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جهاد درى از درهاى بهشت است كه خداوند آن را براى دوستان برگزيده‌اش گشوده است، جهاد لباس تقوا، زره محكم و پر مطمئن الهى است</w:t>
      </w:r>
      <w:r>
        <w:rPr>
          <w:rFonts w:eastAsia="IRNazanin" w:cs="IRNazanin"/>
          <w:color w:val="111111"/>
          <w:sz w:val="28"/>
          <w:szCs w:val="28"/>
          <w:rtl w:val="true"/>
          <w:lang w:bidi="fa-IR"/>
        </w:rPr>
        <w:t xml:space="preserve">... </w:t>
      </w:r>
      <w:bookmarkStart w:id="319" w:name="pg20322_246020"/>
    </w:p>
    <w:p>
      <w:pPr>
        <w:pStyle w:val="BookText"/>
        <w:rPr/>
      </w:pPr>
      <w:bookmarkEnd w:id="319"/>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الإسلاَمِ الصَّلاَة وَ فَرعُهُ الزَّكَاة وَ ذِروَة سَنَامِهِ الجِهَادُ فِى سَبِيلِ اللهِ</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اصل اسلام، نماز، فرع آن زكات و اوج آن جهاد در راه خداست</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2163289_1280447820"/>
      <w:bookmarkStart w:id="321" w:name="_Toc107"/>
      <w:bookmarkEnd w:id="320"/>
      <w:r>
        <w:rPr/>
        <w:t>6-2</w:t>
      </w:r>
      <w:r>
        <w:rPr>
          <w:rtl w:val="true"/>
        </w:rPr>
        <w:t xml:space="preserve"> </w:t>
      </w:r>
      <w:r>
        <w:rPr>
          <w:rtl w:val="true"/>
        </w:rPr>
        <w:t>فضيلت جهاد و مجاهد</w:t>
      </w:r>
      <w:bookmarkEnd w:id="321"/>
    </w:p>
    <w:p>
      <w:pPr>
        <w:pStyle w:val="BookText"/>
        <w:rPr/>
      </w:pPr>
      <w:r>
        <w:rPr>
          <w:rFonts w:ascii="IRNazanin" w:hAnsi="IRNazanin" w:eastAsia="IRNazanin"/>
          <w:color w:val="111111"/>
          <w:sz w:val="28"/>
          <w:sz w:val="28"/>
          <w:szCs w:val="28"/>
          <w:rtl w:val="true"/>
          <w:lang w:bidi="fa-IR"/>
        </w:rPr>
        <w:t>در قرآن كريم آيات متعدّدى وجود دارد كه فضيلت و برترى جهاد را نسبت به اعمال ديگر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توبه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أجَعَلْتُمْ سِقَايَة الحَاجَّ وَ عِمَارَة الْمَسْجِدِالْحَرَامِ كَمَنْ آمَنَ بِاللهِ وَ الْيَومِ الآخِرِ وَ جَاهَدَ فِى سَبِيلِ‌اللهِ لاَيَسْتَوُونَ عِندَ اللهِ وَ اللهُ لاَيَهْدِى الْقَومَ الظَّالِميِنَ، الَّذِينَ آمَنُوا وَ هَاجَرُوا وَ جَاهَدُوا فِى سَبيِلِ‌اللهِ بِأمْوالِهِمْ وَ أنْفُسِهِمْ أعْظَمُ دَرَجَة عِندَ اللهِ وَ اُولئِكَ هُمُ الْفَائِزُونَ </w:t>
      </w:r>
      <w:r>
        <w:rPr>
          <w:rStyle w:val="FootnoteAnchor"/>
          <w:rtl w:val="true"/>
        </w:rPr>
        <w:footnoteReference w:id="438"/>
      </w:r>
      <w:r>
        <w:rPr>
          <w:rFonts w:ascii="IRNazanin" w:hAnsi="IRNazanin" w:eastAsia="IRNazanin"/>
          <w:color w:val="111111"/>
          <w:sz w:val="28"/>
          <w:sz w:val="28"/>
          <w:szCs w:val="28"/>
          <w:rtl w:val="true"/>
          <w:lang w:bidi="fa-IR"/>
        </w:rPr>
        <w:t>آيا آب دادن به حاجيان و عمارت مسجدالحرام را با عمل كسى كه به خدا و روز قيامت ايمان آورده و در راه خدا جهاد كرده است، برابر مى‌دانيد؟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برابر نيستند و خدا ستمكاران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ايمان آوردند و مهاجرت كردند و در راه خدا به مال و جان خويش جهاد كردند، نزد خدا درجه‌اى عظيم‌تر دارد و كام‌يافته‌گان‌اند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مجاهد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سه كس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شب برخيزد و كتاب خدا را بخواند؛ كسى كه با دست راست خود صدقه دهد و آن را با دست چپ خود مخفى دارد و كسى كه با گروهى </w:t>
      </w:r>
    </w:p>
    <w:p>
      <w:pPr>
        <w:pStyle w:val="BookText"/>
        <w:rPr/>
      </w:pPr>
      <w:r>
        <w:rPr>
          <w:rFonts w:ascii="IRNazanin" w:hAnsi="IRNazanin" w:eastAsia="IRNazanin"/>
          <w:color w:val="111111"/>
          <w:sz w:val="28"/>
          <w:sz w:val="28"/>
          <w:szCs w:val="28"/>
          <w:rtl w:val="true"/>
          <w:lang w:bidi="fa-IR"/>
        </w:rPr>
        <w:t>به جنگ برود و يارانش بگريزند و او در برابر دشمن بايستد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همچنين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فضيلت مجاهدان در راه خدا، 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لِلجَنَّة بَابٌ يُقَالُ لَهُ بَابُ الْمُجَاهِدِينَ يَمضُونَ إلَيْهِ فَإذَا هُوَ مَفتُوحٌ وَ هُم مُتَقَلِّدُونَ سُيُوفَهُمْ وَ الْجَمعُ فِى الْمَوقِفِ وَ الْمَلائِكَة تُرَحِّبُ بِهِمْ</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بهشت را درى است كه آن را درِ مجاهدان نام نهاده‌اند و مجاهدان از آن در به بهشت وارد مى‌شوند، در حالى كه شمشيرهايشان را حمايل ساخته و در موقف گرد آمده‌اند و فرشتگان به آن‌ها خوش‌آمد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فضيلت جهاد همين بس‌كه قرآن كريم آن را معامله و تجارت با خداوند و موجب دوستى حق تعالى معرفى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مى‌فرمايد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فِى سَبيِلِ اللهِ فَيَقْتُلُونَ وَ يُقْتَلُونَ وَعْدًا عَلَيْهِ حَقّاً فِى التَّوْرَية وَ الإنجِيلِ وَ الْقُرآنِ وَ مَنْ أوفَى بِعَهْدِهِ مِنَ اللهِ فَاستَبشِرُوا بِبَيعِكُمُ الَّذِى بَايَعْتُم بِهِ وَ ذَلِكَ هُوَ الْفَوزُ الْعَظِيمُ </w:t>
      </w:r>
      <w:r>
        <w:rPr>
          <w:rStyle w:val="FootnoteAnchor"/>
          <w:rtl w:val="true"/>
        </w:rPr>
        <w:footnoteReference w:id="441"/>
      </w:r>
      <w:r>
        <w:rPr>
          <w:rFonts w:ascii="IRNazanin" w:hAnsi="IRNazanin" w:eastAsia="IRNazanin"/>
          <w:color w:val="111111"/>
          <w:sz w:val="28"/>
          <w:sz w:val="28"/>
          <w:szCs w:val="28"/>
          <w:rtl w:val="true"/>
          <w:lang w:bidi="fa-IR"/>
        </w:rPr>
        <w:t>خداوند از مؤمنان جان‌ها و مال‌هايشان را خريده است تا بهشت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جنگ مى‌كنند، چه بكشند يا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وعده‌ى حقى كه خدا در تورات و انجيل و قرآن داده است به حق برعهده‌ى اوست و چه كسى بهتر از خدا به عهد خود وفا خواهد كرد؟ بدين خريد و فروش كه كرده‌ايد، شاد باشيد كه كاميابى بزرگى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آيۀ شريفه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قبول آن جنسى است كه در خريد و فروش در برابر پرداخت قيمت به انسان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اين آيه به كسانى كه در راه خدا با جان و مال خود جهاد مى‌كنند، وعدۀ قطعى بهشت مى‌دهد و مى‌فرمايد كه اين وعده را در تورات و انجيل هم داده است، همان‌طور كه در قرآن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وعده را در قالب تمثيل ريخته و آن را به خريد و فروش تشبيه كرده است؛ يعنى خود را خريدار، مؤمنان را فروشنده، جان و مال ايشان را كالاى مورد معامله، بهشت را قيمت و بهاى آن و تورات، انجيل و قرآن را سند آن خوانده است و چه تمثيل لطيفى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مؤمنان را به اين معامله بشارت داده و به رستگارى عظيمى تهنيت داده است</w:t>
      </w:r>
      <w:r>
        <w:rPr>
          <w:rFonts w:eastAsia="IRNazanin" w:cs="IRNazanin"/>
          <w:color w:val="111111"/>
          <w:sz w:val="28"/>
          <w:szCs w:val="28"/>
          <w:rtl w:val="true"/>
          <w:lang w:bidi="fa-IR"/>
        </w:rPr>
        <w:t>.»</w:t>
      </w:r>
      <w:r>
        <w:rPr>
          <w:rStyle w:val="FootnoteAnchor"/>
          <w:rtl w:val="true"/>
        </w:rPr>
        <w:footnoteReference w:id="442"/>
      </w:r>
      <w:r>
        <w:rPr>
          <w:rFonts w:ascii="Amiri" w:hAnsi="Amiri" w:eastAsia="Amiri" w:cs="Amiri"/>
          <w:color w:val="111111"/>
          <w:sz w:val="28"/>
          <w:sz w:val="28"/>
          <w:szCs w:val="28"/>
          <w:rtl w:val="true"/>
          <w:lang w:bidi="ar-SA"/>
        </w:rPr>
        <w:t>قرآن كريم جهاد را موجب دوستى خداوند بيان مى‌كند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يُحِبُّ الَّذِينَ يُقَاتِلونَ فِى سَبيِلِهِ صَفّاً كَأنَّهُم بُنْيَانٌ مَرصُوصٌ </w:t>
      </w:r>
      <w:r>
        <w:rPr>
          <w:rStyle w:val="FootnoteAnchor"/>
          <w:rtl w:val="true"/>
        </w:rPr>
        <w:footnoteReference w:id="443"/>
      </w:r>
      <w:r>
        <w:rPr>
          <w:rFonts w:ascii="IRNazanin" w:hAnsi="IRNazanin" w:eastAsia="IRNazanin"/>
          <w:color w:val="111111"/>
          <w:sz w:val="28"/>
          <w:sz w:val="28"/>
          <w:szCs w:val="28"/>
          <w:rtl w:val="true"/>
          <w:lang w:bidi="fa-IR"/>
        </w:rPr>
        <w:t>خداوند دوست دارد كسانى را كه در راه او در صفى به هم‌پيوسته همچون شالوده‌هاى سُربى مى‌جنگند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آيۀ شريفه، كسانى كه در راه خداوند و برقرارى دين الهى محكم و استوار به جهاد با مشركان و كافران بپردازند، مورد محبّت و دوستى حق تعالى قرار مى‌گيرند و اين منتهاى سعادت انسان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براى مجاهدانى كه در جبهه‌ها به شهادت مى‌رسند، ارزش فراوانى قائل است و از روايات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نكته برداشت مى‌شود كه شهيدان راه خدا از مقام و منزلتى خاص برخوردار مى‌شوند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در قرآن مجيد دربارۀ شهيدان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تَحْسَبَنَّ الَّذِينَ قُتِلُوا فِى سَبِيلِ اللهِ أمْواتاً بَلْ أحْياءٌ عِنْدَ رَبِّهِمْ يُرزَقُونَ </w:t>
      </w:r>
      <w:r>
        <w:rPr>
          <w:rStyle w:val="FootnoteAnchor"/>
          <w:rtl w:val="true"/>
        </w:rPr>
        <w:footnoteReference w:id="444"/>
      </w:r>
      <w:r>
        <w:rPr>
          <w:rFonts w:ascii="IRNazanin" w:hAnsi="IRNazanin" w:eastAsia="IRNazanin"/>
          <w:color w:val="111111"/>
          <w:sz w:val="28"/>
          <w:sz w:val="28"/>
          <w:szCs w:val="28"/>
          <w:rtl w:val="true"/>
          <w:lang w:bidi="fa-IR"/>
        </w:rPr>
        <w:t>كسانى را كه در راه خدا كشته شده‌اند مرده مپنداريد، بلكه آنان زنده‌اند و نزد پروردگارشان روزى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هنگامى كه مجاهد به شهادت مى‌رسد، فرشتگان به زمين نازل مى‌شوند و او را به قصرى در بهشت مى‌برند كه براى او تعبيه شده است و وسايل زندگى او را تا روز قيامت در آنجا فراهم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ملائكه او را نزد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لواى حمد مى‌برند و شهيد از آنجا محشر را تماشا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شهيد از آب كوثر سيراب شد، همسر، فرزند، پدر، مادر و اقوام خود را زير لواى حمد جمع مى‌كند و پروردگار عالم نيز به خاطر او، همۀ خويشان و خانواده‌اش را مورد بخشايش خود قرار مى‌دهد و آنان در بهشت در همسايگى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شهيدان، سكنى مى‌گزينند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و روايات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به ما مى‌آموزد كه شهيدانى كه با نثار جان خود در راه خدا موجب عظمت و سربلندى اسلام مى‌شوند، در بهشت در جوار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مى‌گيرند و روز قيامت در صف اوّل و هم رديف انبيا و اوليا مى‌ايستند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شهيدان فرمودند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هفت فضيلت براى شهيدان راه خدا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اوّلين قطرۀ خونى كه از بدن شهيد بر زمين ريخته مى‌شود، تمام گناهان او آمرزيده مى‌شود؛ </w:t>
      </w:r>
    </w:p>
    <w:p>
      <w:pPr>
        <w:pStyle w:val="BookText"/>
        <w:rPr/>
      </w:pPr>
      <w:r>
        <w:rPr>
          <w:rFonts w:ascii="IRNazanin" w:hAnsi="IRNazanin" w:eastAsia="IRNazanin"/>
          <w:color w:val="111111"/>
          <w:sz w:val="28"/>
          <w:sz w:val="28"/>
          <w:szCs w:val="28"/>
          <w:rtl w:val="true"/>
          <w:lang w:bidi="fa-IR"/>
        </w:rPr>
        <w:t>سر شهيد در كنار دو فرشته قرار مى‌گيرد و آن‌ها گرد و خاك از چهرۀ او مى‌زدايند و به او خوش‌آمد مى‌گويند؛ از لباس‌هاى بهشتى بر اندام شهيد پوشانده مى‌شود؛ در بهشت پذيرايى‌كنندگان براى معطر كردن شهيد بر يكديگر سبقت مى‌گيرند؛ پيش از آنكه روح از پيكر شهيد جدا شود، جايگاه خود را در بهشت مى‌بيند؛ در بهشت به روح او گفته مى‌شود كه در هر جايگاه و مقامى كه مى‌خواهى اقامت كن؛ شهيد به وجه الله نظر مى‌كند و چشمان او روشن مى‌شود و شادمان از اين است كه از الطاف مخصوص الهى برخوردار مى‌شود و خشنودى پروردگار را درك مى‌كند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است كه در راه مبارزه با كافران و دشمنان اسلام و به منظور برقرارى عدالت و مساوات ميان مسلمانان، شمشير خود را با اين شعار حماسه آفرين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گرامى‌ترين مرگ كشته شدن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كار برد و راه جهاد را براى همگان هموار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نهج‌البلاغه دربارۀ فضيلت جهاد سخنان گهربارى فرموده و از مجاهدان راه خدا ستايش و تمجيد فراوان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زمينۀ شهادت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المَوتِ القَتلُ، وَالَّذِى نَفسُ ابنِ أبِى طَالِبٍ بِيَدِهِ لَألفُ ضَربَة بِالسَّيفِ اَهوَنُ عَلَىَّ مِن مِيتَة عَلَى الفِرَاشِ فِى غَيرِ طَاعَة اللهِ</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گرامى‌ترين مرگ كشته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پسر ابوطالب به دست اوست، تحمل هزار ضربت شمشير بر من آسان‌تر از جان دادن در بسترى است كه در غير طاعت خدا باشد</w:t>
      </w:r>
      <w:r>
        <w:rPr>
          <w:rFonts w:eastAsia="IRNazanin" w:cs="IRNazanin"/>
          <w:color w:val="111111"/>
          <w:sz w:val="28"/>
          <w:szCs w:val="28"/>
          <w:rtl w:val="true"/>
          <w:lang w:bidi="fa-IR"/>
        </w:rPr>
        <w:t xml:space="preserve">. </w:t>
      </w:r>
      <w:bookmarkStart w:id="322" w:name="pg20322_246025"/>
    </w:p>
    <w:p>
      <w:pPr>
        <w:pStyle w:val="BookText"/>
        <w:rPr/>
      </w:pPr>
      <w:bookmarkEnd w:id="322"/>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را كه سستى مى‌كنند و از رفتن به ميدان جنگ و جهاد خوددارى مى‌كنند، مورد نكوهش و انتقاد قرار داده است و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تَرَكَهُ رَغبَة عَنهُ ألبَسَهُ اللهُ ثَوبَ الذُّلِّ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جهاد را ترك كند، لباس مذلت خواهد پوشيد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سخنان پرشور خود، تحول و حماسۀ شورانگيزى در روح شيعيان، به وجود آورد، به همين دليل ما شيعيان بايد سپاسگزار مولايمان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زيرا آن حضرت با گفتار و عمل خود شيوۀ مبارزه با ستمگران، عهدشكنان و منحرفان را به ما آموخت</w:t>
      </w:r>
      <w:r>
        <w:rPr>
          <w:rFonts w:eastAsia="IRNazanin" w:cs="IRNazanin"/>
          <w:color w:val="111111"/>
          <w:sz w:val="28"/>
          <w:szCs w:val="28"/>
          <w:rtl w:val="true"/>
          <w:lang w:bidi="fa-IR"/>
        </w:rPr>
        <w:t>.</w:t>
      </w:r>
    </w:p>
    <w:p>
      <w:pPr>
        <w:pStyle w:val="Heading4"/>
        <w:numPr>
          <w:ilvl w:val="3"/>
          <w:numId w:val="1"/>
        </w:numPr>
        <w:rPr/>
      </w:pPr>
      <w:bookmarkStart w:id="323" w:name="__RefHeading___Toc12163291_1280447820"/>
      <w:bookmarkStart w:id="324" w:name="_Toc108"/>
      <w:bookmarkEnd w:id="323"/>
      <w:r>
        <w:rPr/>
        <w:t>6-3</w:t>
      </w:r>
      <w:r>
        <w:rPr>
          <w:rtl w:val="true"/>
        </w:rPr>
        <w:t xml:space="preserve"> </w:t>
      </w:r>
      <w:r>
        <w:rPr>
          <w:rtl w:val="true"/>
        </w:rPr>
        <w:t>اقسام جهاد</w:t>
      </w:r>
      <w:bookmarkEnd w:id="324"/>
    </w:p>
    <w:p>
      <w:pPr>
        <w:pStyle w:val="BookText"/>
        <w:rPr/>
      </w:pPr>
      <w:r>
        <w:rPr>
          <w:rFonts w:ascii="IRNazanin" w:hAnsi="IRNazanin" w:eastAsia="IRNazanin"/>
          <w:color w:val="111111"/>
          <w:sz w:val="28"/>
          <w:sz w:val="28"/>
          <w:szCs w:val="28"/>
          <w:rtl w:val="true"/>
          <w:lang w:bidi="fa-IR"/>
        </w:rPr>
        <w:t>جهاد از ديدگاه اسلام داراى اقسامى است كه مهم‌ترين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ابتدايى، جهاد دفاعى و جهاد با نفس كه در اينجا به شرح اقسام مذكور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ابتدايى</w:t>
      </w:r>
    </w:p>
    <w:p>
      <w:pPr>
        <w:pStyle w:val="BookText"/>
        <w:rPr/>
      </w:pPr>
      <w:r>
        <w:rPr>
          <w:rFonts w:ascii="IRNazanin" w:hAnsi="IRNazanin" w:eastAsia="IRNazanin"/>
          <w:color w:val="111111"/>
          <w:sz w:val="28"/>
          <w:sz w:val="28"/>
          <w:szCs w:val="28"/>
          <w:rtl w:val="true"/>
          <w:lang w:bidi="fa-IR"/>
        </w:rPr>
        <w:t>در اين نوع جهاد، مسلمانان به منظور گسترش دين اسلام در سرزمين‌هاى كفر، اعتلاى كلمۀ توحيد، برقرارى احكام اسلامى و نجات انسان‌ها از گمراهى و نادانى به جهاد برمى‌خيزند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حركت جهادى در پاسخ به حمله و هجوم دشمن صورت نمى‌گيرد، بلكه با هدف عرضۀ دين اسلام به كافران و گسترش اين آيين نجات‌بخش در </w:t>
      </w:r>
    </w:p>
    <w:p>
      <w:pPr>
        <w:pStyle w:val="BookText"/>
        <w:rPr/>
      </w:pPr>
      <w:r>
        <w:rPr>
          <w:rFonts w:ascii="IRNazanin" w:hAnsi="IRNazanin" w:eastAsia="IRNazanin"/>
          <w:color w:val="111111"/>
          <w:sz w:val="28"/>
          <w:sz w:val="28"/>
          <w:szCs w:val="28"/>
          <w:rtl w:val="true"/>
          <w:lang w:bidi="fa-IR"/>
        </w:rPr>
        <w:t>سراسر جهان تحقق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ابتدايى، هدف مسلمانان اساساً كشور گشايى و تجاوز به حقوق و آزادى‌هاى انسان‌هاى ديگر و گرفتن اموال آنان نيست، بلكه منظور اصلى آنان دعوت مردم به دين اسلام، گسترش حقايق دينى و ترويج شعائر مذهبى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آياتى دربارۀ جهاد ابتدايى نازل شده است كه مسلمانان را در پرداختن بدين امر حياتى و انسان‌ساز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توبه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قَاتِلُوا الَّذِينَ يَلونَكُمْ مِنَ الكُفَّارِ وَليَجِدُوا فِيكُمْ غِلظَة وَ اعلَمُوا أنَّ اللهَ مَعَ المُتَّقِينَ </w:t>
      </w:r>
      <w:r>
        <w:rPr>
          <w:rStyle w:val="FootnoteAnchor"/>
          <w:rtl w:val="true"/>
        </w:rPr>
        <w:footnoteReference w:id="448"/>
      </w:r>
      <w:r>
        <w:rPr>
          <w:rFonts w:ascii="IRNazanin" w:hAnsi="IRNazanin" w:eastAsia="IRNazanin"/>
          <w:color w:val="111111"/>
          <w:sz w:val="28"/>
          <w:sz w:val="28"/>
          <w:szCs w:val="28"/>
          <w:rtl w:val="true"/>
          <w:lang w:bidi="fa-IR"/>
        </w:rPr>
        <w:t>اى كسانى‌كه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كافرانى كه نزديك شما هستند، جنگ كنيد تا در شما شدت و درشتى يابند و بدانيد كه خدا با پرهيزگاران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اهداف جهاد ابتدايى اين است كه دشمنان اسلام در سپاه مسلمانان قدرت و قاطعيت ببينند و هيچ‌گاه به فكر حمله و تعرض به آنان نيفتند و بفهمند كه سپاهيان اسلام نيرومند، استوار و با قدرت به ميدان جنگ قدم مى‌گذارند و در راه خداوند از نثار جان خود دريغ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نشان‌دادن قدرت اسلام، سرافرازى مسلمانان و شايستگى رهبرى مؤمنان است و اين هدف‌ها در پرتو حمايت و يارى پروردگار به مؤمنان ارزانى 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خطرى جان، دين، فرهنگ، اقتصاد، ارزش‌ها و اعتقادات مسلمانان را در سراسر جهان تهديد مى‌كند يا انسان‌هايى مورد ظلم و ستم گروهى قرار مى‌گيرند، بر مسلمانان واجب است كه براى دفع خطر و از بين </w:t>
      </w:r>
    </w:p>
    <w:p>
      <w:pPr>
        <w:pStyle w:val="BookText"/>
        <w:rPr/>
      </w:pPr>
      <w:r>
        <w:rPr>
          <w:rFonts w:ascii="IRNazanin" w:hAnsi="IRNazanin" w:eastAsia="IRNazanin"/>
          <w:color w:val="111111"/>
          <w:sz w:val="28"/>
          <w:sz w:val="28"/>
          <w:szCs w:val="28"/>
          <w:rtl w:val="true"/>
          <w:lang w:bidi="fa-IR"/>
        </w:rPr>
        <w:t>بردن ظلم و ستم، به ميدان مبارزه و جهاد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نوعى جهاد ابتدايى محسوب مى‌شود، زيرا حفظ شئون جوامع اسلامى و حمايت از كيان اسلام بر همۀ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مسألۀ اساسى اقدام به جهاد، ريشه‌كنى كفر، شرك و فساد و جايگزينى دين مبين اسلام و برقرارى مبانى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يكى از حكومت‌هاى جابر مانع نشر دعوت اسلام در ميان ملت خود شود و نيز مانع از اين شود كه مسلمانان صداى اسلام را به گوش تودۀ مردم برسانند، بر مسلمانان لازم است كه با جنگ ابتدايى چنين مانعى را از پيش پاى اسلام بردارند تا مردم آزادانه بتوانند از تعاليم حيات‌بخش اسلام آگاه و از مزاياى احكام عادلانۀ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ديگر جهاد ابتدايى در سورۀ حجرات چنين تعريف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طَائِفَتَانِ مِنَ المُؤمِنِينَ اقتَتَلُوا فَأصلِحُو بَينَهُمَا فَإِن بَغَت إِحدَاهُمَا عَلَى الاُخرَى فَقَاتِلُوا الَّتِى تَبغِى حَتَّى تَفِىءَ إِلَى أمرِاللهِ فَإِن فَاءَت فَأصلِحُوا بَينَهُمَا بِالعَدلِ وَ أقسِطُوا إِنَّ اللهَ يُحِبُّ المُقسِطِينَ </w:t>
      </w:r>
      <w:r>
        <w:rPr>
          <w:rStyle w:val="FootnoteAnchor"/>
          <w:rtl w:val="true"/>
        </w:rPr>
        <w:footnoteReference w:id="449"/>
      </w:r>
      <w:r>
        <w:rPr>
          <w:rFonts w:ascii="IRNazanin" w:hAnsi="IRNazanin" w:eastAsia="IRNazanin"/>
          <w:color w:val="111111"/>
          <w:sz w:val="28"/>
          <w:sz w:val="28"/>
          <w:szCs w:val="28"/>
          <w:rtl w:val="true"/>
          <w:lang w:bidi="fa-IR"/>
        </w:rPr>
        <w:t>اگر دو گروه از مؤمنان با يكديگر به جنگ برخاستند، ميان آنان آشتى افكنيد و اگر يك گروه بر ديگرى تعدّى كرد، با آنكه تعدّى كرده است، بجنگيد تا به فرمان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فرمان خدا بازگشت، ميانشان صلحى عادلانه برقرار كنيد و عدالت ورزيد كه خدا عادلان را دوست 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آيۀ شريفه نشان مى‌دهد كه پيكار با متجاوزان به منظور به‌وجود آمدن صلح و آرامش در جامعۀ اسلامى اهميّت به‌سزايى دارد و جهاد فقط به جنگ با </w:t>
      </w:r>
    </w:p>
    <w:p>
      <w:pPr>
        <w:pStyle w:val="BookText"/>
        <w:rPr/>
      </w:pPr>
      <w:r>
        <w:rPr>
          <w:rFonts w:ascii="IRNazanin" w:hAnsi="IRNazanin" w:eastAsia="IRNazanin"/>
          <w:color w:val="111111"/>
          <w:sz w:val="28"/>
          <w:sz w:val="28"/>
          <w:szCs w:val="28"/>
          <w:rtl w:val="true"/>
          <w:lang w:bidi="fa-IR"/>
        </w:rPr>
        <w:t>كافران و مشركان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حكم مى‌كند كه حتى اگر گروهى از ايمان آورندگان هم به ظلم و تجاوز بر گروه ديگرى دست بزنند، بايد با آنان نيز مبارزه كرد تا نتوانند به تجاوز و ظلم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دستورهاى اسلامى اين اصل اساسى را بيان مى‌كنند كه جوامع اسلامى براى به دست آوردن قدرت و توانايى به منظور استقرار احكام الهى، بايد در ميان خود آرامش و امنيت را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از اهل ايمان در صدد ظلم و تجاوز به گروه ديگرى باشند و امنيت را از جامعۀ اسلامى سلب كنند، در اين صورت با دشمنان اسلام فرقى نخواهند داشت و بايد آنان را از ستم كردن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هدف از اين نوع مبارزه، فقط برپاداشتن عدالت و حفظ و تداوم صلح و آرامش در جامعۀ اسلامى است و به هيچ وجه جنبۀ كينه‌توزى و انتقام‌جويى شخصى در آن مطرح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مصداق‌هاى جهاد ابتدايى اين است كه مسلمانان وظيفه دارند با كسانى كه هرگونه كار حرام و گناهى را انجام مى‌دهند و موجب گسترش فساد و رواج بى‌دينى در جامعه مى‌شوند، به جنگ بپردازند و با جهاد خويش آنان را در مسير حركت به سوى پروردگار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قَاتِلُوا الَّذِينَ لاَيُؤمِنُونَ بِاللهِ وَ لاَبِالْيَومِ الآخِرِ وَ لاَيُحَرِّمُونَ مَا حَرَّمَ اللهُ وَ رَسُولُهُ وَ لاَيَدينُونَ دِينَ الْحَقِّ مِنَ الَّذِينَ أوتُوا الْكِتابَ</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با كسانى از اهل كتاب كه به خدا و روز قيامت ايمان نمى‌آورند و چيزهايى را كه خدا و پيامبرش حرام كرده است بر خود حرام نمى‌كنند و دين حق را نمى‌پذيرند، جنگ كنيد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دفاعى</w:t>
      </w:r>
    </w:p>
    <w:p>
      <w:pPr>
        <w:pStyle w:val="BookText"/>
        <w:rPr/>
      </w:pPr>
      <w:r>
        <w:rPr>
          <w:rFonts w:ascii="IRNazanin" w:hAnsi="IRNazanin" w:eastAsia="IRNazanin"/>
          <w:color w:val="111111"/>
          <w:sz w:val="28"/>
          <w:sz w:val="28"/>
          <w:szCs w:val="28"/>
          <w:rtl w:val="true"/>
          <w:lang w:bidi="fa-IR"/>
        </w:rPr>
        <w:t>هنگامى كه دشمنان به ناحيه‌اى از كشور اسلامى حمله كنند، بر تمام مسلمانان واجب است در مقابل آنان از دين، كشور، شرف و ناموس خود دفاع كنند و براى حفظ آن‌ها از مال و جان خود دريغ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جهاد، حتى بچه‌هايى كه به تكليف نرسيده‌اند اما توانايى دفاع دارند و نيز زنان كه در شرايط عادى جهاد از ايشان برداشته شده است، بايد در حد توان خود در دفاع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دفاعى اذن و اجازۀ حاكم شرع لازم نيست و مسلمانان نبايد در شرايط حساس هجوم دشمن منتظر اجازۀ ولى‌فقيه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كسى به سرزمين اسلام حمله كند و مال، ثروت، استقلال و آزادى آنان را مورد تعرض قرار دهد، به منظور آنكه مسلمانان را تحت سيطرۀ خود درآورد، در اين شرايط دين تكليف مى‌كند كه مسلمانان به دفاع برخيزند و از سرزمين اسلام، عزت و سربلندى خود دفاع كنند و هرگز تسليم دشمن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دربارۀ جهاد دفاعى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دَفْعُ اللهِ النَّاسَ بَعْضَهُم بِبَعْضٍ لَفَسَدَتِ الأرْضُ وَ لَكِنَّ اللهَ ذُوفَضْلٍ عَلَى الْعَالَمِينَ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بعضى از مردم را به وسيله‌ى بعضى ديگر دفع نمى‌كرد، زمين تباه مى‌شد، ولى خدا بر جهانيان فضل و كرم خويش را ارزانى مى‌دارد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بارز جهاد دفاعى، هشت سال دفاع مقدّس مردم ايران در برابر رژيم بعثى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دفاع مقدّس، همۀ مردم ايران با حضور يكپارچۀ خود در تمام صحنه‌ها، از جبهۀ اسلام حمايت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مقدم جبهه، </w:t>
      </w:r>
    </w:p>
    <w:p>
      <w:pPr>
        <w:pStyle w:val="BookText"/>
        <w:rPr/>
      </w:pPr>
      <w:r>
        <w:rPr>
          <w:rFonts w:ascii="IRNazanin" w:hAnsi="IRNazanin" w:eastAsia="IRNazanin"/>
          <w:color w:val="111111"/>
          <w:sz w:val="28"/>
          <w:sz w:val="28"/>
          <w:szCs w:val="28"/>
          <w:rtl w:val="true"/>
          <w:lang w:bidi="fa-IR"/>
        </w:rPr>
        <w:t>رزمندگان دلير اسلام، ارتشى‌ها، سپاهيان، بسيجيان و عشاير كه همگى هدف واحدى را دنبال مى‌كردند، جان خود را بر كف نهادند و به مبارزه با دشمن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جبهه نيز مردم با كمك‌هاى خود به حمايت و پشتيبانى از رزمندگان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دفاع مقدّس، زنان هم دوشادوش مردان به فعاليّت و تكاپو براى نجات كشور خود مى‌پرداختند و از نثار جان، مال، فرزند، همسر و عزيزترين بستگان خود در راه دفاع از اسلام و ميهن دريغ نمى‌ورزيدند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اين دفاع مقدّس، مردم ايران تحت رهبرى ولى‌فقيه به دفاع پرداختند، اما از ديدگاه اسلام، حتى اگر اذن ولى‌فقيه هم نبود، باز هم مردم مكلّف به دفاع از سرزمين و ارزش‌هاى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حاكم شرع فرماندهى جنگ و مسؤوليت آن را بر عهده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اين جنگ هشت ساله گرچه دشمن از نيروى نظامى قوى و پشتيبانى مالى و نظامى قدرت‌هاى بزرگ برخوردار بود، اما ملّت ايران به دليل داشتن ايمان مستحكم به حقانيت خود و اتحاد و همبستگى، توانست دشمن را از كشور بيرون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جوانان برومند با نثار خون خود، جانبازان عزيز كه سند افتخار نظام مقدّس جمهورى اسلامى هستند، با تقديم اعضاى بدن خود و آزادگان سرافراز با تحمل رنج و سختى دوران اسارت، زمينه‌هاى پيروزى ملت ايران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عزيزان با داشتن ايمانى قوى و روحيه‌اى خلل‌ناپذير بر دشمن پيروز شدند و اين در تاريخ اسلام بى‌سابقه نيست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پرفراز و نشيب اسلام، به خصوص در صدر اسلام، نمونه‌هاى فراوانى را مى‌توان مشاهده كرد كه سپاهيانى اندك با امكانات و تجهيزات </w:t>
      </w:r>
    </w:p>
    <w:p>
      <w:pPr>
        <w:pStyle w:val="BookText"/>
        <w:rPr/>
      </w:pPr>
      <w:r>
        <w:rPr>
          <w:rFonts w:ascii="IRNazanin" w:hAnsi="IRNazanin" w:eastAsia="IRNazanin"/>
          <w:color w:val="111111"/>
          <w:sz w:val="28"/>
          <w:sz w:val="28"/>
          <w:szCs w:val="28"/>
          <w:rtl w:val="true"/>
          <w:lang w:bidi="fa-IR"/>
        </w:rPr>
        <w:t>جنگى ناچيز، به دليل داشتن روحيه‌اى قوى، با توكل به خداوند و ايمان به امدادهاى غيبى الهى به ميدان جنگ مى‌شتافتند و در مقابل دشمنان بهره‌مند از امكانات رزمى و سپاهيان بى‌شمار به پيروزى دست مى‌يافتند و دشمن را شكست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جنگ‌ها غالباً دفاعى بود و مسلمانان معمولاً در جنگ‌ها پيشقدم نمى‌شدند، بلكه همواره به دفاع از خود مى‌پرداختند و هنگامى كه دشمن از جنگ دست برمى‌داشت، آنان نيز از جنگ كنار مى‌رفتند و به نشر دين اسلام و تربيت و تهذيب انسان‌هاى مؤمن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و فتح مكه نيز براى رفع توطئه و از بين بردن شرك و بت‌پرستى جنگ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يهوديان كه كافر حربى بودند، عليه اسلام توطئه و مردم را به جنگ با مسلمانان ترغيب و تشويق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شرايط،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ديدند كه براى نابودى توطئه اقدام كنند و دست دشمنان دين را كوتاه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مكه 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كافران قريش را از حمله به مسلمانان باز دارد و نيز براى از بين بردن و رفع شرك و بت‌پرستى جهاد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كه انقلاب پرشكوه اسلامى ايران، از مكتب الهى و قرآن الهام گرفت و به دنبال آن هشت سال دفاع مقدّس، زمينۀ مساعدى را فراهم آورد تا استعدادها شكوفا شود و نيروى ابتكار و خلاقيت در مردم به وجود آيد؛ و بايد دانست همۀ اينها در پرتو ايمان و اعتقادى بود كه دين مبين اسلام به ارمغان آورد و آن را به پيروان راه حق و حقيقت ارزانى داشت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جهاد ابتدايى شرايطى مانند بلوغ، عقل، آزاد بودن، مرد بودن، سلامت از انواع بيمارى‌ها و تمكن و قدرت بر اداى نفقه وجود دارد، اما در جهاد دفاعى </w:t>
      </w:r>
    </w:p>
    <w:p>
      <w:pPr>
        <w:pStyle w:val="BookText"/>
        <w:rPr/>
      </w:pPr>
      <w:r>
        <w:rPr>
          <w:rFonts w:ascii="IRNazanin" w:hAnsi="IRNazanin" w:eastAsia="IRNazanin"/>
          <w:color w:val="111111"/>
          <w:sz w:val="28"/>
          <w:sz w:val="28"/>
          <w:szCs w:val="28"/>
          <w:rtl w:val="true"/>
          <w:lang w:bidi="fa-IR"/>
        </w:rPr>
        <w:t>بسيارى از اين شرايط وجود ندارد، زيرا هدف از اين جهاد، دفاع هرچه سريع‌تر و بيشتر از مبانى اسلام و آبرو و شرف جامعۀ اسلامى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جهاد دفاعى شرايط آسان‌تر شده است تا عدۀ بيشترى از مردم را شامل شود و مسلمانان با تمام امكانات و نيروى خود از دين، جان و ناموس خود در برابر دشمنان تجاوزگر دفاع كنند و با آنان به مبارزه برخيزند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نفس</w:t>
      </w:r>
    </w:p>
    <w:p>
      <w:pPr>
        <w:pStyle w:val="BookText"/>
        <w:rPr/>
      </w:pPr>
      <w:r>
        <w:rPr>
          <w:rFonts w:ascii="IRNazanin" w:hAnsi="IRNazanin" w:eastAsia="IRNazanin"/>
          <w:color w:val="111111"/>
          <w:sz w:val="28"/>
          <w:sz w:val="28"/>
          <w:szCs w:val="28"/>
          <w:rtl w:val="true"/>
          <w:lang w:bidi="fa-IR"/>
        </w:rPr>
        <w:t>مبارزه با نفس امّاره كه به انجام دادن بدى‌ها فرمان مى‌دهد، بالاترين نوع جهاد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 بَقِىَ عَلَيهِمُ الجِهَادُ الأكبَرُ قِيلَ يَا رَسُولَ‌اللهِ وَ مَا الجِهَادُ الأكبَرُ؟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الجِهَادِ مَنْ جَاهَدَ نَفسَهُ الَّتِى بَينَ جَنبَيْهِ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سپاهيانى را به مقصدى گسيل داشت، پس از بازگشت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قومى كه از جهاد كوچكتر بازگشته‌اند، در حالى‌كه جهاد بزرگتر براى آنان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بزرگتر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خاطرنشان ساختند كه برترين جهاد آن است كه انسان با نفس خود كه در بين دو پهلوى او قرار دارد، مبارزه كند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كلى، در درون زندگى آدمى هميشه ميان عقل، وجدان اخلاقى و </w:t>
      </w:r>
    </w:p>
    <w:p>
      <w:pPr>
        <w:pStyle w:val="BookText"/>
        <w:rPr/>
      </w:pPr>
      <w:r>
        <w:rPr>
          <w:rFonts w:ascii="IRNazanin" w:hAnsi="IRNazanin" w:eastAsia="IRNazanin"/>
          <w:color w:val="111111"/>
          <w:sz w:val="28"/>
          <w:sz w:val="28"/>
          <w:szCs w:val="28"/>
          <w:rtl w:val="true"/>
          <w:lang w:bidi="fa-IR"/>
        </w:rPr>
        <w:t>نفس امّاره ستيز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بُعد ملكوتى و بُعد حيوانى انسان هميشه جنگ و جدال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انسان‌ها عقل و وجدان اخلاقى بر نفس امّاره پيروز مى‌شود و در برخى ديگر نفس امّارۀ آنان زمام امور را در دست مى‌گيرد و بر آنان مسلّط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بتواند نفس اماره را كه چون اسب چموش و سركشى است، دهنه و لجام ببندد و او را كنترل كند، بهترين وسيلۀ عروج خود را به عرش الهى فراهم كرده است و مى‌تواند با آن به جايى برسد كه جز خدا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اين زمينه چه نيكو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درنده خويى ز طبيعتت بميرد همه عمر زنده باشى به روان آدميّت</w:t>
      </w:r>
    </w:p>
    <w:p>
      <w:pPr>
        <w:pStyle w:val="BookText"/>
        <w:rPr/>
      </w:pPr>
      <w:r>
        <w:rPr>
          <w:rFonts w:ascii="IRNazanin" w:hAnsi="IRNazanin" w:eastAsia="IRNazanin"/>
          <w:color w:val="111111"/>
          <w:sz w:val="28"/>
          <w:sz w:val="28"/>
          <w:szCs w:val="28"/>
          <w:rtl w:val="true"/>
          <w:lang w:bidi="fa-IR"/>
        </w:rPr>
        <w:t>چنانچه نفس امّاره بر عقل انسان حاكم شود، از آن مركبى مى‌سازد و انسان را به سوى وادى نيستى و نابودى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نفس امّاره بر آدمى منشأ تمام ظلم‌ها و جنايت‌هاست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اگر انسان هوشمندى نتواند نفس امّاره را مهار كند، مرتكب ستم‌ها و جنايت‌هاى فراوانى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آن معاويه و عمرو عاص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از آنان به عنوان انسان‌هاى هوشمند و با كياست نام برده شده است، اما آنان با پيروى از نفس امّاره، آن‌گونه ظلم‌ها و جنايت‌ها را كه تاريخ شاهد آن است، مرتكب شدند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در جامعه افرادى با پيروى از نفس امّاره از ظلم به انسان‌ها لذت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زيادى نيز توانسته‌اند نفس امّاره را مهار و ملكۀ عدالت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توانسته‌اند اين نفس را از راه خودش مهار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نابود شدنى نيست، ولى مى‌توان از راه عقلى و شرعى آن را كنترل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اُبَرِّئُ نَفْسِى إِنَّ النَّفْسَ َلأمَّارَة بِالسُّوءِ إِلاَّ مَا رَحِمَ رَبِّى، إِنَّ رَبِّى غَفُورٌ رَحِيمٌ </w:t>
      </w:r>
      <w:r>
        <w:rPr>
          <w:rStyle w:val="FootnoteAnchor"/>
          <w:rtl w:val="true"/>
        </w:rPr>
        <w:footnoteReference w:id="453"/>
      </w:r>
      <w:r>
        <w:rPr>
          <w:rFonts w:ascii="IRNazanin" w:hAnsi="IRNazanin" w:eastAsia="IRNazanin"/>
          <w:color w:val="111111"/>
          <w:sz w:val="28"/>
          <w:sz w:val="28"/>
          <w:szCs w:val="28"/>
          <w:rtl w:val="true"/>
          <w:lang w:bidi="fa-IR"/>
        </w:rPr>
        <w:t>من خويشتن را از گناه تبرئه نمى‌كنم، همانا نفس امّاره به بدى فرمان مى‌دهد، مگر آنكه رحم و شفقت خداوند مشمول حال آدمى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كه پروردگار من آمرزنده‌ى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پيشوايان دين دربارۀ جهاد با نفس روايات فراوانى نقل كرده‌اند كه در اينجا به ذكر نمونه‌هايى از آن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انَّ الجِهَاد الأكبَر جِهَاد النَّفْس فَاشتَغلُوا بِجِهَادِ أنفُسِكُمْ تَسعدُوا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بدانيد كه جهاد اكبر، مبارزه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جهاد با خويشتن خود بپردازيد تا سعادتمند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فَضِيلَة كَالجِهَادِ وَ لاَ جِهَادَ كَمُجَاهَدَة الهَوَى</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هيچ فضيلتى همچون جهاد نيست و هيچ جهادى مانند جهاد با هواهاى نفسانى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دربارۀ مبارزه با نفس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نَفسَكَ لِتَرُدَّهَا عَنْ هَوَاهَا، فَإِنَّهُ وَاجِبٌ عَلَيكَ كَجِهَادِ عَدُوِّكَ</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نفس امّاره‌ى خود پيكار كن تا آن را از تمايلات خود بر حذر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همانند جهاد با دشمنان بر تو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انسان‌هايى كه به دنبال به دست آوردن مال حلال هستند، افرادى كه پُست و مقام را براى خدمت به مردم مى پذيرند و از آن، براى ستم به آنان استفاده نمى‌كنند و اشخاصى كه رذيلت‌هاى اخلاقى را از خود دور مى‌كنند و به كسب فضيلت‌ها مى‌پردازند، بر نفس خود مسلّط و به جهاد اكبر مشغول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أبِيتَ عَلَى حَسَكِ السَّعدَانِ مُسَهَّداً اَو اُجَرَّ فِى الأغْلاَلِ مُصَفَّداً أحَبُّ إِلَىَّ مِن أن ألقَى اللهَ وَ رَسُولَهُ يَومَ القِيَامَة ظَالِماً لِبَعضِ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اُعطِيتُ الأقَالِيمَ السَّبعَة بِمَا تَحْتَ أفلاَكِهَا عَلَى أنْ أعصِىَ اللهَ فِى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به خدا قسم اگر تمام شب را بر روى خارهاى سَعدان به سر ببرم و يا با غل و زنجير به اين سو يا آن سو كشيده شوم، خوش‌تر دارم تا خدا و پيامبرش را در روز قيامت در حالى ملاقات كنم كه به بعضى از بندگان ستم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هفت اقليم را با آنچه در زير آسمان‌هاست به من دهند تا خدا را نافرمانى كنم كه پوست جويى را از مورچه‌اى ناروا بگيرم، چنين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ذكر شده، در شرايط كنونى مى‌توان حضور در صحنۀ مسائل اجتماعى و سياسى جامعۀ اسلامى و تلاش در راه صدور فرهنگ انقلاب اسلامى را از مصاديق جهاد در اسلام دانست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در صحنه به معناى اين است كه مسلمانان نسبت به مسائلى كه در جامعۀ آنان اتفاق مى‌افتد، احساس مسؤوليت كنند و هميشه مراقب باشند تا </w:t>
      </w:r>
    </w:p>
    <w:p>
      <w:pPr>
        <w:pStyle w:val="BookText"/>
        <w:rPr/>
      </w:pPr>
      <w:r>
        <w:rPr>
          <w:rFonts w:ascii="IRNazanin" w:hAnsi="IRNazanin" w:eastAsia="IRNazanin"/>
          <w:color w:val="111111"/>
          <w:sz w:val="28"/>
          <w:sz w:val="28"/>
          <w:szCs w:val="28"/>
          <w:rtl w:val="true"/>
          <w:lang w:bidi="fa-IR"/>
        </w:rPr>
        <w:t>دشمن نتواند به دين و ارزش‌هاى آنان تعرّض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مرزهاى كشور خود مواظبت كند تا نقشه‌هاى دشمن را خنثى كند، خداوند متعال به ازاى هر شب پاسدارى در اين راه دويست هزار سال عبادت در نامۀ عمل 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انقلابى ما ملت مسلمان در تمام صحنه‌هاى انقلاب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شركت مى‌كنند و در مورد مسائلى كه به كشور و انقلاب مربوط مى‌شود، احساس مسؤوليت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خطرى از سوى دشمنان يا مغرضان داخلى، دين و ارزش‌هاى دينى مردم را تهديد كند، همۀ امّت اسلامى، زن‌ها و مردها، جوان‌ها و پيرها همگى با اطاعت از ولايت‌فقيه در صحنه آماده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توطئۀ دشمن را دفع كند، ولى با بى‌اعتنايى و مسؤوليت‌گريزى كوتاهى كند تا توطئۀ دشمن به نتيجه برسد، گناه بزرگى را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فرهنگ انقلاب اسلامى نيز يكى ديگر از مصاديق جهاد در زمان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بتوانند مفاهيم و فرهنگ انقلاب اسلامى و ارزش‌ها و هدف‌هاى اين دين مقدّس را به گوش مردم كشورهاى جهان برسانند، در واقع نوعى جهاد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نوع صدور انقلاب اين است كه مسلمانان با اعمال و رفتار خود موجب شوند تا ديگران به سوى آنان جذب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دُعَاة إلَى أنفُسِكُمْ بِغَيْرِ ألْسِنَتِكُمْ وَ كُونُوا زَيْناً وَ لاَ تَكُونُوا شَيناً</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كاربرد زبان‌هايتان، مردم را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دعوت كنيد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 اعمالتان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ما زينت باشيد نه آنكه مايه‌ى خوارى و حقارت ما شويد</w:t>
      </w:r>
      <w:r>
        <w:rPr>
          <w:rFonts w:eastAsia="Amiri" w:cs="Amiri" w:ascii="Amiri" w:hAnsi="Amiri"/>
          <w:color w:val="111111"/>
          <w:sz w:val="28"/>
          <w:szCs w:val="28"/>
          <w:rtl w:val="true"/>
          <w:lang w:bidi="ar-SA"/>
        </w:rPr>
        <w:t xml:space="preserve">. </w:t>
      </w:r>
      <w:bookmarkStart w:id="325" w:name="pg20322_246037"/>
    </w:p>
    <w:p>
      <w:pPr>
        <w:pStyle w:val="BookText"/>
        <w:rPr/>
      </w:pPr>
      <w:bookmarkEnd w:id="325"/>
      <w:r>
        <w:rPr>
          <w:rFonts w:ascii="IRNazanin" w:hAnsi="IRNazanin" w:eastAsia="IRNazanin"/>
          <w:color w:val="111111"/>
          <w:sz w:val="28"/>
          <w:sz w:val="28"/>
          <w:szCs w:val="28"/>
          <w:rtl w:val="true"/>
          <w:lang w:bidi="fa-IR"/>
        </w:rPr>
        <w:t>هنگامى كه مردم ملاحظه كنند كه احكام و قوانين اسلام به‌درستى در جامعه پياده مى‌شود و در بازار مسلمانان تقلّب، كم‌فروشى، رباخوارى و گران‌فروشى وجود ندارد، وقتى مردم جهان ببينند كه در جامعۀ اسلامى به قانون مساوات عمل مى‌شود، با علاقۀ فراوان به سوى انقلاب و اسلام جذب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 خود توصيه مى‌فرمودند كه من نمى‌خواهم پيروان ساير فِرَق اسلامى را تابع خود كنم، اما شما با رفتار و اعمال خود كارى كنيد كه توجّه همه به سوى شما جلب شود و بگويند رحمت خدا بر آن امامى كه چنين پيروانى تربيت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بر طبق موازين اسلام عمل كنند، قطعاً همۀ مردم حتّى مادّى‌گرايان و ديگران به سوى دين مبين اسلام جذب مى‌شوند</w:t>
      </w:r>
      <w:r>
        <w:rPr>
          <w:rFonts w:eastAsia="IRNazanin" w:cs="IRNazanin"/>
          <w:color w:val="111111"/>
          <w:sz w:val="28"/>
          <w:szCs w:val="28"/>
          <w:rtl w:val="true"/>
          <w:lang w:bidi="fa-IR"/>
        </w:rPr>
        <w:t>.</w:t>
      </w:r>
    </w:p>
    <w:p>
      <w:pPr>
        <w:pStyle w:val="Heading4"/>
        <w:numPr>
          <w:ilvl w:val="3"/>
          <w:numId w:val="1"/>
        </w:numPr>
        <w:rPr/>
      </w:pPr>
      <w:bookmarkStart w:id="326" w:name="__RefHeading___Toc12163293_1280447820"/>
      <w:bookmarkStart w:id="327" w:name="_Toc109"/>
      <w:bookmarkEnd w:id="326"/>
      <w:r>
        <w:rPr/>
        <w:t>6-4</w:t>
      </w:r>
      <w:r>
        <w:rPr>
          <w:rtl w:val="true"/>
        </w:rPr>
        <w:t xml:space="preserve"> </w:t>
      </w:r>
      <w:r>
        <w:rPr>
          <w:rtl w:val="true"/>
        </w:rPr>
        <w:t>فلسفه جهاد در اسلام</w:t>
      </w:r>
      <w:bookmarkEnd w:id="327"/>
    </w:p>
    <w:p>
      <w:pPr>
        <w:pStyle w:val="BookText"/>
        <w:rPr/>
      </w:pPr>
      <w:r>
        <w:rPr>
          <w:rFonts w:ascii="IRNazanin" w:hAnsi="IRNazanin" w:eastAsia="IRNazanin"/>
          <w:color w:val="111111"/>
          <w:sz w:val="28"/>
          <w:sz w:val="28"/>
          <w:szCs w:val="28"/>
          <w:rtl w:val="true"/>
          <w:lang w:bidi="fa-IR"/>
        </w:rPr>
        <w:t xml:space="preserve">خداوند متعال در وجود موجودات زنده غرايز گوناگونى قرار داده كه يكى از آن غريزه‌ها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هرگاه حيات آن‌ها در معرض خطر و تهاجم دشمن قرار گرفت، با تمام نيرو و ابزارى كه در اختيار دارند، از خود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همان گونه كه غريزۀ شهوت وجود دارد و بايد كنترل شود و در مسير مناسبى قرار گيرد، قوۀ غضب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غريزه از مسير اصلى خود كه همان دفاع است، منحرف شود، موجب به وجود آمدن جنگ‌هاى خانمان‌برانداز، تجاوز به سرزمين ديگران و از ميان بردن حقوق انسان‌هاى ديگر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اين‌گونه جنگ‌ها و ظلم به انسان‌ها را گناهى بزرگ مى‌داند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جهاد امرى فطرى است و چنانچه دينى اين اصل مهمّ و منطبق با فطرت انسان را نداشته باشد، بر خلاف فطرت انسانى است و چنان دينى الهى و پذيرفتنى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دين اسلام براى جهاد ارزش فراوانى قائل است و جهاد و پيكار در راه خداوند را مايۀ نجات انسان‌ها و حفظ حقوق آنان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معتقد است كه جهاد در راه خداوند خواه براى دفاع از جامعۀ اسلامى و حمايت از مظلومان و خواه براى حفظ دين و گسترش آن در سرزمين‌هاى ديگر باشد، در هر حال دفاع از حقوق انسان‌ها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جوامع اسلامى براى دفاع از ارزش‌هاى دين، وجود يك نيروى دفاعى قدرتمند ضرورى احساس مى‌شود تا از چنين ايده‌هاى الهى و انسانى با ارزشى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جهاد اسلامى، جنگ و مبارزه با رهبران و پيشوايان كفر، فتنه و فساد از اهميّت بييشترى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متعال در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فَقَاتِلُوا أئِمَّة الْكُفرِ إِنَّهُمْ لاَ أيْمَانَ لَهُمْ لَعَلَّهُمْ يَنْتَهُونَ </w:t>
      </w:r>
      <w:r>
        <w:rPr>
          <w:rStyle w:val="FootnoteAnchor"/>
          <w:rtl w:val="true"/>
        </w:rPr>
        <w:footnoteReference w:id="459"/>
      </w:r>
      <w:r>
        <w:rPr>
          <w:rFonts w:ascii="IRNazanin" w:hAnsi="IRNazanin" w:eastAsia="IRNazanin"/>
          <w:color w:val="111111"/>
          <w:sz w:val="28"/>
          <w:sz w:val="28"/>
          <w:szCs w:val="28"/>
          <w:rtl w:val="true"/>
          <w:lang w:bidi="fa-IR"/>
        </w:rPr>
        <w:t>با پيشوايان كفر قتال كنيد كه ايشان را رسم سوگند نگهداشتن نيست، باشد كه از كردار خود باز ايستند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آيۀ شريفه، اين نكته را در بردارد كه در پيكار با كفر و شرك، هدف اصلى، بيشتر رهبران و عوامل آن‌هاست؛ زيرا آنان به عنوان رهبر، گروهى از مردم مستضعف و ناآگاه را فريب مى‌دهند و به سوى انحراف و كفر سوق مى‌دهند، يا با به‌وجود آوردن فضاى خفقان و ترس، مردم را به شرك و بت‌پرستى وادار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نابودى اين پيشوايان، ريشه‌هاى كفر هم از بين مى‌رود و چه بسا پيروان آنان نيز خود ارشاد و هدايت شوند و ديگر نيازى به جنگ با آنان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عالم در آيات متعددى در قرآن كريم از آزمايش الهى سخن گفته است و در آن آيات، نعمت‌هاى الهى و همچنين مشكلات و گرفتارى‌ها را وسيله‌اى براى امتحان و آزمايش انسان‌ها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نيز يكى از موارد امتحان انسان‌ها از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Style w:val="FootnoteAnchor"/>
          <w:rtl w:val="true"/>
        </w:rPr>
        <w:footnoteReference w:id="460"/>
      </w:r>
      <w:r>
        <w:rPr>
          <w:rFonts w:ascii="IRNazanin" w:hAnsi="IRNazanin" w:eastAsia="IRNazanin"/>
          <w:color w:val="111111"/>
          <w:sz w:val="28"/>
          <w:sz w:val="28"/>
          <w:szCs w:val="28"/>
          <w:rtl w:val="true"/>
          <w:lang w:bidi="fa-IR"/>
        </w:rPr>
        <w:t>آيا مى‌پنداريد كه به بهشت خواهيد رفت و حال آنكه هنوز خداوند معلوم نداشته است كه از ميان شما چه كسانى جهاد مى‌كنند و چه كسانى پايدارى مى‌ورزند؟</w:t>
      </w:r>
    </w:p>
    <w:p>
      <w:pPr>
        <w:pStyle w:val="BookText"/>
        <w:rPr/>
      </w:pPr>
      <w:r>
        <w:rPr>
          <w:rFonts w:ascii="IRNazanin" w:hAnsi="IRNazanin" w:eastAsia="IRNazanin"/>
          <w:color w:val="111111"/>
          <w:sz w:val="28"/>
          <w:sz w:val="28"/>
          <w:szCs w:val="28"/>
          <w:rtl w:val="true"/>
          <w:lang w:bidi="fa-IR"/>
        </w:rPr>
        <w:t>پروردگار عالم جهاد را بر مسلمانان واجب كرد تا فتنه و فساد از جهان رخت بربندد و به آنان امر مى‌كند كه براى بر انداختن فتنه و فسادكاران، با آنان مبارزه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قَاتِلُوهُمْ حَتَّى لاَتَكُونَ فِتْنَة وَ يَكُونَ الدِّينُ لِلَّهِ فَإِنِ انْتَهَوْا فَلاَ عُدْوانَ إِلاَّ عَلَى الظَّالِميِنَ </w:t>
      </w:r>
      <w:r>
        <w:rPr>
          <w:rStyle w:val="FootnoteAnchor"/>
          <w:rtl w:val="true"/>
        </w:rPr>
        <w:footnoteReference w:id="461"/>
      </w:r>
      <w:r>
        <w:rPr>
          <w:rFonts w:ascii="IRNazanin" w:hAnsi="IRNazanin" w:eastAsia="IRNazanin"/>
          <w:color w:val="111111"/>
          <w:sz w:val="28"/>
          <w:sz w:val="28"/>
          <w:szCs w:val="28"/>
          <w:rtl w:val="true"/>
          <w:lang w:bidi="fa-IR"/>
        </w:rPr>
        <w:t>با آن‌ها بجنگبد تا ديگر فتنه‌اى نباشد و دين تنها از آن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آيين خويش دست برداشتند، تجاوز جز بر ستمكاران روا نيست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آيۀ شريفه، امر شده است كه مسلمانان جنگ كنند تا فقط احكام و اوامر الهى بر مردم حكمفرما شود و فتنه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كسانى با حيله و تزوير مى‌كوشند تا مسلمانان را از دين خود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فضاى جامعۀ اسلام به ترديد و شبهه آلوده مى‌شود، حق و باطل </w:t>
      </w:r>
      <w:bookmarkStart w:id="328" w:name="pg20322_246040"/>
    </w:p>
    <w:p>
      <w:pPr>
        <w:pStyle w:val="BookText"/>
        <w:rPr/>
      </w:pPr>
      <w:bookmarkEnd w:id="328"/>
      <w:r>
        <w:rPr>
          <w:rFonts w:ascii="IRNazanin" w:hAnsi="IRNazanin" w:eastAsia="IRNazanin"/>
          <w:color w:val="111111"/>
          <w:sz w:val="28"/>
          <w:sz w:val="28"/>
          <w:szCs w:val="28"/>
          <w:rtl w:val="true"/>
          <w:lang w:bidi="fa-IR"/>
        </w:rPr>
        <w:t>در هم مى‌آميزد و تفكيك آن‌ها براى مسلمانان دشوار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با عوامل فتنه‌گر جنگيد تا حق از باطل تميز داده شود و عوامل انحراف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ديگرى از قرآن كريم، فلسفۀ جهاد چنين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لَولاَ دَفْعُ اللهِ النَّاسَ بَعْضَهُم بِبَعْضٍ لَهَدَّمَتْ صَوامِعُ وَ بِيَعٌ وَ صَلَوَاتٌ وَ مَسَاجِدُ يُذْكَرَ فيِهَا اسْمُ اللهِ كَثيِراً وَ لَيَنْصُرَنَّ اللهُ مَن يَنْصُرُهُ إِنَّ اللهَ لَقَوِىٌ عَزِيزٌ </w:t>
      </w:r>
      <w:r>
        <w:rPr>
          <w:rStyle w:val="FootnoteAnchor"/>
          <w:rtl w:val="true"/>
        </w:rPr>
        <w:footnoteReference w:id="462"/>
      </w:r>
      <w:r>
        <w:rPr>
          <w:rFonts w:ascii="IRNazanin" w:hAnsi="IRNazanin" w:eastAsia="IRNazanin"/>
          <w:color w:val="111111"/>
          <w:sz w:val="28"/>
          <w:sz w:val="28"/>
          <w:szCs w:val="28"/>
          <w:rtl w:val="true"/>
          <w:lang w:bidi="fa-IR"/>
        </w:rPr>
        <w:t>و اگر خداوند بعضى را به وسيله‌ى بعضى ديگر دفع نكرده بود، ديرها، كليساها، كِنِشت‌ها و مسجدهايى كه نام خدا به فراوانى در آن‌ها برده مى‌شود، ويران مى‌شد و خدا هر كس را كه ياريش دهد، يارى مى‌كند و خدا توانا و پيروز است</w:t>
      </w:r>
      <w:r>
        <w:rPr>
          <w:rFonts w:eastAsia="IRNazanin" w:cs="IRNazanin"/>
          <w:color w:val="111111"/>
          <w:sz w:val="28"/>
          <w:szCs w:val="28"/>
          <w:rtl w:val="true"/>
          <w:lang w:bidi="fa-IR"/>
        </w:rPr>
        <w:t>.</w:t>
      </w:r>
    </w:p>
    <w:p>
      <w:pPr>
        <w:pStyle w:val="Heading4"/>
        <w:numPr>
          <w:ilvl w:val="3"/>
          <w:numId w:val="1"/>
        </w:numPr>
        <w:rPr/>
      </w:pPr>
      <w:bookmarkStart w:id="329" w:name="__RefHeading___Toc12163295_1280447820"/>
      <w:bookmarkStart w:id="330" w:name="_Toc110"/>
      <w:bookmarkEnd w:id="329"/>
      <w:r>
        <w:rPr/>
        <w:t>6-5</w:t>
      </w:r>
      <w:r>
        <w:rPr>
          <w:rtl w:val="true"/>
        </w:rPr>
        <w:t xml:space="preserve"> </w:t>
      </w:r>
      <w:r>
        <w:rPr>
          <w:rtl w:val="true"/>
        </w:rPr>
        <w:t>هدف جهاد از ديدگاه اسلام</w:t>
      </w:r>
      <w:bookmarkEnd w:id="330"/>
    </w:p>
    <w:p>
      <w:pPr>
        <w:pStyle w:val="BookText"/>
        <w:rPr/>
      </w:pPr>
      <w:r>
        <w:rPr>
          <w:rFonts w:ascii="IRNazanin" w:hAnsi="IRNazanin" w:eastAsia="IRNazanin"/>
          <w:color w:val="111111"/>
          <w:sz w:val="28"/>
          <w:sz w:val="28"/>
          <w:szCs w:val="28"/>
          <w:rtl w:val="true"/>
          <w:lang w:bidi="fa-IR"/>
        </w:rPr>
        <w:t xml:space="preserve">از آيات قرآن و احاديث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آشكار مى‌شود كه هدف اصلى جهاد اسلامى برداشتن فتنه از ميان جامعه، برقرارى آيين الهى، نشر توحيد و خداپرستى و پياده كردن احكام نجات‌بخش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اسلامى هدف والايى دارد و از خواسته‌هاى مادى و دنيوى همچون جنگجويى و كشورگشايى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جهاد بر اساس بينشى انسانى استوار است و براى نجات انسان از انحراف و گمراهى معين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بر هدف اصلى جهاد و مبارزه تأكيد فراوان كرده است و همين موضوع، جهاد اسلامى را از ساير جنگ‌ها متمايز مى‌كند؛ هدف جهاد اين است كه در راه رضاى حق تعالى باشد و اين هدف در قرآن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بارها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بر اساس هدف جهاد، جنگاوران را در دو صف جدا از هم قرار مى‌دهد كه اين دو گروه فقط بر مبناى هدف از هم متمايز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ألَّذِينَ آمَنُوا يُقَاتِلُونَ فِى سَبِيلِ اللهِ وَ الَّذِينَ كَفَرُوا يُقَاتِلُونَ فِى سَبِيلِ الطّاغُوتِ فَقَاتِلُوا أولِياءَ الشَّيْطَانِ إِنَّ كَيْدَ الشَّيْطَانِ كَانَ ضَعيِفاً </w:t>
      </w:r>
      <w:r>
        <w:rPr>
          <w:rStyle w:val="FootnoteAnchor"/>
          <w:rtl w:val="true"/>
        </w:rPr>
        <w:footnoteReference w:id="463"/>
      </w:r>
      <w:r>
        <w:rPr>
          <w:rFonts w:ascii="IRNazanin" w:hAnsi="IRNazanin" w:eastAsia="IRNazanin"/>
          <w:color w:val="111111"/>
          <w:sz w:val="28"/>
          <w:sz w:val="28"/>
          <w:szCs w:val="28"/>
          <w:rtl w:val="true"/>
          <w:lang w:bidi="fa-IR"/>
        </w:rPr>
        <w:t>آنان كه ايمان آورده‌اند در راه خدا مى‌جنگند و آنان كه كافر شده‌اند در راه شيطان؛ پس با هوادارن شيطان قتال كنيد كه مكر شيطان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آيات گوناگون، هدف از جهاد را بيان مى‌كند و تصوير روشنى از برنامۀ اسلام براى جهاد و كاربردهاى پيكار در راه خدا به‌دست مى‌دهد و در سورۀ بقره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قَاتِلُوا فِى سَبِيلِ اللهِ الَّذِينَ يُقَاتِلُونَكُمْ وَ لاَ تَعْتَدُوا إِنَّ اللهَ لاَيُحِبُّ الْمُعْتَدِينَ </w:t>
      </w:r>
      <w:r>
        <w:rPr>
          <w:rStyle w:val="FootnoteAnchor"/>
          <w:rtl w:val="true"/>
        </w:rPr>
        <w:footnoteReference w:id="464"/>
      </w:r>
      <w:r>
        <w:rPr>
          <w:rFonts w:ascii="IRNazanin" w:hAnsi="IRNazanin" w:eastAsia="IRNazanin"/>
          <w:color w:val="111111"/>
          <w:sz w:val="28"/>
          <w:sz w:val="28"/>
          <w:szCs w:val="28"/>
          <w:rtl w:val="true"/>
          <w:lang w:bidi="fa-IR"/>
        </w:rPr>
        <w:t>با كسانى كه با شما جنگ مى‌كنند، در راه خدا بجنگيد و تعدى مكنيد، زيرا خداوند تعدى كنندگان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نشان مى‌دهد كه جهاد اسلامى هميشه در راه خداوند انجام مى‌شود و هيچ‌گاه مسائل فردى و منافع شخصى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آيه هدف ديگرى از جهاد مشخص مى‌شود و آن عدم تجاوز به ديگران است، زيرا خداوند متجاوزان را دوست ندارد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با توجه به جهاد ابتدايى كه در دين اسلام مطرح شده است، هدف جهاد اسلامى را جنگ و كشتار مى‌دانند و معتقدند كه دين اسلام بر اثر اعمال </w:t>
      </w:r>
    </w:p>
    <w:p>
      <w:pPr>
        <w:pStyle w:val="BookText"/>
        <w:rPr/>
      </w:pPr>
      <w:r>
        <w:rPr>
          <w:rFonts w:ascii="IRNazanin" w:hAnsi="IRNazanin" w:eastAsia="IRNazanin"/>
          <w:color w:val="111111"/>
          <w:sz w:val="28"/>
          <w:sz w:val="28"/>
          <w:szCs w:val="28"/>
          <w:rtl w:val="true"/>
          <w:lang w:bidi="fa-IR"/>
        </w:rPr>
        <w:t>زور و در سايۀ شمشير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شبهه بايد خاطر نشان ساخت كه هدف جهاد اسلامى هيچ‌گاه تحميل عقيده بر مردمان نيست، بلكه هدف، دعوت آنان به دين اسلام و برطرف ساختن موانع روى آوردن آنان به اين آيين انسان‌ساز، عدالت‌گستر و نجات‌بخش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بيش از يك ميليارد مسلمان در سراسر جهان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آنان به اين دين مقدّس نه تنها با اعمال قدرت و شمشير نبوده، بلكه به دليل انطباق معارف اسلامى و احكام آن با فطرت انسانى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نيز درخشندگى نظام انسانى و عدالت‌گستر اسلام، مردمان را به حقيقت كشانيد و به دين راستين و كامل الهى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يك آيين، امرى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دين ايمان مى‌آورد، در حقيقت فكر و ايدۀ آن دين را مى‌پذيرد و مجذوب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شدن دو بُعد دارد، يك بعد آن جنبۀ علمى دارد، بدين معنى كه عقل و فكر انسان منطق آن دين را مى‌پذيرد و بُعد ديگر آن جنبۀ عاطفى و احساسى دارد؛ يعنى دل انسان به آن دين گرايش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اين جنبه‌ها با اعمال زور و خشونت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إِكْرَاهَ فِى الدّيِنِ قَد تَّبَيَّنَ الرُّشْدُ مِنَ الْغَىِّ </w:t>
      </w:r>
      <w:r>
        <w:rPr>
          <w:rStyle w:val="FootnoteAnchor"/>
          <w:rtl w:val="true"/>
        </w:rPr>
        <w:footnoteReference w:id="465"/>
      </w:r>
      <w:r>
        <w:rPr>
          <w:rFonts w:ascii="IRNazanin" w:hAnsi="IRNazanin" w:eastAsia="IRNazanin"/>
          <w:color w:val="111111"/>
          <w:sz w:val="28"/>
          <w:sz w:val="28"/>
          <w:szCs w:val="28"/>
          <w:rtl w:val="true"/>
          <w:lang w:bidi="fa-IR"/>
        </w:rPr>
        <w:t xml:space="preserve">در پذيرش دين اكراه و اجبارى نيست، به راستى كه راه هدايت و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است</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20322_246044"/>
      <w:bookmarkStart w:id="332" w:name="pg20322_246044"/>
      <w:bookmarkEnd w:id="332"/>
    </w:p>
    <w:p>
      <w:pPr>
        <w:pStyle w:val="Heading3"/>
        <w:numPr>
          <w:ilvl w:val="2"/>
          <w:numId w:val="1"/>
        </w:numPr>
        <w:rPr/>
      </w:pPr>
      <w:bookmarkStart w:id="333" w:name="pg20322_246044"/>
      <w:bookmarkStart w:id="334" w:name="__RefHeading___Toc12163297_1280447820"/>
      <w:bookmarkStart w:id="335" w:name="_Toc111"/>
      <w:bookmarkEnd w:id="333"/>
      <w:bookmarkEnd w:id="334"/>
      <w:r>
        <w:rPr>
          <w:rtl w:val="true"/>
        </w:rPr>
        <w:t>فصل هفتم</w:t>
      </w:r>
      <w:r>
        <w:rPr>
          <w:rtl w:val="true"/>
        </w:rPr>
        <w:t xml:space="preserve">: </w:t>
      </w:r>
      <w:r>
        <w:rPr>
          <w:rtl w:val="true"/>
        </w:rPr>
        <w:t>امر به معروف و نهى از منكر</w:t>
      </w:r>
      <w:bookmarkEnd w:id="335"/>
    </w:p>
    <w:p>
      <w:pPr>
        <w:pStyle w:val="Heading4"/>
        <w:numPr>
          <w:ilvl w:val="3"/>
          <w:numId w:val="1"/>
        </w:numPr>
        <w:rPr/>
      </w:pPr>
      <w:bookmarkStart w:id="336" w:name="__RefHeading___Toc12163299_1280447820"/>
      <w:bookmarkStart w:id="337" w:name="_Toc112"/>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دين اسلام، رسالت هدايت همۀ انسان‌ها را در تمام دوره‌ها و نسل‌ها بر عهده دارد، بنابراين اصول و فروع آن بايد با دقّت هرچه بيشتر نگهدارى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اين دين الهى ايمان دارند، مسؤوليّت سنگينى را در برابر حفظ و گسترش صحيح آن عهده‌دار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وظيفۀ سنگين در پرتو قانون امر به معروف و نهى از منكر انجام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كار خير و پسنديده را معروف و هر كار زشت و ناپسند را منكر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يعنى دستور دادن و نهى به معناى بازداشتن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 به معروف و نهى از منكر؛ امر كردن به خوبى‌ها و بازداشتن از بدى‌هاست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وظيفه دارند افراد ناآگاه و سهل‌انگار را كه براى وظايف دينى خود اهميّت قائل نيستند، به بهترين راهى كه در آنان مؤثر است، به انجام دادن كار نيك و پسنديده امر كنند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كار كسى كه با انجام كارى ناپسند به خود و جامعه‌اش زيان مى‌رساند، جلوگيرى به عمل آيد و چه بسا سكوت افراد صالح، موجب ادامه يافتن منكر يا گسترش فساد در جامعه شود</w:t>
      </w:r>
      <w:r>
        <w:rPr>
          <w:rFonts w:eastAsia="IRNazanin" w:cs="IRNazanin"/>
          <w:color w:val="111111"/>
          <w:sz w:val="28"/>
          <w:szCs w:val="28"/>
          <w:rtl w:val="true"/>
          <w:lang w:bidi="fa-IR"/>
        </w:rPr>
        <w:t xml:space="preserve">. </w:t>
      </w:r>
      <w:bookmarkStart w:id="338" w:name="pg20322_246045"/>
    </w:p>
    <w:p>
      <w:pPr>
        <w:pStyle w:val="BookText"/>
        <w:rPr/>
      </w:pPr>
      <w:bookmarkEnd w:id="338"/>
      <w:r>
        <w:rPr>
          <w:rFonts w:ascii="IRNazanin" w:hAnsi="IRNazanin" w:eastAsia="IRNazanin"/>
          <w:color w:val="111111"/>
          <w:sz w:val="28"/>
          <w:sz w:val="28"/>
          <w:szCs w:val="28"/>
          <w:rtl w:val="true"/>
          <w:lang w:bidi="fa-IR"/>
        </w:rPr>
        <w:t>همان‌گونه كه با شيوع بيمارى در جامعه، ابتلاى به آن گسترش پيدا مى‌كند و جلوگيرى از سرايت بيمارى‌ها وظيفۀ همۀ افراد جامعه است، در مورد بيمارى‌هاى اخلاقى نيز چنين است و در صورت اهميّت ندادن به آن‌ها، ممكن است فساد در جامعه شيوع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امر به معروف و نهى از منكر وظيفه‌اى عمومى است و بر يك يك مسلمانان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وظيفه در جامعۀ اسلامى براى نهادهاى عمومى و سازمان‌هاى دولتى بيشتر احساس مى‌شود</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2163301_1280447820"/>
      <w:bookmarkStart w:id="340" w:name="_Toc113"/>
      <w:bookmarkEnd w:id="339"/>
      <w:r>
        <w:rPr/>
        <w:t>7-1</w:t>
      </w:r>
      <w:r>
        <w:rPr>
          <w:rtl w:val="true"/>
        </w:rPr>
        <w:t xml:space="preserve"> </w:t>
      </w:r>
      <w:r>
        <w:rPr>
          <w:rtl w:val="true"/>
        </w:rPr>
        <w:t>اهميّت امر به معروف و نهى از منكر</w:t>
      </w:r>
      <w:bookmarkEnd w:id="340"/>
    </w:p>
    <w:p>
      <w:pPr>
        <w:pStyle w:val="BookText"/>
        <w:rPr/>
      </w:pPr>
      <w:r>
        <w:rPr>
          <w:rFonts w:ascii="Amiri" w:hAnsi="Amiri" w:eastAsia="Amiri" w:cs="Amiri"/>
          <w:color w:val="111111"/>
          <w:sz w:val="28"/>
          <w:sz w:val="28"/>
          <w:szCs w:val="28"/>
          <w:rtl w:val="true"/>
          <w:lang w:bidi="ar-SA"/>
        </w:rPr>
        <w:t>دربارۀ اين اصل مهم، آيات و روايات بسيارى نقل شده است كه نشان دهندۀ اهميّت و توجّه بسيار دين مبين اسلام به امر به معروف و نهى از منكر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نظام حقوقى اسلام، امر به معروف و نهى از منكر تكليفى واجب است و چنانچه مسلمانان به معروف و كار نيك امر نكنند يا در برابر اعمال ناپسند و منكر سكوت نمايند و از آن نهى ننمايند، گناه بزرگى مرتكب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نيكى‌ها و نهى از بدى‌ها، علاوه بر آنكه واجب شرعى است، نوعى عبادت نيز به شمار مى‌رود و بر همين اساس، كسانى كه به اين امر مهم مبادرت مى‌ورزند، بايد مانند عبادت‌هاى ديگر، نيّت خود را خالص كنند و در صدد اجراى حكم الهى باشند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امر به معروف و نهى از منكر از اركان تعليمات اسلامى است و به نصِّ صريح متون اسلامى و بيانات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اين اصل در جامعۀ اسلامى فراموش شود، تمام تعاليم اسلامى از اعتبار ساقط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اين امر مهم </w:t>
      </w:r>
    </w:p>
    <w:p>
      <w:pPr>
        <w:pStyle w:val="BookText"/>
        <w:rPr/>
      </w:pPr>
      <w:r>
        <w:rPr>
          <w:rFonts w:ascii="IRNazanin" w:hAnsi="IRNazanin" w:eastAsia="IRNazanin"/>
          <w:color w:val="111111"/>
          <w:sz w:val="28"/>
          <w:sz w:val="28"/>
          <w:szCs w:val="28"/>
          <w:rtl w:val="true"/>
          <w:lang w:bidi="fa-IR"/>
        </w:rPr>
        <w:t>در جامعۀ اسلامى پياده نشود، بى‌دينى و فساد در آن رواج پيدا مى‌كند و موجب عذاب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اُمَّتِى تَوَاكَلَتِ الأمرَ بِالمَعرُوفِ وَ النَّهىَ عَنِ المُنكَرِ فَليَأذَنُوا بِوِقَاعٍ مِنَ اللهِ تَعَالَى</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هر گاه مردم امر به معروف و نهى از منكر را بر عهده‌ى يكديگر بگذارند، پس بايد براى عذاب الهى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امّتى را كه در سايۀ ايمان به خدا، به وظيفۀ خطير امر به معروف و نهى از منكر عمل مى‌كنند، بهترين امت‌ها مى‌داند و الگويى براى ساير امم معرفى مى‌كند و به همين علت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كُنْتُمْ خَيْرَ اُمَّة اُخْرِجَتْ لِلنَّاسِ تَأمُرُونَ بِالْمَعْرُوفِ وَ تَنْهَونَ عَنِ الْمُنْكَرِ وَ تُؤْمِنُونَ بِاللهِ </w:t>
      </w:r>
      <w:r>
        <w:rPr>
          <w:rStyle w:val="FootnoteAnchor"/>
          <w:rtl w:val="true"/>
        </w:rPr>
        <w:footnoteReference w:id="467"/>
      </w:r>
      <w:r>
        <w:rPr>
          <w:rFonts w:ascii="IRNazanin" w:hAnsi="IRNazanin" w:eastAsia="IRNazanin"/>
          <w:color w:val="111111"/>
          <w:sz w:val="28"/>
          <w:sz w:val="28"/>
          <w:szCs w:val="28"/>
          <w:rtl w:val="true"/>
          <w:lang w:bidi="fa-IR"/>
        </w:rPr>
        <w:t>شما بهترين امّتى هستيد كه از ميان مردم پديد آمده است، امر به معروف و نهى از منكر مى‌كنيد و به خداوند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امر به معروف و نهى از منكر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اقرَؤُهُم وَ افقَهُهم فِى دِينِ الله وَ أتقَاهُم لله وَ آمرهم بِالمَعرُوف وَ أنهَاهُم عَنِ المُنكَر وَ أوصَلَهُم لِلرَّحِم</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مردم كسانى هستند كه قرآن را بهتر بخوانند، در كار دين داناتر باشند، از خداوند بيشتر بترسند، به نيكى بيشتر امر كنند، از بدى بيشتر جلوگيرى كنند و با خويشاوندان خود ارتباط بيشترى برقرار كنند</w:t>
      </w:r>
      <w:r>
        <w:rPr>
          <w:rFonts w:eastAsia="IRNazanin" w:cs="IRNazanin"/>
          <w:color w:val="111111"/>
          <w:sz w:val="28"/>
          <w:szCs w:val="28"/>
          <w:rtl w:val="true"/>
          <w:lang w:bidi="fa-IR"/>
        </w:rPr>
        <w:t xml:space="preserve">. </w:t>
      </w:r>
      <w:bookmarkStart w:id="341" w:name="pg20322_246047"/>
    </w:p>
    <w:p>
      <w:pPr>
        <w:pStyle w:val="BookText"/>
        <w:rPr/>
      </w:pPr>
      <w:bookmarkEnd w:id="341"/>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دربارة اهميّت امر به معروف و نهى از منكر چنين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أعمَالُ البِرِّ كُلُّهَا وَ الجِهَادُ فِى سَبِيلِ اللهِ عِندَ الأمرِ بِالمَعرُوفِ وَ النَّهىِ عَنِ المُنكَرِ إِلاَّ كَنَفثَة فِى بَحرٍ لُجِّىٍّ</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تمام اعمال نيكو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روزه، خمس، زكات، حج و امثال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 در راه خدا در برابر امر به معروف و نهى از منكر مانند قطره‌اى در مقابل درياست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نمى‌فرمايند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كَقَطرَة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كَنَفثَة فِى بَحرٍ لُجِّىٍّ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نَمى در برابر دريا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ترى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خياطها هنگامى كه مى‌خواهند سوزن را نخ كنند، كمى آن را تر مى‌كنند، عرب‌ها به اين مقدار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به تنهايى عظمت و بزرگى امر به معروف و نهى از منكر را در مقايسه با ساير عبادت‌ها و اعمال نيك نشان مى‌دهد</w:t>
      </w:r>
      <w:r>
        <w:rPr>
          <w:rFonts w:eastAsia="IRNazanin" w:cs="IRNazanin"/>
          <w:color w:val="111111"/>
          <w:sz w:val="28"/>
          <w:szCs w:val="28"/>
          <w:rtl w:val="true"/>
          <w:lang w:bidi="fa-IR"/>
        </w:rPr>
        <w:t>.</w:t>
      </w:r>
    </w:p>
    <w:p>
      <w:pPr>
        <w:pStyle w:val="Heading4"/>
        <w:numPr>
          <w:ilvl w:val="3"/>
          <w:numId w:val="1"/>
        </w:numPr>
        <w:rPr/>
      </w:pPr>
      <w:bookmarkStart w:id="342" w:name="__RefHeading___Toc12163303_1280447820"/>
      <w:bookmarkStart w:id="343" w:name="_Toc114"/>
      <w:bookmarkEnd w:id="342"/>
      <w:r>
        <w:rPr/>
        <w:t>7-2</w:t>
      </w:r>
      <w:r>
        <w:rPr>
          <w:rtl w:val="true"/>
        </w:rPr>
        <w:t xml:space="preserve"> </w:t>
      </w:r>
      <w:r>
        <w:rPr>
          <w:rtl w:val="true"/>
        </w:rPr>
        <w:t xml:space="preserve">برداشتى از سوره </w:t>
      </w:r>
      <w:r>
        <w:rPr>
          <w:rtl w:val="true"/>
        </w:rPr>
        <w:t>«</w:t>
      </w:r>
      <w:r>
        <w:rPr>
          <w:rtl w:val="true"/>
        </w:rPr>
        <w:t>عصر</w:t>
      </w:r>
      <w:r>
        <w:rPr>
          <w:rtl w:val="true"/>
        </w:rPr>
        <w:t>»</w:t>
      </w:r>
      <w:bookmarkEnd w:id="343"/>
    </w:p>
    <w:p>
      <w:pPr>
        <w:pStyle w:val="BookText"/>
        <w:rPr/>
      </w:pPr>
      <w:r>
        <w:rPr>
          <w:rFonts w:ascii="IRNazanin" w:hAnsi="IRNazanin" w:eastAsia="IRNazanin"/>
          <w:color w:val="111111"/>
          <w:sz w:val="28"/>
          <w:sz w:val="28"/>
          <w:szCs w:val="28"/>
          <w:rtl w:val="true"/>
          <w:lang w:bidi="fa-IR"/>
        </w:rPr>
        <w:t>سورۀ والعصر سورۀ پر محتوايى است كه مى‌توان از آيات آن تعبيرهايى در مورد امر به معروف و نهى از منكر برداشت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مباركه مى‌فرمايد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 الرَّحْمَنِ الرَّحيِمِ وَ الْعَصْرِ إِنَّ الإِنْسَانَ لَفِى خُسْرٍ إِلاَّ الَّذِينَ آمَنُواْ وَ عَمِلُواْ الصَّالِحَاتِ وَ تَواصَوْا بِالْحَقِّ وَ تَوَاصَوْا بِالصَّبْرِ به نام خداوند بخشنده‌ى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زمان كه آدمى در خسران است، مگر آن‌هايى كه ايمان آوردند، كارهاى شايسته انجام دادند، يكديگر را به حق سفارش كردند و يكديگر را به صبر توصيه نمودند</w:t>
      </w:r>
      <w:r>
        <w:rPr>
          <w:rFonts w:eastAsia="IRNazanin" w:cs="IRNazanin"/>
          <w:color w:val="111111"/>
          <w:sz w:val="28"/>
          <w:szCs w:val="28"/>
          <w:rtl w:val="true"/>
          <w:lang w:bidi="fa-IR"/>
        </w:rPr>
        <w:t xml:space="preserve">. </w:t>
      </w:r>
      <w:bookmarkStart w:id="344" w:name="pg20322_246048"/>
    </w:p>
    <w:p>
      <w:pPr>
        <w:pStyle w:val="BookText"/>
        <w:rPr/>
      </w:pPr>
      <w:bookmarkEnd w:id="344"/>
      <w:r>
        <w:rPr>
          <w:rFonts w:ascii="IRNazanin" w:hAnsi="IRNazanin" w:eastAsia="IRNazanin"/>
          <w:color w:val="111111"/>
          <w:sz w:val="28"/>
          <w:sz w:val="28"/>
          <w:szCs w:val="28"/>
          <w:rtl w:val="true"/>
          <w:lang w:bidi="fa-IR"/>
        </w:rPr>
        <w:t>در تفسير آيات اين سورۀ مباركه مى‌توان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عصر و عصارۀ عالم خلقت؛ يعنى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انسان‌ها همگى زيان كارند، مگر آنان كه دو بال براى پرواز به سوى سعادت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ايمان و انجام عمل صالح و بال دوم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عين ايمان به خدا و انجام دادن اعمال صالح، به حق سفارش و در مقابل گناه صبر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ملّتى كه يك بال داشته باشد؛ يعنى صرفاً ايمان داشته و به دستورهاى دينى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فردى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آسمان كمال نمى‌تواند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مردمى در صورتى مى‌توانند پرواز كنند كه علاوه بر آنكه خود نماز مى‌خوانند، خمس مى‌دهند و در راه خدا جهاد مى‌كنند، ديگران را نيز به اين كارها دعوت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ايمان نداشته باشد، اما امر به معروف و نهى از منكر كند، مانند عالم بى‌عمل است؛ يعنى عالمى كه مردم را به كارهاى نيك دعوت مى‌كند، اما خود بدان عمل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در قيامت عالم بى‌عمل را به جهنم مى‌برند و در آنجا از بوى بد او اهل دوزخ به خدا شكايت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بگويد ولى عمل نكند، يك بال دارد و نيز كسى كه عمل كند اما نگويد، باز هم يك بال دارد و نمى‌تواند به سعادت برسد</w:t>
      </w:r>
      <w:r>
        <w:rPr>
          <w:rFonts w:eastAsia="IRNazanin" w:cs="IRNazanin"/>
          <w:color w:val="111111"/>
          <w:sz w:val="28"/>
          <w:szCs w:val="28"/>
          <w:rtl w:val="true"/>
          <w:lang w:bidi="fa-IR"/>
        </w:rPr>
        <w:t>.</w:t>
      </w:r>
    </w:p>
    <w:p>
      <w:pPr>
        <w:pStyle w:val="Heading4"/>
        <w:numPr>
          <w:ilvl w:val="3"/>
          <w:numId w:val="1"/>
        </w:numPr>
        <w:rPr/>
      </w:pPr>
      <w:bookmarkStart w:id="345" w:name="__RefHeading___Toc12163305_1280447820"/>
      <w:bookmarkStart w:id="346" w:name="_Toc115"/>
      <w:bookmarkEnd w:id="345"/>
      <w:r>
        <w:rPr/>
        <w:t>7-3</w:t>
      </w:r>
      <w:r>
        <w:rPr>
          <w:rtl w:val="true"/>
        </w:rPr>
        <w:t xml:space="preserve"> </w:t>
      </w:r>
      <w:r>
        <w:rPr>
          <w:rtl w:val="true"/>
        </w:rPr>
        <w:t>آثار ترك امر به معروف و نهى از منكر در جامعه</w:t>
      </w:r>
      <w:bookmarkEnd w:id="34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دربارۀ عقوبت ترك امر به معروف و نهى از منكر حكايت‌هايى دربارۀ امّت‌هاى گذشته نقل شده است كه داستان اصحاب سبت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سبت در سوره‌هايى از قرآن مجيد نظير سورۀ بقره، نساء، اعراف و سوره‌هاى ديگر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اين داستان در </w:t>
      </w:r>
    </w:p>
    <w:p>
      <w:pPr>
        <w:pStyle w:val="BookText"/>
        <w:rPr/>
      </w:pPr>
      <w:r>
        <w:rPr>
          <w:rFonts w:ascii="Amiri" w:hAnsi="Amiri" w:eastAsia="Amiri" w:cs="Amiri"/>
          <w:color w:val="111111"/>
          <w:sz w:val="28"/>
          <w:sz w:val="28"/>
          <w:szCs w:val="28"/>
          <w:rtl w:val="true"/>
          <w:lang w:bidi="ar-SA"/>
        </w:rPr>
        <w:t>سوره‌هاى مختلف دليل بر اهميّت آن است</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در زمان‌هاى قديم در روستايى نزديك دريا، مردمانى زندگى مى‌كردند كه شغل آن‌ها ماهيگيرى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 مردم، به فرمان خداوند، به آنان دستور داد كه روز شنبه ماهى نگيرند و اين نوعى امتحان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روز شنبه بيشتر از روزهاى ديگر ماهى روى آب مى‌آمد، به خصوص حركت آزادانۀ ماهى‌هاى بزرگ بر روى آب مردم را وسوسه مى‌كرد كه آن‌ها را بگيرند و چشم‌پوشى از آن ماهى‌ها براى مردم آن سرزمين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گمان خود مى‌خواستند، خداوند را فريب دهند و با پروردگار حيله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حوضچه‌هايى ساختند كه با دريچه‌هايى به دريا ارتباط داشت، وقتى آب دريا به اين حوضچه‌ها مى‌ريخت، ماهى‌ها هم در آن حوضچه مى‌افتادند و با بسته شدن دريچه‌ها ديگر نمى‌توانستند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روز يكشنبه اين ماهى‌ها را مى‌گرفتند و به خيال خود، حيلۀ شرعى به كار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مى‌فرمايد پروردگار عالم، اهل قريه را به سبب نافرمانى از دستور الهى به صورت خوك و ميمون درآورد و حسب برخى روايات آنان بعد از سه روز به هلاكت رسيدند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آمده است كه اين مردم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كسانى بودند كه با سرپيچى از فرمان الهى به گرفتن ماهى مبادرت مى‌كردند و از گناهكاران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دوم، افرادى بودند كه امر به معروف و نهى از منكر مى‌كردند و كار گناهكاران را نيرنگ و خدعه با خداوند مى‌دانستند و دستۀ سوم، كسانى بودند كه ماهى نمى‌گرفتند، اما امر به معروف و نهى از منكر نيز </w:t>
      </w:r>
    </w:p>
    <w:p>
      <w:pPr>
        <w:pStyle w:val="BookText"/>
        <w:rPr/>
      </w:pPr>
      <w:r>
        <w:rPr>
          <w:rFonts w:ascii="Amiri" w:hAnsi="Amiri" w:eastAsia="Amiri" w:cs="Amiri"/>
          <w:color w:val="111111"/>
          <w:sz w:val="28"/>
          <w:sz w:val="28"/>
          <w:szCs w:val="28"/>
          <w:rtl w:val="true"/>
          <w:lang w:bidi="ar-SA"/>
        </w:rPr>
        <w:t>نمى‌كردند و به مسائل موجود در جامعۀ خود بى‌اعتنا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عذاب الهى نازل شد، از ميان اين گروه‌ها، فقط كسانى نجات يافتند كه امر به معروف و نهى از منكر مى‌كردند و گناهكاران و بى‌اعتنايان به هلاكت رسيدند، زيرا كسانى كه گناهى را شاهد باشند و امر به معروف و نهى از منكر نكنند، در آن گناه با گناهكار شريك‌اند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داستان ديگرى كه دربارۀ ترك امر به معروف و نهى از منكر آمده است، دربارۀ قوم حضرت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 از قوم تو بايد هلاك شوند؛ چهل‌هزار نفر از گناهكاران و شصت هزار نفر از 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بدكار به سبب گناهشان بايد هلاك شوند و مستوجب عذاب هم هستند، اما نيكوكارن به چه سبب بايد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كه آنان شاهد ارتكاب گناه بودند و سكوت كردند؛ يعنى به وظيفۀ امر به معروف و نهى از منكر عمل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امر به معروف و نهى از منكر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 لَتَنهُنَّ عَنِ المُنكَرِ أو لَيُستَعمَلَنَّ عَلَيكُم شِرَارُكُم فَيَدعُوا خِيَارُكُم فَلاَ يُستَجَابُ لَهُم</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همانا بايد كه ديگران را به معروف امر كنيد و از منكر باز داريد، در غير اين صورت خداوند بدترين شما را بر بهترينتان مسلّط مى‌كند، آن‌گاه نيكان شما خدا را مى‌خوانند، ولى دعايشان مستجاب نمى‌شود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در ميان ملّتى اداى اين فريضۀ مهم فراموش شود، انسان‌هاى </w:t>
      </w:r>
    </w:p>
    <w:p>
      <w:pPr>
        <w:pStyle w:val="BookText"/>
        <w:rPr/>
      </w:pPr>
      <w:r>
        <w:rPr>
          <w:rFonts w:ascii="IRNazanin" w:hAnsi="IRNazanin" w:eastAsia="IRNazanin"/>
          <w:color w:val="111111"/>
          <w:sz w:val="28"/>
          <w:sz w:val="28"/>
          <w:szCs w:val="28"/>
          <w:rtl w:val="true"/>
          <w:lang w:bidi="fa-IR"/>
        </w:rPr>
        <w:t>ستمگر بر آنان مسلّط مى‌شوند و نيكان امت در نمازها، دعاها و مجالس عمومى به درگاه خداوند دعا مى‌كنند كه گرفتارى‌هاى آنان رفع شود، اما دعاى آنان مستجاب نمى‌شود و خداوند رحمت خود را از آن‌ها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تأسف خود را از عمل نشدن به وظيفۀ امر به معروف و نهى از منكر ميان مسلمانان ابراز مى‌داشتند و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فرا مى‌رسد كه مردم امر به معروف و نهى از منكر را ترك مى‌كنند، زمانى نيز مى‌رسد كه مردم به جاى اينكه امر به معروف و نهى از منكر كنند، نهى از معروف و امر به منكر مى‌كنند، در چنين روزگارى بلا و مصيبت همچون باران بر سر اين ملّت مى‌بارد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نهى از معروف و امر به منكر اين است كه عده‌اى نه تنها خود در نماز جماعت شركت نمى‌كنند، بلكه ديگران را هم از حضور در مسجد و شركت در نماز جماعت منع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خودشان خمس نمى‌دهند و مانع از آن مى‌شوند كه ديگران هم خمس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غيبت مى‌كنند، در جامعه شايعه پراكنى مى‌كنند و آبروى ديگران را به خطر مى‌اندازند و ديگران را هم به انجام دادن اين اعمال ترغيب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عده‌اى از مردم، از اداى وظيفۀ امر به معروف و نهى از منكر هم جلوگيرى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يَوَقِّر الكَبيِر وَ يَرحَم الصَّغِير وَ يَأمُر بِالمَعرُوف وَ يَنهَ عَنِ المُنكَر</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نيست كسى كه به بزرگتر احترام نگذارد، به كوچكتر مهربانى نورزد و به وظيفه‌ى امر به معروف و نهى از منكر عمل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بر اثر ترك امر به معروف و نهى از منكر، يا انجام دادن آن به روش نادرست، موجبات گمراهى و انحراف فردى از انسان‌ها فراهم شود، گناه آن معادل گمراهى تمام افراد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نَفسٍ أو فَسَادٍ فَكَأنَّمَا قَتَلَ النَّاسَ جَمِيعاً وَ مَن أحيَاهَا فَكَأنَّمَا أحيَى النَّاسَ جَمِيعاً </w:t>
      </w:r>
      <w:r>
        <w:rPr>
          <w:rStyle w:val="FootnoteAnchor"/>
          <w:rtl w:val="true"/>
        </w:rPr>
        <w:footnoteReference w:id="474"/>
      </w:r>
      <w:r>
        <w:rPr>
          <w:rFonts w:ascii="IRNazanin" w:hAnsi="IRNazanin" w:eastAsia="IRNazanin"/>
          <w:color w:val="111111"/>
          <w:sz w:val="28"/>
          <w:sz w:val="28"/>
          <w:szCs w:val="28"/>
          <w:rtl w:val="true"/>
          <w:lang w:bidi="fa-IR"/>
        </w:rPr>
        <w:t>هر كس انسان ديگرى را، نه به قصاص قتل كسى يا ارتكاب فسادى بر روى زمين، بكشد، چنان است كه همه‌ى مردم را كشته باشد و هر كس كه به او حيات بخشد، چون كسى است كه همه‌ى مردم را حيات بخشيده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يك معناى ظاهرى و يك معناى تأويلى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ظاهرى آن چنين است كه اسلام نمى‌خواهد شخصيت انسانى پايمال شود و جان و مال و ناموس او مورد تعرّض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نزد خداوند به اندازۀ يك دنيا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كسى انسانى را بكشد، مانند آن است كه همۀ مردم دنيا را كشته باشد و اگر كسى بتواند انسانى را از مرگ نجات دهد، به مثابۀ آن است كه به همۀ مردم زندگى بخشيده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آيۀ شريفه به يك معناى تأويلى اشاره مى‌كنند و آن معنا اين است كه اگر كسى موجب انحراف شخص ديگرى شود، مانند اين است كه مردم جهان را به گمراهى كشانيده و از ميان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تفسير اگر معلّمى با سخنان خود موجب گمراهى دانش‌آموزى شود، به منزلۀ آن است </w:t>
      </w:r>
      <w:bookmarkStart w:id="347" w:name="pg20322_246053"/>
    </w:p>
    <w:p>
      <w:pPr>
        <w:pStyle w:val="BookText"/>
        <w:rPr/>
      </w:pPr>
      <w:bookmarkEnd w:id="347"/>
      <w:r>
        <w:rPr>
          <w:rFonts w:ascii="IRNazanin" w:hAnsi="IRNazanin" w:eastAsia="IRNazanin"/>
          <w:color w:val="111111"/>
          <w:sz w:val="28"/>
          <w:sz w:val="28"/>
          <w:szCs w:val="28"/>
          <w:rtl w:val="true"/>
          <w:lang w:bidi="fa-IR"/>
        </w:rPr>
        <w:t>كه تمام مردم جامعه را گمراه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اگر مادر و پدرى در منزل با رفتار ناشايست خود باعث انحراف فرزند شوند، گناهى در حد گمراهى كل جامعه بر گردن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موضوع نيز صادق است؛ اگر معلّمى با سخنان خود موجب هدايت دانش‌آموزى شود يا پدر و مادرى با انجام دادن اعمال شايسته و اهميّت دادن به واجبات دين، سبب شوند كه فرزند آنان فضيلت‌ها را كسب كند و به انجام احكام دينى پايبند شود، از اجر و پاداش بزرگى بهره‌مند مى‌شوند و ثواب آن به حدّى است كه گويا تمام مردم جهان را زندگى بخشيده‌اند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براى امر به معروف و نهى از منكر جز اين آيۀ شريفه دستورى نداشتيم، همين آيه كفايت مى‌كرد</w:t>
      </w:r>
      <w:r>
        <w:rPr>
          <w:rFonts w:eastAsia="IRNazanin" w:cs="IRNazanin"/>
          <w:color w:val="111111"/>
          <w:sz w:val="28"/>
          <w:szCs w:val="28"/>
          <w:rtl w:val="true"/>
          <w:lang w:bidi="fa-IR"/>
        </w:rPr>
        <w:t>.</w:t>
      </w:r>
    </w:p>
    <w:p>
      <w:pPr>
        <w:pStyle w:val="Heading4"/>
        <w:numPr>
          <w:ilvl w:val="3"/>
          <w:numId w:val="1"/>
        </w:numPr>
        <w:rPr/>
      </w:pPr>
      <w:bookmarkStart w:id="348" w:name="__RefHeading___Toc12163307_1280447820"/>
      <w:bookmarkStart w:id="349" w:name="_Toc116"/>
      <w:bookmarkEnd w:id="348"/>
      <w:r>
        <w:rPr/>
        <w:t>7-4</w:t>
      </w:r>
      <w:r>
        <w:rPr>
          <w:rtl w:val="true"/>
        </w:rPr>
        <w:t xml:space="preserve"> </w:t>
      </w:r>
      <w:r>
        <w:rPr>
          <w:rtl w:val="true"/>
        </w:rPr>
        <w:t>نمونه‌هاى تاريخى</w:t>
      </w:r>
      <w:bookmarkEnd w:id="349"/>
    </w:p>
    <w:p>
      <w:pPr>
        <w:pStyle w:val="BookText"/>
        <w:rPr/>
      </w:pPr>
      <w:r>
        <w:rPr>
          <w:rFonts w:ascii="IRNazanin" w:hAnsi="IRNazanin" w:eastAsia="IRNazanin"/>
          <w:color w:val="111111"/>
          <w:sz w:val="28"/>
          <w:sz w:val="28"/>
          <w:szCs w:val="28"/>
          <w:rtl w:val="true"/>
          <w:lang w:bidi="fa-IR"/>
        </w:rPr>
        <w:t>امر به معروف و نهى از منكر به توصيه‌ها و اندرزهاى كوچك در زندگى فردى و اجتماعى خلاصه نمى‌شود، بلكه در همۀ ابعاد زندگى اجتماعى و سياسى مسلمانان مصداق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از عمل به اين اصل مهم اسلامى، نهضت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صراحت كامل در وصيت خود به برادرش، محمد حنفيه، هدف از قيام خود عليه حكومت ستمگر را اجراى اصل امر به معروف و نهى از منكر بيان مى‌كنند و مى‌فرمايند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مَا خَرَجْتُ أشِرًا وَ لاَبَطِراً وَ لاَمَفسَدًا وَ لاَظَالِماً انَّمَا خَرَجتُ لِطَلَبِ الإصلاَح فِى اُمَّة جَدّى، اُرِيدَ أن آمَر بِالمَعرُوف وَ اَنهَى عَنِ المُنكَر وَ اَسِيرُ بِسيِرَة جَدّى وَ أبِى عَلىّ بنِ أبِى‌طَالِب عَلَيهِ‌السَّلام</w:t>
      </w:r>
      <w:r>
        <w:rPr>
          <w:rFonts w:eastAsia="Amiri" w:cs="Amiri" w:ascii="Amiri" w:hAnsi="Amiri"/>
          <w:color w:val="111111"/>
          <w:sz w:val="28"/>
          <w:szCs w:val="28"/>
          <w:rtl w:val="true"/>
          <w:lang w:bidi="ar-SA"/>
        </w:rPr>
        <w:t>»</w:t>
      </w:r>
      <w:r>
        <w:rPr>
          <w:rStyle w:val="FootnoteAnchor"/>
          <w:rtl w:val="true"/>
        </w:rPr>
        <w:footnoteReference w:id="475"/>
      </w:r>
      <w:bookmarkStart w:id="350" w:name="pg20322_246054"/>
    </w:p>
    <w:p>
      <w:pPr>
        <w:pStyle w:val="BookText"/>
        <w:rPr/>
      </w:pPr>
      <w:bookmarkEnd w:id="350"/>
      <w:r>
        <w:rPr>
          <w:rFonts w:ascii="IRNazanin" w:hAnsi="IRNazanin" w:eastAsia="IRNazanin"/>
          <w:color w:val="111111"/>
          <w:sz w:val="28"/>
          <w:sz w:val="28"/>
          <w:szCs w:val="28"/>
          <w:rtl w:val="true"/>
          <w:lang w:bidi="fa-IR"/>
        </w:rPr>
        <w:t>به راستى كه من نه از سر جاه‌طلبى و سرمستى و نه به قصد اخلال‌گرى و فساد و ستم، بلكه براى اصلاح امت جدم خروج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امر به معروف و نهى از منكر كنم و به سيره‌ى جد بزرگوار و پدر گراميم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نمونه‌هاى امر به معروف و نهى از منكر مبارزۀ ملّت ايران با رژيم ستمشاهى بود كه با هدايت‌ها و ارشاد علماى اسلام به ويژه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بزرگترين منكر زمان؛ يعنى رژيم ستمگر پهلوى مبارزه كردند و موجبات احياى مكتب نجات‌بخش اسلام را در قرن حاضر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يگانه اصلى است كه ضامن بقاى اسلام و برقرارى جامعۀ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اجراى اين اصل در جامعه مى‌توان حقيقت و عدالت را در مناسبات اجتماعى حاكم كرد</w:t>
      </w:r>
      <w:r>
        <w:rPr>
          <w:rFonts w:eastAsia="IRNazanin" w:cs="IRNazanin"/>
          <w:color w:val="111111"/>
          <w:sz w:val="28"/>
          <w:szCs w:val="28"/>
          <w:rtl w:val="true"/>
          <w:lang w:bidi="fa-IR"/>
        </w:rPr>
        <w:t>.</w:t>
      </w:r>
    </w:p>
    <w:p>
      <w:pPr>
        <w:pStyle w:val="Heading4"/>
        <w:numPr>
          <w:ilvl w:val="3"/>
          <w:numId w:val="1"/>
        </w:numPr>
        <w:rPr/>
      </w:pPr>
      <w:bookmarkStart w:id="351" w:name="__RefHeading___Toc12163309_1280447820"/>
      <w:bookmarkStart w:id="352" w:name="_Toc117"/>
      <w:bookmarkEnd w:id="351"/>
      <w:r>
        <w:rPr/>
        <w:t>7-5</w:t>
      </w:r>
      <w:r>
        <w:rPr>
          <w:rtl w:val="true"/>
        </w:rPr>
        <w:t xml:space="preserve"> </w:t>
      </w:r>
      <w:r>
        <w:rPr>
          <w:rtl w:val="true"/>
        </w:rPr>
        <w:t>امر به معروف و نهى از منكر يا نظارت ملّى</w:t>
      </w:r>
      <w:bookmarkEnd w:id="352"/>
    </w:p>
    <w:p>
      <w:pPr>
        <w:pStyle w:val="BookText"/>
        <w:rPr/>
      </w:pPr>
      <w:r>
        <w:rPr>
          <w:rFonts w:ascii="IRNazanin" w:hAnsi="IRNazanin" w:eastAsia="IRNazanin"/>
          <w:color w:val="111111"/>
          <w:sz w:val="28"/>
          <w:sz w:val="28"/>
          <w:szCs w:val="28"/>
          <w:rtl w:val="true"/>
          <w:lang w:bidi="fa-IR"/>
        </w:rPr>
        <w:t>معناى نظارت ملّى اين است كه همۀ افراد جامعه بر كارهاى يكديگر ناظر باشند و مراقب اعمال و رفتار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بر اعمال يكديگر نظارت كنند تا واجبات دين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مراقب رفتار فرزندان خود باشند تا به انحراف كشيده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بر اعمال همديگر نظارت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بر غيرروحانى و نيز غير روحانى بر روحانى ناظر باشند، همه مواظب باشند كه در جلسه‌ها غيبت نشود، شخصيت افراد پايمال نگردد و دروغ گفته نشود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 نظارت همگانى در بازار اسلامى گران‌فروشى و رباخوارى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اسلامى همه بايد بر يكديگر نظارت كنند تا همۀ امور بر مدار قانون و شرع بگردد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شريف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ألْمُؤمِنُونَ وَ الْمُؤمِناتُ بَعْضُهُمْ أولِياءُ بَعْضٍ يَأمُرُونَ بِالْمَعرُوفِ وَ يَنْهَونَ عَنِ‌الْمُنْكَرِ </w:t>
      </w:r>
      <w:r>
        <w:rPr>
          <w:rStyle w:val="FootnoteAnchor"/>
          <w:rtl w:val="true"/>
        </w:rPr>
        <w:footnoteReference w:id="476"/>
      </w:r>
      <w:r>
        <w:rPr>
          <w:rFonts w:ascii="IRNazanin" w:hAnsi="IRNazanin" w:eastAsia="IRNazanin"/>
          <w:color w:val="111111"/>
          <w:sz w:val="28"/>
          <w:sz w:val="28"/>
          <w:szCs w:val="28"/>
          <w:rtl w:val="true"/>
          <w:lang w:bidi="fa-IR"/>
        </w:rPr>
        <w:t>مردان مؤمن و زنان مؤمن، برخى از آنان دوستان برخى ديگرند، امر به معروف مى‌كنند و از زشتى‌ها باز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آيۀ شريفه، مسلمانان دوست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دوستى آن‌ها اين است كه بر امور يكديگر نظارت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ملّى به دو روش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مثبت و مبارزۀ منفى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مبارزۀ مثبت اين است كه انسان وقتى شاهد گناهى بود، با زبان خوش و با مهربانى، گناه كننده را از كار خود باز دارد، با او صحبت كند و از عواقب كار زشتش او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خطاب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إِذْهَبَا إِلَى فِرعَونَ إِنَّهُ طَغَى، فَقُولاَ لَهُ قَولاً لَيِّناً لَعَلَّهُ يَتَذَكَّرُ أوْ يَخْشَى </w:t>
      </w:r>
      <w:r>
        <w:rPr>
          <w:rStyle w:val="FootnoteAnchor"/>
          <w:rtl w:val="true"/>
        </w:rPr>
        <w:footnoteReference w:id="477"/>
      </w:r>
      <w:r>
        <w:rPr>
          <w:rFonts w:ascii="IRNazanin" w:hAnsi="IRNazanin" w:eastAsia="IRNazanin"/>
          <w:color w:val="111111"/>
          <w:sz w:val="28"/>
          <w:sz w:val="28"/>
          <w:szCs w:val="28"/>
          <w:rtl w:val="true"/>
          <w:lang w:bidi="fa-IR"/>
        </w:rPr>
        <w:t>به سوى فرعون برويد كه او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نرمى سخن بگوييد، شايد پند گيرد يا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مبارزۀ منفى اين است كه انسان معاشرت با گناهكار را ترك كند و با او داد و ستد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فراوانى داريم كه از شرابخوار دختر نگيريد، به ترك‌كنندۀ نماز دختر ندهيد، از رباخوار چيزى نخريد و به او چيزى نفروشيد و با ظالم و كسانى كه منزلشان محل گناه است، معاشرت نداشته باشيد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نمونه از مبارزۀ منفى در صدر اسلام را مى‌توان در جنگ تبوك مشاهده </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به اين موضوع اشاره كرده است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الثَّلاَثَة الَّذيِنَ خُلِّفُوا حَتَّى إذَا ضَاقَتْ عَلَيْهِمُ الأرْضُ بِمَا رَحُبَتْ وَ ضَاقَتْ عَلَيْهِم أنْفُسُهُمْ وَ ظَنُّوا أن لاَّمَلْجَأ مِنَ اللهِ إِلاَّ إِلَيْهِ </w:t>
      </w:r>
      <w:r>
        <w:rPr>
          <w:rStyle w:val="FootnoteAnchor"/>
          <w:rtl w:val="true"/>
        </w:rPr>
        <w:footnoteReference w:id="478"/>
      </w:r>
      <w:r>
        <w:rPr>
          <w:rFonts w:ascii="IRNazanin" w:hAnsi="IRNazanin" w:eastAsia="IRNazanin"/>
          <w:color w:val="111111"/>
          <w:sz w:val="28"/>
          <w:sz w:val="28"/>
          <w:szCs w:val="28"/>
          <w:rtl w:val="true"/>
          <w:lang w:bidi="fa-IR"/>
        </w:rPr>
        <w:t>و خدا پذيرفت توبه‌ى آن سه تن را كه از جنگ تخلف كرده بودند، آن‌گاه كه زمين با همه‌ى وسعتش بر آن‌ها تنگ شد و جان در تنشان نمى‌گنجيد و خود دانستند كه جز خداوند هيچ پناهگاهى كه بدان روى آورند،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تبوك، هنگامى‌كه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صادر كردند، همۀ مردم آمادۀ جهاد شدند، مگر كسانى كه عذرى داشتند، مثلاً به بيمارى يا نقص عضو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مدينه سه نفر بدون هيچ عذرى در جنگ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سپاهيان از جنگ بازگشتند، آن سه نفر به استقبال آن حضرت شتافتند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آنان از دور، دستور دادند كه هيچ مسلمانى با آنان صحبت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سه نفر به حضور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به آنان پاسخى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هر كدام از سپاهيان كه سلام مى‌كردند، پاسخى نمى‌شنيدند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مسلمانان با آنان قهر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 كه همسران و فرزندان آنان نيز در خانه به آن‌ها توجهى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مورد مى‌فرمايد كه براى آن سه نفر زندگى به قدرى سخت شد كه نتوانستند در شهر بمانند، خانۀ آنان و حتى مدينه برايشان مانند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مبارزۀ منفى مسلمانان، آن سه نفر از كار خود پشيمان شدند و براى توبه به درگاه الهى به بيابان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آنان </w:t>
      </w:r>
      <w:bookmarkStart w:id="353" w:name="pg20322_246057"/>
    </w:p>
    <w:p>
      <w:pPr>
        <w:pStyle w:val="BookText"/>
        <w:rPr/>
      </w:pPr>
      <w:bookmarkEnd w:id="353"/>
      <w:r>
        <w:rPr>
          <w:rFonts w:ascii="IRNazanin" w:hAnsi="IRNazanin" w:eastAsia="IRNazanin"/>
          <w:color w:val="111111"/>
          <w:sz w:val="28"/>
          <w:sz w:val="28"/>
          <w:szCs w:val="28"/>
          <w:rtl w:val="true"/>
          <w:lang w:bidi="fa-IR"/>
        </w:rPr>
        <w:t>فرستادند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توبۀ شما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نيز به شهر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بالا اين نكته را به ما مى‌آموزد كه بايد با گناهكار مبارزۀ منفى كنيم و با او رابطه نداشته باشيم تا از گناه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اسلامى همه بايد با گناهكاران مبارزۀ منفى كنند و چند نفر به خصوص، نمى‌توانند كارى از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مردم اين كار را انجام دهند، گناه از جامعه رخت برمى‌بندد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كسى كه فسق و فجور انجام مى‌دهد، مبارزۀ منفى شود، آن شخص ديگر گناه نمى‌كند، چنانچه كسى با رباخوار معامله نكند، او از رباخوارى دست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تمام شما به منزله‌ى نگهبان و شبان يكديگر هستيد و تمام شما نسبت به ديگران مسؤوليت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تعهد و مسؤوليت مشترك ميان مسلمانان براى حفظ و نگهدارى جامعۀ اسلامى بر مبناى تعاليم اسلام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شيوۀ همۀ پيامبران است و بدين وسيله واجبات الهى به پا داشته و جامعۀ اسلامى آباد مى‌شود</w:t>
      </w:r>
      <w:r>
        <w:rPr>
          <w:rFonts w:eastAsia="IRNazanin" w:cs="IRNazanin"/>
          <w:color w:val="111111"/>
          <w:sz w:val="28"/>
          <w:szCs w:val="28"/>
          <w:rtl w:val="true"/>
          <w:lang w:bidi="fa-IR"/>
        </w:rPr>
        <w:t>.</w:t>
      </w:r>
    </w:p>
    <w:p>
      <w:pPr>
        <w:pStyle w:val="Heading4"/>
        <w:numPr>
          <w:ilvl w:val="3"/>
          <w:numId w:val="1"/>
        </w:numPr>
        <w:rPr/>
      </w:pPr>
      <w:bookmarkStart w:id="354" w:name="__RefHeading___Toc12163311_1280447820"/>
      <w:bookmarkStart w:id="355" w:name="_Toc118"/>
      <w:bookmarkEnd w:id="354"/>
      <w:r>
        <w:rPr/>
        <w:t>7-6</w:t>
      </w:r>
      <w:r>
        <w:rPr>
          <w:rtl w:val="true"/>
        </w:rPr>
        <w:t xml:space="preserve"> </w:t>
      </w:r>
      <w:r>
        <w:rPr>
          <w:rtl w:val="true"/>
        </w:rPr>
        <w:t>عوامل مهم اجراى امر به معروف و نهى از منكر</w:t>
      </w:r>
      <w:bookmarkEnd w:id="35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به معروف و نهى از منكر، زنده كنندۀ احكام و شعائراسلامى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هيأت‌هاى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كننده به معروف و نهى كننده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مواردى است كه مى‌تواند ضامن اجراى اين وظيفۀ مهم الهى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قرآن شريف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وَلْتَكُن مِنْكُمْ اُمُّة يَدْعُونَ إِلَى الْخَيْرِ يَأمُرُونَ بِالْمَعْرُوفِ وَ يَنْهَوْنَ عَنِ الْمُنْكَرِ وَ اُولَئِكَ هُمُ الْمُفْلِحُونَ </w:t>
      </w:r>
      <w:r>
        <w:rPr>
          <w:rStyle w:val="FootnoteAnchor"/>
          <w:rtl w:val="true"/>
        </w:rPr>
        <w:footnoteReference w:id="480"/>
      </w:r>
      <w:r>
        <w:rPr>
          <w:rFonts w:ascii="IRNazanin" w:hAnsi="IRNazanin" w:eastAsia="IRNazanin"/>
          <w:color w:val="111111"/>
          <w:sz w:val="28"/>
          <w:sz w:val="28"/>
          <w:szCs w:val="28"/>
          <w:rtl w:val="true"/>
          <w:lang w:bidi="fa-IR"/>
        </w:rPr>
        <w:t>بايد از ميان شما گروهى باشند كه به خير دعوت كنند و امر به معروف و نهى از منكر كنند؛ اينان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آيۀ شريفه، در ميان امّت اسلامى همان‌گونه كه عده‌اى بازرگان، گروهى كشاورز، برخى طلبه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عده‌اى هم بايد خود را براى اداى وظيفۀ امر به معروف و نهى از منكر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نيكوست همان‌گونه كه صاحبان پيشه‌هاى مختلف براى انجام دادن كار خود، آموزش‌هاى لازم را در زمينۀ آن كار مى‌بينند و با مراحل كار، ابزارهاى مناسب و آفت‌هاى آن آشنا مى‌شوند، امركنندگان به معروف و نهى كنندگان از منكر نيز در اين زمينه آموزش‌هاى لازم را ببينند و با مراتب و درجات امر به معروف و نهى از منكر، روش‌هاى مناسب با امر و نهى، ابزارهاى متناسب با اين كار و آفت‌ها و مشكلاتى كه ممكن است در اجراى آن بروز كند،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عوامل تضمينِ اجراى امر به معروف و نهى از منكر در جامعه، تشكيل حوزه‌هاى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اسلامى واجب است كه حوزه‌هاى علميه را تشكيل دهند و به طور واجب كفايى اين حوزه‌ها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وجوب اين امر مى‌فرمايد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لِيَتَفَقَّهُوا فِى الدِّينِ وَ لِيُنذِرُوا قَومَهُمْ إِذَا رَجَعُوا إِلَيْهِمْ لَعَلَّهُمْ يَحْذَرُونَ </w:t>
      </w:r>
      <w:r>
        <w:rPr>
          <w:rStyle w:val="FootnoteAnchor"/>
          <w:rtl w:val="true"/>
        </w:rPr>
        <w:footnoteReference w:id="481"/>
      </w:r>
      <w:bookmarkStart w:id="356" w:name="pg20322_246059"/>
    </w:p>
    <w:p>
      <w:pPr>
        <w:pStyle w:val="BookText"/>
        <w:rPr/>
      </w:pPr>
      <w:bookmarkEnd w:id="356"/>
      <w:r>
        <w:rPr>
          <w:rFonts w:ascii="IRNazanin" w:hAnsi="IRNazanin" w:eastAsia="IRNazanin"/>
          <w:color w:val="111111"/>
          <w:sz w:val="28"/>
          <w:sz w:val="28"/>
          <w:szCs w:val="28"/>
          <w:rtl w:val="true"/>
          <w:lang w:bidi="fa-IR"/>
        </w:rPr>
        <w:t>چرا از هر گروهى دسته‌اى به سفر نمى‌روند تا دانش دين را بياموزند و چون بازگشتند مردم خود را هشدار دهند، باشد كه از زشتكارى حذر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كريم، تشكيل حوزه‌هاى علميه يك مصداق امر به معروف و نهى از منكر و واجب مؤكّد است و بر جوان‌ها هم واجب كفايى است كه در تشكيل حوزه‌ها و گرمى بخشيدن به آن‌ها مشاركت كنند</w:t>
      </w:r>
      <w:r>
        <w:rPr>
          <w:rFonts w:eastAsia="IRNazanin" w:cs="IRNazanin"/>
          <w:color w:val="111111"/>
          <w:sz w:val="28"/>
          <w:szCs w:val="28"/>
          <w:rtl w:val="true"/>
          <w:lang w:bidi="fa-IR"/>
        </w:rPr>
        <w:t>.</w:t>
      </w:r>
    </w:p>
    <w:p>
      <w:pPr>
        <w:pStyle w:val="Heading4"/>
        <w:numPr>
          <w:ilvl w:val="3"/>
          <w:numId w:val="1"/>
        </w:numPr>
        <w:rPr/>
      </w:pPr>
      <w:bookmarkStart w:id="357" w:name="__RefHeading___Toc12163313_1280447820"/>
      <w:bookmarkStart w:id="358" w:name="_Toc119"/>
      <w:bookmarkEnd w:id="357"/>
      <w:r>
        <w:rPr/>
        <w:t>7-7</w:t>
      </w:r>
      <w:r>
        <w:rPr>
          <w:rtl w:val="true"/>
        </w:rPr>
        <w:t xml:space="preserve"> </w:t>
      </w:r>
      <w:r>
        <w:rPr>
          <w:rtl w:val="true"/>
        </w:rPr>
        <w:t>شرايط امر به معروف و نهى از منكر</w:t>
      </w:r>
      <w:bookmarkEnd w:id="358"/>
    </w:p>
    <w:p>
      <w:pPr>
        <w:pStyle w:val="BookText"/>
        <w:rPr/>
      </w:pPr>
      <w:r>
        <w:rPr>
          <w:rFonts w:ascii="IRNazanin" w:hAnsi="IRNazanin" w:eastAsia="IRNazanin"/>
          <w:color w:val="111111"/>
          <w:sz w:val="28"/>
          <w:sz w:val="28"/>
          <w:szCs w:val="28"/>
          <w:rtl w:val="true"/>
          <w:lang w:bidi="fa-IR"/>
        </w:rPr>
        <w:t>كسانى كه اداى وظيفۀ امر به معروف و نهى از منكر را بر عهده مى‌گيرند، بايد داراى شرايطى باشند كه در صورت وجود اين شرايط در آنان، امر به معروف و نهى از منكر بر آن‌ها واجب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كفايى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شرط، علم و آگاهى در امر و نهى و شناختن معروف و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كننده به نيكى و نهى كننده از بدى، بايد بتواند معروف را از منكر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اعمال زشت به نام امر به معروف و نهى از منكر در جامعه به وجود نيايد، آگاهى و بينش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فرموده‌اند كه بهتر است شخص نادان، امر به معروف و نهى از منكر نكند،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عَمِلَ عَلَى غَيرِ علِمٍ كَانَ مَا يُفسِدُ أكثَرَ مِمَّا يُصلِحُ</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كسى كه بدون آگاهى كارى را انجام دهد، آنچه را ضايع مى‌كند، بيش از چيزى است كه اصلاح مى‌نمايد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جاهل براى بهتر كردن اوضاع جامعه، امر به معروف و نهى از منكر كند، اما نتيجۀ عكس بدهد و اوضاع بدتر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اين نكته نمى‌تواند </w:t>
      </w:r>
    </w:p>
    <w:p>
      <w:pPr>
        <w:pStyle w:val="BookText"/>
        <w:rPr/>
      </w:pPr>
      <w:r>
        <w:rPr>
          <w:rFonts w:ascii="IRNazanin" w:hAnsi="IRNazanin" w:eastAsia="IRNazanin"/>
          <w:color w:val="111111"/>
          <w:sz w:val="28"/>
          <w:sz w:val="28"/>
          <w:szCs w:val="28"/>
          <w:rtl w:val="true"/>
          <w:lang w:bidi="fa-IR"/>
        </w:rPr>
        <w:t>دستاويزى براى افراد شود و بگويند كه ما نسبت به معروف و منكر جاهل هستيم و از اين وظيفۀ مهم دينى شانه خالى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اين افراد ابتدا كسب آگاهى در اين زمينه و سپس انجام دادن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شرط وجوب امر به معروف و نهى از منكر، تأثير آن است؛ يعنى شخص احتمال بدهد كه امر و نهى او بر فرد خطاكار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بداند كه امر و نهى او اثر ندارد، وجوب از او برداشته مى‌شود، اما اگر كسى كوچكترين احتمال در تأثير امر به معروف و نهى از منكر بدهد، اداى اين وظيفۀ مهم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شرط، استمرار در عمل است؛ يعنى اينكه فرد خطاكار بر عمل خلاف خود استمرار ورزد و بر ادامۀ كار اشتباه خود پافشارى كند، پس اگر امر و نهى كننده بداند يا گمان كند يا احتمال بدهد كه گناه كننده عمل خود را تكرار نمى‌كند، واجب نيست امر به معروف و نهى از منكر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وجوب امر و نهى، نبودن ضرر و مفسده است؛ يعنى اينكه در امر به معروف و نهى از منكر ضرر و زيانى براى آمر به معروف و ناهى از منكر پديد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شخصى بداند يا گمان كند كه در صورت امر يا نهى ضرر جانى، آبرويى يا مالى زيادى به او مى‌رسد، واجب نيست امر به معروف و نهى از منكر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كلى نيست؛ زيرا اگر معروف يا منكر از امورى باشد كه شارع مقدس به آن اهميّت زيادى مى‌دهد، بايد ملاحظۀ اهميّت آن شود و مجرد ضرر قابل توجه، موجب سقوط اين وظيفه نمى‌گردد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اگر احتمال عقلايى داده شود كه سكوت، موجب تقويت ظالم، يا جرأت او و مانند آن مى‌شود، يا موجب مى‌شود منكرى معروف يا معروفى منكر گردد، اظهار حق و اعلام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بدانند تأثير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خصوصاً </w:t>
      </w:r>
      <w:bookmarkStart w:id="359" w:name="pg20322_246061"/>
    </w:p>
    <w:p>
      <w:pPr>
        <w:pStyle w:val="BookText"/>
        <w:rPr/>
      </w:pPr>
      <w:bookmarkEnd w:id="359"/>
      <w:r>
        <w:rPr>
          <w:rFonts w:ascii="IRNazanin" w:hAnsi="IRNazanin" w:eastAsia="IRNazanin"/>
          <w:color w:val="111111"/>
          <w:sz w:val="28"/>
          <w:sz w:val="28"/>
          <w:szCs w:val="28"/>
          <w:rtl w:val="true"/>
          <w:lang w:bidi="fa-IR"/>
        </w:rPr>
        <w:t>علماى اعلام واجب است و نيز در صورتى كه بدعتى در اسلام واقع شود، اظهار حق و انكار باطل حتى بدون احتمال تأثير واجب مى‌گردد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لازم به ذكر است كه علماى اسلام از جمله امام راحل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مختلف اين مسأله بسيار بحث كرده‌اند</w:t>
      </w:r>
      <w:r>
        <w:rPr>
          <w:rFonts w:eastAsia="IRNazanin" w:cs="IRNazanin"/>
          <w:color w:val="111111"/>
          <w:sz w:val="28"/>
          <w:szCs w:val="28"/>
          <w:rtl w:val="true"/>
          <w:lang w:bidi="fa-IR"/>
        </w:rPr>
        <w:t>.</w:t>
      </w:r>
    </w:p>
    <w:p>
      <w:pPr>
        <w:pStyle w:val="Heading4"/>
        <w:numPr>
          <w:ilvl w:val="3"/>
          <w:numId w:val="1"/>
        </w:numPr>
        <w:rPr/>
      </w:pPr>
      <w:bookmarkStart w:id="360" w:name="__RefHeading___Toc12163315_1280447820"/>
      <w:bookmarkStart w:id="361" w:name="_Toc120"/>
      <w:bookmarkEnd w:id="360"/>
      <w:r>
        <w:rPr/>
        <w:t>7-8</w:t>
      </w:r>
      <w:r>
        <w:rPr>
          <w:rtl w:val="true"/>
        </w:rPr>
        <w:t xml:space="preserve"> </w:t>
      </w:r>
      <w:r>
        <w:rPr>
          <w:rtl w:val="true"/>
        </w:rPr>
        <w:t>مراتب و درجات امر به معروف و نهى از منكر</w:t>
      </w:r>
      <w:bookmarkEnd w:id="361"/>
    </w:p>
    <w:p>
      <w:pPr>
        <w:pStyle w:val="BookText"/>
        <w:rPr/>
      </w:pPr>
      <w:r>
        <w:rPr>
          <w:rFonts w:ascii="IRNazanin" w:hAnsi="IRNazanin" w:eastAsia="IRNazanin"/>
          <w:color w:val="111111"/>
          <w:sz w:val="28"/>
          <w:sz w:val="28"/>
          <w:szCs w:val="28"/>
          <w:rtl w:val="true"/>
          <w:lang w:bidi="fa-IR"/>
        </w:rPr>
        <w:t>امر به معروف و نهى از منكر به تناسب موقعيت و شرايط گناه و گناهكار و تعداد دفعات ارتكاب گناه، مراتبى دارد؛ درجۀ نخست امر به معروف و نهى از منكر اين است كه از شخص معصيت‌كار رو برگردانند، با چهرۀ ناراحت با او ملاقات كنند، از او اعراض نمايند يا معاشرت با او را ترك كنند، در صورتى‌كه معلوم شود اين كارها براى ترك معصيت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صورتى صحيح است كه كار شخص اثرگذار باشد و اثر آن تنبيه شخص گناهكار باشد، در غير اين صورت، اگر انجام دادن اين كارها جنبۀ تشويقى داشته باشد و گناهكار را در عمل خود گستاخ‌تر كند، در چنين مواردى اين كار صحيح نيست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درجۀ دوّم از امر به معروف و نهى از منكر، امر و نهى با زبان و پند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شخص كار منكرى انجام دهد و اين ناشى از جهل و نادانى او باشد، يا بر اثر تبليغات، تحت تأثير عوامل محيطى قرار گرفته باشد، چنين شخصى نياز به راهنما و معلم دارد؛ كسى كه با مهربانى با او صحبت كند و او را از معايب و مفاسد عملش آگاه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شخص با گفتار نرم و با </w:t>
      </w:r>
      <w:bookmarkStart w:id="362" w:name="pg20322_246062"/>
    </w:p>
    <w:p>
      <w:pPr>
        <w:pStyle w:val="BookText"/>
        <w:rPr/>
      </w:pPr>
      <w:bookmarkEnd w:id="362"/>
      <w:r>
        <w:rPr>
          <w:rFonts w:ascii="IRNazanin" w:hAnsi="IRNazanin" w:eastAsia="IRNazanin"/>
          <w:color w:val="111111"/>
          <w:sz w:val="28"/>
          <w:sz w:val="28"/>
          <w:szCs w:val="28"/>
          <w:rtl w:val="true"/>
          <w:lang w:bidi="fa-IR"/>
        </w:rPr>
        <w:t>منطقى روشنگر آن عمل منكر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گفتار نرم توجه نكرد و اين‌گونه در او تأثير نكرد، مى‌توان با تشديد در گفتار و تهديد، او را از كار زشت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 مرحلۀ عمل و توسل به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اعراض و ترك معاشرت بر شخص گناهكار اثر ندارد يا با منطق، بيان و پند و اندرز نمى‌توان او را از انجام دادن منكر بازداشت، در اين صورت بايد وارد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وارد عمل شدن، فقط اعمال زور، كتك زدن و مجروح كردن نيست، البته در مواردى تنبيه عملى لازم است؛ زيرا در دين اسلام هم حد و تعزير داريم و مواقعى وجود دارد كه هيچ چيز جز تنبيه عملى، گناهكار را از كار زشت باز نمى‌دارد، اما افراد نبايد در همۀ موارد سخت‌گيرى كنند و نسبت به خطاكننده خشونت 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مراتب امر به معروف و نهى از منكر، جايز نيست با احتمال حاصل شدن مقصود از مرتبۀ پايين، به مراتب ديگر عمل شود؛ يعنى اگر انسان بداند يا احتمال دهد كه با ترك مراوده با گناهكار، او اصلاح مى‌گردد، لازم نيست مراتب بالاتر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مرتبۀ نخست نيز اگر درجاتى باشد، لازم است كه با احتمال تأثير درجۀ پايين‌تر، به همان مقدار اكتفا شود؛ مثلاً اگر شخصى احتمال مى‌دهد كه با موعظه، نصيحت و گفتار نرم، گناهكار دست از عمل خود بر مى‌دارد، نبايد از آن مرحله تجاوز نمايد</w:t>
      </w:r>
      <w:r>
        <w:rPr>
          <w:rFonts w:eastAsia="IRNazanin" w:cs="IRNazanin"/>
          <w:color w:val="111111"/>
          <w:sz w:val="28"/>
          <w:szCs w:val="28"/>
          <w:rtl w:val="true"/>
          <w:lang w:bidi="fa-IR"/>
        </w:rPr>
        <w:t>.</w:t>
      </w:r>
    </w:p>
    <w:p>
      <w:pPr>
        <w:pStyle w:val="Heading4"/>
        <w:numPr>
          <w:ilvl w:val="3"/>
          <w:numId w:val="1"/>
        </w:numPr>
        <w:rPr/>
      </w:pPr>
      <w:bookmarkStart w:id="363" w:name="__RefHeading___Toc12163317_1280447820"/>
      <w:bookmarkStart w:id="364" w:name="_Toc121"/>
      <w:bookmarkEnd w:id="363"/>
      <w:r>
        <w:rPr/>
        <w:t>7-9</w:t>
      </w:r>
      <w:r>
        <w:rPr>
          <w:rtl w:val="true"/>
        </w:rPr>
        <w:t xml:space="preserve"> </w:t>
      </w:r>
      <w:r>
        <w:rPr>
          <w:rtl w:val="true"/>
        </w:rPr>
        <w:t>شيوه و آداب امر به معروف و نهى از منكر</w:t>
      </w:r>
      <w:bookmarkEnd w:id="36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ونهى از منكر به شيوه‌هاى گوناگونى مى‌تواند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بارزترين شيوه‌هاى رايج آن مى‌توان به دو روش لفظى و عملى اشاره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روش لفظى اين است كه انسان با ايراد سخن، خوبى كارهاى شايسته و زشتى كارهاى ناشايست را براى مردم بيان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معروف و نهى از منكر عملى آن است كه شخص، تنها به گفتار اكتفا نكند، بلكه خود با انجام دادن اعمال نيك و دورى كردن از كارهاى زشت، ديگران را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 شرطى اساسى و لازم است، اما كافى نيست و هنگامى كه با عمل همراه باشد، مى‌تواند بر ديگران تأثير زيادى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لفظى و عملى هر يك مى‌تواند به دو صورت مستقيم و غيرمستقيم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مستقيم آن بدين ترتيب است كه انسان در اداى وظيفۀ امر به معروف و نهى از منكر به طور مستقيم عمل مى‌كند و گناه شخص را به او گوشزد يا او را به انجام كار نيك تشويق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غيرمستقيم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مفيدتر و مؤثرتر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است كه در حضور شخص خطاكار، از كسى كه كار نيكى را انجام داده است، ستايش مى‌شود و بدين ترتيب خطاكار، به زشتى عمل خود آگاه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حسين زمانى كه كودك بودند، پيرمردى را ديدند كه به نحو نادرستى وضو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احساس كردند كه بايد پيرمرد را از نحوۀ صحيح وضو گرفتن آگاه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اگر به طور مستقيم به او بگويند، ناراحت مى‌شود و به سخنان دو كودك توجّهى نمى‌كند، بنابراين، آن‌ها به طرف پيرمرد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دو در حضور شما وضو مى‌گيريم، شما بگوييد كه وضوى كدام يك از ما صحيح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قبول كرد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بگيريد تا ميان شما قضاوت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كودك به ترتيب و به صورت صحيح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با مشاهدۀ آنان به اشتباه خود پى‌برد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وضوى هر دوى شما صحيح </w:t>
      </w:r>
    </w:p>
    <w:p>
      <w:pPr>
        <w:pStyle w:val="BookText"/>
        <w:rPr/>
      </w:pPr>
      <w:r>
        <w:rPr>
          <w:rFonts w:ascii="IRNazanin" w:hAnsi="IRNazanin" w:eastAsia="IRNazanin"/>
          <w:color w:val="111111"/>
          <w:sz w:val="28"/>
          <w:sz w:val="28"/>
          <w:szCs w:val="28"/>
          <w:rtl w:val="true"/>
          <w:lang w:bidi="fa-IR"/>
        </w:rPr>
        <w:t>است و وضوى من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شما كه با كارتان مرا آگاه ساختيد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بخواهد به طور غيرمستقيم امر به معروف ونهى از منكر كند، لازمۀ آن اين است كه خود صالح و متقى باشد و مردم از او به نيكويى ياد كنند؛ در اين صورت، امر و نهى او در ديگران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سخنان شخصى كه كارهاى نيك و پسنديده انجام مى‌دهد و از كارهاى ناپسند دورى مى‌كند، در ديگران چندين برابر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 و اولياى الهى به آنچه مى‌گفتند، ابتدا خود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إنِّى وَ اللهِ مَاأحُثُّكُم عَلَى طَاعَة إلاّ وَ أسبِقُكُم إلَيهَا وَ لاَ أنهَاكُم عَن مَعصِيَة إلَّا وَ اتَنَاهَى قَبلَكُم عَنهَا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شما را به طاعتى ترغيب نمى‌كنم، مگر آنكه بر آن از شما پيشى مى‌گيرم و نيز شما را از معصيتى باز نمى‌داردم، مگر آنكه خود قبل از شما از آن باز مى‌ايستم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را به كارهاى نيك دعوت مى‌كرد، خود قبل از همه به آن اقدام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به مسلمانان دربارۀ خواندن نماز شب سفارش مى‌فرمود، خود بيش و پيش از آنان نماز شب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مردم را به انفاق و جهاد در راه خدا دعوت مى‌كرد، خود پيش از آنان در راه خدا گذشت و ايثار مى‌كرد و در جنگ‌ها، ابتدا خود و عزيزان آن حضرت جلو مى‌رفتند و مردم هم از آنان پيروى مى‌كردند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اجراى اصل امر به معروف و نهى از منكر مسلمان بايد به موارد زير </w:t>
      </w:r>
    </w:p>
    <w:p>
      <w:pPr>
        <w:pStyle w:val="BookText"/>
        <w:rPr/>
      </w:pPr>
      <w:r>
        <w:rPr>
          <w:rFonts w:ascii="IRNazanin" w:hAnsi="IRNazanin" w:eastAsia="IRNazanin"/>
          <w:color w:val="111111"/>
          <w:sz w:val="28"/>
          <w:sz w:val="28"/>
          <w:szCs w:val="28"/>
          <w:rtl w:val="true"/>
          <w:lang w:bidi="fa-IR"/>
        </w:rPr>
        <w:t>توجّه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چگونه سخن خود را آغاز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عواملى را كه باعث بروز منكر در جامعه مى‌شود، مدّ نظر قرار دهد و در حدّ امكان با علل اصلى منكرات مبارزه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گناهكار متناسب با ميزان آگاهى و موقعيّت اجتماعى او سخن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عواملى كه موجب افزايش تأثير سخن او مى‌شود، بهره گيرد</w:t>
      </w:r>
      <w:r>
        <w:rPr>
          <w:rFonts w:eastAsia="IRNazanin" w:cs="IRNazanin"/>
          <w:color w:val="111111"/>
          <w:sz w:val="28"/>
          <w:szCs w:val="28"/>
          <w:rtl w:val="true"/>
          <w:lang w:bidi="fa-IR"/>
        </w:rPr>
        <w:t xml:space="preserve">. </w:t>
      </w:r>
      <w:bookmarkStart w:id="365" w:name="pg20322_246066"/>
    </w:p>
    <w:p>
      <w:pPr>
        <w:pStyle w:val="Heading3"/>
        <w:numPr>
          <w:ilvl w:val="2"/>
          <w:numId w:val="1"/>
        </w:numPr>
        <w:rPr/>
      </w:pPr>
      <w:bookmarkStart w:id="366" w:name="__RefHeading___Toc12163319_1280447820"/>
      <w:bookmarkStart w:id="367" w:name="_Toc122"/>
      <w:bookmarkEnd w:id="365"/>
      <w:bookmarkEnd w:id="366"/>
      <w:r>
        <w:rPr>
          <w:rtl w:val="true"/>
        </w:rPr>
        <w:t>فصل هشتم</w:t>
      </w:r>
      <w:r>
        <w:rPr>
          <w:rtl w:val="true"/>
        </w:rPr>
        <w:t xml:space="preserve">: </w:t>
      </w:r>
      <w:r>
        <w:rPr>
          <w:rtl w:val="true"/>
        </w:rPr>
        <w:t>تولاّ و تبرّا</w:t>
      </w:r>
      <w:bookmarkEnd w:id="367"/>
    </w:p>
    <w:p>
      <w:pPr>
        <w:pStyle w:val="Heading4"/>
        <w:numPr>
          <w:ilvl w:val="3"/>
          <w:numId w:val="1"/>
        </w:numPr>
        <w:rPr/>
      </w:pPr>
      <w:bookmarkStart w:id="368" w:name="__RefHeading___Toc12163321_1280447820"/>
      <w:bookmarkStart w:id="369" w:name="_Toc123"/>
      <w:bookmarkEnd w:id="368"/>
      <w:r>
        <w:rPr>
          <w:rtl w:val="true"/>
        </w:rPr>
        <w:t>اشاره</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دوست داشتن خدا، پيامبر، امام و بندگان خوب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بيزارى جستن از دشمنان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دو را جزء فروع دين اسلام برشمرده و برخى ديگر آن‌را مانند خونى در همۀ اعمال و رفتار انسان مسلمان جارى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تولاّ و تبرّا در زندگى انسان‌ها نقش سرنوشت‌ساز و بى‌بديل دارد؛ زيرا بسيارى از رفتارهاى فردى و اجتماعى انسان از دوستى يا دشمنى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كسى يا چيزى محبّت و علاقه دارد، هرگونه زحمت و رنجى را براى رسيدن به محبوب خود تحمل مى‌كند و هنگامى كه محبوب او از منزلتى والا برخوردار باشد، از هيچ‌گونه فداكارى و ايثار در راه او دريغ نمى‌ورزد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همين‌گونه است نقش نفرت و دشمنى، به طورى‌كه وقتى انسان از امرى ناپسند در محيط زندگى خود نفرت داشته باشد، براى مبارزه با آن و از ميان برداشتن آن از همۀ توان و امكانات خود استفاده مى‌كند</w:t>
      </w:r>
      <w:r>
        <w:rPr>
          <w:rFonts w:eastAsia="IRNazanin" w:cs="IRNazanin"/>
          <w:color w:val="111111"/>
          <w:sz w:val="28"/>
          <w:szCs w:val="28"/>
          <w:rtl w:val="true"/>
          <w:lang w:bidi="fa-IR"/>
        </w:rPr>
        <w:t xml:space="preserve">. </w:t>
      </w:r>
      <w:bookmarkStart w:id="370" w:name="pg20322_246067"/>
    </w:p>
    <w:p>
      <w:pPr>
        <w:pStyle w:val="BookText"/>
        <w:rPr/>
      </w:pPr>
      <w:bookmarkEnd w:id="370"/>
      <w:r>
        <w:rPr>
          <w:rFonts w:ascii="IRNazanin" w:hAnsi="IRNazanin" w:eastAsia="IRNazanin"/>
          <w:color w:val="111111"/>
          <w:sz w:val="28"/>
          <w:sz w:val="28"/>
          <w:szCs w:val="28"/>
          <w:rtl w:val="true"/>
          <w:lang w:bidi="fa-IR"/>
        </w:rPr>
        <w:t>بسيارى از حوادث تلخ و شيرين تاريخ، نبردهاى خونين، حماسه‌هاى بزرگ، شهادت‌ها و فداكارى‌ها از دوستى و دشمنى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نهضت‌هاى مقدس پيامبران و ايثار و فداكارى پيروان آن‌ها، همه به منظور كسب رضاى الهى و اعلاى كلمۀ توحيد و ريشه‌كن كردن جهل، ستم و شرك بوده كه سرچشمه‌اى جز حب و دوستى خداوند و نفرت از طاغوت و شيطان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مكتب اسلام به تولاّ و تبرّا اهميّت فراوانى داده و آن را ملاك فضيلت و رستگارى مؤمنان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اصحاب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عَرَى الإيمَانِ ألحُبُّ فِى اللهِ وَ البُغضُ فِى اللهِ وَ تَوَالِى أولِياءَ اللهِ وَ التَّبَرّى مِن أعدَاءِ اللهِ</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محكم‌ترين حلقه‌هاى ايمان، دوستى در راه خدا و دشمنى در راه اوست، همچنين دوستى با دوستان خدا و بيزارى از دشمنان خداست</w:t>
      </w:r>
      <w:r>
        <w:rPr>
          <w:rFonts w:eastAsia="IRNazanin" w:cs="IRNazanin"/>
          <w:color w:val="111111"/>
          <w:sz w:val="28"/>
          <w:szCs w:val="28"/>
          <w:rtl w:val="true"/>
          <w:lang w:bidi="fa-IR"/>
        </w:rPr>
        <w:t>.</w:t>
      </w:r>
    </w:p>
    <w:p>
      <w:pPr>
        <w:pStyle w:val="Heading4"/>
        <w:numPr>
          <w:ilvl w:val="3"/>
          <w:numId w:val="1"/>
        </w:numPr>
        <w:rPr/>
      </w:pPr>
      <w:bookmarkStart w:id="371" w:name="__RefHeading___Toc12163323_1280447820"/>
      <w:bookmarkStart w:id="372" w:name="_Toc124"/>
      <w:bookmarkEnd w:id="371"/>
      <w:r>
        <w:rPr/>
        <w:t>8-1</w:t>
      </w:r>
      <w:r>
        <w:rPr>
          <w:rtl w:val="true"/>
        </w:rPr>
        <w:t xml:space="preserve"> </w:t>
      </w:r>
      <w:r>
        <w:rPr>
          <w:rtl w:val="true"/>
        </w:rPr>
        <w:t>برّرسى لغوى تولاّ و تبرّا</w:t>
      </w:r>
      <w:bookmarkEnd w:id="37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درك بهتر معناى تولاّ و تبرّا بايد با مفاهيم ولايت و برائت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يافته و از اين واژه در زبان فارسى و عربى لغات بسيارى ساخته شده است كه از آن جمله مى‌توان به ولايت، ولا، ولى، والى، مولى، اولى، مولوى و تولاّ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اصلى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چيزى در كنار چيز ديگر است به نحوى كه چيز ديگرى ميان آن دو فاصله نينداخته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مى‌توان آن را به نزديكى و قرب از نظر مكان يا نسبت يا دين يا صميميّت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كتاب‌هاى لغت، مهم‌ترين معانى ولايت </w:t>
      </w:r>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محبّت، نصرت و يارى، حكومت و سرپرستى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اين اساس، تولاّ كه مصدر باب تفعل از ريشۀ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معنى قبول ولايت است، داراى معانى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خواستن؛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تقرّب جستن؛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رهبرى و زعامت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تبرّا نيز مصدر باب تفعل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انكار كردن، نپذيرفتن، پاك شدن و نيز دورى كردن و بيزارى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 براء و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كناره گرفتن از چيزى است كه مجاورت آن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معنى خلاص شدن و كناره گرفتن و اگر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معنى آفريدن و پديد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اين كلمه به هر دو معنى به كار رفته است،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تَبَيَّنَ لَهُ أنَّهُ عَدُوٌّ لِلَّهِ تَبَرَّأ مِنْهُ </w:t>
      </w:r>
      <w:r>
        <w:rPr>
          <w:rStyle w:val="FootnoteAnchor"/>
          <w:rtl w:val="true"/>
        </w:rPr>
        <w:footnoteReference w:id="486"/>
      </w:r>
      <w:r>
        <w:rPr>
          <w:rFonts w:ascii="IRNazanin" w:hAnsi="IRNazanin" w:eastAsia="IRNazanin"/>
          <w:color w:val="111111"/>
          <w:sz w:val="28"/>
          <w:sz w:val="28"/>
          <w:szCs w:val="28"/>
          <w:rtl w:val="true"/>
          <w:lang w:bidi="fa-IR"/>
        </w:rPr>
        <w:t>چون بر ابراهيم آشكار شد كه آزر دشمن خداست، از او كناره گرفت و بيزارى جست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اللهُ الْخَالِقُ الْبَارِئُ الْمُصَوِّرُ لَهُ الأسْمَاءُ الْحُسْنَى </w:t>
      </w:r>
      <w:r>
        <w:rPr>
          <w:rStyle w:val="FootnoteAnchor"/>
          <w:rtl w:val="true"/>
        </w:rPr>
        <w:footnoteReference w:id="487"/>
      </w:r>
      <w:r>
        <w:rPr>
          <w:rFonts w:ascii="IRNazanin" w:hAnsi="IRNazanin" w:eastAsia="IRNazanin"/>
          <w:color w:val="111111"/>
          <w:sz w:val="28"/>
          <w:sz w:val="28"/>
          <w:szCs w:val="28"/>
          <w:rtl w:val="true"/>
          <w:lang w:bidi="fa-IR"/>
        </w:rPr>
        <w:t>او خداى خالقِ پديد آورنده‌ى صورتگر است كه نام‌هاى نيكو همه از آن اوست</w:t>
      </w:r>
      <w:r>
        <w:rPr>
          <w:rFonts w:eastAsia="IRNazanin" w:cs="IRNazanin"/>
          <w:color w:val="111111"/>
          <w:sz w:val="28"/>
          <w:szCs w:val="28"/>
          <w:rtl w:val="true"/>
          <w:lang w:bidi="fa-IR"/>
        </w:rPr>
        <w:t xml:space="preserve">. </w:t>
      </w:r>
      <w:bookmarkStart w:id="373" w:name="pg20322_246069"/>
    </w:p>
    <w:p>
      <w:pPr>
        <w:pStyle w:val="Heading4"/>
        <w:numPr>
          <w:ilvl w:val="3"/>
          <w:numId w:val="1"/>
        </w:numPr>
        <w:rPr/>
      </w:pPr>
      <w:bookmarkStart w:id="374" w:name="__RefHeading___Toc12163325_1280447820"/>
      <w:bookmarkStart w:id="375" w:name="_Toc125"/>
      <w:bookmarkEnd w:id="373"/>
      <w:bookmarkEnd w:id="374"/>
      <w:r>
        <w:rPr/>
        <w:t>8-2</w:t>
      </w:r>
      <w:r>
        <w:rPr>
          <w:rtl w:val="true"/>
        </w:rPr>
        <w:t xml:space="preserve"> </w:t>
      </w:r>
      <w:r>
        <w:rPr>
          <w:rtl w:val="true"/>
        </w:rPr>
        <w:t>اقسام ولايت در اسلام</w:t>
      </w:r>
      <w:bookmarkEnd w:id="375"/>
    </w:p>
    <w:p>
      <w:pPr>
        <w:pStyle w:val="BookText"/>
        <w:rPr/>
      </w:pPr>
      <w:r>
        <w:rPr>
          <w:rFonts w:ascii="IRNazanin" w:hAnsi="IRNazanin" w:eastAsia="IRNazanin"/>
          <w:color w:val="111111"/>
          <w:sz w:val="28"/>
          <w:sz w:val="28"/>
          <w:szCs w:val="28"/>
          <w:rtl w:val="true"/>
          <w:lang w:bidi="fa-IR"/>
        </w:rPr>
        <w:t xml:space="preserve">ولايت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ولاى عام به معنى آن است كه مؤمنان يكديگر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اساس اين دوستى و ولاى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ولاى عام پيوندى است كه مسلمانان را از راه محبّت و دوستى به يكديگر مرتبط مى‌سازد، به‌گونه‌اى كه هر يك را به سرنوشت ديگرى علاقه‌مند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علاقه‌مندى، انگيزه و عامل ايجاد امر به معروف و نهى از منكر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دوستى و محبّت نباشد، اين احساس مسؤوليت در انسان‌ها ايجاد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محبّت و دوستى، باعث مى‌شود همه‌ى افراد جامعه، در ساختن جامعه‌اى توحيدى، مؤثر و صاحب نقش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مورد بيان زيبايى دارد،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الْمُؤْمِنُونَ وَ الْمُؤمِنَاتُ بَعْضُهُمْ أولِياءُ بَعْضٍ يَأمُرُونَ بِالْمَعْرُوفِ وَ يَنْهَونَ عَنِ الْمُنْكَرِ </w:t>
      </w:r>
      <w:r>
        <w:rPr>
          <w:rStyle w:val="FootnoteAnchor"/>
          <w:rtl w:val="true"/>
        </w:rPr>
        <w:footnoteReference w:id="488"/>
      </w:r>
      <w:r>
        <w:rPr>
          <w:rFonts w:ascii="IRNazanin" w:hAnsi="IRNazanin" w:eastAsia="IRNazanin"/>
          <w:color w:val="111111"/>
          <w:sz w:val="28"/>
          <w:sz w:val="28"/>
          <w:szCs w:val="28"/>
          <w:rtl w:val="true"/>
          <w:lang w:bidi="fa-IR"/>
        </w:rPr>
        <w:t>مردان مؤمن و زنان مؤمن دوستان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همديگر را به معروف امر مى‌كنند و از منكر باز مى‌دارند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آيۀ شريفه آن است كه مؤمنان به يكديگر نزديك هستند، حامى و دوست يكديگرند و به سرنوشت هم علاقه دارند؛ لذا يكديگر را به نيكى امر مى‌كنند و از زشتى‌ها باز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به ديگران علاقه ندارد، به رفتار و اعمال آن‌ها نيز بى‌اعتناست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آن‌ها احساس نزديكى و علاقه‌مندى كرد، محبّت و دوستى او را آرام نمى‌گذارد و باعث مى‌شود كه ديگران را به آنچه مايۀ خير و سعادت آنان است، سفارش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ولاى خاص، ولاى رهبرى و زعامت است كه خاص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نوعى ولاى خاص نسبت به خاندان پاك خود توصيه كرده است،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گوياى اين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فِى الْقُرْبَى </w:t>
      </w:r>
      <w:r>
        <w:rPr>
          <w:rStyle w:val="FootnoteAnchor"/>
          <w:rtl w:val="true"/>
        </w:rPr>
        <w:footnoteReference w:id="489"/>
      </w:r>
      <w:r>
        <w:rPr>
          <w:rFonts w:ascii="IRNazanin" w:hAnsi="IRNazanin" w:eastAsia="IRNazanin"/>
          <w:color w:val="111111"/>
          <w:sz w:val="28"/>
          <w:sz w:val="28"/>
          <w:szCs w:val="28"/>
          <w:rtl w:val="true"/>
          <w:lang w:bidi="fa-IR"/>
        </w:rPr>
        <w:t>بگو بر اين رسالت مزدى از شما نمى‌خواهم، جز دوستى خويشاوندانم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ولاى خاص صرفاً به معناى محبّت نيست؛ بلكه علاوه بر آن، نوعى تعهد نسبت به رهبران الهى در اطاعت و يارى آنها به شمار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نظر ولايت ائمه در ادامۀ ولايت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الصَّلَوة وَ يُؤتُونَ الزَّكَوة وَ هُمْ رَاكِعُونَ </w:t>
      </w:r>
      <w:r>
        <w:rPr>
          <w:rStyle w:val="FootnoteAnchor"/>
          <w:rtl w:val="true"/>
        </w:rPr>
        <w:footnoteReference w:id="490"/>
      </w:r>
      <w:r>
        <w:rPr>
          <w:rFonts w:ascii="Amiri" w:hAnsi="Amiri" w:eastAsia="Amiri" w:cs="Amiri"/>
          <w:color w:val="111111"/>
          <w:sz w:val="28"/>
          <w:sz w:val="28"/>
          <w:szCs w:val="28"/>
          <w:rtl w:val="true"/>
          <w:lang w:bidi="ar-SA"/>
        </w:rPr>
        <w:t>ولىّ شما فقط خداست و فرستاده‌ى او و مؤمنانى كه نماز مى‌خوانند و در حال ركوع زكات مى‌دهند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به اتفاق شيعه و سنى در مورد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طبرى در تفسير خود روايات متعددى را در اين‌باره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از علماى بزرگ اهل تسنن در تفسير كبير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در شأن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علما اتفاق كرده‌اند كه اداى زكات در هنگام ركوع، از هيچ‌كس جز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آيه، ولايت خداوند، ولايت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ولاى خاص مطرح شده است و بنابر نظر علماى شيعه، اين ولايت صرفاً محبّت و علاقه‌مندى به آن‌ها در حدى كه در ولاى عام گفته شد، نيست؛ بلكه شامل همۀ معانى ولايت؛ يعنى محبّت، قرابت، نصرت و يارى، زعامت و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هر كس را كه من مولا و سرپرست اويم، على مولا و سرپرست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علماى شيعه و سنى در كتب معتبر خود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علامۀ امينى در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منابع اين حديث در كتب اهل سنت به تفصيل بحث كرده است</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يُحِبُّنِى وَ يُبْغِضُ عَلِيّاً</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هركه گمان كند مرا دوست دارد با آنكه دشمن على باشد،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بى‌مناسبت نيست كه در اينجا به نقل روايتى در شأن و منزلت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اهميّت ولايت آن حضرت بپردازيم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 خود نقل مى‌كند كه روزى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ياران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و دشمنى‌ات فقط براى خدا و در راه او باشد، زيرا آدمى هرگز به فيض ولايت الهى نمى‌رسد، مگر به اين شيوه؛ همچنين آدمى طعم ايمان را نمى‌چشد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نماز و روزۀ بسيار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اين‌گونه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دوستى‌ها و </w:t>
      </w:r>
      <w:bookmarkStart w:id="376" w:name="pg20322_246072"/>
    </w:p>
    <w:p>
      <w:pPr>
        <w:pStyle w:val="BookText"/>
        <w:rPr/>
      </w:pPr>
      <w:bookmarkEnd w:id="376"/>
      <w:r>
        <w:rPr>
          <w:rFonts w:ascii="IRNazanin" w:hAnsi="IRNazanin" w:eastAsia="IRNazanin"/>
          <w:color w:val="111111"/>
          <w:sz w:val="28"/>
          <w:sz w:val="28"/>
          <w:szCs w:val="28"/>
          <w:rtl w:val="true"/>
          <w:lang w:bidi="fa-IR"/>
        </w:rPr>
        <w:t>برادرى‌ها امروزه اغلب براى دنياست و بر مبناى آن دوستى مى‌ورزند و بر اساس آن دشمنى مى‌كنند و آگاه باشيد كه اين‌گونه دوستى‌ها و دشمنى‌ها در پيشگاه خداوند سودى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مى‌توانم تشخيص دهم كه دوستى و دشمنى براى خداست يا نه و چگونه مى‌توانم كسى را كه خداوند رهبر من قرار داده است، بشناسم تا ولايت او را بپذيرم و دشمن خدا چه نشانه‌اى دارد تا با شناخت آن، دشمن خدا را شناسايى كنم و به او دشمنى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شخص را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اين شخص دوست خداست، پس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او دشمنى خداست، پس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 هرچند او پدر يا فرزندت را كشته باشد و دشمنش را دشمن بدار، هرچند او پدر يا فرزندت باشد</w:t>
      </w:r>
      <w:r>
        <w:rPr>
          <w:rFonts w:eastAsia="IRNazanin" w:cs="IRNazanin"/>
          <w:color w:val="111111"/>
          <w:sz w:val="28"/>
          <w:szCs w:val="28"/>
          <w:rtl w:val="true"/>
          <w:lang w:bidi="fa-IR"/>
        </w:rPr>
        <w:t>!»</w:t>
      </w:r>
      <w:r>
        <w:rPr>
          <w:rStyle w:val="FootnoteAnchor"/>
          <w:rtl w:val="true"/>
        </w:rPr>
        <w:footnoteReference w:id="495"/>
      </w:r>
    </w:p>
    <w:p>
      <w:pPr>
        <w:pStyle w:val="Heading4"/>
        <w:numPr>
          <w:ilvl w:val="3"/>
          <w:numId w:val="1"/>
        </w:numPr>
        <w:rPr/>
      </w:pPr>
      <w:bookmarkStart w:id="377" w:name="__RefHeading___Toc12163327_1280447820"/>
      <w:bookmarkStart w:id="378" w:name="_Toc126"/>
      <w:bookmarkEnd w:id="377"/>
      <w:r>
        <w:rPr/>
        <w:t>8-3</w:t>
      </w:r>
      <w:r>
        <w:rPr>
          <w:rtl w:val="true"/>
        </w:rPr>
        <w:t xml:space="preserve"> </w:t>
      </w:r>
      <w:r>
        <w:rPr>
          <w:rtl w:val="true"/>
        </w:rPr>
        <w:t>حبّ و بغض، اساس دين</w:t>
      </w:r>
      <w:bookmarkEnd w:id="378"/>
    </w:p>
    <w:p>
      <w:pPr>
        <w:pStyle w:val="BookText"/>
        <w:rPr/>
      </w:pPr>
      <w:r>
        <w:rPr>
          <w:rFonts w:ascii="IRNazanin" w:hAnsi="IRNazanin" w:eastAsia="IRNazanin"/>
          <w:color w:val="111111"/>
          <w:sz w:val="28"/>
          <w:sz w:val="28"/>
          <w:szCs w:val="28"/>
          <w:rtl w:val="true"/>
          <w:lang w:bidi="fa-IR"/>
        </w:rPr>
        <w:t xml:space="preserve">در آموزه‌هاى دينى، دوستى خدا،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با مخالفان آنان، اساس دين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فضيل بن يسار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آيا حبّ و بغض از نشانه‌هاى ايمان است؟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الإيمَانُ إلاَّ الحُبِّ وَ البُغض</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ايمان چيزى جز دوستى و دشمنى است؟ </w:t>
      </w:r>
    </w:p>
    <w:p>
      <w:pPr>
        <w:pStyle w:val="BookText"/>
        <w:rPr/>
      </w:pPr>
      <w:r>
        <w:rPr>
          <w:rFonts w:ascii="IRNazanin" w:hAnsi="IRNazanin" w:eastAsia="IRNazanin"/>
          <w:color w:val="111111"/>
          <w:sz w:val="28"/>
          <w:sz w:val="28"/>
          <w:szCs w:val="28"/>
          <w:rtl w:val="true"/>
          <w:lang w:bidi="fa-IR"/>
        </w:rPr>
        <w:t>در حديث مشهورى كه پايه‌ها و مبانى مكتب اسلام را معرفى مى‌كند،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الصَّومِ وَ الحَجِّ وَ الوَلاَيَة وَ لَم يُنَادَ بِشَىءٍ كَمَا نُودِىَ بِالوَلاَيَة</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و ولايت و هيچ چيز مانند ولايت مورد سفارش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حديث شريف، مهم‌ترين اصل از اصول مكتب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اصلى ولايت، محبّت قلبى است كه انسان بر اساس آن رفتار و گفتار خود را جهت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بصيرت روشن است كه محبّت، بدون معرفت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موجب سعادت بشرى است، دوستى آگاهانه نسبت به معبود يگانه و بى‌همتاست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شايان ذكر است كه دوستى خداوند با دوستى اولياى خدا و دشمنى با منكران و مشركان ملازم است؛ يعنى نمى‌توان مدّعى دوستى خدا بود، ولى با دوستان خدا دشمنى ورزيد، يا با دشمنان خدا دوستى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از زبان رسول‌اكرم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كُنْتُمْ تُحِبُّونَ اللهَ فَاتَّبِعُونِى يُحْبِبْكُمُ اللهُ </w:t>
      </w:r>
      <w:r>
        <w:rPr>
          <w:rStyle w:val="FootnoteAnchor"/>
          <w:rtl w:val="true"/>
        </w:rPr>
        <w:footnoteReference w:id="498"/>
      </w:r>
      <w:r>
        <w:rPr>
          <w:rFonts w:ascii="IRNazanin" w:hAnsi="IRNazanin" w:eastAsia="IRNazanin"/>
          <w:color w:val="111111"/>
          <w:sz w:val="28"/>
          <w:sz w:val="28"/>
          <w:szCs w:val="28"/>
          <w:rtl w:val="true"/>
          <w:lang w:bidi="fa-IR"/>
        </w:rPr>
        <w:t>بگو اگر خدا را دوست داريد، پس از من پيروزى كنيد، تا خدا شما را دوست بدارد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نه تنها دوستى پيامبر را شرط دوستى خدا مى‌داند، بلكه پيروى از آن حضرت را ملاك صدق دوستى خداوند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w:t>
      </w:r>
    </w:p>
    <w:p>
      <w:pPr>
        <w:pStyle w:val="BookText"/>
        <w:rPr/>
      </w:pPr>
      <w:r>
        <w:rPr>
          <w:rFonts w:ascii="IRNazanin" w:hAnsi="IRNazanin" w:eastAsia="IRNazanin"/>
          <w:color w:val="111111"/>
          <w:sz w:val="28"/>
          <w:sz w:val="28"/>
          <w:szCs w:val="28"/>
          <w:rtl w:val="true"/>
          <w:lang w:bidi="fa-IR"/>
        </w:rPr>
        <w:t xml:space="preserve">مودّت به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شاخۀ ديگرى از محبّت الهى است، چنان‌كه در آيۀ ذوى‌القربى بدان توصيه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ذكر شده، حبّ و بغض كه در روايات اسلامى اساس دين و ملاك ايمان دانسته شده است، انگيزه‌اى درونى و صائقه‌اى قلبى است كه انسان را در عمل با دوستان خدا همراه مى‌سازد و با دشمنان دين به پيكار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تَعلَمَ أنَّ فِيكَ خَيراً فَانظُر إلَى قَلبِكَ فَإن كانَ يُحِبُّ أهلَ طَاعَة اللهِ وَ يُبغِضُ أهلَ مَعصِيَتِهِ فَفِيكَ خَيرٌ وَ اللهُ يُحِبُّكَ وَ إِن كَانَ يُبغِضُ أهلَ طَاعَة اللهِ وَ يُحِبُّ أهلَ مَعصِيَتِهِ فَلَيسَ فِيكَ خَيرٌ وَ اللهُ يُبغِضُكَ وَ المَرءُ مَعَ مَن أحَبَّ</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اگر مى‌خواهى بدانى كه در راه خير گام بر مى‌دارى، پس به قلبت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دوستدار اولياى خداست و بغض گناهكاران در آن است، بدان كه در تو خير است و خدا هم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قلب تو كينه‌ى اهل طاعت خدا و محبّت گناهكاران وجود داشته باشد، در آن صورت در تو هيچ خيرى نيست و خدا تو را دشمن دارد و آدمى با كسى محشور مى‌شود كه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ديندارى را دوستى و دشمنى در راه دين معرفى كرده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َلم يُحّبُّ عَلَى الدّيِنِ وَ لَم يُبغِض عَلَى الدِّينِ فَلاَ دِينَ لَهُ</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كسى كه دوستى و دشمنى‌اش در راه دين نباشد، او را دينى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روزى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عبور مى‌كرد كه شنيد مردى با صداى بلند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روز چه چيزى آماده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خدا و رسولش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كسى هستى كه دوستش دارى</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در روايات آمده است كه اگر كسى تمام عمر خود را در حال عبادت باشد و نماز بخواند، روزه بگيرد، خمس و زكات دهد، به حجّ برود و جهاد كند، ولى محبّت و دوستى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او وجود نداشته باشد، تمام آن اعمال و عبادت‌ها بى‌حاصل است؛ پس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بيزارى از دشمنان آنان، از ضروريّات مذهب شيعه و موجب قبولى عبادات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الأمرِ وَ سَنَامُهُ وَ مِفتَاحُهُ وَ بَابُ الأشيَاءِ وَ رَضِىَ الرَّحمَنِ الطَّاعَة لِلإمَامِ بَعدَ مَعرِفَتِهِ أمَا لَو أنَّ رَجُلاً قَامَ لَيلَهُ وَ صَامَ نَهَارَهُ وَ تَصَدَّقَ بِجَمِيعِ مَالِهِ وَ حَجَّ جَمِيعَ دَهرِهِ وَ لَم يَعرِف وِلاَيَة وَلِىِّ اللهِ فَيُوَالِيَهُ وَ يَكُونَ جَمِيعُ أعمَالِهِ بِدَلاَلَتِهِ إِلَيهِ، مَا كَانَ لَهُ عَلَى اللهِ حَقٌ فِى ثَوَابِهِ وَ لاَ كَانَ مِن أهلِ الإيمَانِ</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 مخ امر و اعلاى آن و كليد آن و باب اشيا و رضاى خداوند، اطاعت امام است بعد از معرفت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اگر مردى شب‌ها به عبادت بايستد و روزها روزه بگيرد و تمام مالش را صدقه دهد و تمام روزگار را حج به جا آورد و ولايت ولىّ خدا را نشناسد تا موالات او كند و تمام اعمالش به راهنمايى او باشد، براى او حق و ثوابى بر خداى تعالى نيست و از اهل ايمان نمى‌باشد</w:t>
      </w:r>
      <w:r>
        <w:rPr>
          <w:rFonts w:eastAsia="IRNazanin" w:cs="IRNazanin"/>
          <w:color w:val="111111"/>
          <w:sz w:val="28"/>
          <w:szCs w:val="28"/>
          <w:rtl w:val="true"/>
          <w:lang w:bidi="fa-IR"/>
        </w:rPr>
        <w:t xml:space="preserve">. </w:t>
      </w:r>
      <w:bookmarkStart w:id="379" w:name="pg20322_246076"/>
    </w:p>
    <w:p>
      <w:pPr>
        <w:pStyle w:val="Heading4"/>
        <w:numPr>
          <w:ilvl w:val="3"/>
          <w:numId w:val="1"/>
        </w:numPr>
        <w:rPr/>
      </w:pPr>
      <w:bookmarkStart w:id="380" w:name="__RefHeading___Toc12163329_1280447820"/>
      <w:bookmarkStart w:id="381" w:name="_Toc127"/>
      <w:bookmarkEnd w:id="379"/>
      <w:bookmarkEnd w:id="380"/>
      <w:r>
        <w:rPr/>
        <w:t>8-4</w:t>
      </w:r>
      <w:r>
        <w:rPr>
          <w:rtl w:val="true"/>
        </w:rPr>
        <w:t xml:space="preserve"> </w:t>
      </w:r>
      <w:r>
        <w:rPr>
          <w:rtl w:val="true"/>
        </w:rPr>
        <w:t>مراتب تولاّ و تبرّا</w:t>
      </w:r>
      <w:bookmarkEnd w:id="381"/>
    </w:p>
    <w:p>
      <w:pPr>
        <w:pStyle w:val="BookText"/>
        <w:rPr/>
      </w:pPr>
      <w:r>
        <w:rPr>
          <w:rFonts w:ascii="IRNazanin" w:hAnsi="IRNazanin" w:eastAsia="IRNazanin"/>
          <w:color w:val="111111"/>
          <w:sz w:val="28"/>
          <w:sz w:val="28"/>
          <w:szCs w:val="28"/>
          <w:rtl w:val="true"/>
          <w:lang w:bidi="fa-IR"/>
        </w:rPr>
        <w:t>تولاّ و تبرّا داراى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زبانى و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قلبى تولاّ و تبرّا آن است كه انسان قلباً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خدا را دوست داشته باشد و از دشمنان آنان بيزار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اساسى‌ترين مرتبۀ تولاّ و تبرّا محسوب مى‌شود؛ زيرا قلب انسان كانون محبّت و نفرت اوست و اين مرتبه، پايه و اساس مراتب ديگر تولاّ و تبرّا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دوست داشتن زيبايى‌ها و نيكويى‌ها و به تعبير ديگر، حب جمال و كمال يك امر فطرى است و منشأ آن آگاهى به جمال و كمال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منبع جمال و كمال است، محبوب مطلق محسوب مى‌شود و هر يك از مخلوقات به ميزان بهره‌اى كه از جمال و كمال دارند، مورد محبّت و عشق بندگان خدا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مؤمنان به زيبايى گفتار و اعمال اولياى خدا و هماهنگى آن‌ها با نظام خلقت و مشيّت الهى توجه كنند، محبّت آنان در دلشان جاى مى‌گيرد، به طورى‌كه براى رسيدن به آن‌ها و كسب رضاى آنان از هيچ كوششى فروگذار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زبانى تولاّ و تبرّا، اظهار دوستى خدا و اولياى او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محبوبى عشق مى‌ورزد، براى بيان عشق و محبّت خود، هيچ فرصتى را از دست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دعاهاى نقل شده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بيان‌هاى عاشقانه و عارفانه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نمونۀ بارز اين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دعا چنين مى‌فرمايد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معبودم و اى مولايم و 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گيرم كه بر آتش عذابت صبر كردم، چگونه بر فراق تو صبر توانم كرد؟ و گيرم كه بر حرارت </w:t>
      </w:r>
    </w:p>
    <w:p>
      <w:pPr>
        <w:pStyle w:val="BookText"/>
        <w:rPr/>
      </w:pPr>
      <w:r>
        <w:rPr>
          <w:rFonts w:ascii="IRNazanin" w:hAnsi="IRNazanin" w:eastAsia="IRNazanin"/>
          <w:color w:val="111111"/>
          <w:sz w:val="28"/>
          <w:sz w:val="28"/>
          <w:szCs w:val="28"/>
          <w:rtl w:val="true"/>
          <w:lang w:bidi="fa-IR"/>
        </w:rPr>
        <w:t>آتشت شكيبايى ورزيدم، چگونه از لطف و كرامت تو توانم چشم پوشيد؟ يا چگونه در آتش دوزخ آرام گيرم با اينكه به عفو و بخشش بى‌منتهايت اميد دارم؟ اى آقا و سرور و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عزتّت سوگند مى‌خورم كه اگر مرا با زبان گويا به دوزخ گذارى، من در ميان اهل آتش مانند دادخواهان ناله مى‌كنم و بسى فرياد مى‌زنم و مانند آن‌كه عزيزى را گم كرده است، از فراق تو زار زار مى‌گريم و به صداى بلند تو را مى‌خوانم كه اى ياور مؤمنان و اى منتهاى آرزوى عارفان و اى فريادرس فريادخواهان و اى محبوب دل‌هاى راستگويان و اى خداى عالميان</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در مكتب تشيع براى اظهار دوستى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درود و صلوات بر پيامبر و آل او كه به عنوان امرى مستحب بدان سفارش شده است، زيارتنامه‌ها و ادعيه‌اى كه خواندن آن‌ها در مرقد شريف آنان توصيه شده، همه مملو از اظهار محبّت و دوستى به اولياى خدا و اظهار بيزارى و نفرين به دشمنان آنان است كه اين همه نمونه‌هايى از مرتبۀ زبانى تولاّ و تبرّا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عملى تولاّ و تبرّا كه نشانۀ صدق مراتب قلبى و زبانى است، اين است كه مسلمان دوستى و محبّتش را نسبت به خدا و اولياى او و نيز دشمنى‌اش را با دشمنان خدا و اولياى او، در 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عملى تولاّ و تبرّا انفاق و ايثار در راه اعلاى كلمۀ الله و پيروى از راه و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بالاترين مصداق تولاّ و تبرّا مبارزه در راه خدا و دفاع از دين و امامان است كه اگر به شهادت منجر شود، در واقع اوج دوستى و تولاّ و تبرّا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جلوۀ تولاّ و تبرّا در حماسۀ پرشكوه كربلا تجلّى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اوج دوستى و محبّت مؤمنانى خالص نسبت به ولىّ خدا به نمايش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و خويشان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دوستى و عشق به آن حضرت و براى اعلاى كلمۀ حق، با دشمنان مبارزه كردند و از نثار جان در راه اين دوستى دريغ نورزيدند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در خطبۀ معروف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فَإِنِّى لاَ أعلَم أصحَاباً أوفَى وَ لاَخَيراً مِن أصحَابِى وَ لاَ أهلَ بَيت أبرّ و لاَ أوصَل مِن أهلِ بَيتى</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به راستى من اصحاب و يارانى بالاتر و بهتر از اصحاب خود نمى‌شناسم و اهل‌بيتى پيوسته‌تر و خوب‌تر از خاندانم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سه‌گانۀ تولاّ و تبرّا، شايسته است كه مسلمانان در زندگى فردى و اجتماعى خود، اين اصل مترقى را مبناى رفتار و گفتار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سياسى و اقتصادى انطباق رفتارها و موضعگيرى‌ها با روش و سيرۀ امامان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تولاّ و تبرّا محسوب مى‌شود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مصاديق تولاّ گذاردن نام پيامبر و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فرزندان است كه نشانۀ عشق به آن‌ها و دوست داشتن مرام و آيين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پرهيز از نامگذارى فرزندان به نام كفار و دشمنان اسلام، از مصاديق تبرّا به شمار مى‌آيد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بى‌ترديد، دوست‌داشتن صرفاً يك احساس قلبى نيست، بلكه در رفتار و گفتار انسان تأثير تعيين‌كننده‌اى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ادعاى دوستى خدا و پيامبرش را داشت و در عين حال برخلاف رضاى آن‌ها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اجتماعى نيز كسى كه واقعاً شخصى را دوست دارد، سعى مى‌كند با رفتارهاى مورد پسند آن شخص، خود را به او نزديك كند و از انجام دادن رفتارهايى كه از نظر او ناخوشايند است، پرهيز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اللهَ مَن عَصَاهُ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تَعصى الإلَهَ وَ أنتَ تُظهِرُ حُبَّهُ هَذَا مُحَالٌ فِى الفِعَالِ بَدِيعُ</w:t>
      </w:r>
    </w:p>
    <w:p>
      <w:pPr>
        <w:pStyle w:val="BookText"/>
        <w:rPr/>
      </w:pPr>
      <w:r>
        <w:rPr>
          <w:rFonts w:ascii="Amiri" w:hAnsi="Amiri" w:eastAsia="Amiri" w:cs="Amiri"/>
          <w:color w:val="111111"/>
          <w:sz w:val="28"/>
          <w:sz w:val="28"/>
          <w:szCs w:val="28"/>
          <w:rtl w:val="true"/>
          <w:lang w:bidi="ar-SA"/>
        </w:rPr>
        <w:t>لَو كَانَ حُبُّكَ صَادِقاً لَأطَعتَهُ إِنَّ المُحِبَّ لِمَن‌يُحِبُّ مَطِيعُ</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كسى كه گناه مى‌كند، خدا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بيت شعر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پروردگار مى‌كنى و در عين حال اظهار دوستى او مى‌نمايى؟ اين امرى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اگر محبّت تو صادقانه بود، از خدا اطاعت مى‌كردى، زيرا كسى كه ديگرى را دوست مى‌دارد، از او اطاعت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سخن را به عباراتى از دعاى محبّين متبرّك مى‌كنيم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درگاه الهى خواسته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غَايَة آمَالِ الْمُحِبِّينَ أسْاَلُكَ حُبَّكَ وَ حُبَّ مَنْ يُحِبُّكَ وَ حُبَّ كُلِّ عَمَلٍ يُوصِلُنِى إِلَى قُرْبِك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منتهاى مقصود محبّان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مى‌كنم دوستى‌ات را و دوستى دوستدارانت را و دوستى هر عملى كه مرا به مقام قرب تو رساند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يا ربّ العالمين </w:t>
      </w:r>
      <w:bookmarkStart w:id="382" w:name="pg20322_246080"/>
    </w:p>
    <w:p>
      <w:pPr>
        <w:pStyle w:val="Heading2"/>
        <w:numPr>
          <w:ilvl w:val="1"/>
          <w:numId w:val="1"/>
        </w:numPr>
        <w:rPr/>
      </w:pPr>
      <w:bookmarkStart w:id="383" w:name="__RefHeading___Toc12163331_1280447820"/>
      <w:bookmarkStart w:id="384" w:name="_Toc128"/>
      <w:bookmarkEnd w:id="382"/>
      <w:bookmarkEnd w:id="383"/>
      <w:r>
        <w:rPr>
          <w:rtl w:val="true"/>
        </w:rPr>
        <w:t>منابع و مآخذ</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فى معرفة حجج الله على العباد،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ابو جعفر محمد بن حسن طوسى، دارالكتب الإسلاميه، تهران، سوم،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ابوعلى فضل بن حسن بن فضل الطبرسى، تهران، دارالكتب الإسلامية، الطبعة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ابو جعفر محمد بن حسن الطوسى، قم، انتشارات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محمد بن على بن حسين بن بابويه قمى معروف به شيخ صدوق،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محمدباقر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محمد بن حسن بن فروخ صفّار، قم، انتشارات كتابخانه آيت الله مرعشى،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ابو بكر احمد بن على بن ثابت احمد بن مهدى معروف به خطيب بغدادى،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بيروت، دارالكتب العلمية،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مدينۀ دمشق، ابو القاسم على بن حسن بن هبة اللّه شافعى دمشقى المعروف بابن عساكر،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ابو محمد، حسن بن على بن حسين بن شعبه حرانى، مؤسّسه انتشارات اسلامى وابسته به جامعه مدرسين حوزه علميه، قم، دوّم،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الشيعة إلى تحصيل مسائل الشريعة، شيخ محمد بن حسن حُر عاملى، مؤسّسه آل البيت لإحياء التراث، قم، اوّل،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ابو جعفر محمد بن حسن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الموسوى الخرسان، تهران، دارالكتب الإسلاميه،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تاج الدين محمد بن محمد بن حيدر شعيرى، قم، انتشارات رضى،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شيخ قطب الدين، ابو الحسن يا ابو الحسين، سعيد بن عبد الله بن حسين بن هبة الله بن حسن راوندى كاشان، انتشارات مدرسه امام مهدى عجل الله تعالى فرجه الشريف،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توضيح المسائل، حضرت آيت‌الله العظمى مظاهرى، مؤسّسه فرهنگى مطالعاتى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نهم،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أبو عبد الله محمد بن يزيد بن ماجة القزوينى،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بيروت، دارإحياء التراث، الطبعة‌الأولى،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عيسى محمد بن عيسى بن سورة الترمذى،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بيروت، دار 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أبو الحسين مسلم بن الحجاج القشيرى النيشابورى،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القاهرة، دار الحديث،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الداعى و نجاح الساعى، جمال الدين ابو العباس احمد بن محمد بن فهد اسدى حلى، قم، دار الكتاب الإسلامى،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اللآلى، ابو جعفر، محمد بن على بن ابراهيم معروف به ابن ابى جمهور احسائى، انتشارات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اول،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سيدمهدى حسينى لاجوردى، تهران،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ابو اسحاق ابراهيم بن محمد ثقفى كوفى،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حسينى ارموى، تهران، انجمن آثار ملى،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و دُرر الكَلِم، عبد الواحد بن محمد تميمى آمُدى، دفتر تبليغات اسلامى حوزه علميه قم، اول،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أبو عبد الله أحمد بن محمد بن حنبل،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الله بن محمد عباس، جدة، دار العلم،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الكافى، محمد بن يعقوب بن اسحاق الكلينى الرازى، تهران، 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شيخ ابو القاسم، جعفر بن محمد بن جعفر بن موسى بن مسرور بن قولويه قمى، انتشارات مرتضويه، نجف اشرف،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الخصال،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فى معرفة الأئمة، ابو الحسن على بن عيسى بن ابى الفتح اِربلى،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تبريز، چاپ مكتبة بنى هاشمى،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فى النص على الأئمة الاثنى عشر، ابو القاسم على بن محمد بن على خزاز قمى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اللطيف حسينى كوه‌كمرى،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محمد بن على بن حسين بن بابويه قمى معروف به شيخ صدوق، قم، دار الكتب الإسلاميه،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ابوالفتح محمد بن على الكراجكى الطرابلسى،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نعمت، قم، انتشارات دار الذخائر،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على قتلى الطفوف، سيد رضى الدين على بن موسى بن جعفر بن طاووس، تهران، انتشارات جهان،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ميرزا حسين نورى، مؤسّسه آل البيت لإحياء التراث، قم، اول،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منسوب بالامام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المتهجد، ابوجعفر محمد بن حسن بن على بن حسن طوسى، مؤسّسه فقه الشيعه، بيروت، اوّل،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مقايسه‌اى بين سيستم‌هاى اقتصادى، حضرت آيت‌الله العظمى مظاهرى، مؤسّسه در راه حق، قم، اوّل،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الموفّق بن احمد بن بن محمد المكى الخوارزمى المعروف بأخطب خوارزم،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مالك محمودى، قم، انتشارات جامعه مدرسين، الطبعة الثانية،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الغدير فى الكتاب و السنة و الأدب، عبد الحسين أحمد الأمينى النجفى،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قم، مؤسسة دائرة معارف الفقه الإسلامى، الطبعة الرابعة،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حسين الموسوى البغدادى معروف به سيد 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باختصاص مولانا على عليه‌السلام بإمرة المؤمنين، سيد رضى الدين، على بن موسى بن جعفر بن طاووس، مؤسّسه دارالكتاب، قم، اول،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لذوى القربى، سليمان بن إبراهيم القندوزى الحنفى،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جمال أشرف الحسينى، تهران، دار الأسوة،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مدلى از منظومه شمسى ساخته و آن را به سقف كارگاه علمى خود آويخته بود و گاه براى رفع خستگى آن را به كار مى‌انداخت و از حركت خاصّ آن لذّت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نيوتن، دوستى داشت كه منكر خداوند بود و بارها دربارۀ وجود خداوند با او مناظره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روزى به ديدار نيوتن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نيوتن دستگاه را به كار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دوستش شگفت‌زده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كسى اين را ساخته است؟ نيوتن با خونسردى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سازنده‌اى ندارد و خود بخود به وجود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چيزى ممكن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گفتگوى بسيار، نيوتن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اين منظومۀ كوچك سازنده‌اى دارد، ولى جهان گستردۀ هستى بدون خالق و مدبّر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مَا هىَ إلّا حَياتُنَا الدُّنْيَا نَمُوتُ وَ نَحْيا وَ ما يُهْلِِكُنا إلّا الدَّهْرُ وَ ما لَهُمْ بِذَلِكَ مِنْ عِلْمٍ إنْ هُمْ إلّا يَظُنُّونَ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كافران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ما چيزى جز زندگى همين دنيا نيست كه مى‌ميريم و زنده مى‌شويم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مى‌روند و گروهى مى‌آيند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طبيعت ما را هلاك نمى‌كند، اين سخن نه از روى علم است، بلكه گمانى بيش نيست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شماره </w:t>
      </w:r>
      <w:r>
        <w:rPr>
          <w:rFonts w:eastAsia="IRNazanin" w:cs="IRNazanin"/>
          <w:b w:val="false"/>
          <w:bCs w:val="false"/>
          <w:i w:val="false"/>
          <w:iCs w:val="false"/>
          <w:color w:val="333333"/>
          <w:sz w:val="20"/>
          <w:szCs w:val="20"/>
        </w:rPr>
        <w:t>287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به آنان روزى داده‌ايم، انفاق و بخشش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كتاب منتشر نشدۀ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دلايل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بيست دليل براى اثبات عدم تحريف در قرآن آورده‌ايم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27</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خويشاوندان نزديك را هشدار ده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للطوسى، ص </w:t>
      </w:r>
      <w:r>
        <w:rPr>
          <w:rFonts w:eastAsia="IRNazanin" w:cs="IRNazanin"/>
          <w:b w:val="false"/>
          <w:bCs w:val="false"/>
          <w:i w:val="false"/>
          <w:iCs w:val="false"/>
          <w:color w:val="333333"/>
          <w:sz w:val="20"/>
          <w:szCs w:val="20"/>
        </w:rPr>
        <w:t>581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مدينۀ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الأمينى، موسوعة الغدير فى الكتاب و السنة و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باد، مبارك باد بر تو اى على، تو اينك مولاى من و مولاى هر مرد و زن با ايمان گرديدى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 زمينه بحث ولايت فقيه مى‌توانيد به كتب تفضيلى در اين خصوص و از جمله كتاب 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فقيه و حكومت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اينجانب منتشر شده است، مراجعه نماييد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149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161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عديله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جَعَلْناهُمْ اَئمَّةً يَهدُون بِأمرِنا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ايشان را پيشوايانى قرار داديم كه به فرمان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مى‌كردند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شفعائنا عندالله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ملائكۀ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رقيب و 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شاهدان قيامت توضيح داده شد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از احكام فقهى موضوعات اين بخش،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توضيح المسائل معظّم له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458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الحقايق، ص </w:t>
      </w:r>
      <w:r>
        <w:rPr>
          <w:rFonts w:eastAsia="IRNazanin" w:cs="IRNazanin"/>
          <w:b w:val="false"/>
          <w:bCs w:val="false"/>
          <w:i w:val="false"/>
          <w:iCs w:val="false"/>
          <w:color w:val="333333"/>
          <w:sz w:val="20"/>
          <w:szCs w:val="20"/>
        </w:rPr>
        <w:t>89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الحقايق، ص </w:t>
      </w:r>
      <w:r>
        <w:rPr>
          <w:rFonts w:eastAsia="IRNazanin" w:cs="IRNazanin"/>
          <w:b w:val="false"/>
          <w:bCs w:val="false"/>
          <w:i w:val="false"/>
          <w:iCs w:val="false"/>
          <w:color w:val="333333"/>
          <w:sz w:val="20"/>
          <w:szCs w:val="20"/>
        </w:rPr>
        <w:t>88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غررالحكم و دررالكلم،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الحقايق، ص </w:t>
      </w:r>
      <w:r>
        <w:rPr>
          <w:rFonts w:eastAsia="IRNazanin" w:cs="IRNazanin"/>
          <w:b w:val="false"/>
          <w:bCs w:val="false"/>
          <w:i w:val="false"/>
          <w:iCs w:val="false"/>
          <w:color w:val="333333"/>
          <w:sz w:val="20"/>
          <w:szCs w:val="20"/>
        </w:rPr>
        <w:t>89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الطوسى، ص </w:t>
      </w:r>
      <w:r>
        <w:rPr>
          <w:rFonts w:eastAsia="IRNazanin" w:cs="IRNazanin"/>
          <w:b w:val="false"/>
          <w:bCs w:val="false"/>
          <w:i w:val="false"/>
          <w:iCs w:val="false"/>
          <w:color w:val="333333"/>
          <w:sz w:val="20"/>
          <w:szCs w:val="20"/>
        </w:rPr>
        <w:t>296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الحقايق، ص </w:t>
      </w:r>
      <w:r>
        <w:rPr>
          <w:rFonts w:eastAsia="IRNazanin" w:cs="IRNazanin"/>
          <w:b w:val="false"/>
          <w:bCs w:val="false"/>
          <w:i w:val="false"/>
          <w:iCs w:val="false"/>
          <w:color w:val="333333"/>
          <w:sz w:val="20"/>
          <w:szCs w:val="20"/>
        </w:rPr>
        <w:t>82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الطوسى، ص </w:t>
      </w:r>
      <w:r>
        <w:rPr>
          <w:rFonts w:eastAsia="IRNazanin" w:cs="IRNazanin"/>
          <w:b w:val="false"/>
          <w:bCs w:val="false"/>
          <w:i w:val="false"/>
          <w:iCs w:val="false"/>
          <w:color w:val="333333"/>
          <w:sz w:val="20"/>
          <w:szCs w:val="20"/>
        </w:rPr>
        <w:t>296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الحقايق، ص </w:t>
      </w:r>
      <w:r>
        <w:rPr>
          <w:rFonts w:eastAsia="IRNazanin" w:cs="IRNazanin"/>
          <w:b w:val="false"/>
          <w:bCs w:val="false"/>
          <w:i w:val="false"/>
          <w:iCs w:val="false"/>
          <w:color w:val="333333"/>
          <w:sz w:val="20"/>
          <w:szCs w:val="20"/>
        </w:rPr>
        <w:t>82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مقايسه‌اى بين سيستم‌هاى اقتصادى،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تأليفات معظّم له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الحقايق، ص </w:t>
      </w:r>
      <w:r>
        <w:rPr>
          <w:rFonts w:eastAsia="IRNazanin" w:cs="IRNazanin"/>
          <w:b w:val="false"/>
          <w:bCs w:val="false"/>
          <w:i w:val="false"/>
          <w:iCs w:val="false"/>
          <w:color w:val="333333"/>
          <w:sz w:val="20"/>
          <w:szCs w:val="20"/>
        </w:rPr>
        <w:t>81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الصدوق، ص </w:t>
      </w:r>
      <w:r>
        <w:rPr>
          <w:rFonts w:eastAsia="IRNazanin" w:cs="IRNazanin"/>
          <w:b w:val="false"/>
          <w:bCs w:val="false"/>
          <w:i w:val="false"/>
          <w:iCs w:val="false"/>
          <w:color w:val="333333"/>
          <w:sz w:val="20"/>
          <w:szCs w:val="20"/>
        </w:rPr>
        <w:t>442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314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13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257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123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226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314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119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معظّم له، مسائل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بحارالأنوار الجامعة لدرر أخبار الأئمة الأطهار،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نزول آيۀ إِنَّما وَلِيُّكُمُ اللَّهُ فى شأنه،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الأمينى، موسوعة الغدير فى الكتاب و السنّة و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الطوسى، ص </w:t>
      </w:r>
      <w:r>
        <w:rPr>
          <w:rFonts w:eastAsia="IRNazanin" w:cs="IRNazanin"/>
          <w:b w:val="false"/>
          <w:bCs w:val="false"/>
          <w:i w:val="false"/>
          <w:iCs w:val="false"/>
          <w:color w:val="333333"/>
          <w:sz w:val="20"/>
          <w:szCs w:val="20"/>
        </w:rPr>
        <w:t>312</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58.xml"/><Relationship Id="rId366" Type="http://schemas.openxmlformats.org/officeDocument/2006/relationships/footnotes" Target="footnotes.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77855</Words>
  <Characters>301141</Characters>
  <CharactersWithSpaces>377105</CharactersWithSpaces>
  <Paragraphs>2208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2026-08-25T16:43:54Z</dcterms:created>
  <dc:creator>ghaemiyeh.com</dc:creator>
  <dc:description/>
  <dc:language>en-US</dc:language>
  <cp:lastModifiedBy/>
  <dcterms:modified xsi:type="dcterms:W3CDTF">2026-08-25T20:14:04Z</dcterms:modified>
  <cp:revision>1</cp:revision>
  <dc:subject/>
  <dc:title>اسلام آئین رستگاری و گفتارهایی در بازشناسی اصول و فروع دین اسلام</dc:title>
</cp:coreProperties>
</file>

<file path=docProps/custom.xml><?xml version="1.0" encoding="utf-8"?>
<Properties xmlns="http://schemas.openxmlformats.org/officeDocument/2006/custom-properties" xmlns:vt="http://schemas.openxmlformats.org/officeDocument/2006/docPropsVTypes"/>
</file>