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الهادی الى أحکام القضاء و الشهادات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62840_1280447820">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10862842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0862844_1280447820">
            <w:r>
              <w:rPr>
                <w:webHidden/>
                <w:rStyle w:val="IndexLink"/>
                <w:rtl w:val="true"/>
              </w:rPr>
              <w:t>الفهرس</w:t>
            </w:r>
            <w:r>
              <w:rPr>
                <w:rStyle w:val="IndexLink"/>
                <w:rtl w:val="true"/>
              </w:rPr>
              <w:tab/>
            </w:r>
            <w:r>
              <w:rPr>
                <w:rStyle w:val="IndexLink"/>
              </w:rPr>
              <w:t>12</w:t>
            </w:r>
          </w:hyperlink>
        </w:p>
        <w:p>
          <w:pPr>
            <w:pStyle w:val="Contents2"/>
            <w:tabs>
              <w:tab w:val="clear" w:pos="8743"/>
              <w:tab w:val="right" w:pos="9026" w:leader="dot"/>
            </w:tabs>
            <w:rPr/>
          </w:pPr>
          <w:hyperlink w:anchor="__RefHeading___Toc10862846_1280447820">
            <w:r>
              <w:rPr>
                <w:webHidden/>
                <w:rStyle w:val="IndexLink"/>
                <w:rtl w:val="true"/>
              </w:rPr>
              <w:t>مقدّمة</w:t>
            </w:r>
            <w:r>
              <w:rPr>
                <w:rStyle w:val="IndexLink"/>
                <w:rtl w:val="true"/>
              </w:rPr>
              <w:tab/>
            </w:r>
            <w:r>
              <w:rPr>
                <w:rStyle w:val="IndexLink"/>
              </w:rPr>
              <w:t>22</w:t>
            </w:r>
          </w:hyperlink>
        </w:p>
        <w:p>
          <w:pPr>
            <w:pStyle w:val="Contents2"/>
            <w:tabs>
              <w:tab w:val="clear" w:pos="8743"/>
              <w:tab w:val="right" w:pos="9026" w:leader="dot"/>
            </w:tabs>
            <w:rPr/>
          </w:pPr>
          <w:hyperlink w:anchor="__RefHeading___Toc10862848_1280447820">
            <w:r>
              <w:rPr>
                <w:webHidden/>
                <w:rStyle w:val="IndexLink"/>
                <w:rtl w:val="true"/>
              </w:rPr>
              <w:t>في معنی القضاء</w:t>
            </w:r>
            <w:r>
              <w:rPr>
                <w:rStyle w:val="IndexLink"/>
                <w:rtl w:val="true"/>
              </w:rPr>
              <w:tab/>
            </w:r>
            <w:r>
              <w:rPr>
                <w:rStyle w:val="IndexLink"/>
              </w:rPr>
              <w:t>24</w:t>
            </w:r>
          </w:hyperlink>
        </w:p>
        <w:p>
          <w:pPr>
            <w:pStyle w:val="Contents2"/>
            <w:tabs>
              <w:tab w:val="clear" w:pos="8743"/>
              <w:tab w:val="right" w:pos="9026" w:leader="dot"/>
            </w:tabs>
            <w:rPr/>
          </w:pPr>
          <w:hyperlink w:anchor="__RefHeading___Toc10862850_1280447820">
            <w:r>
              <w:rPr>
                <w:webHidden/>
                <w:rStyle w:val="IndexLink"/>
                <w:rtl w:val="true"/>
              </w:rPr>
              <w:t xml:space="preserve">النظر الأوّل </w:t>
            </w:r>
            <w:r>
              <w:rPr>
                <w:rStyle w:val="IndexLink"/>
                <w:rtl w:val="true"/>
              </w:rPr>
              <w:t xml:space="preserve">: </w:t>
            </w:r>
            <w:r>
              <w:rPr>
                <w:rStyle w:val="IndexLink"/>
                <w:rtl w:val="true"/>
              </w:rPr>
              <w:t>في صفات القاضي</w:t>
            </w:r>
            <w:r>
              <w:rPr>
                <w:rStyle w:val="IndexLink"/>
                <w:rtl w:val="true"/>
              </w:rPr>
              <w:tab/>
            </w:r>
            <w:r>
              <w:rPr>
                <w:rStyle w:val="IndexLink"/>
              </w:rPr>
              <w:t>30</w:t>
            </w:r>
          </w:hyperlink>
        </w:p>
        <w:p>
          <w:pPr>
            <w:pStyle w:val="Contents3"/>
            <w:tabs>
              <w:tab w:val="clear" w:pos="8459"/>
              <w:tab w:val="right" w:pos="9026" w:leader="dot"/>
            </w:tabs>
            <w:rPr/>
          </w:pPr>
          <w:hyperlink w:anchor="__RefHeading___Toc10862852_1280447820">
            <w:r>
              <w:rPr>
                <w:webHidden/>
                <w:rStyle w:val="IndexLink"/>
                <w:rtl w:val="true"/>
              </w:rPr>
              <w:t>إشارة</w:t>
            </w:r>
            <w:r>
              <w:rPr>
                <w:rStyle w:val="IndexLink"/>
                <w:rtl w:val="true"/>
              </w:rPr>
              <w:t>:</w:t>
              <w:tab/>
            </w:r>
            <w:r>
              <w:rPr>
                <w:rStyle w:val="IndexLink"/>
              </w:rPr>
              <w:t>30</w:t>
            </w:r>
          </w:hyperlink>
        </w:p>
        <w:p>
          <w:pPr>
            <w:pStyle w:val="Contents3"/>
            <w:tabs>
              <w:tab w:val="clear" w:pos="8459"/>
              <w:tab w:val="right" w:pos="9026" w:leader="dot"/>
            </w:tabs>
            <w:rPr/>
          </w:pPr>
          <w:hyperlink w:anchor="__RefHeading___Toc10862854_1280447820">
            <w:r>
              <w:rPr>
                <w:webHidden/>
                <w:rStyle w:val="IndexLink"/>
                <w:rtl w:val="true"/>
              </w:rPr>
              <w:t>الأوّل و الثاني</w:t>
            </w:r>
            <w:r>
              <w:rPr>
                <w:rStyle w:val="IndexLink"/>
                <w:rtl w:val="true"/>
              </w:rPr>
              <w:t xml:space="preserve">: </w:t>
            </w:r>
            <w:r>
              <w:rPr>
                <w:rStyle w:val="IndexLink"/>
                <w:rtl w:val="true"/>
              </w:rPr>
              <w:t>البلوغ و العقل</w:t>
            </w:r>
            <w:r>
              <w:rPr>
                <w:rStyle w:val="IndexLink"/>
                <w:rtl w:val="true"/>
              </w:rPr>
              <w:tab/>
            </w:r>
            <w:r>
              <w:rPr>
                <w:rStyle w:val="IndexLink"/>
              </w:rPr>
              <w:t>31</w:t>
            </w:r>
          </w:hyperlink>
        </w:p>
        <w:p>
          <w:pPr>
            <w:pStyle w:val="Contents3"/>
            <w:tabs>
              <w:tab w:val="clear" w:pos="8459"/>
              <w:tab w:val="right" w:pos="9026" w:leader="dot"/>
            </w:tabs>
            <w:rPr/>
          </w:pPr>
          <w:hyperlink w:anchor="__RefHeading___Toc10862856_1280447820">
            <w:r>
              <w:rPr>
                <w:webHidden/>
                <w:rStyle w:val="IndexLink"/>
                <w:rtl w:val="true"/>
              </w:rPr>
              <w:t>الثالث و الرابع</w:t>
            </w:r>
            <w:r>
              <w:rPr>
                <w:rStyle w:val="IndexLink"/>
                <w:rtl w:val="true"/>
              </w:rPr>
              <w:t xml:space="preserve">: </w:t>
            </w:r>
            <w:r>
              <w:rPr>
                <w:rStyle w:val="IndexLink"/>
                <w:rtl w:val="true"/>
              </w:rPr>
              <w:t>الايمان و العدالة</w:t>
            </w:r>
            <w:r>
              <w:rPr>
                <w:rStyle w:val="IndexLink"/>
                <w:rtl w:val="true"/>
              </w:rPr>
              <w:tab/>
            </w:r>
            <w:r>
              <w:rPr>
                <w:rStyle w:val="IndexLink"/>
              </w:rPr>
              <w:t>32</w:t>
            </w:r>
          </w:hyperlink>
        </w:p>
        <w:p>
          <w:pPr>
            <w:pStyle w:val="Contents3"/>
            <w:tabs>
              <w:tab w:val="clear" w:pos="8459"/>
              <w:tab w:val="right" w:pos="9026" w:leader="dot"/>
            </w:tabs>
            <w:rPr/>
          </w:pPr>
          <w:hyperlink w:anchor="__RefHeading___Toc10862858_1280447820">
            <w:r>
              <w:rPr>
                <w:webHidden/>
                <w:rStyle w:val="IndexLink"/>
                <w:rtl w:val="true"/>
              </w:rPr>
              <w:t>الخامس</w:t>
            </w:r>
            <w:r>
              <w:rPr>
                <w:rStyle w:val="IndexLink"/>
                <w:rtl w:val="true"/>
              </w:rPr>
              <w:t xml:space="preserve">: </w:t>
            </w:r>
            <w:r>
              <w:rPr>
                <w:rStyle w:val="IndexLink"/>
                <w:rtl w:val="true"/>
              </w:rPr>
              <w:t>طهارة المولد</w:t>
            </w:r>
            <w:r>
              <w:rPr>
                <w:rStyle w:val="IndexLink"/>
                <w:rtl w:val="true"/>
              </w:rPr>
              <w:tab/>
            </w:r>
            <w:r>
              <w:rPr>
                <w:rStyle w:val="IndexLink"/>
              </w:rPr>
              <w:t>35</w:t>
            </w:r>
          </w:hyperlink>
        </w:p>
        <w:p>
          <w:pPr>
            <w:pStyle w:val="Contents3"/>
            <w:tabs>
              <w:tab w:val="clear" w:pos="8459"/>
              <w:tab w:val="right" w:pos="9026" w:leader="dot"/>
            </w:tabs>
            <w:rPr/>
          </w:pPr>
          <w:hyperlink w:anchor="__RefHeading___Toc10862860_1280447820">
            <w:r>
              <w:rPr>
                <w:webHidden/>
                <w:rStyle w:val="IndexLink"/>
                <w:rtl w:val="true"/>
              </w:rPr>
              <w:t>السادس</w:t>
            </w:r>
            <w:r>
              <w:rPr>
                <w:rStyle w:val="IndexLink"/>
                <w:rtl w:val="true"/>
              </w:rPr>
              <w:t xml:space="preserve">: </w:t>
            </w:r>
            <w:r>
              <w:rPr>
                <w:rStyle w:val="IndexLink"/>
                <w:rtl w:val="true"/>
              </w:rPr>
              <w:t>العلم</w:t>
            </w:r>
            <w:r>
              <w:rPr>
                <w:rStyle w:val="IndexLink"/>
                <w:rtl w:val="true"/>
              </w:rPr>
              <w:tab/>
            </w:r>
            <w:r>
              <w:rPr>
                <w:rStyle w:val="IndexLink"/>
              </w:rPr>
              <w:t>36</w:t>
            </w:r>
          </w:hyperlink>
        </w:p>
        <w:p>
          <w:pPr>
            <w:pStyle w:val="Contents4"/>
            <w:tabs>
              <w:tab w:val="clear" w:pos="8176"/>
              <w:tab w:val="right" w:pos="9026" w:leader="dot"/>
            </w:tabs>
            <w:rPr/>
          </w:pPr>
          <w:hyperlink w:anchor="__RefHeading___Toc10862862_1280447820">
            <w:r>
              <w:rPr>
                <w:webHidden/>
                <w:rStyle w:val="IndexLink"/>
                <w:rtl w:val="true"/>
              </w:rPr>
              <w:t>إشارة</w:t>
            </w:r>
            <w:r>
              <w:rPr>
                <w:rStyle w:val="IndexLink"/>
                <w:rtl w:val="true"/>
              </w:rPr>
              <w:t>:</w:t>
              <w:tab/>
            </w:r>
            <w:r>
              <w:rPr>
                <w:rStyle w:val="IndexLink"/>
              </w:rPr>
              <w:t>36</w:t>
            </w:r>
          </w:hyperlink>
        </w:p>
        <w:p>
          <w:pPr>
            <w:pStyle w:val="Contents4"/>
            <w:tabs>
              <w:tab w:val="clear" w:pos="8176"/>
              <w:tab w:val="right" w:pos="9026" w:leader="dot"/>
            </w:tabs>
            <w:rPr/>
          </w:pPr>
          <w:hyperlink w:anchor="__RefHeading___Toc10862864_1280447820">
            <w:r>
              <w:rPr>
                <w:webHidden/>
                <w:rStyle w:val="IndexLink"/>
                <w:rtl w:val="true"/>
              </w:rPr>
              <w:t xml:space="preserve">الفرع الأوّل </w:t>
            </w:r>
            <w:r>
              <w:rPr>
                <w:rStyle w:val="IndexLink"/>
                <w:rtl w:val="true"/>
              </w:rPr>
              <w:t xml:space="preserve">: </w:t>
            </w:r>
            <w:r>
              <w:rPr>
                <w:rStyle w:val="IndexLink"/>
                <w:rtl w:val="true"/>
              </w:rPr>
              <w:t>في قضاء المقلّد المأذون من المجتهد</w:t>
            </w:r>
            <w:r>
              <w:rPr>
                <w:rStyle w:val="IndexLink"/>
                <w:rtl w:val="true"/>
              </w:rPr>
              <w:tab/>
            </w:r>
            <w:r>
              <w:rPr>
                <w:rStyle w:val="IndexLink"/>
              </w:rPr>
              <w:t>53</w:t>
            </w:r>
          </w:hyperlink>
        </w:p>
        <w:p>
          <w:pPr>
            <w:pStyle w:val="Contents4"/>
            <w:tabs>
              <w:tab w:val="clear" w:pos="8176"/>
              <w:tab w:val="right" w:pos="9026" w:leader="dot"/>
            </w:tabs>
            <w:rPr/>
          </w:pPr>
          <w:hyperlink w:anchor="__RefHeading___Toc10862866_1280447820">
            <w:r>
              <w:rPr>
                <w:webHidden/>
                <w:rStyle w:val="IndexLink"/>
                <w:rtl w:val="true"/>
              </w:rPr>
              <w:t xml:space="preserve">الفرع الثاني </w:t>
            </w:r>
            <w:r>
              <w:rPr>
                <w:rStyle w:val="IndexLink"/>
                <w:rtl w:val="true"/>
              </w:rPr>
              <w:t xml:space="preserve">: </w:t>
            </w:r>
            <w:r>
              <w:rPr>
                <w:rStyle w:val="IndexLink"/>
                <w:rtl w:val="true"/>
              </w:rPr>
              <w:t>في قضاء المتجزّي</w:t>
            </w:r>
            <w:r>
              <w:rPr>
                <w:rStyle w:val="IndexLink"/>
                <w:rtl w:val="true"/>
              </w:rPr>
              <w:tab/>
            </w:r>
            <w:r>
              <w:rPr>
                <w:rStyle w:val="IndexLink"/>
              </w:rPr>
              <w:t>56</w:t>
            </w:r>
          </w:hyperlink>
        </w:p>
        <w:p>
          <w:pPr>
            <w:pStyle w:val="Contents4"/>
            <w:tabs>
              <w:tab w:val="clear" w:pos="8176"/>
              <w:tab w:val="right" w:pos="9026" w:leader="dot"/>
            </w:tabs>
            <w:rPr/>
          </w:pPr>
          <w:hyperlink w:anchor="__RefHeading___Toc10862868_1280447820">
            <w:r>
              <w:rPr>
                <w:webHidden/>
                <w:rStyle w:val="IndexLink"/>
                <w:rtl w:val="true"/>
              </w:rPr>
              <w:t xml:space="preserve">الفرع الثالث </w:t>
            </w:r>
            <w:r>
              <w:rPr>
                <w:rStyle w:val="IndexLink"/>
                <w:rtl w:val="true"/>
              </w:rPr>
              <w:t xml:space="preserve">: </w:t>
            </w:r>
            <w:r>
              <w:rPr>
                <w:rStyle w:val="IndexLink"/>
                <w:rtl w:val="true"/>
              </w:rPr>
              <w:t>في عدم وجدان واجد الشرائط</w:t>
            </w:r>
            <w:r>
              <w:rPr>
                <w:rStyle w:val="IndexLink"/>
                <w:rtl w:val="true"/>
              </w:rPr>
              <w:tab/>
            </w:r>
            <w:r>
              <w:rPr>
                <w:rStyle w:val="IndexLink"/>
              </w:rPr>
              <w:t>57</w:t>
            </w:r>
          </w:hyperlink>
        </w:p>
        <w:p>
          <w:pPr>
            <w:pStyle w:val="Contents3"/>
            <w:tabs>
              <w:tab w:val="clear" w:pos="8459"/>
              <w:tab w:val="right" w:pos="9026" w:leader="dot"/>
            </w:tabs>
            <w:rPr/>
          </w:pPr>
          <w:hyperlink w:anchor="__RefHeading___Toc10862870_1280447820">
            <w:r>
              <w:rPr>
                <w:webHidden/>
                <w:rStyle w:val="IndexLink"/>
                <w:rtl w:val="true"/>
              </w:rPr>
              <w:t>في اشتراط أن يكون القاضي ضابطا</w:t>
            </w:r>
            <w:r>
              <w:rPr>
                <w:rStyle w:val="IndexLink"/>
                <w:rtl w:val="true"/>
              </w:rPr>
              <w:tab/>
            </w:r>
            <w:r>
              <w:rPr>
                <w:rStyle w:val="IndexLink"/>
              </w:rPr>
              <w:t>59</w:t>
            </w:r>
          </w:hyperlink>
        </w:p>
        <w:p>
          <w:pPr>
            <w:pStyle w:val="Contents3"/>
            <w:tabs>
              <w:tab w:val="clear" w:pos="8459"/>
              <w:tab w:val="right" w:pos="9026" w:leader="dot"/>
            </w:tabs>
            <w:rPr/>
          </w:pPr>
          <w:hyperlink w:anchor="__RefHeading___Toc10862872_1280447820">
            <w:r>
              <w:rPr>
                <w:webHidden/>
                <w:rStyle w:val="IndexLink"/>
                <w:rtl w:val="true"/>
              </w:rPr>
              <w:t>السابع</w:t>
            </w:r>
            <w:r>
              <w:rPr>
                <w:rStyle w:val="IndexLink"/>
                <w:rtl w:val="true"/>
              </w:rPr>
              <w:t xml:space="preserve">: </w:t>
            </w:r>
            <w:r>
              <w:rPr>
                <w:rStyle w:val="IndexLink"/>
                <w:rtl w:val="true"/>
              </w:rPr>
              <w:t>الذكورة</w:t>
            </w:r>
            <w:r>
              <w:rPr>
                <w:rStyle w:val="IndexLink"/>
                <w:rtl w:val="true"/>
              </w:rPr>
              <w:tab/>
            </w:r>
            <w:r>
              <w:rPr>
                <w:rStyle w:val="IndexLink"/>
              </w:rPr>
              <w:t>61</w:t>
            </w:r>
          </w:hyperlink>
        </w:p>
        <w:p>
          <w:pPr>
            <w:pStyle w:val="Contents3"/>
            <w:tabs>
              <w:tab w:val="clear" w:pos="8459"/>
              <w:tab w:val="right" w:pos="9026" w:leader="dot"/>
            </w:tabs>
            <w:rPr/>
          </w:pPr>
          <w:hyperlink w:anchor="__RefHeading___Toc10862874_1280447820">
            <w:r>
              <w:rPr>
                <w:webHidden/>
                <w:rStyle w:val="IndexLink"/>
                <w:rtl w:val="true"/>
              </w:rPr>
              <w:t>الثامن</w:t>
            </w:r>
            <w:r>
              <w:rPr>
                <w:rStyle w:val="IndexLink"/>
                <w:rtl w:val="true"/>
              </w:rPr>
              <w:t xml:space="preserve">: </w:t>
            </w:r>
            <w:r>
              <w:rPr>
                <w:rStyle w:val="IndexLink"/>
                <w:rtl w:val="true"/>
              </w:rPr>
              <w:t>الحرّيّة</w:t>
            </w:r>
            <w:r>
              <w:rPr>
                <w:rStyle w:val="IndexLink"/>
                <w:rtl w:val="true"/>
              </w:rPr>
              <w:tab/>
            </w:r>
            <w:r>
              <w:rPr>
                <w:rStyle w:val="IndexLink"/>
              </w:rPr>
              <w:t>65</w:t>
            </w:r>
          </w:hyperlink>
        </w:p>
        <w:p>
          <w:pPr>
            <w:pStyle w:val="Contents3"/>
            <w:tabs>
              <w:tab w:val="clear" w:pos="8459"/>
              <w:tab w:val="right" w:pos="9026" w:leader="dot"/>
            </w:tabs>
            <w:rPr/>
          </w:pPr>
          <w:hyperlink w:anchor="__RefHeading___Toc10862876_1280447820">
            <w:r>
              <w:rPr>
                <w:webHidden/>
                <w:rStyle w:val="IndexLink"/>
                <w:rtl w:val="true"/>
              </w:rPr>
              <w:t>في اشتراط اذن الامام عليه السلام في ثبوت الولاية</w:t>
            </w:r>
            <w:r>
              <w:rPr>
                <w:rStyle w:val="IndexLink"/>
                <w:rtl w:val="true"/>
              </w:rPr>
              <w:tab/>
            </w:r>
            <w:r>
              <w:rPr>
                <w:rStyle w:val="IndexLink"/>
              </w:rPr>
              <w:t>66</w:t>
            </w:r>
          </w:hyperlink>
        </w:p>
        <w:p>
          <w:pPr>
            <w:pStyle w:val="Contents3"/>
            <w:tabs>
              <w:tab w:val="clear" w:pos="8459"/>
              <w:tab w:val="right" w:pos="9026" w:leader="dot"/>
            </w:tabs>
            <w:rPr/>
          </w:pPr>
          <w:hyperlink w:anchor="__RefHeading___Toc10862878_1280447820">
            <w:r>
              <w:rPr>
                <w:webHidden/>
                <w:rStyle w:val="IndexLink"/>
                <w:rtl w:val="true"/>
              </w:rPr>
              <w:t>في استحباب تولّي القضاء لمن يثق بنفسه للقيام بشرائطه</w:t>
            </w:r>
            <w:r>
              <w:rPr>
                <w:rStyle w:val="IndexLink"/>
                <w:rtl w:val="true"/>
              </w:rPr>
              <w:tab/>
            </w:r>
            <w:r>
              <w:rPr>
                <w:rStyle w:val="IndexLink"/>
              </w:rPr>
              <w:t>69</w:t>
            </w:r>
          </w:hyperlink>
        </w:p>
        <w:p>
          <w:pPr>
            <w:pStyle w:val="Contents3"/>
            <w:tabs>
              <w:tab w:val="clear" w:pos="8459"/>
              <w:tab w:val="right" w:pos="9026" w:leader="dot"/>
            </w:tabs>
            <w:rPr/>
          </w:pPr>
          <w:hyperlink w:anchor="__RefHeading___Toc10862880_1280447820">
            <w:r>
              <w:rPr>
                <w:webHidden/>
                <w:rStyle w:val="IndexLink"/>
                <w:rtl w:val="true"/>
              </w:rPr>
              <w:t>فيما اذا وجد اثنان متفاوتان في الفضيلة مع استكمال الشرائط</w:t>
            </w:r>
            <w:r>
              <w:rPr>
                <w:rStyle w:val="IndexLink"/>
                <w:rtl w:val="true"/>
              </w:rPr>
              <w:tab/>
            </w:r>
            <w:r>
              <w:rPr>
                <w:rStyle w:val="IndexLink"/>
              </w:rPr>
              <w:t>72</w:t>
            </w:r>
          </w:hyperlink>
        </w:p>
        <w:p>
          <w:pPr>
            <w:pStyle w:val="Contents4"/>
            <w:tabs>
              <w:tab w:val="clear" w:pos="8176"/>
              <w:tab w:val="right" w:pos="9026" w:leader="dot"/>
            </w:tabs>
            <w:rPr/>
          </w:pPr>
          <w:hyperlink w:anchor="__RefHeading___Toc10862882_1280447820">
            <w:r>
              <w:rPr>
                <w:webHidden/>
                <w:rStyle w:val="IndexLink"/>
                <w:rtl w:val="true"/>
              </w:rPr>
              <w:t>إشارة</w:t>
            </w:r>
            <w:r>
              <w:rPr>
                <w:rStyle w:val="IndexLink"/>
                <w:rtl w:val="true"/>
              </w:rPr>
              <w:t>:</w:t>
              <w:tab/>
            </w:r>
            <w:r>
              <w:rPr>
                <w:rStyle w:val="IndexLink"/>
              </w:rPr>
              <w:t>72</w:t>
            </w:r>
          </w:hyperlink>
        </w:p>
        <w:p>
          <w:pPr>
            <w:pStyle w:val="Contents4"/>
            <w:tabs>
              <w:tab w:val="clear" w:pos="8176"/>
              <w:tab w:val="right" w:pos="9026" w:leader="dot"/>
            </w:tabs>
            <w:rPr/>
          </w:pPr>
          <w:hyperlink w:anchor="__RefHeading___Toc10862884_1280447820">
            <w:r>
              <w:rPr>
                <w:webHidden/>
                <w:rStyle w:val="IndexLink"/>
                <w:rtl w:val="true"/>
              </w:rPr>
              <w:t xml:space="preserve">الفرع الأوّل </w:t>
            </w:r>
            <w:r>
              <w:rPr>
                <w:rStyle w:val="IndexLink"/>
                <w:rtl w:val="true"/>
              </w:rPr>
              <w:t xml:space="preserve">: </w:t>
            </w:r>
            <w:r>
              <w:rPr>
                <w:rStyle w:val="IndexLink"/>
                <w:rtl w:val="true"/>
              </w:rPr>
              <w:t>في تولية المفضول</w:t>
            </w:r>
            <w:r>
              <w:rPr>
                <w:rStyle w:val="IndexLink"/>
                <w:rtl w:val="true"/>
              </w:rPr>
              <w:tab/>
            </w:r>
            <w:r>
              <w:rPr>
                <w:rStyle w:val="IndexLink"/>
              </w:rPr>
              <w:t>73</w:t>
            </w:r>
          </w:hyperlink>
        </w:p>
        <w:p>
          <w:pPr>
            <w:pStyle w:val="Contents4"/>
            <w:tabs>
              <w:tab w:val="clear" w:pos="8176"/>
              <w:tab w:val="right" w:pos="9026" w:leader="dot"/>
            </w:tabs>
            <w:rPr/>
          </w:pPr>
          <w:hyperlink w:anchor="__RefHeading___Toc10862886_1280447820">
            <w:r>
              <w:rPr>
                <w:webHidden/>
                <w:rStyle w:val="IndexLink"/>
                <w:rtl w:val="true"/>
              </w:rPr>
              <w:t xml:space="preserve">الفرع الثاني </w:t>
            </w:r>
            <w:r>
              <w:rPr>
                <w:rStyle w:val="IndexLink"/>
                <w:rtl w:val="true"/>
              </w:rPr>
              <w:t xml:space="preserve">: </w:t>
            </w:r>
            <w:r>
              <w:rPr>
                <w:rStyle w:val="IndexLink"/>
                <w:rtl w:val="true"/>
              </w:rPr>
              <w:t>في تقليد المفضول</w:t>
            </w:r>
            <w:r>
              <w:rPr>
                <w:rStyle w:val="IndexLink"/>
                <w:rtl w:val="true"/>
              </w:rPr>
              <w:tab/>
            </w:r>
            <w:r>
              <w:rPr>
                <w:rStyle w:val="IndexLink"/>
              </w:rPr>
              <w:t>74</w:t>
            </w:r>
          </w:hyperlink>
        </w:p>
        <w:p>
          <w:pPr>
            <w:pStyle w:val="Contents3"/>
            <w:tabs>
              <w:tab w:val="clear" w:pos="8459"/>
              <w:tab w:val="right" w:pos="9026" w:leader="dot"/>
            </w:tabs>
            <w:rPr/>
          </w:pPr>
          <w:hyperlink w:anchor="__RefHeading___Toc10862888_1280447820">
            <w:r>
              <w:rPr>
                <w:webHidden/>
                <w:rStyle w:val="IndexLink"/>
                <w:rtl w:val="true"/>
              </w:rPr>
              <w:t>في جواز الاستخلاف مع اذن الامام عليه السلام و عدمه لمنعه</w:t>
            </w:r>
            <w:r>
              <w:rPr>
                <w:rStyle w:val="IndexLink"/>
                <w:rtl w:val="true"/>
              </w:rPr>
              <w:tab/>
            </w:r>
            <w:r>
              <w:rPr>
                <w:rStyle w:val="IndexLink"/>
              </w:rPr>
              <w:t>74</w:t>
            </w:r>
          </w:hyperlink>
        </w:p>
        <w:p>
          <w:pPr>
            <w:pStyle w:val="Contents3"/>
            <w:tabs>
              <w:tab w:val="clear" w:pos="8459"/>
              <w:tab w:val="right" w:pos="9026" w:leader="dot"/>
            </w:tabs>
            <w:rPr/>
          </w:pPr>
          <w:hyperlink w:anchor="__RefHeading___Toc10862890_1280447820">
            <w:r>
              <w:rPr>
                <w:webHidden/>
                <w:rStyle w:val="IndexLink"/>
                <w:rtl w:val="true"/>
              </w:rPr>
              <w:t>في ارتزاق القاضي</w:t>
            </w:r>
            <w:r>
              <w:rPr>
                <w:rStyle w:val="IndexLink"/>
                <w:rtl w:val="true"/>
              </w:rPr>
              <w:tab/>
            </w:r>
            <w:r>
              <w:rPr>
                <w:rStyle w:val="IndexLink"/>
              </w:rPr>
              <w:t>75</w:t>
            </w:r>
          </w:hyperlink>
        </w:p>
        <w:p>
          <w:pPr>
            <w:pStyle w:val="Contents4"/>
            <w:tabs>
              <w:tab w:val="clear" w:pos="8176"/>
              <w:tab w:val="right" w:pos="9026" w:leader="dot"/>
            </w:tabs>
            <w:rPr/>
          </w:pPr>
          <w:hyperlink w:anchor="__RefHeading___Toc10862892_1280447820">
            <w:r>
              <w:rPr>
                <w:webHidden/>
                <w:rStyle w:val="IndexLink"/>
                <w:rtl w:val="true"/>
              </w:rPr>
              <w:t>إشارة</w:t>
            </w:r>
            <w:r>
              <w:rPr>
                <w:rStyle w:val="IndexLink"/>
                <w:rtl w:val="true"/>
              </w:rPr>
              <w:t>:</w:t>
              <w:tab/>
            </w:r>
            <w:r>
              <w:rPr>
                <w:rStyle w:val="IndexLink"/>
              </w:rPr>
              <w:t>75</w:t>
            </w:r>
          </w:hyperlink>
        </w:p>
        <w:p>
          <w:pPr>
            <w:pStyle w:val="Contents4"/>
            <w:tabs>
              <w:tab w:val="clear" w:pos="8176"/>
              <w:tab w:val="right" w:pos="9026" w:leader="dot"/>
            </w:tabs>
            <w:rPr/>
          </w:pPr>
          <w:hyperlink w:anchor="__RefHeading___Toc10862894_1280447820">
            <w:r>
              <w:rPr>
                <w:webHidden/>
                <w:rStyle w:val="IndexLink"/>
                <w:rtl w:val="true"/>
              </w:rPr>
              <w:t xml:space="preserve">الفرع الأوّل </w:t>
            </w:r>
            <w:r>
              <w:rPr>
                <w:rStyle w:val="IndexLink"/>
                <w:rtl w:val="true"/>
              </w:rPr>
              <w:t xml:space="preserve">: </w:t>
            </w:r>
            <w:r>
              <w:rPr>
                <w:rStyle w:val="IndexLink"/>
                <w:rtl w:val="true"/>
              </w:rPr>
              <w:t>في ارتزاق القاضي من بيت المال</w:t>
            </w:r>
            <w:r>
              <w:rPr>
                <w:rStyle w:val="IndexLink"/>
                <w:rtl w:val="true"/>
              </w:rPr>
              <w:tab/>
            </w:r>
            <w:r>
              <w:rPr>
                <w:rStyle w:val="IndexLink"/>
              </w:rPr>
              <w:t>76</w:t>
            </w:r>
          </w:hyperlink>
        </w:p>
        <w:p>
          <w:pPr>
            <w:pStyle w:val="Contents4"/>
            <w:tabs>
              <w:tab w:val="clear" w:pos="8176"/>
              <w:tab w:val="right" w:pos="9026" w:leader="dot"/>
            </w:tabs>
            <w:rPr/>
          </w:pPr>
          <w:hyperlink w:anchor="__RefHeading___Toc10862896_1280447820">
            <w:r>
              <w:rPr>
                <w:webHidden/>
                <w:rStyle w:val="IndexLink"/>
                <w:rtl w:val="true"/>
              </w:rPr>
              <w:t xml:space="preserve">الفرع الثاني </w:t>
            </w:r>
            <w:r>
              <w:rPr>
                <w:rStyle w:val="IndexLink"/>
                <w:rtl w:val="true"/>
              </w:rPr>
              <w:t xml:space="preserve">: </w:t>
            </w:r>
            <w:r>
              <w:rPr>
                <w:rStyle w:val="IndexLink"/>
                <w:rtl w:val="true"/>
              </w:rPr>
              <w:t>في أخذ الأجرة من المتخاصمين</w:t>
            </w:r>
            <w:r>
              <w:rPr>
                <w:rStyle w:val="IndexLink"/>
                <w:rtl w:val="true"/>
              </w:rPr>
              <w:tab/>
            </w:r>
            <w:r>
              <w:rPr>
                <w:rStyle w:val="IndexLink"/>
              </w:rPr>
              <w:t>78</w:t>
            </w:r>
          </w:hyperlink>
        </w:p>
        <w:p>
          <w:pPr>
            <w:pStyle w:val="Contents4"/>
            <w:tabs>
              <w:tab w:val="clear" w:pos="8176"/>
              <w:tab w:val="right" w:pos="9026" w:leader="dot"/>
            </w:tabs>
            <w:rPr/>
          </w:pPr>
          <w:hyperlink w:anchor="__RefHeading___Toc10862898_1280447820">
            <w:r>
              <w:rPr>
                <w:webHidden/>
                <w:rStyle w:val="IndexLink"/>
                <w:rtl w:val="true"/>
              </w:rPr>
              <w:t xml:space="preserve">الفرع الثالث </w:t>
            </w:r>
            <w:r>
              <w:rPr>
                <w:rStyle w:val="IndexLink"/>
                <w:rtl w:val="true"/>
              </w:rPr>
              <w:t xml:space="preserve">: </w:t>
            </w:r>
            <w:r>
              <w:rPr>
                <w:rStyle w:val="IndexLink"/>
                <w:rtl w:val="true"/>
              </w:rPr>
              <w:t>في أخذ الأجرة للشهادة</w:t>
            </w:r>
            <w:r>
              <w:rPr>
                <w:rStyle w:val="IndexLink"/>
                <w:rtl w:val="true"/>
              </w:rPr>
              <w:tab/>
            </w:r>
            <w:r>
              <w:rPr>
                <w:rStyle w:val="IndexLink"/>
              </w:rPr>
              <w:t>80</w:t>
            </w:r>
          </w:hyperlink>
        </w:p>
        <w:p>
          <w:pPr>
            <w:pStyle w:val="Contents4"/>
            <w:tabs>
              <w:tab w:val="clear" w:pos="8176"/>
              <w:tab w:val="right" w:pos="9026" w:leader="dot"/>
            </w:tabs>
            <w:rPr/>
          </w:pPr>
          <w:hyperlink w:anchor="__RefHeading___Toc10862900_1280447820">
            <w:r>
              <w:rPr>
                <w:webHidden/>
                <w:rStyle w:val="IndexLink"/>
                <w:rtl w:val="true"/>
              </w:rPr>
              <w:t xml:space="preserve">الفرع </w:t>
            </w:r>
            <w:r>
              <w:rPr>
                <w:rStyle w:val="IndexLink"/>
                <w:rtl w:val="true"/>
              </w:rPr>
              <w:t xml:space="preserve">: </w:t>
            </w:r>
            <w:r>
              <w:rPr>
                <w:rStyle w:val="IndexLink"/>
                <w:rtl w:val="true"/>
              </w:rPr>
              <w:t>الرابع في أنّه هل للمؤذّن و القاسم و غيرهما أن يأخذوا الرزق من بيت المال؟</w:t>
            </w:r>
            <w:r>
              <w:rPr>
                <w:rStyle w:val="IndexLink"/>
                <w:rtl w:val="true"/>
              </w:rPr>
              <w:tab/>
            </w:r>
            <w:r>
              <w:rPr>
                <w:rStyle w:val="IndexLink"/>
              </w:rPr>
              <w:t>81</w:t>
            </w:r>
          </w:hyperlink>
        </w:p>
        <w:p>
          <w:pPr>
            <w:pStyle w:val="Contents3"/>
            <w:tabs>
              <w:tab w:val="clear" w:pos="8459"/>
              <w:tab w:val="right" w:pos="9026" w:leader="dot"/>
            </w:tabs>
            <w:rPr/>
          </w:pPr>
          <w:hyperlink w:anchor="__RefHeading___Toc10862902_1280447820">
            <w:r>
              <w:rPr>
                <w:webHidden/>
                <w:rStyle w:val="IndexLink"/>
                <w:rtl w:val="true"/>
              </w:rPr>
              <w:t>في ثبوت ولاية القاضي بالاستفاضة</w:t>
            </w:r>
            <w:r>
              <w:rPr>
                <w:rStyle w:val="IndexLink"/>
                <w:rtl w:val="true"/>
              </w:rPr>
              <w:tab/>
            </w:r>
            <w:r>
              <w:rPr>
                <w:rStyle w:val="IndexLink"/>
              </w:rPr>
              <w:t>83</w:t>
            </w:r>
          </w:hyperlink>
        </w:p>
        <w:p>
          <w:pPr>
            <w:pStyle w:val="Contents3"/>
            <w:tabs>
              <w:tab w:val="clear" w:pos="8459"/>
              <w:tab w:val="right" w:pos="9026" w:leader="dot"/>
            </w:tabs>
            <w:rPr/>
          </w:pPr>
          <w:hyperlink w:anchor="__RefHeading___Toc10862904_1280447820">
            <w:r>
              <w:rPr>
                <w:webHidden/>
                <w:rStyle w:val="IndexLink"/>
                <w:rtl w:val="true"/>
              </w:rPr>
              <w:t>في نصب قاضيين للبلد الواحد</w:t>
            </w:r>
            <w:r>
              <w:rPr>
                <w:rStyle w:val="IndexLink"/>
                <w:rtl w:val="true"/>
              </w:rPr>
              <w:tab/>
            </w:r>
            <w:r>
              <w:rPr>
                <w:rStyle w:val="IndexLink"/>
              </w:rPr>
              <w:t>88</w:t>
            </w:r>
          </w:hyperlink>
        </w:p>
        <w:p>
          <w:pPr>
            <w:pStyle w:val="Contents4"/>
            <w:tabs>
              <w:tab w:val="clear" w:pos="8176"/>
              <w:tab w:val="right" w:pos="9026" w:leader="dot"/>
            </w:tabs>
            <w:rPr/>
          </w:pPr>
          <w:hyperlink w:anchor="__RefHeading___Toc10862906_1280447820">
            <w:r>
              <w:rPr>
                <w:webHidden/>
                <w:rStyle w:val="IndexLink"/>
                <w:rtl w:val="true"/>
              </w:rPr>
              <w:t>إشارة</w:t>
            </w:r>
            <w:r>
              <w:rPr>
                <w:rStyle w:val="IndexLink"/>
                <w:rtl w:val="true"/>
              </w:rPr>
              <w:t>:</w:t>
              <w:tab/>
            </w:r>
            <w:r>
              <w:rPr>
                <w:rStyle w:val="IndexLink"/>
              </w:rPr>
              <w:t>88</w:t>
            </w:r>
          </w:hyperlink>
        </w:p>
        <w:p>
          <w:pPr>
            <w:pStyle w:val="Contents4"/>
            <w:tabs>
              <w:tab w:val="clear" w:pos="8176"/>
              <w:tab w:val="right" w:pos="9026" w:leader="dot"/>
            </w:tabs>
            <w:rPr/>
          </w:pPr>
          <w:hyperlink w:anchor="__RefHeading___Toc10862908_1280447820">
            <w:r>
              <w:rPr>
                <w:webHidden/>
                <w:rStyle w:val="IndexLink"/>
                <w:rtl w:val="true"/>
              </w:rPr>
              <w:t xml:space="preserve">فرع </w:t>
            </w:r>
            <w:r>
              <w:rPr>
                <w:rStyle w:val="IndexLink"/>
                <w:rtl w:val="true"/>
              </w:rPr>
              <w:t xml:space="preserve">: </w:t>
            </w:r>
            <w:r>
              <w:rPr>
                <w:rStyle w:val="IndexLink"/>
                <w:rtl w:val="true"/>
              </w:rPr>
              <w:t>في الاعتناء برأي الأكثر</w:t>
            </w:r>
            <w:r>
              <w:rPr>
                <w:rStyle w:val="IndexLink"/>
                <w:rtl w:val="true"/>
              </w:rPr>
              <w:tab/>
            </w:r>
            <w:r>
              <w:rPr>
                <w:rStyle w:val="IndexLink"/>
              </w:rPr>
              <w:t>89</w:t>
            </w:r>
          </w:hyperlink>
        </w:p>
        <w:p>
          <w:pPr>
            <w:pStyle w:val="Contents3"/>
            <w:tabs>
              <w:tab w:val="clear" w:pos="8459"/>
              <w:tab w:val="right" w:pos="9026" w:leader="dot"/>
            </w:tabs>
            <w:rPr/>
          </w:pPr>
          <w:hyperlink w:anchor="__RefHeading___Toc10862910_1280447820">
            <w:r>
              <w:rPr>
                <w:webHidden/>
                <w:rStyle w:val="IndexLink"/>
                <w:rtl w:val="true"/>
              </w:rPr>
              <w:t>فيما اذا حدث للقاضي ما يمنع الانعقاد</w:t>
            </w:r>
            <w:r>
              <w:rPr>
                <w:rStyle w:val="IndexLink"/>
                <w:rtl w:val="true"/>
              </w:rPr>
              <w:tab/>
            </w:r>
            <w:r>
              <w:rPr>
                <w:rStyle w:val="IndexLink"/>
              </w:rPr>
              <w:t>90</w:t>
            </w:r>
          </w:hyperlink>
        </w:p>
        <w:p>
          <w:pPr>
            <w:pStyle w:val="Contents3"/>
            <w:tabs>
              <w:tab w:val="clear" w:pos="8459"/>
              <w:tab w:val="right" w:pos="9026" w:leader="dot"/>
            </w:tabs>
            <w:rPr/>
          </w:pPr>
          <w:hyperlink w:anchor="__RefHeading___Toc10862912_1280447820">
            <w:r>
              <w:rPr>
                <w:webHidden/>
                <w:rStyle w:val="IndexLink"/>
                <w:rtl w:val="true"/>
              </w:rPr>
              <w:t>في انعزال القضاة بموت الامام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0862914_1280447820">
            <w:r>
              <w:rPr>
                <w:webHidden/>
                <w:rStyle w:val="IndexLink"/>
                <w:rtl w:val="true"/>
              </w:rPr>
              <w:t>في تولية من لم يستكمل الشرائط</w:t>
            </w:r>
            <w:r>
              <w:rPr>
                <w:rStyle w:val="IndexLink"/>
                <w:rtl w:val="true"/>
              </w:rPr>
              <w:tab/>
            </w:r>
            <w:r>
              <w:rPr>
                <w:rStyle w:val="IndexLink"/>
              </w:rPr>
              <w:t>94</w:t>
            </w:r>
          </w:hyperlink>
        </w:p>
        <w:p>
          <w:pPr>
            <w:pStyle w:val="Contents3"/>
            <w:tabs>
              <w:tab w:val="clear" w:pos="8459"/>
              <w:tab w:val="right" w:pos="9026" w:leader="dot"/>
            </w:tabs>
            <w:rPr/>
          </w:pPr>
          <w:hyperlink w:anchor="__RefHeading___Toc10862916_1280447820">
            <w:r>
              <w:rPr>
                <w:webHidden/>
                <w:rStyle w:val="IndexLink"/>
                <w:rtl w:val="true"/>
              </w:rPr>
              <w:t>في أنّ كلّ من لاتقبل شهادته لاينفذ حكمه</w:t>
            </w:r>
            <w:r>
              <w:rPr>
                <w:rStyle w:val="IndexLink"/>
                <w:rtl w:val="true"/>
              </w:rPr>
              <w:tab/>
            </w:r>
            <w:r>
              <w:rPr>
                <w:rStyle w:val="IndexLink"/>
              </w:rPr>
              <w:t>99</w:t>
            </w:r>
          </w:hyperlink>
        </w:p>
        <w:p>
          <w:pPr>
            <w:pStyle w:val="Contents2"/>
            <w:tabs>
              <w:tab w:val="clear" w:pos="8743"/>
              <w:tab w:val="right" w:pos="9026" w:leader="dot"/>
            </w:tabs>
            <w:rPr/>
          </w:pPr>
          <w:hyperlink w:anchor="__RefHeading___Toc10862918_1280447820">
            <w:r>
              <w:rPr>
                <w:webHidden/>
                <w:rStyle w:val="IndexLink"/>
                <w:rtl w:val="true"/>
              </w:rPr>
              <w:t xml:space="preserve">النظر الثاني </w:t>
            </w:r>
            <w:r>
              <w:rPr>
                <w:rStyle w:val="IndexLink"/>
                <w:rtl w:val="true"/>
              </w:rPr>
              <w:t xml:space="preserve">: </w:t>
            </w:r>
            <w:r>
              <w:rPr>
                <w:rStyle w:val="IndexLink"/>
                <w:rtl w:val="true"/>
              </w:rPr>
              <w:t>في الآداب</w:t>
            </w:r>
            <w:r>
              <w:rPr>
                <w:rStyle w:val="IndexLink"/>
                <w:rtl w:val="true"/>
              </w:rPr>
              <w:tab/>
            </w:r>
            <w:r>
              <w:rPr>
                <w:rStyle w:val="IndexLink"/>
              </w:rPr>
              <w:t>100</w:t>
            </w:r>
          </w:hyperlink>
        </w:p>
        <w:p>
          <w:pPr>
            <w:pStyle w:val="Contents3"/>
            <w:tabs>
              <w:tab w:val="clear" w:pos="8459"/>
              <w:tab w:val="right" w:pos="9026" w:leader="dot"/>
            </w:tabs>
            <w:rPr/>
          </w:pPr>
          <w:hyperlink w:anchor="__RefHeading___Toc10862920_1280447820">
            <w:r>
              <w:rPr>
                <w:webHidden/>
                <w:rStyle w:val="IndexLink"/>
                <w:rtl w:val="true"/>
              </w:rPr>
              <w:t>إشارة</w:t>
            </w:r>
            <w:r>
              <w:rPr>
                <w:rStyle w:val="IndexLink"/>
                <w:rtl w:val="true"/>
              </w:rPr>
              <w:t>"</w:t>
              <w:tab/>
            </w:r>
            <w:r>
              <w:rPr>
                <w:rStyle w:val="IndexLink"/>
              </w:rPr>
              <w:t>100</w:t>
            </w:r>
          </w:hyperlink>
        </w:p>
        <w:p>
          <w:pPr>
            <w:pStyle w:val="Contents3"/>
            <w:tabs>
              <w:tab w:val="clear" w:pos="8459"/>
              <w:tab w:val="right" w:pos="9026" w:leader="dot"/>
            </w:tabs>
            <w:rPr/>
          </w:pPr>
          <w:hyperlink w:anchor="__RefHeading___Toc10862922_1280447820">
            <w:r>
              <w:rPr>
                <w:webHidden/>
                <w:rStyle w:val="IndexLink"/>
                <w:rtl w:val="true"/>
              </w:rPr>
              <w:t>في الآداب المستحبّة</w:t>
            </w:r>
            <w:r>
              <w:rPr>
                <w:rStyle w:val="IndexLink"/>
                <w:rtl w:val="true"/>
              </w:rPr>
              <w:tab/>
            </w:r>
            <w:r>
              <w:rPr>
                <w:rStyle w:val="IndexLink"/>
              </w:rPr>
              <w:t>101</w:t>
            </w:r>
          </w:hyperlink>
        </w:p>
        <w:p>
          <w:pPr>
            <w:pStyle w:val="Contents3"/>
            <w:tabs>
              <w:tab w:val="clear" w:pos="8459"/>
              <w:tab w:val="right" w:pos="9026" w:leader="dot"/>
            </w:tabs>
            <w:rPr/>
          </w:pPr>
          <w:hyperlink w:anchor="__RefHeading___Toc10862924_1280447820">
            <w:r>
              <w:rPr>
                <w:webHidden/>
                <w:rStyle w:val="IndexLink"/>
                <w:rtl w:val="true"/>
              </w:rPr>
              <w:t>في الآداب المكروهة</w:t>
            </w:r>
            <w:r>
              <w:rPr>
                <w:rStyle w:val="IndexLink"/>
                <w:rtl w:val="true"/>
              </w:rPr>
              <w:tab/>
            </w:r>
            <w:r>
              <w:rPr>
                <w:rStyle w:val="IndexLink"/>
              </w:rPr>
              <w:t>108</w:t>
            </w:r>
          </w:hyperlink>
        </w:p>
        <w:p>
          <w:pPr>
            <w:pStyle w:val="Contents3"/>
            <w:tabs>
              <w:tab w:val="clear" w:pos="8459"/>
              <w:tab w:val="right" w:pos="9026" w:leader="dot"/>
            </w:tabs>
            <w:rPr/>
          </w:pPr>
          <w:hyperlink w:anchor="__RefHeading___Toc10862926_1280447820">
            <w:r>
              <w:rPr>
                <w:webHidden/>
                <w:rStyle w:val="IndexLink"/>
                <w:rtl w:val="true"/>
              </w:rPr>
              <w:t>في أنّ الامام عليه السلام يقضي بعلمه مطلقا</w:t>
            </w:r>
            <w:r>
              <w:rPr>
                <w:rStyle w:val="IndexLink"/>
                <w:rtl w:val="true"/>
              </w:rPr>
              <w:tab/>
            </w:r>
            <w:r>
              <w:rPr>
                <w:rStyle w:val="IndexLink"/>
              </w:rPr>
              <w:t>114</w:t>
            </w:r>
          </w:hyperlink>
        </w:p>
        <w:p>
          <w:pPr>
            <w:pStyle w:val="Contents4"/>
            <w:tabs>
              <w:tab w:val="clear" w:pos="8176"/>
              <w:tab w:val="right" w:pos="9026" w:leader="dot"/>
            </w:tabs>
            <w:rPr/>
          </w:pPr>
          <w:hyperlink w:anchor="__RefHeading___Toc10862928_1280447820">
            <w:r>
              <w:rPr>
                <w:webHidden/>
                <w:rStyle w:val="IndexLink"/>
                <w:rtl w:val="true"/>
              </w:rPr>
              <w:t>إشارة</w:t>
            </w:r>
            <w:r>
              <w:rPr>
                <w:rStyle w:val="IndexLink"/>
                <w:rtl w:val="true"/>
              </w:rPr>
              <w:t>:</w:t>
              <w:tab/>
            </w:r>
            <w:r>
              <w:rPr>
                <w:rStyle w:val="IndexLink"/>
              </w:rPr>
              <w:t>114</w:t>
            </w:r>
          </w:hyperlink>
        </w:p>
        <w:p>
          <w:pPr>
            <w:pStyle w:val="Contents4"/>
            <w:tabs>
              <w:tab w:val="clear" w:pos="8176"/>
              <w:tab w:val="right" w:pos="9026" w:leader="dot"/>
            </w:tabs>
            <w:rPr/>
          </w:pPr>
          <w:hyperlink w:anchor="__RefHeading___Toc10862930_1280447820">
            <w:r>
              <w:rPr>
                <w:webHidden/>
                <w:rStyle w:val="IndexLink"/>
                <w:rtl w:val="true"/>
              </w:rPr>
              <w:t xml:space="preserve">الفرع الأوّل </w:t>
            </w:r>
            <w:r>
              <w:rPr>
                <w:rStyle w:val="IndexLink"/>
                <w:rtl w:val="true"/>
              </w:rPr>
              <w:t xml:space="preserve">: </w:t>
            </w:r>
            <w:r>
              <w:rPr>
                <w:rStyle w:val="IndexLink"/>
                <w:rtl w:val="true"/>
              </w:rPr>
              <w:t>في حكم الامام عليه السلام بعلمه</w:t>
            </w:r>
            <w:r>
              <w:rPr>
                <w:rStyle w:val="IndexLink"/>
                <w:rtl w:val="true"/>
              </w:rPr>
              <w:tab/>
            </w:r>
            <w:r>
              <w:rPr>
                <w:rStyle w:val="IndexLink"/>
              </w:rPr>
              <w:t>114</w:t>
            </w:r>
          </w:hyperlink>
        </w:p>
        <w:p>
          <w:pPr>
            <w:pStyle w:val="Contents4"/>
            <w:tabs>
              <w:tab w:val="clear" w:pos="8176"/>
              <w:tab w:val="right" w:pos="9026" w:leader="dot"/>
            </w:tabs>
            <w:rPr/>
          </w:pPr>
          <w:hyperlink w:anchor="__RefHeading___Toc10862932_1280447820">
            <w:r>
              <w:rPr>
                <w:webHidden/>
                <w:rStyle w:val="IndexLink"/>
                <w:rtl w:val="true"/>
              </w:rPr>
              <w:t xml:space="preserve">الفرع الثاني </w:t>
            </w:r>
            <w:r>
              <w:rPr>
                <w:rStyle w:val="IndexLink"/>
                <w:rtl w:val="true"/>
              </w:rPr>
              <w:t xml:space="preserve">: </w:t>
            </w:r>
            <w:r>
              <w:rPr>
                <w:rStyle w:val="IndexLink"/>
                <w:rtl w:val="true"/>
              </w:rPr>
              <w:t>في حكم القاضي بعلمه</w:t>
            </w:r>
            <w:r>
              <w:rPr>
                <w:rStyle w:val="IndexLink"/>
                <w:rtl w:val="true"/>
              </w:rPr>
              <w:tab/>
            </w:r>
            <w:r>
              <w:rPr>
                <w:rStyle w:val="IndexLink"/>
              </w:rPr>
              <w:t>118</w:t>
            </w:r>
          </w:hyperlink>
        </w:p>
        <w:p>
          <w:pPr>
            <w:pStyle w:val="Contents3"/>
            <w:tabs>
              <w:tab w:val="clear" w:pos="8459"/>
              <w:tab w:val="right" w:pos="9026" w:leader="dot"/>
            </w:tabs>
            <w:rPr/>
          </w:pPr>
          <w:hyperlink w:anchor="__RefHeading___Toc10862934_1280447820">
            <w:r>
              <w:rPr>
                <w:webHidden/>
                <w:rStyle w:val="IndexLink"/>
                <w:rtl w:val="true"/>
              </w:rPr>
              <w:t>فيما اذا أقام المدّعي بيّنة و لم يعرف الحاكم عدالتها</w:t>
            </w:r>
            <w:r>
              <w:rPr>
                <w:rStyle w:val="IndexLink"/>
                <w:rtl w:val="true"/>
              </w:rPr>
              <w:tab/>
            </w:r>
            <w:r>
              <w:rPr>
                <w:rStyle w:val="IndexLink"/>
              </w:rPr>
              <w:t>123</w:t>
            </w:r>
          </w:hyperlink>
        </w:p>
        <w:p>
          <w:pPr>
            <w:pStyle w:val="Contents3"/>
            <w:tabs>
              <w:tab w:val="clear" w:pos="8459"/>
              <w:tab w:val="right" w:pos="9026" w:leader="dot"/>
            </w:tabs>
            <w:rPr/>
          </w:pPr>
          <w:hyperlink w:anchor="__RefHeading___Toc10862936_1280447820">
            <w:r>
              <w:rPr>
                <w:webHidden/>
                <w:rStyle w:val="IndexLink"/>
                <w:rtl w:val="true"/>
              </w:rPr>
              <w:t>فيما لو قضى الحاكم على غريم بضمان مال و أمر بحبسه</w:t>
            </w:r>
            <w:r>
              <w:rPr>
                <w:rStyle w:val="IndexLink"/>
                <w:rtl w:val="true"/>
              </w:rPr>
              <w:tab/>
            </w:r>
            <w:r>
              <w:rPr>
                <w:rStyle w:val="IndexLink"/>
              </w:rPr>
              <w:t>125</w:t>
            </w:r>
          </w:hyperlink>
        </w:p>
        <w:p>
          <w:pPr>
            <w:pStyle w:val="Contents4"/>
            <w:tabs>
              <w:tab w:val="clear" w:pos="8176"/>
              <w:tab w:val="right" w:pos="9026" w:leader="dot"/>
            </w:tabs>
            <w:rPr/>
          </w:pPr>
          <w:hyperlink w:anchor="__RefHeading___Toc10862938_1280447820">
            <w:r>
              <w:rPr>
                <w:webHidden/>
                <w:rStyle w:val="IndexLink"/>
                <w:rtl w:val="true"/>
              </w:rPr>
              <w:t>إشارة</w:t>
            </w:r>
            <w:r>
              <w:rPr>
                <w:rStyle w:val="IndexLink"/>
                <w:rtl w:val="true"/>
              </w:rPr>
              <w:t>:</w:t>
              <w:tab/>
            </w:r>
            <w:r>
              <w:rPr>
                <w:rStyle w:val="IndexLink"/>
              </w:rPr>
              <w:t>125</w:t>
            </w:r>
          </w:hyperlink>
        </w:p>
        <w:p>
          <w:pPr>
            <w:pStyle w:val="Contents4"/>
            <w:tabs>
              <w:tab w:val="clear" w:pos="8176"/>
              <w:tab w:val="right" w:pos="9026" w:leader="dot"/>
            </w:tabs>
            <w:rPr/>
          </w:pPr>
          <w:hyperlink w:anchor="__RefHeading___Toc10862940_1280447820">
            <w:r>
              <w:rPr>
                <w:webHidden/>
                <w:rStyle w:val="IndexLink"/>
                <w:rtl w:val="true"/>
              </w:rPr>
              <w:t xml:space="preserve">الفرع الأوّل </w:t>
            </w:r>
            <w:r>
              <w:rPr>
                <w:rStyle w:val="IndexLink"/>
                <w:rtl w:val="true"/>
              </w:rPr>
              <w:t xml:space="preserve">: </w:t>
            </w:r>
            <w:r>
              <w:rPr>
                <w:rStyle w:val="IndexLink"/>
                <w:rtl w:val="true"/>
              </w:rPr>
              <w:t>في نقض الحاكم حكم نفسه</w:t>
            </w:r>
            <w:r>
              <w:rPr>
                <w:rStyle w:val="IndexLink"/>
                <w:rtl w:val="true"/>
              </w:rPr>
              <w:tab/>
            </w:r>
            <w:r>
              <w:rPr>
                <w:rStyle w:val="IndexLink"/>
              </w:rPr>
              <w:t>125</w:t>
            </w:r>
          </w:hyperlink>
        </w:p>
        <w:p>
          <w:pPr>
            <w:pStyle w:val="Contents4"/>
            <w:tabs>
              <w:tab w:val="clear" w:pos="8176"/>
              <w:tab w:val="right" w:pos="9026" w:leader="dot"/>
            </w:tabs>
            <w:rPr/>
          </w:pPr>
          <w:hyperlink w:anchor="__RefHeading___Toc10862942_1280447820">
            <w:r>
              <w:rPr>
                <w:webHidden/>
                <w:rStyle w:val="IndexLink"/>
                <w:rtl w:val="true"/>
              </w:rPr>
              <w:t xml:space="preserve">الفرع الثاني </w:t>
            </w:r>
            <w:r>
              <w:rPr>
                <w:rStyle w:val="IndexLink"/>
                <w:rtl w:val="true"/>
              </w:rPr>
              <w:t xml:space="preserve">: </w:t>
            </w:r>
            <w:r>
              <w:rPr>
                <w:rStyle w:val="IndexLink"/>
                <w:rtl w:val="true"/>
              </w:rPr>
              <w:t>في نقض الحاكم حكم غيره</w:t>
            </w:r>
            <w:r>
              <w:rPr>
                <w:rStyle w:val="IndexLink"/>
                <w:rtl w:val="true"/>
              </w:rPr>
              <w:tab/>
            </w:r>
            <w:r>
              <w:rPr>
                <w:rStyle w:val="IndexLink"/>
              </w:rPr>
              <w:t>127</w:t>
            </w:r>
          </w:hyperlink>
        </w:p>
        <w:p>
          <w:pPr>
            <w:pStyle w:val="Contents4"/>
            <w:tabs>
              <w:tab w:val="clear" w:pos="8176"/>
              <w:tab w:val="right" w:pos="9026" w:leader="dot"/>
            </w:tabs>
            <w:rPr/>
          </w:pPr>
          <w:hyperlink w:anchor="__RefHeading___Toc10862944_1280447820">
            <w:r>
              <w:rPr>
                <w:webHidden/>
                <w:rStyle w:val="IndexLink"/>
                <w:rtl w:val="true"/>
              </w:rPr>
              <w:t xml:space="preserve">الفرع الثالث </w:t>
            </w:r>
            <w:r>
              <w:rPr>
                <w:rStyle w:val="IndexLink"/>
                <w:rtl w:val="true"/>
              </w:rPr>
              <w:t xml:space="preserve">: </w:t>
            </w:r>
            <w:r>
              <w:rPr>
                <w:rStyle w:val="IndexLink"/>
                <w:rtl w:val="true"/>
              </w:rPr>
              <w:t>فيما اذا تبيّن للحاكم خطأ حاكم آخر</w:t>
            </w:r>
            <w:r>
              <w:rPr>
                <w:rStyle w:val="IndexLink"/>
                <w:rtl w:val="true"/>
              </w:rPr>
              <w:tab/>
            </w:r>
            <w:r>
              <w:rPr>
                <w:rStyle w:val="IndexLink"/>
              </w:rPr>
              <w:t>128</w:t>
            </w:r>
          </w:hyperlink>
        </w:p>
        <w:p>
          <w:pPr>
            <w:pStyle w:val="Contents4"/>
            <w:tabs>
              <w:tab w:val="clear" w:pos="8176"/>
              <w:tab w:val="right" w:pos="9026" w:leader="dot"/>
            </w:tabs>
            <w:rPr/>
          </w:pPr>
          <w:hyperlink w:anchor="__RefHeading___Toc10862946_1280447820">
            <w:r>
              <w:rPr>
                <w:webHidden/>
                <w:rStyle w:val="IndexLink"/>
                <w:rtl w:val="true"/>
              </w:rPr>
              <w:t xml:space="preserve">الفرع الرابع </w:t>
            </w:r>
            <w:r>
              <w:rPr>
                <w:rStyle w:val="IndexLink"/>
                <w:rtl w:val="true"/>
              </w:rPr>
              <w:t xml:space="preserve">: </w:t>
            </w:r>
            <w:r>
              <w:rPr>
                <w:rStyle w:val="IndexLink"/>
                <w:rtl w:val="true"/>
              </w:rPr>
              <w:t>فيما لو علم مخالفة حكم الحاكم للواقع</w:t>
            </w:r>
            <w:r>
              <w:rPr>
                <w:rStyle w:val="IndexLink"/>
                <w:rtl w:val="true"/>
              </w:rPr>
              <w:tab/>
            </w:r>
            <w:r>
              <w:rPr>
                <w:rStyle w:val="IndexLink"/>
              </w:rPr>
              <w:t>130</w:t>
            </w:r>
          </w:hyperlink>
        </w:p>
        <w:p>
          <w:pPr>
            <w:pStyle w:val="Contents3"/>
            <w:tabs>
              <w:tab w:val="clear" w:pos="8459"/>
              <w:tab w:val="right" w:pos="9026" w:leader="dot"/>
            </w:tabs>
            <w:rPr/>
          </w:pPr>
          <w:hyperlink w:anchor="__RefHeading___Toc10862948_1280447820">
            <w:r>
              <w:rPr>
                <w:webHidden/>
                <w:rStyle w:val="IndexLink"/>
                <w:rtl w:val="true"/>
              </w:rPr>
              <w:t>في أنّه ليس على الحاكم تتبّع حكم من كان قبله</w:t>
            </w:r>
            <w:r>
              <w:rPr>
                <w:rStyle w:val="IndexLink"/>
                <w:rtl w:val="true"/>
              </w:rPr>
              <w:tab/>
            </w:r>
            <w:r>
              <w:rPr>
                <w:rStyle w:val="IndexLink"/>
              </w:rPr>
              <w:t>132</w:t>
            </w:r>
          </w:hyperlink>
        </w:p>
        <w:p>
          <w:pPr>
            <w:pStyle w:val="Contents3"/>
            <w:tabs>
              <w:tab w:val="clear" w:pos="8459"/>
              <w:tab w:val="right" w:pos="9026" w:leader="dot"/>
            </w:tabs>
            <w:rPr/>
          </w:pPr>
          <w:hyperlink w:anchor="__RefHeading___Toc10862950_1280447820">
            <w:r>
              <w:rPr>
                <w:webHidden/>
                <w:rStyle w:val="IndexLink"/>
                <w:rtl w:val="true"/>
              </w:rPr>
              <w:t>فيما اذا ادّعى رجل أنّ المعزول قضى عليه بشهادة فاسقين</w:t>
            </w:r>
            <w:r>
              <w:rPr>
                <w:rStyle w:val="IndexLink"/>
                <w:rtl w:val="true"/>
              </w:rPr>
              <w:tab/>
            </w:r>
            <w:r>
              <w:rPr>
                <w:rStyle w:val="IndexLink"/>
              </w:rPr>
              <w:t>133</w:t>
            </w:r>
          </w:hyperlink>
        </w:p>
        <w:p>
          <w:pPr>
            <w:pStyle w:val="Contents3"/>
            <w:tabs>
              <w:tab w:val="clear" w:pos="8459"/>
              <w:tab w:val="right" w:pos="9026" w:leader="dot"/>
            </w:tabs>
            <w:rPr/>
          </w:pPr>
          <w:hyperlink w:anchor="__RefHeading___Toc10862952_1280447820">
            <w:r>
              <w:rPr>
                <w:webHidden/>
                <w:rStyle w:val="IndexLink"/>
                <w:rtl w:val="true"/>
              </w:rPr>
              <w:t>فيما اذا افتقر الحاكم الى مترجم</w:t>
            </w:r>
            <w:r>
              <w:rPr>
                <w:rStyle w:val="IndexLink"/>
                <w:rtl w:val="true"/>
              </w:rPr>
              <w:tab/>
            </w:r>
            <w:r>
              <w:rPr>
                <w:rStyle w:val="IndexLink"/>
              </w:rPr>
              <w:t>135</w:t>
            </w:r>
          </w:hyperlink>
        </w:p>
        <w:p>
          <w:pPr>
            <w:pStyle w:val="Contents3"/>
            <w:tabs>
              <w:tab w:val="clear" w:pos="8459"/>
              <w:tab w:val="right" w:pos="9026" w:leader="dot"/>
            </w:tabs>
            <w:rPr/>
          </w:pPr>
          <w:hyperlink w:anchor="__RefHeading___Toc10862954_1280447820">
            <w:r>
              <w:rPr>
                <w:webHidden/>
                <w:rStyle w:val="IndexLink"/>
                <w:rtl w:val="true"/>
              </w:rPr>
              <w:t>في الشرائط المعتبرة في كاتب القاضي</w:t>
            </w:r>
            <w:r>
              <w:rPr>
                <w:rStyle w:val="IndexLink"/>
                <w:rtl w:val="true"/>
              </w:rPr>
              <w:tab/>
            </w:r>
            <w:r>
              <w:rPr>
                <w:rStyle w:val="IndexLink"/>
              </w:rPr>
              <w:t>136</w:t>
            </w:r>
          </w:hyperlink>
        </w:p>
        <w:p>
          <w:pPr>
            <w:pStyle w:val="Contents3"/>
            <w:tabs>
              <w:tab w:val="clear" w:pos="8459"/>
              <w:tab w:val="right" w:pos="9026" w:leader="dot"/>
            </w:tabs>
            <w:rPr/>
          </w:pPr>
          <w:hyperlink w:anchor="__RefHeading___Toc10862956_1280447820">
            <w:r>
              <w:rPr>
                <w:webHidden/>
                <w:rStyle w:val="IndexLink"/>
                <w:rtl w:val="true"/>
              </w:rPr>
              <w:t>في أنّ الحاكم ان عرف عدالة الشاهدين حكم، و ان عرف فسوقهما اطّرح</w:t>
            </w:r>
            <w:r>
              <w:rPr>
                <w:rStyle w:val="IndexLink"/>
                <w:rtl w:val="true"/>
              </w:rPr>
              <w:tab/>
            </w:r>
            <w:r>
              <w:rPr>
                <w:rStyle w:val="IndexLink"/>
              </w:rPr>
              <w:t>137</w:t>
            </w:r>
          </w:hyperlink>
        </w:p>
        <w:p>
          <w:pPr>
            <w:pStyle w:val="Contents4"/>
            <w:tabs>
              <w:tab w:val="clear" w:pos="8176"/>
              <w:tab w:val="right" w:pos="9026" w:leader="dot"/>
            </w:tabs>
            <w:rPr/>
          </w:pPr>
          <w:hyperlink w:anchor="__RefHeading___Toc10862958_1280447820">
            <w:r>
              <w:rPr>
                <w:webHidden/>
                <w:rStyle w:val="IndexLink"/>
                <w:rtl w:val="true"/>
              </w:rPr>
              <w:t>إشارة</w:t>
            </w:r>
            <w:r>
              <w:rPr>
                <w:rStyle w:val="IndexLink"/>
                <w:rtl w:val="true"/>
              </w:rPr>
              <w:t>:</w:t>
              <w:tab/>
            </w:r>
            <w:r>
              <w:rPr>
                <w:rStyle w:val="IndexLink"/>
              </w:rPr>
              <w:t>137</w:t>
            </w:r>
          </w:hyperlink>
        </w:p>
        <w:p>
          <w:pPr>
            <w:pStyle w:val="Contents4"/>
            <w:tabs>
              <w:tab w:val="clear" w:pos="8176"/>
              <w:tab w:val="right" w:pos="9026" w:leader="dot"/>
            </w:tabs>
            <w:rPr/>
          </w:pPr>
          <w:hyperlink w:anchor="__RefHeading___Toc10862960_1280447820">
            <w:r>
              <w:rPr>
                <w:webHidden/>
                <w:rStyle w:val="IndexLink"/>
                <w:rtl w:val="true"/>
              </w:rPr>
              <w:t xml:space="preserve">الفرع الأوّل </w:t>
            </w:r>
            <w:r>
              <w:rPr>
                <w:rStyle w:val="IndexLink"/>
                <w:rtl w:val="true"/>
              </w:rPr>
              <w:t xml:space="preserve">: </w:t>
            </w:r>
            <w:r>
              <w:rPr>
                <w:rStyle w:val="IndexLink"/>
                <w:rtl w:val="true"/>
              </w:rPr>
              <w:t>في اعتبار العدالة في الشاهد و عدم كفاية الاسلام</w:t>
            </w:r>
            <w:r>
              <w:rPr>
                <w:rStyle w:val="IndexLink"/>
                <w:rtl w:val="true"/>
              </w:rPr>
              <w:tab/>
            </w:r>
            <w:r>
              <w:rPr>
                <w:rStyle w:val="IndexLink"/>
              </w:rPr>
              <w:t>137</w:t>
            </w:r>
          </w:hyperlink>
        </w:p>
        <w:p>
          <w:pPr>
            <w:pStyle w:val="Contents4"/>
            <w:tabs>
              <w:tab w:val="clear" w:pos="8176"/>
              <w:tab w:val="right" w:pos="9026" w:leader="dot"/>
            </w:tabs>
            <w:rPr/>
          </w:pPr>
          <w:hyperlink w:anchor="__RefHeading___Toc10862962_1280447820">
            <w:r>
              <w:rPr>
                <w:webHidden/>
                <w:rStyle w:val="IndexLink"/>
                <w:rtl w:val="true"/>
              </w:rPr>
              <w:t xml:space="preserve">الفرع الثاني </w:t>
            </w:r>
            <w:r>
              <w:rPr>
                <w:rStyle w:val="IndexLink"/>
                <w:rtl w:val="true"/>
              </w:rPr>
              <w:t xml:space="preserve">: </w:t>
            </w:r>
            <w:r>
              <w:rPr>
                <w:rStyle w:val="IndexLink"/>
                <w:rtl w:val="true"/>
              </w:rPr>
              <w:t>في الفحص عن العدالة اذا جهلها</w:t>
            </w:r>
            <w:r>
              <w:rPr>
                <w:rStyle w:val="IndexLink"/>
                <w:rtl w:val="true"/>
              </w:rPr>
              <w:tab/>
            </w:r>
            <w:r>
              <w:rPr>
                <w:rStyle w:val="IndexLink"/>
              </w:rPr>
              <w:t>142</w:t>
            </w:r>
          </w:hyperlink>
        </w:p>
        <w:p>
          <w:pPr>
            <w:pStyle w:val="Contents4"/>
            <w:tabs>
              <w:tab w:val="clear" w:pos="8176"/>
              <w:tab w:val="right" w:pos="9026" w:leader="dot"/>
            </w:tabs>
            <w:rPr/>
          </w:pPr>
          <w:hyperlink w:anchor="__RefHeading___Toc10862964_1280447820">
            <w:r>
              <w:rPr>
                <w:webHidden/>
                <w:rStyle w:val="IndexLink"/>
                <w:rtl w:val="true"/>
              </w:rPr>
              <w:t xml:space="preserve">الفرع الثالث </w:t>
            </w:r>
            <w:r>
              <w:rPr>
                <w:rStyle w:val="IndexLink"/>
                <w:rtl w:val="true"/>
              </w:rPr>
              <w:t xml:space="preserve">: </w:t>
            </w:r>
            <w:r>
              <w:rPr>
                <w:rStyle w:val="IndexLink"/>
                <w:rtl w:val="true"/>
              </w:rPr>
              <w:t>في الجرح و التعديل</w:t>
            </w:r>
            <w:r>
              <w:rPr>
                <w:rStyle w:val="IndexLink"/>
                <w:rtl w:val="true"/>
              </w:rPr>
              <w:tab/>
            </w:r>
            <w:r>
              <w:rPr>
                <w:rStyle w:val="IndexLink"/>
              </w:rPr>
              <w:t>144</w:t>
            </w:r>
          </w:hyperlink>
        </w:p>
        <w:p>
          <w:pPr>
            <w:pStyle w:val="Contents4"/>
            <w:tabs>
              <w:tab w:val="clear" w:pos="8176"/>
              <w:tab w:val="right" w:pos="9026" w:leader="dot"/>
            </w:tabs>
            <w:rPr/>
          </w:pPr>
          <w:hyperlink w:anchor="__RefHeading___Toc10862966_1280447820">
            <w:r>
              <w:rPr>
                <w:webHidden/>
                <w:rStyle w:val="IndexLink"/>
                <w:rtl w:val="true"/>
              </w:rPr>
              <w:t xml:space="preserve">الفرع الرابع </w:t>
            </w:r>
            <w:r>
              <w:rPr>
                <w:rStyle w:val="IndexLink"/>
                <w:rtl w:val="true"/>
              </w:rPr>
              <w:t xml:space="preserve">: </w:t>
            </w:r>
            <w:r>
              <w:rPr>
                <w:rStyle w:val="IndexLink"/>
                <w:rtl w:val="true"/>
              </w:rPr>
              <w:t>فيما لو اختلف الشهود في الجرح و التعديل</w:t>
            </w:r>
            <w:r>
              <w:rPr>
                <w:rStyle w:val="IndexLink"/>
                <w:rtl w:val="true"/>
              </w:rPr>
              <w:tab/>
            </w:r>
            <w:r>
              <w:rPr>
                <w:rStyle w:val="IndexLink"/>
              </w:rPr>
              <w:t>146</w:t>
            </w:r>
          </w:hyperlink>
        </w:p>
        <w:p>
          <w:pPr>
            <w:pStyle w:val="Contents3"/>
            <w:tabs>
              <w:tab w:val="clear" w:pos="8459"/>
              <w:tab w:val="right" w:pos="9026" w:leader="dot"/>
            </w:tabs>
            <w:rPr/>
          </w:pPr>
          <w:hyperlink w:anchor="__RefHeading___Toc10862968_1280447820">
            <w:r>
              <w:rPr>
                <w:webHidden/>
                <w:rStyle w:val="IndexLink"/>
                <w:rtl w:val="true"/>
              </w:rPr>
              <w:t>في تفريق الشهود</w:t>
            </w:r>
            <w:r>
              <w:rPr>
                <w:rStyle w:val="IndexLink"/>
                <w:rtl w:val="true"/>
              </w:rPr>
              <w:tab/>
            </w:r>
            <w:r>
              <w:rPr>
                <w:rStyle w:val="IndexLink"/>
              </w:rPr>
              <w:t>147</w:t>
            </w:r>
          </w:hyperlink>
        </w:p>
        <w:p>
          <w:pPr>
            <w:pStyle w:val="Contents3"/>
            <w:tabs>
              <w:tab w:val="clear" w:pos="8459"/>
              <w:tab w:val="right" w:pos="9026" w:leader="dot"/>
            </w:tabs>
            <w:rPr/>
          </w:pPr>
          <w:hyperlink w:anchor="__RefHeading___Toc10862970_1280447820">
            <w:r>
              <w:rPr>
                <w:webHidden/>
                <w:rStyle w:val="IndexLink"/>
                <w:rtl w:val="true"/>
              </w:rPr>
              <w:t>في أنّه لايشهد شاهد بالجرح الاّ مع المشاهدة</w:t>
            </w:r>
            <w:r>
              <w:rPr>
                <w:rStyle w:val="IndexLink"/>
                <w:rtl w:val="true"/>
              </w:rPr>
              <w:tab/>
            </w:r>
            <w:r>
              <w:rPr>
                <w:rStyle w:val="IndexLink"/>
              </w:rPr>
              <w:t>151</w:t>
            </w:r>
          </w:hyperlink>
        </w:p>
        <w:p>
          <w:pPr>
            <w:pStyle w:val="Contents3"/>
            <w:tabs>
              <w:tab w:val="clear" w:pos="8459"/>
              <w:tab w:val="right" w:pos="9026" w:leader="dot"/>
            </w:tabs>
            <w:rPr/>
          </w:pPr>
          <w:hyperlink w:anchor="__RefHeading___Toc10862972_1280447820">
            <w:r>
              <w:rPr>
                <w:webHidden/>
                <w:rStyle w:val="IndexLink"/>
                <w:rtl w:val="true"/>
              </w:rPr>
              <w:t>في أنّه ينبغي أن يجمع قضايا كلّ أسبوع و وثائقه و حججه و يكتب عليها</w:t>
            </w:r>
            <w:r>
              <w:rPr>
                <w:rStyle w:val="IndexLink"/>
                <w:rtl w:val="true"/>
              </w:rPr>
              <w:tab/>
            </w:r>
            <w:r>
              <w:rPr>
                <w:rStyle w:val="IndexLink"/>
              </w:rPr>
              <w:t>151</w:t>
            </w:r>
          </w:hyperlink>
        </w:p>
        <w:p>
          <w:pPr>
            <w:pStyle w:val="Contents3"/>
            <w:tabs>
              <w:tab w:val="clear" w:pos="8459"/>
              <w:tab w:val="right" w:pos="9026" w:leader="dot"/>
            </w:tabs>
            <w:rPr/>
          </w:pPr>
          <w:hyperlink w:anchor="__RefHeading___Toc10862974_1280447820">
            <w:r>
              <w:rPr>
                <w:webHidden/>
                <w:rStyle w:val="IndexLink"/>
                <w:rtl w:val="true"/>
              </w:rPr>
              <w:t>في مؤونة الكتابة في كلّ موضع وجب على الحاكم فيه كتابة المحضر</w:t>
            </w:r>
            <w:r>
              <w:rPr>
                <w:rStyle w:val="IndexLink"/>
                <w:rtl w:val="true"/>
              </w:rPr>
              <w:tab/>
            </w:r>
            <w:r>
              <w:rPr>
                <w:rStyle w:val="IndexLink"/>
              </w:rPr>
              <w:t>151</w:t>
            </w:r>
          </w:hyperlink>
        </w:p>
        <w:p>
          <w:pPr>
            <w:pStyle w:val="Contents3"/>
            <w:tabs>
              <w:tab w:val="clear" w:pos="8459"/>
              <w:tab w:val="right" w:pos="9026" w:leader="dot"/>
            </w:tabs>
            <w:rPr/>
          </w:pPr>
          <w:hyperlink w:anchor="__RefHeading___Toc10862976_1280447820">
            <w:r>
              <w:rPr>
                <w:webHidden/>
                <w:rStyle w:val="IndexLink"/>
                <w:rtl w:val="true"/>
              </w:rPr>
              <w:t>في أنّه يكره للحاكم أن يعنّت الشهود</w:t>
            </w:r>
            <w:r>
              <w:rPr>
                <w:rStyle w:val="IndexLink"/>
                <w:rtl w:val="true"/>
              </w:rPr>
              <w:tab/>
            </w:r>
            <w:r>
              <w:rPr>
                <w:rStyle w:val="IndexLink"/>
              </w:rPr>
              <w:t>152</w:t>
            </w:r>
          </w:hyperlink>
        </w:p>
        <w:p>
          <w:pPr>
            <w:pStyle w:val="Contents3"/>
            <w:tabs>
              <w:tab w:val="clear" w:pos="8459"/>
              <w:tab w:val="right" w:pos="9026" w:leader="dot"/>
            </w:tabs>
            <w:rPr/>
          </w:pPr>
          <w:hyperlink w:anchor="__RefHeading___Toc10862978_1280447820">
            <w:r>
              <w:rPr>
                <w:webHidden/>
                <w:rStyle w:val="IndexLink"/>
                <w:rtl w:val="true"/>
              </w:rPr>
              <w:t>في أنّه لايجوز للحاكم أن يتعتع الشاهد</w:t>
            </w:r>
            <w:r>
              <w:rPr>
                <w:rStyle w:val="IndexLink"/>
                <w:rtl w:val="true"/>
              </w:rPr>
              <w:tab/>
            </w:r>
            <w:r>
              <w:rPr>
                <w:rStyle w:val="IndexLink"/>
              </w:rPr>
              <w:t>153</w:t>
            </w:r>
          </w:hyperlink>
        </w:p>
        <w:p>
          <w:pPr>
            <w:pStyle w:val="Contents3"/>
            <w:tabs>
              <w:tab w:val="clear" w:pos="8459"/>
              <w:tab w:val="right" w:pos="9026" w:leader="dot"/>
            </w:tabs>
            <w:rPr/>
          </w:pPr>
          <w:hyperlink w:anchor="__RefHeading___Toc10862980_1280447820">
            <w:r>
              <w:rPr>
                <w:webHidden/>
                <w:rStyle w:val="IndexLink"/>
                <w:rtl w:val="true"/>
              </w:rPr>
              <w:t>في أنّه يكره أن يضيّف أحد الخصمين دون صاحبه</w:t>
            </w:r>
            <w:r>
              <w:rPr>
                <w:rStyle w:val="IndexLink"/>
                <w:rtl w:val="true"/>
              </w:rPr>
              <w:tab/>
            </w:r>
            <w:r>
              <w:rPr>
                <w:rStyle w:val="IndexLink"/>
              </w:rPr>
              <w:t>155</w:t>
            </w:r>
          </w:hyperlink>
        </w:p>
        <w:p>
          <w:pPr>
            <w:pStyle w:val="Contents3"/>
            <w:tabs>
              <w:tab w:val="clear" w:pos="8459"/>
              <w:tab w:val="right" w:pos="9026" w:leader="dot"/>
            </w:tabs>
            <w:rPr/>
          </w:pPr>
          <w:hyperlink w:anchor="__RefHeading___Toc10862982_1280447820">
            <w:r>
              <w:rPr>
                <w:webHidden/>
                <w:rStyle w:val="IndexLink"/>
                <w:rtl w:val="true"/>
              </w:rPr>
              <w:t>في الرشوة</w:t>
            </w:r>
            <w:r>
              <w:rPr>
                <w:rStyle w:val="IndexLink"/>
                <w:rtl w:val="true"/>
              </w:rPr>
              <w:tab/>
            </w:r>
            <w:r>
              <w:rPr>
                <w:rStyle w:val="IndexLink"/>
              </w:rPr>
              <w:t>155</w:t>
            </w:r>
          </w:hyperlink>
        </w:p>
        <w:p>
          <w:pPr>
            <w:pStyle w:val="Contents3"/>
            <w:tabs>
              <w:tab w:val="clear" w:pos="8459"/>
              <w:tab w:val="right" w:pos="9026" w:leader="dot"/>
            </w:tabs>
            <w:rPr/>
          </w:pPr>
          <w:hyperlink w:anchor="__RefHeading___Toc10862984_1280447820">
            <w:r>
              <w:rPr>
                <w:webHidden/>
                <w:rStyle w:val="IndexLink"/>
                <w:rtl w:val="true"/>
              </w:rPr>
              <w:t>في المعاملة المحاباتيّة</w:t>
            </w:r>
            <w:r>
              <w:rPr>
                <w:rStyle w:val="IndexLink"/>
                <w:rtl w:val="true"/>
              </w:rPr>
              <w:tab/>
            </w:r>
            <w:r>
              <w:rPr>
                <w:rStyle w:val="IndexLink"/>
              </w:rPr>
              <w:t>161</w:t>
            </w:r>
          </w:hyperlink>
        </w:p>
        <w:p>
          <w:pPr>
            <w:pStyle w:val="Contents4"/>
            <w:tabs>
              <w:tab w:val="clear" w:pos="8176"/>
              <w:tab w:val="right" w:pos="9026" w:leader="dot"/>
            </w:tabs>
            <w:rPr/>
          </w:pPr>
          <w:hyperlink w:anchor="__RefHeading___Toc10862986_1280447820">
            <w:r>
              <w:rPr>
                <w:webHidden/>
                <w:rStyle w:val="IndexLink"/>
                <w:rtl w:val="true"/>
              </w:rPr>
              <w:t>إشارة</w:t>
            </w:r>
            <w:r>
              <w:rPr>
                <w:rStyle w:val="IndexLink"/>
                <w:rtl w:val="true"/>
              </w:rPr>
              <w:t>:</w:t>
              <w:tab/>
            </w:r>
            <w:r>
              <w:rPr>
                <w:rStyle w:val="IndexLink"/>
              </w:rPr>
              <w:t>161</w:t>
            </w:r>
          </w:hyperlink>
        </w:p>
        <w:p>
          <w:pPr>
            <w:pStyle w:val="Contents4"/>
            <w:tabs>
              <w:tab w:val="clear" w:pos="8176"/>
              <w:tab w:val="right" w:pos="9026" w:leader="dot"/>
            </w:tabs>
            <w:rPr/>
          </w:pPr>
          <w:hyperlink w:anchor="__RefHeading___Toc10862988_1280447820">
            <w:r>
              <w:rPr>
                <w:webHidden/>
                <w:rStyle w:val="IndexLink"/>
                <w:rtl w:val="true"/>
              </w:rPr>
              <w:t xml:space="preserve">فرع </w:t>
            </w:r>
            <w:r>
              <w:rPr>
                <w:rStyle w:val="IndexLink"/>
                <w:rtl w:val="true"/>
              </w:rPr>
              <w:t xml:space="preserve">: </w:t>
            </w:r>
            <w:r>
              <w:rPr>
                <w:rStyle w:val="IndexLink"/>
                <w:rtl w:val="true"/>
              </w:rPr>
              <w:t>في ردّ ما أخذه القاضي من الرشوة</w:t>
            </w:r>
            <w:r>
              <w:rPr>
                <w:rStyle w:val="IndexLink"/>
                <w:rtl w:val="true"/>
              </w:rPr>
              <w:tab/>
            </w:r>
            <w:r>
              <w:rPr>
                <w:rStyle w:val="IndexLink"/>
              </w:rPr>
              <w:t>163</w:t>
            </w:r>
          </w:hyperlink>
        </w:p>
        <w:p>
          <w:pPr>
            <w:pStyle w:val="Contents3"/>
            <w:tabs>
              <w:tab w:val="clear" w:pos="8459"/>
              <w:tab w:val="right" w:pos="9026" w:leader="dot"/>
            </w:tabs>
            <w:rPr/>
          </w:pPr>
          <w:hyperlink w:anchor="__RefHeading___Toc10862990_1280447820">
            <w:r>
              <w:rPr>
                <w:webHidden/>
                <w:rStyle w:val="IndexLink"/>
                <w:rtl w:val="true"/>
              </w:rPr>
              <w:t>فيما اذا التمس الخصم احضار خصمه مجلس الحكم</w:t>
            </w:r>
            <w:r>
              <w:rPr>
                <w:rStyle w:val="IndexLink"/>
                <w:rtl w:val="true"/>
              </w:rPr>
              <w:tab/>
            </w:r>
            <w:r>
              <w:rPr>
                <w:rStyle w:val="IndexLink"/>
              </w:rPr>
              <w:t>166</w:t>
            </w:r>
          </w:hyperlink>
        </w:p>
        <w:p>
          <w:pPr>
            <w:pStyle w:val="Contents2"/>
            <w:tabs>
              <w:tab w:val="clear" w:pos="8743"/>
              <w:tab w:val="right" w:pos="9026" w:leader="dot"/>
            </w:tabs>
            <w:rPr/>
          </w:pPr>
          <w:hyperlink w:anchor="__RefHeading___Toc10862992_1280447820">
            <w:r>
              <w:rPr>
                <w:webHidden/>
                <w:rStyle w:val="IndexLink"/>
                <w:rtl w:val="true"/>
              </w:rPr>
              <w:t xml:space="preserve">النظر الثالث </w:t>
            </w:r>
            <w:r>
              <w:rPr>
                <w:rStyle w:val="IndexLink"/>
                <w:rtl w:val="true"/>
              </w:rPr>
              <w:t xml:space="preserve">: </w:t>
            </w:r>
            <w:r>
              <w:rPr>
                <w:rStyle w:val="IndexLink"/>
                <w:rtl w:val="true"/>
              </w:rPr>
              <w:t>في كيفيّة الحكم</w:t>
            </w:r>
            <w:r>
              <w:rPr>
                <w:rStyle w:val="IndexLink"/>
                <w:rtl w:val="true"/>
              </w:rPr>
              <w:tab/>
            </w:r>
            <w:r>
              <w:rPr>
                <w:rStyle w:val="IndexLink"/>
              </w:rPr>
              <w:t>172</w:t>
            </w:r>
          </w:hyperlink>
        </w:p>
        <w:p>
          <w:pPr>
            <w:pStyle w:val="Contents3"/>
            <w:tabs>
              <w:tab w:val="clear" w:pos="8459"/>
              <w:tab w:val="right" w:pos="9026" w:leader="dot"/>
            </w:tabs>
            <w:rPr/>
          </w:pPr>
          <w:hyperlink w:anchor="__RefHeading___Toc10862994_1280447820">
            <w:r>
              <w:rPr>
                <w:webHidden/>
                <w:rStyle w:val="IndexLink"/>
                <w:rtl w:val="true"/>
              </w:rPr>
              <w:t xml:space="preserve">المقصد الأوّل </w:t>
            </w:r>
            <w:r>
              <w:rPr>
                <w:rStyle w:val="IndexLink"/>
                <w:rtl w:val="true"/>
              </w:rPr>
              <w:t xml:space="preserve">: </w:t>
            </w:r>
            <w:r>
              <w:rPr>
                <w:rStyle w:val="IndexLink"/>
                <w:rtl w:val="true"/>
              </w:rPr>
              <w:t>في وظائف الحاكم</w:t>
            </w:r>
            <w:r>
              <w:rPr>
                <w:rStyle w:val="IndexLink"/>
                <w:rtl w:val="true"/>
              </w:rPr>
              <w:tab/>
            </w:r>
            <w:r>
              <w:rPr>
                <w:rStyle w:val="IndexLink"/>
              </w:rPr>
              <w:t>172</w:t>
            </w:r>
          </w:hyperlink>
        </w:p>
        <w:p>
          <w:pPr>
            <w:pStyle w:val="Contents4"/>
            <w:tabs>
              <w:tab w:val="clear" w:pos="8176"/>
              <w:tab w:val="right" w:pos="9026" w:leader="dot"/>
            </w:tabs>
            <w:rPr/>
          </w:pPr>
          <w:hyperlink w:anchor="__RefHeading___Toc10862996_1280447820">
            <w:r>
              <w:rPr>
                <w:webHidden/>
                <w:rStyle w:val="IndexLink"/>
                <w:rtl w:val="true"/>
              </w:rPr>
              <w:t>إشارة</w:t>
            </w:r>
            <w:r>
              <w:rPr>
                <w:rStyle w:val="IndexLink"/>
                <w:rtl w:val="true"/>
              </w:rPr>
              <w:t>:</w:t>
              <w:tab/>
            </w:r>
            <w:r>
              <w:rPr>
                <w:rStyle w:val="IndexLink"/>
              </w:rPr>
              <w:t>172</w:t>
            </w:r>
          </w:hyperlink>
        </w:p>
        <w:p>
          <w:pPr>
            <w:pStyle w:val="Contents4"/>
            <w:tabs>
              <w:tab w:val="clear" w:pos="8176"/>
              <w:tab w:val="right" w:pos="9026" w:leader="dot"/>
            </w:tabs>
            <w:rPr/>
          </w:pPr>
          <w:hyperlink w:anchor="__RefHeading___Toc10862998_1280447820">
            <w:r>
              <w:rPr>
                <w:webHidden/>
                <w:rStyle w:val="IndexLink"/>
                <w:rtl w:val="true"/>
              </w:rPr>
              <w:t>«</w:t>
            </w:r>
            <w:r>
              <w:rPr>
                <w:rStyle w:val="IndexLink"/>
                <w:rtl w:val="true"/>
              </w:rPr>
              <w:t>الأولى</w:t>
            </w:r>
            <w:r>
              <w:rPr>
                <w:rStyle w:val="IndexLink"/>
                <w:rtl w:val="true"/>
              </w:rPr>
              <w:t xml:space="preserve">»: </w:t>
            </w:r>
            <w:r>
              <w:rPr>
                <w:rStyle w:val="IndexLink"/>
                <w:rtl w:val="true"/>
              </w:rPr>
              <w:t>التسوية بين الخصمين</w:t>
            </w:r>
            <w:r>
              <w:rPr>
                <w:rStyle w:val="IndexLink"/>
                <w:rtl w:val="true"/>
              </w:rPr>
              <w:tab/>
            </w:r>
            <w:r>
              <w:rPr>
                <w:rStyle w:val="IndexLink"/>
              </w:rPr>
              <w:t>172</w:t>
            </w:r>
          </w:hyperlink>
        </w:p>
        <w:p>
          <w:pPr>
            <w:pStyle w:val="Contents4"/>
            <w:tabs>
              <w:tab w:val="clear" w:pos="8176"/>
              <w:tab w:val="right" w:pos="9026" w:leader="dot"/>
            </w:tabs>
            <w:rPr/>
          </w:pPr>
          <w:hyperlink w:anchor="__RefHeading___Toc10863000_1280447820">
            <w:r>
              <w:rPr>
                <w:webHidden/>
                <w:rStyle w:val="IndexLink"/>
                <w:rtl w:val="true"/>
              </w:rPr>
              <w:t>«</w:t>
            </w:r>
            <w:r>
              <w:rPr>
                <w:rStyle w:val="IndexLink"/>
                <w:rtl w:val="true"/>
              </w:rPr>
              <w:t>الثانية</w:t>
            </w:r>
            <w:r>
              <w:rPr>
                <w:rStyle w:val="IndexLink"/>
                <w:rtl w:val="true"/>
              </w:rPr>
              <w:t xml:space="preserve">»: </w:t>
            </w:r>
            <w:r>
              <w:rPr>
                <w:rStyle w:val="IndexLink"/>
                <w:rtl w:val="true"/>
              </w:rPr>
              <w:t>عدم جواز تلقين أحد الخصمين ما فيه ضرر على خصمه</w:t>
            </w:r>
            <w:r>
              <w:rPr>
                <w:rStyle w:val="IndexLink"/>
                <w:rtl w:val="true"/>
              </w:rPr>
              <w:tab/>
            </w:r>
            <w:r>
              <w:rPr>
                <w:rStyle w:val="IndexLink"/>
              </w:rPr>
              <w:t>174</w:t>
            </w:r>
          </w:hyperlink>
        </w:p>
        <w:p>
          <w:pPr>
            <w:pStyle w:val="Contents4"/>
            <w:tabs>
              <w:tab w:val="clear" w:pos="8176"/>
              <w:tab w:val="right" w:pos="9026" w:leader="dot"/>
            </w:tabs>
            <w:rPr/>
          </w:pPr>
          <w:hyperlink w:anchor="__RefHeading___Toc10863002_1280447820">
            <w:r>
              <w:rPr>
                <w:webHidden/>
                <w:rStyle w:val="IndexLink"/>
                <w:rtl w:val="true"/>
              </w:rPr>
              <w:t>«</w:t>
            </w:r>
            <w:r>
              <w:rPr>
                <w:rStyle w:val="IndexLink"/>
                <w:rtl w:val="true"/>
              </w:rPr>
              <w:t>الثالثة</w:t>
            </w:r>
            <w:r>
              <w:rPr>
                <w:rStyle w:val="IndexLink"/>
                <w:rtl w:val="true"/>
              </w:rPr>
              <w:t xml:space="preserve">»: </w:t>
            </w:r>
            <w:r>
              <w:rPr>
                <w:rStyle w:val="IndexLink"/>
                <w:rtl w:val="true"/>
              </w:rPr>
              <w:t>اذا سكت الخصمان استحبّ أن يقول لهما تكلّما</w:t>
            </w:r>
            <w:r>
              <w:rPr>
                <w:rStyle w:val="IndexLink"/>
                <w:rtl w:val="true"/>
              </w:rPr>
              <w:tab/>
            </w:r>
            <w:r>
              <w:rPr>
                <w:rStyle w:val="IndexLink"/>
              </w:rPr>
              <w:t>174</w:t>
            </w:r>
          </w:hyperlink>
        </w:p>
        <w:p>
          <w:pPr>
            <w:pStyle w:val="Contents4"/>
            <w:tabs>
              <w:tab w:val="clear" w:pos="8176"/>
              <w:tab w:val="right" w:pos="9026" w:leader="dot"/>
            </w:tabs>
            <w:rPr/>
          </w:pPr>
          <w:hyperlink w:anchor="__RefHeading___Toc10863004_1280447820">
            <w:r>
              <w:rPr>
                <w:webHidden/>
                <w:rStyle w:val="IndexLink"/>
                <w:rtl w:val="true"/>
              </w:rPr>
              <w:t>«</w:t>
            </w:r>
            <w:r>
              <w:rPr>
                <w:rStyle w:val="IndexLink"/>
                <w:rtl w:val="true"/>
              </w:rPr>
              <w:t>الرابعة</w:t>
            </w:r>
            <w:r>
              <w:rPr>
                <w:rStyle w:val="IndexLink"/>
                <w:rtl w:val="true"/>
              </w:rPr>
              <w:t xml:space="preserve">»: </w:t>
            </w:r>
            <w:r>
              <w:rPr>
                <w:rStyle w:val="IndexLink"/>
                <w:rtl w:val="true"/>
              </w:rPr>
              <w:t>لزوم القضاء اذا ترافع الخصمان و كان الحكم واضحا</w:t>
            </w:r>
            <w:r>
              <w:rPr>
                <w:rStyle w:val="IndexLink"/>
                <w:rtl w:val="true"/>
              </w:rPr>
              <w:tab/>
            </w:r>
            <w:r>
              <w:rPr>
                <w:rStyle w:val="IndexLink"/>
              </w:rPr>
              <w:t>175</w:t>
            </w:r>
          </w:hyperlink>
        </w:p>
        <w:p>
          <w:pPr>
            <w:pStyle w:val="Contents4"/>
            <w:tabs>
              <w:tab w:val="clear" w:pos="8176"/>
              <w:tab w:val="right" w:pos="9026" w:leader="dot"/>
            </w:tabs>
            <w:rPr/>
          </w:pPr>
          <w:hyperlink w:anchor="__RefHeading___Toc10863006_1280447820">
            <w:r>
              <w:rPr>
                <w:webHidden/>
                <w:rStyle w:val="IndexLink"/>
                <w:rtl w:val="true"/>
              </w:rPr>
              <w:t>«</w:t>
            </w:r>
            <w:r>
              <w:rPr>
                <w:rStyle w:val="IndexLink"/>
                <w:rtl w:val="true"/>
              </w:rPr>
              <w:t>الخامسة</w:t>
            </w:r>
            <w:r>
              <w:rPr>
                <w:rStyle w:val="IndexLink"/>
                <w:rtl w:val="true"/>
              </w:rPr>
              <w:t xml:space="preserve">»: </w:t>
            </w:r>
            <w:r>
              <w:rPr>
                <w:rStyle w:val="IndexLink"/>
                <w:rtl w:val="true"/>
              </w:rPr>
              <w:t>في الابتداء بأوّل الخصوم ورودا</w:t>
            </w:r>
            <w:r>
              <w:rPr>
                <w:rStyle w:val="IndexLink"/>
                <w:rtl w:val="true"/>
              </w:rPr>
              <w:tab/>
            </w:r>
            <w:r>
              <w:rPr>
                <w:rStyle w:val="IndexLink"/>
              </w:rPr>
              <w:t>178</w:t>
            </w:r>
          </w:hyperlink>
        </w:p>
        <w:p>
          <w:pPr>
            <w:pStyle w:val="Contents4"/>
            <w:tabs>
              <w:tab w:val="clear" w:pos="8176"/>
              <w:tab w:val="right" w:pos="9026" w:leader="dot"/>
            </w:tabs>
            <w:rPr/>
          </w:pPr>
          <w:hyperlink w:anchor="__RefHeading___Toc10863008_1280447820">
            <w:r>
              <w:rPr>
                <w:webHidden/>
                <w:rStyle w:val="IndexLink"/>
                <w:rtl w:val="true"/>
              </w:rPr>
              <w:t>«</w:t>
            </w:r>
            <w:r>
              <w:rPr>
                <w:rStyle w:val="IndexLink"/>
                <w:rtl w:val="true"/>
              </w:rPr>
              <w:t>السادسة</w:t>
            </w:r>
            <w:r>
              <w:rPr>
                <w:rStyle w:val="IndexLink"/>
                <w:rtl w:val="true"/>
              </w:rPr>
              <w:t xml:space="preserve">»: </w:t>
            </w:r>
            <w:r>
              <w:rPr>
                <w:rStyle w:val="IndexLink"/>
                <w:rtl w:val="true"/>
              </w:rPr>
              <w:t>فيما اذا قطع المدّعى عليه دعوى المدّعي</w:t>
            </w:r>
            <w:r>
              <w:rPr>
                <w:rStyle w:val="IndexLink"/>
                <w:rtl w:val="true"/>
              </w:rPr>
              <w:tab/>
            </w:r>
            <w:r>
              <w:rPr>
                <w:rStyle w:val="IndexLink"/>
              </w:rPr>
              <w:t>178</w:t>
            </w:r>
          </w:hyperlink>
        </w:p>
        <w:p>
          <w:pPr>
            <w:pStyle w:val="Contents4"/>
            <w:tabs>
              <w:tab w:val="clear" w:pos="8176"/>
              <w:tab w:val="right" w:pos="9026" w:leader="dot"/>
            </w:tabs>
            <w:rPr/>
          </w:pPr>
          <w:hyperlink w:anchor="__RefHeading___Toc10863010_1280447820">
            <w:r>
              <w:rPr>
                <w:webHidden/>
                <w:rStyle w:val="IndexLink"/>
                <w:rtl w:val="true"/>
              </w:rPr>
              <w:t>«</w:t>
            </w:r>
            <w:r>
              <w:rPr>
                <w:rStyle w:val="IndexLink"/>
                <w:rtl w:val="true"/>
              </w:rPr>
              <w:t>السابعة</w:t>
            </w:r>
            <w:r>
              <w:rPr>
                <w:rStyle w:val="IndexLink"/>
                <w:rtl w:val="true"/>
              </w:rPr>
              <w:t xml:space="preserve">»: </w:t>
            </w:r>
            <w:r>
              <w:rPr>
                <w:rStyle w:val="IndexLink"/>
                <w:rtl w:val="true"/>
              </w:rPr>
              <w:t>فيما اذا بدر أحد الخصمين بالدعوى</w:t>
            </w:r>
            <w:r>
              <w:rPr>
                <w:rStyle w:val="IndexLink"/>
                <w:rtl w:val="true"/>
              </w:rPr>
              <w:tab/>
            </w:r>
            <w:r>
              <w:rPr>
                <w:rStyle w:val="IndexLink"/>
              </w:rPr>
              <w:t>179</w:t>
            </w:r>
          </w:hyperlink>
        </w:p>
        <w:p>
          <w:pPr>
            <w:pStyle w:val="Contents3"/>
            <w:tabs>
              <w:tab w:val="clear" w:pos="8459"/>
              <w:tab w:val="right" w:pos="9026" w:leader="dot"/>
            </w:tabs>
            <w:rPr/>
          </w:pPr>
          <w:hyperlink w:anchor="__RefHeading___Toc10863012_1280447820">
            <w:r>
              <w:rPr>
                <w:webHidden/>
                <w:rStyle w:val="IndexLink"/>
                <w:rtl w:val="true"/>
              </w:rPr>
              <w:t xml:space="preserve">المقصد الثاني </w:t>
            </w:r>
            <w:r>
              <w:rPr>
                <w:rStyle w:val="IndexLink"/>
                <w:rtl w:val="true"/>
              </w:rPr>
              <w:t xml:space="preserve">: </w:t>
            </w:r>
            <w:r>
              <w:rPr>
                <w:rStyle w:val="IndexLink"/>
                <w:rtl w:val="true"/>
              </w:rPr>
              <w:t>في مسائل متعلّقة بالدعوى</w:t>
            </w:r>
            <w:r>
              <w:rPr>
                <w:rStyle w:val="IndexLink"/>
                <w:rtl w:val="true"/>
              </w:rPr>
              <w:tab/>
            </w:r>
            <w:r>
              <w:rPr>
                <w:rStyle w:val="IndexLink"/>
              </w:rPr>
              <w:t>181</w:t>
            </w:r>
          </w:hyperlink>
        </w:p>
        <w:p>
          <w:pPr>
            <w:pStyle w:val="Contents4"/>
            <w:tabs>
              <w:tab w:val="clear" w:pos="8176"/>
              <w:tab w:val="right" w:pos="9026" w:leader="dot"/>
            </w:tabs>
            <w:rPr/>
          </w:pPr>
          <w:hyperlink w:anchor="__RefHeading___Toc10863014_1280447820">
            <w:r>
              <w:rPr>
                <w:webHidden/>
                <w:rStyle w:val="IndexLink"/>
                <w:rtl w:val="true"/>
              </w:rPr>
              <w:t>إشارة</w:t>
            </w:r>
            <w:r>
              <w:rPr>
                <w:rStyle w:val="IndexLink"/>
                <w:rtl w:val="true"/>
              </w:rPr>
              <w:t>:</w:t>
              <w:tab/>
            </w:r>
            <w:r>
              <w:rPr>
                <w:rStyle w:val="IndexLink"/>
              </w:rPr>
              <w:t>181</w:t>
            </w:r>
          </w:hyperlink>
        </w:p>
        <w:p>
          <w:pPr>
            <w:pStyle w:val="Contents4"/>
            <w:tabs>
              <w:tab w:val="clear" w:pos="8176"/>
              <w:tab w:val="right" w:pos="9026" w:leader="dot"/>
            </w:tabs>
            <w:rPr/>
          </w:pPr>
          <w:hyperlink w:anchor="__RefHeading___Toc10863016_1280447820">
            <w:r>
              <w:rPr>
                <w:webHidden/>
                <w:rStyle w:val="IndexLink"/>
                <w:rtl w:val="true"/>
              </w:rPr>
              <w:t>«</w:t>
            </w:r>
            <w:r>
              <w:rPr>
                <w:rStyle w:val="IndexLink"/>
                <w:rtl w:val="true"/>
              </w:rPr>
              <w:t>الأولى</w:t>
            </w:r>
            <w:r>
              <w:rPr>
                <w:rStyle w:val="IndexLink"/>
                <w:rtl w:val="true"/>
              </w:rPr>
              <w:t xml:space="preserve">»: </w:t>
            </w:r>
            <w:r>
              <w:rPr>
                <w:rStyle w:val="IndexLink"/>
                <w:rtl w:val="true"/>
              </w:rPr>
              <w:t>في الدعوى المجهولة</w:t>
            </w:r>
            <w:r>
              <w:rPr>
                <w:rStyle w:val="IndexLink"/>
                <w:rtl w:val="true"/>
              </w:rPr>
              <w:tab/>
            </w:r>
            <w:r>
              <w:rPr>
                <w:rStyle w:val="IndexLink"/>
              </w:rPr>
              <w:t>181</w:t>
            </w:r>
          </w:hyperlink>
        </w:p>
        <w:p>
          <w:pPr>
            <w:pStyle w:val="Contents5"/>
            <w:tabs>
              <w:tab w:val="clear" w:pos="7892"/>
              <w:tab w:val="right" w:pos="9026" w:leader="dot"/>
            </w:tabs>
            <w:rPr/>
          </w:pPr>
          <w:hyperlink w:anchor="__RefHeading___Toc10863018_1280447820">
            <w:r>
              <w:rPr>
                <w:webHidden/>
                <w:rStyle w:val="IndexLink"/>
                <w:rtl w:val="true"/>
              </w:rPr>
              <w:t>إشارة</w:t>
            </w:r>
            <w:r>
              <w:rPr>
                <w:rStyle w:val="IndexLink"/>
                <w:rtl w:val="true"/>
              </w:rPr>
              <w:t>:</w:t>
              <w:tab/>
            </w:r>
            <w:r>
              <w:rPr>
                <w:rStyle w:val="IndexLink"/>
              </w:rPr>
              <w:t>181</w:t>
            </w:r>
          </w:hyperlink>
        </w:p>
        <w:p>
          <w:pPr>
            <w:pStyle w:val="Contents5"/>
            <w:tabs>
              <w:tab w:val="clear" w:pos="7892"/>
              <w:tab w:val="right" w:pos="9026" w:leader="dot"/>
            </w:tabs>
            <w:rPr/>
          </w:pPr>
          <w:hyperlink w:anchor="__RefHeading___Toc10863020_1280447820">
            <w:r>
              <w:rPr>
                <w:webHidden/>
                <w:rStyle w:val="IndexLink"/>
                <w:rtl w:val="true"/>
              </w:rPr>
              <w:t xml:space="preserve">الفرع الأوّل </w:t>
            </w:r>
            <w:r>
              <w:rPr>
                <w:rStyle w:val="IndexLink"/>
                <w:rtl w:val="true"/>
              </w:rPr>
              <w:t xml:space="preserve">: </w:t>
            </w:r>
            <w:r>
              <w:rPr>
                <w:rStyle w:val="IndexLink"/>
                <w:rtl w:val="true"/>
              </w:rPr>
              <w:t>فيما اذا كانت الدعوى مجهولة</w:t>
            </w:r>
            <w:r>
              <w:rPr>
                <w:rStyle w:val="IndexLink"/>
                <w:rtl w:val="true"/>
              </w:rPr>
              <w:tab/>
            </w:r>
            <w:r>
              <w:rPr>
                <w:rStyle w:val="IndexLink"/>
              </w:rPr>
              <w:t>181</w:t>
            </w:r>
          </w:hyperlink>
        </w:p>
        <w:p>
          <w:pPr>
            <w:pStyle w:val="Contents5"/>
            <w:tabs>
              <w:tab w:val="clear" w:pos="7892"/>
              <w:tab w:val="right" w:pos="9026" w:leader="dot"/>
            </w:tabs>
            <w:rPr/>
          </w:pPr>
          <w:hyperlink w:anchor="__RefHeading___Toc10863022_1280447820">
            <w:r>
              <w:rPr>
                <w:webHidden/>
                <w:rStyle w:val="IndexLink"/>
                <w:rtl w:val="true"/>
              </w:rPr>
              <w:t xml:space="preserve">الفرع الثاني </w:t>
            </w:r>
            <w:r>
              <w:rPr>
                <w:rStyle w:val="IndexLink"/>
                <w:rtl w:val="true"/>
              </w:rPr>
              <w:t xml:space="preserve">: </w:t>
            </w:r>
            <w:r>
              <w:rPr>
                <w:rStyle w:val="IndexLink"/>
                <w:rtl w:val="true"/>
              </w:rPr>
              <w:t>في أنّه هل يشترط أن تكون الدعوى بصيغة الجزم؟</w:t>
            </w:r>
            <w:r>
              <w:rPr>
                <w:rStyle w:val="IndexLink"/>
                <w:rtl w:val="true"/>
              </w:rPr>
              <w:tab/>
            </w:r>
            <w:r>
              <w:rPr>
                <w:rStyle w:val="IndexLink"/>
              </w:rPr>
              <w:t>183</w:t>
            </w:r>
          </w:hyperlink>
        </w:p>
        <w:p>
          <w:pPr>
            <w:pStyle w:val="Contents4"/>
            <w:tabs>
              <w:tab w:val="clear" w:pos="8176"/>
              <w:tab w:val="right" w:pos="9026" w:leader="dot"/>
            </w:tabs>
            <w:rPr/>
          </w:pPr>
          <w:hyperlink w:anchor="__RefHeading___Toc10863024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فيما اذا كان المدّعى به من الأثمان</w:t>
            </w:r>
            <w:r>
              <w:rPr>
                <w:rStyle w:val="IndexLink"/>
                <w:rtl w:val="true"/>
              </w:rPr>
              <w:tab/>
            </w:r>
            <w:r>
              <w:rPr>
                <w:rStyle w:val="IndexLink"/>
              </w:rPr>
              <w:t>187</w:t>
            </w:r>
          </w:hyperlink>
        </w:p>
        <w:p>
          <w:pPr>
            <w:pStyle w:val="Contents4"/>
            <w:tabs>
              <w:tab w:val="clear" w:pos="8176"/>
              <w:tab w:val="right" w:pos="9026" w:leader="dot"/>
            </w:tabs>
            <w:rPr/>
          </w:pPr>
          <w:hyperlink w:anchor="__RefHeading___Toc10863026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 أنّه اذا تمّت الدعوى هل يطالب المدّعى عليه بالجواب؟</w:t>
            </w:r>
            <w:r>
              <w:rPr>
                <w:rStyle w:val="IndexLink"/>
                <w:rtl w:val="true"/>
              </w:rPr>
              <w:tab/>
            </w:r>
            <w:r>
              <w:rPr>
                <w:rStyle w:val="IndexLink"/>
              </w:rPr>
              <w:t>188</w:t>
            </w:r>
          </w:hyperlink>
        </w:p>
        <w:p>
          <w:pPr>
            <w:pStyle w:val="Contents4"/>
            <w:tabs>
              <w:tab w:val="clear" w:pos="8176"/>
              <w:tab w:val="right" w:pos="9026" w:leader="dot"/>
            </w:tabs>
            <w:rPr/>
          </w:pPr>
          <w:hyperlink w:anchor="__RefHeading___Toc10863028_1280447820">
            <w:r>
              <w:rPr>
                <w:webHidden/>
                <w:rStyle w:val="IndexLink"/>
                <w:rtl w:val="true"/>
              </w:rPr>
              <w:t>«</w:t>
            </w:r>
            <w:r>
              <w:rPr>
                <w:rStyle w:val="IndexLink"/>
                <w:rtl w:val="true"/>
              </w:rPr>
              <w:t>الرابعة</w:t>
            </w:r>
            <w:r>
              <w:rPr>
                <w:rStyle w:val="IndexLink"/>
                <w:rtl w:val="true"/>
              </w:rPr>
              <w:t xml:space="preserve">»: </w:t>
            </w:r>
            <w:r>
              <w:rPr>
                <w:rStyle w:val="IndexLink"/>
                <w:rtl w:val="true"/>
              </w:rPr>
              <w:t>في دعوى أحد الرعيّة على القاضي</w:t>
            </w:r>
            <w:r>
              <w:rPr>
                <w:rStyle w:val="IndexLink"/>
                <w:rtl w:val="true"/>
              </w:rPr>
              <w:tab/>
            </w:r>
            <w:r>
              <w:rPr>
                <w:rStyle w:val="IndexLink"/>
              </w:rPr>
              <w:t>188</w:t>
            </w:r>
          </w:hyperlink>
        </w:p>
        <w:p>
          <w:pPr>
            <w:pStyle w:val="Contents4"/>
            <w:tabs>
              <w:tab w:val="clear" w:pos="8176"/>
              <w:tab w:val="right" w:pos="9026" w:leader="dot"/>
            </w:tabs>
            <w:rPr/>
          </w:pPr>
          <w:hyperlink w:anchor="__RefHeading___Toc10863030_1280447820">
            <w:r>
              <w:rPr>
                <w:webHidden/>
                <w:rStyle w:val="IndexLink"/>
                <w:rtl w:val="true"/>
              </w:rPr>
              <w:t>«</w:t>
            </w:r>
            <w:r>
              <w:rPr>
                <w:rStyle w:val="IndexLink"/>
                <w:rtl w:val="true"/>
              </w:rPr>
              <w:t>الخامسة</w:t>
            </w:r>
            <w:r>
              <w:rPr>
                <w:rStyle w:val="IndexLink"/>
                <w:rtl w:val="true"/>
              </w:rPr>
              <w:t xml:space="preserve">»: </w:t>
            </w:r>
            <w:r>
              <w:rPr>
                <w:rStyle w:val="IndexLink"/>
                <w:rtl w:val="true"/>
              </w:rPr>
              <w:t>في استحباب جلوس الخصمان بين يدي الحاكم</w:t>
            </w:r>
            <w:r>
              <w:rPr>
                <w:rStyle w:val="IndexLink"/>
                <w:rtl w:val="true"/>
              </w:rPr>
              <w:tab/>
            </w:r>
            <w:r>
              <w:rPr>
                <w:rStyle w:val="IndexLink"/>
              </w:rPr>
              <w:t>189</w:t>
            </w:r>
          </w:hyperlink>
        </w:p>
        <w:p>
          <w:pPr>
            <w:pStyle w:val="Contents3"/>
            <w:tabs>
              <w:tab w:val="clear" w:pos="8459"/>
              <w:tab w:val="right" w:pos="9026" w:leader="dot"/>
            </w:tabs>
            <w:rPr/>
          </w:pPr>
          <w:hyperlink w:anchor="__RefHeading___Toc10863032_1280447820">
            <w:r>
              <w:rPr>
                <w:webHidden/>
                <w:rStyle w:val="IndexLink"/>
                <w:rtl w:val="true"/>
              </w:rPr>
              <w:t xml:space="preserve">المقصد الثالث </w:t>
            </w:r>
            <w:r>
              <w:rPr>
                <w:rStyle w:val="IndexLink"/>
                <w:rtl w:val="true"/>
              </w:rPr>
              <w:t xml:space="preserve">: </w:t>
            </w:r>
            <w:r>
              <w:rPr>
                <w:rStyle w:val="IndexLink"/>
                <w:rtl w:val="true"/>
              </w:rPr>
              <w:t>في جواب المدّعى عليه</w:t>
            </w:r>
            <w:r>
              <w:rPr>
                <w:rStyle w:val="IndexLink"/>
                <w:rtl w:val="true"/>
              </w:rPr>
              <w:tab/>
            </w:r>
            <w:r>
              <w:rPr>
                <w:rStyle w:val="IndexLink"/>
              </w:rPr>
              <w:t>190</w:t>
            </w:r>
          </w:hyperlink>
        </w:p>
        <w:p>
          <w:pPr>
            <w:pStyle w:val="Contents4"/>
            <w:tabs>
              <w:tab w:val="clear" w:pos="8176"/>
              <w:tab w:val="right" w:pos="9026" w:leader="dot"/>
            </w:tabs>
            <w:rPr/>
          </w:pPr>
          <w:hyperlink w:anchor="__RefHeading___Toc10863034_1280447820">
            <w:r>
              <w:rPr>
                <w:webHidden/>
                <w:rStyle w:val="IndexLink"/>
                <w:rtl w:val="true"/>
              </w:rPr>
              <w:t>توضیح</w:t>
            </w:r>
            <w:r>
              <w:rPr>
                <w:rStyle w:val="IndexLink"/>
                <w:rtl w:val="true"/>
              </w:rPr>
              <w:t>:</w:t>
              <w:tab/>
            </w:r>
            <w:r>
              <w:rPr>
                <w:rStyle w:val="IndexLink"/>
              </w:rPr>
              <w:t>190</w:t>
            </w:r>
          </w:hyperlink>
        </w:p>
        <w:p>
          <w:pPr>
            <w:pStyle w:val="Contents5"/>
            <w:tabs>
              <w:tab w:val="clear" w:pos="7892"/>
              <w:tab w:val="right" w:pos="9026" w:leader="dot"/>
            </w:tabs>
            <w:rPr/>
          </w:pPr>
          <w:hyperlink w:anchor="__RefHeading___Toc10863036_1280447820">
            <w:r>
              <w:rPr>
                <w:webHidden/>
                <w:rStyle w:val="IndexLink"/>
                <w:rtl w:val="true"/>
              </w:rPr>
              <w:t>إشارة</w:t>
            </w:r>
            <w:r>
              <w:rPr>
                <w:rStyle w:val="IndexLink"/>
                <w:rtl w:val="true"/>
              </w:rPr>
              <w:t>:</w:t>
              <w:tab/>
            </w:r>
            <w:r>
              <w:rPr>
                <w:rStyle w:val="IndexLink"/>
              </w:rPr>
              <w:t>190</w:t>
            </w:r>
          </w:hyperlink>
        </w:p>
        <w:p>
          <w:pPr>
            <w:pStyle w:val="Contents5"/>
            <w:tabs>
              <w:tab w:val="clear" w:pos="7892"/>
              <w:tab w:val="right" w:pos="9026" w:leader="dot"/>
            </w:tabs>
            <w:rPr/>
          </w:pPr>
          <w:hyperlink w:anchor="__RefHeading___Toc10863038_1280447820">
            <w:r>
              <w:rPr>
                <w:webHidden/>
                <w:rStyle w:val="IndexLink"/>
                <w:rtl w:val="true"/>
              </w:rPr>
              <w:t xml:space="preserve">الفرع الأوّل </w:t>
            </w:r>
            <w:r>
              <w:rPr>
                <w:rStyle w:val="IndexLink"/>
                <w:rtl w:val="true"/>
              </w:rPr>
              <w:t xml:space="preserve">: </w:t>
            </w:r>
            <w:r>
              <w:rPr>
                <w:rStyle w:val="IndexLink"/>
                <w:rtl w:val="true"/>
              </w:rPr>
              <w:t>فيما اذا أقرّ المدّعى عليه</w:t>
            </w:r>
            <w:r>
              <w:rPr>
                <w:rStyle w:val="IndexLink"/>
                <w:rtl w:val="true"/>
              </w:rPr>
              <w:tab/>
            </w:r>
            <w:r>
              <w:rPr>
                <w:rStyle w:val="IndexLink"/>
              </w:rPr>
              <w:t>190</w:t>
            </w:r>
          </w:hyperlink>
        </w:p>
        <w:p>
          <w:pPr>
            <w:pStyle w:val="Contents5"/>
            <w:tabs>
              <w:tab w:val="clear" w:pos="7892"/>
              <w:tab w:val="right" w:pos="9026" w:leader="dot"/>
            </w:tabs>
            <w:rPr/>
          </w:pPr>
          <w:hyperlink w:anchor="__RefHeading___Toc10863040_1280447820">
            <w:r>
              <w:rPr>
                <w:webHidden/>
                <w:rStyle w:val="IndexLink"/>
                <w:rtl w:val="true"/>
              </w:rPr>
              <w:t xml:space="preserve">الفرع الثاني </w:t>
            </w:r>
            <w:r>
              <w:rPr>
                <w:rStyle w:val="IndexLink"/>
                <w:rtl w:val="true"/>
              </w:rPr>
              <w:t xml:space="preserve">: </w:t>
            </w:r>
            <w:r>
              <w:rPr>
                <w:rStyle w:val="IndexLink"/>
                <w:rtl w:val="true"/>
              </w:rPr>
              <w:t>فيما اذا أقام البيّنة و لم يحكم الحاكم بعد</w:t>
            </w:r>
            <w:r>
              <w:rPr>
                <w:rStyle w:val="IndexLink"/>
                <w:rtl w:val="true"/>
              </w:rPr>
              <w:tab/>
            </w:r>
            <w:r>
              <w:rPr>
                <w:rStyle w:val="IndexLink"/>
              </w:rPr>
              <w:t>191</w:t>
            </w:r>
          </w:hyperlink>
        </w:p>
        <w:p>
          <w:pPr>
            <w:pStyle w:val="Contents5"/>
            <w:tabs>
              <w:tab w:val="clear" w:pos="7892"/>
              <w:tab w:val="right" w:pos="9026" w:leader="dot"/>
            </w:tabs>
            <w:rPr/>
          </w:pPr>
          <w:hyperlink w:anchor="__RefHeading___Toc10863042_1280447820">
            <w:r>
              <w:rPr>
                <w:webHidden/>
                <w:rStyle w:val="IndexLink"/>
                <w:rtl w:val="true"/>
              </w:rPr>
              <w:t xml:space="preserve">الفرع الثالث </w:t>
            </w:r>
            <w:r>
              <w:rPr>
                <w:rStyle w:val="IndexLink"/>
                <w:rtl w:val="true"/>
              </w:rPr>
              <w:t xml:space="preserve">: </w:t>
            </w:r>
            <w:r>
              <w:rPr>
                <w:rStyle w:val="IndexLink"/>
                <w:rtl w:val="true"/>
              </w:rPr>
              <w:t>في حكم الحاكم بدون مسألة المدّعي</w:t>
            </w:r>
            <w:r>
              <w:rPr>
                <w:rStyle w:val="IndexLink"/>
                <w:rtl w:val="true"/>
              </w:rPr>
              <w:tab/>
            </w:r>
            <w:r>
              <w:rPr>
                <w:rStyle w:val="IndexLink"/>
              </w:rPr>
              <w:t>193</w:t>
            </w:r>
          </w:hyperlink>
        </w:p>
        <w:p>
          <w:pPr>
            <w:pStyle w:val="Contents5"/>
            <w:tabs>
              <w:tab w:val="clear" w:pos="7892"/>
              <w:tab w:val="right" w:pos="9026" w:leader="dot"/>
            </w:tabs>
            <w:rPr/>
          </w:pPr>
          <w:hyperlink w:anchor="__RefHeading___Toc10863044_1280447820">
            <w:r>
              <w:rPr>
                <w:webHidden/>
                <w:rStyle w:val="IndexLink"/>
                <w:rtl w:val="true"/>
              </w:rPr>
              <w:t xml:space="preserve">الفرع الرابع </w:t>
            </w:r>
            <w:r>
              <w:rPr>
                <w:rStyle w:val="IndexLink"/>
                <w:rtl w:val="true"/>
              </w:rPr>
              <w:t xml:space="preserve">: </w:t>
            </w:r>
            <w:r>
              <w:rPr>
                <w:rStyle w:val="IndexLink"/>
                <w:rtl w:val="true"/>
              </w:rPr>
              <w:t>فيما لو التمس المدّعي أن يكتب</w:t>
            </w:r>
            <w:r>
              <w:rPr>
                <w:rStyle w:val="IndexLink"/>
                <w:rtl w:val="true"/>
              </w:rPr>
              <w:tab/>
            </w:r>
            <w:r>
              <w:rPr>
                <w:rStyle w:val="IndexLink"/>
              </w:rPr>
              <w:t>194</w:t>
            </w:r>
          </w:hyperlink>
        </w:p>
        <w:p>
          <w:pPr>
            <w:pStyle w:val="Contents5"/>
            <w:tabs>
              <w:tab w:val="clear" w:pos="7892"/>
              <w:tab w:val="right" w:pos="9026" w:leader="dot"/>
            </w:tabs>
            <w:rPr/>
          </w:pPr>
          <w:hyperlink w:anchor="__RefHeading___Toc10863046_1280447820">
            <w:r>
              <w:rPr>
                <w:webHidden/>
                <w:rStyle w:val="IndexLink"/>
                <w:rtl w:val="true"/>
              </w:rPr>
              <w:t xml:space="preserve">الفرع الخامس </w:t>
            </w:r>
            <w:r>
              <w:rPr>
                <w:rStyle w:val="IndexLink"/>
                <w:rtl w:val="true"/>
              </w:rPr>
              <w:t xml:space="preserve">: </w:t>
            </w:r>
            <w:r>
              <w:rPr>
                <w:rStyle w:val="IndexLink"/>
                <w:rtl w:val="true"/>
              </w:rPr>
              <w:t>فيما اذا امتنع المحكوم بالأداء منه</w:t>
            </w:r>
            <w:r>
              <w:rPr>
                <w:rStyle w:val="IndexLink"/>
                <w:rtl w:val="true"/>
              </w:rPr>
              <w:tab/>
            </w:r>
            <w:r>
              <w:rPr>
                <w:rStyle w:val="IndexLink"/>
              </w:rPr>
              <w:t>195</w:t>
            </w:r>
          </w:hyperlink>
        </w:p>
        <w:p>
          <w:pPr>
            <w:pStyle w:val="Contents5"/>
            <w:tabs>
              <w:tab w:val="clear" w:pos="7892"/>
              <w:tab w:val="right" w:pos="9026" w:leader="dot"/>
            </w:tabs>
            <w:rPr/>
          </w:pPr>
          <w:hyperlink w:anchor="__RefHeading___Toc10863048_1280447820">
            <w:r>
              <w:rPr>
                <w:webHidden/>
                <w:rStyle w:val="IndexLink"/>
                <w:rtl w:val="true"/>
              </w:rPr>
              <w:t xml:space="preserve">الفرع السادس </w:t>
            </w:r>
            <w:r>
              <w:rPr>
                <w:rStyle w:val="IndexLink"/>
                <w:rtl w:val="true"/>
              </w:rPr>
              <w:t xml:space="preserve">: </w:t>
            </w:r>
            <w:r>
              <w:rPr>
                <w:rStyle w:val="IndexLink"/>
                <w:rtl w:val="true"/>
              </w:rPr>
              <w:t>فيما اذا ادّعى الاعسار و ثبت اعساره</w:t>
            </w:r>
            <w:r>
              <w:rPr>
                <w:rStyle w:val="IndexLink"/>
                <w:rtl w:val="true"/>
              </w:rPr>
              <w:tab/>
            </w:r>
            <w:r>
              <w:rPr>
                <w:rStyle w:val="IndexLink"/>
              </w:rPr>
              <w:t>195</w:t>
            </w:r>
          </w:hyperlink>
        </w:p>
        <w:p>
          <w:pPr>
            <w:pStyle w:val="Contents5"/>
            <w:tabs>
              <w:tab w:val="clear" w:pos="7892"/>
              <w:tab w:val="right" w:pos="9026" w:leader="dot"/>
            </w:tabs>
            <w:rPr/>
          </w:pPr>
          <w:hyperlink w:anchor="__RefHeading___Toc10863050_1280447820">
            <w:r>
              <w:rPr>
                <w:webHidden/>
                <w:rStyle w:val="IndexLink"/>
                <w:rtl w:val="true"/>
              </w:rPr>
              <w:t xml:space="preserve">الفرع السابع </w:t>
            </w:r>
            <w:r>
              <w:rPr>
                <w:rStyle w:val="IndexLink"/>
                <w:rtl w:val="true"/>
              </w:rPr>
              <w:t xml:space="preserve">: </w:t>
            </w:r>
            <w:r>
              <w:rPr>
                <w:rStyle w:val="IndexLink"/>
                <w:rtl w:val="true"/>
              </w:rPr>
              <w:t>فيما اذا لم يتبيّن حاله</w:t>
            </w:r>
            <w:r>
              <w:rPr>
                <w:rStyle w:val="IndexLink"/>
                <w:rtl w:val="true"/>
              </w:rPr>
              <w:tab/>
            </w:r>
            <w:r>
              <w:rPr>
                <w:rStyle w:val="IndexLink"/>
              </w:rPr>
              <w:t>200</w:t>
            </w:r>
          </w:hyperlink>
        </w:p>
        <w:p>
          <w:pPr>
            <w:pStyle w:val="Contents4"/>
            <w:tabs>
              <w:tab w:val="clear" w:pos="8176"/>
              <w:tab w:val="right" w:pos="9026" w:leader="dot"/>
            </w:tabs>
            <w:rPr/>
          </w:pPr>
          <w:hyperlink w:anchor="__RefHeading___Toc10863052_1280447820">
            <w:r>
              <w:rPr>
                <w:webHidden/>
                <w:rStyle w:val="IndexLink"/>
                <w:rtl w:val="true"/>
              </w:rPr>
              <w:t>في الانكار</w:t>
            </w:r>
            <w:r>
              <w:rPr>
                <w:rStyle w:val="IndexLink"/>
                <w:rtl w:val="true"/>
              </w:rPr>
              <w:tab/>
            </w:r>
            <w:r>
              <w:rPr>
                <w:rStyle w:val="IndexLink"/>
              </w:rPr>
              <w:t>204</w:t>
            </w:r>
          </w:hyperlink>
        </w:p>
        <w:p>
          <w:pPr>
            <w:pStyle w:val="Contents4"/>
            <w:tabs>
              <w:tab w:val="clear" w:pos="8176"/>
              <w:tab w:val="right" w:pos="9026" w:leader="dot"/>
            </w:tabs>
            <w:rPr/>
          </w:pPr>
          <w:hyperlink w:anchor="__RefHeading___Toc10863054_1280447820">
            <w:r>
              <w:rPr>
                <w:webHidden/>
                <w:rStyle w:val="IndexLink"/>
                <w:rtl w:val="true"/>
              </w:rPr>
              <w:t>في المنكر</w:t>
            </w:r>
            <w:r>
              <w:rPr>
                <w:rStyle w:val="IndexLink"/>
                <w:rtl w:val="true"/>
              </w:rPr>
              <w:tab/>
            </w:r>
            <w:r>
              <w:rPr>
                <w:rStyle w:val="IndexLink"/>
              </w:rPr>
              <w:t>208</w:t>
            </w:r>
          </w:hyperlink>
        </w:p>
        <w:p>
          <w:pPr>
            <w:pStyle w:val="Contents5"/>
            <w:tabs>
              <w:tab w:val="clear" w:pos="7892"/>
              <w:tab w:val="right" w:pos="9026" w:leader="dot"/>
            </w:tabs>
            <w:rPr/>
          </w:pPr>
          <w:hyperlink w:anchor="__RefHeading___Toc10863056_1280447820">
            <w:r>
              <w:rPr>
                <w:webHidden/>
                <w:rStyle w:val="IndexLink"/>
                <w:rtl w:val="true"/>
              </w:rPr>
              <w:t>إشارة</w:t>
            </w:r>
            <w:r>
              <w:rPr>
                <w:rStyle w:val="IndexLink"/>
                <w:rtl w:val="true"/>
              </w:rPr>
              <w:t>:</w:t>
              <w:tab/>
            </w:r>
            <w:r>
              <w:rPr>
                <w:rStyle w:val="IndexLink"/>
              </w:rPr>
              <w:t>208</w:t>
            </w:r>
          </w:hyperlink>
        </w:p>
        <w:p>
          <w:pPr>
            <w:pStyle w:val="Contents5"/>
            <w:tabs>
              <w:tab w:val="clear" w:pos="7892"/>
              <w:tab w:val="right" w:pos="9026" w:leader="dot"/>
            </w:tabs>
            <w:rPr/>
          </w:pPr>
          <w:hyperlink w:anchor="__RefHeading___Toc10863058_1280447820">
            <w:r>
              <w:rPr>
                <w:webHidden/>
                <w:rStyle w:val="IndexLink"/>
                <w:rtl w:val="true"/>
              </w:rPr>
              <w:t xml:space="preserve">الفرع الأوّل </w:t>
            </w:r>
            <w:r>
              <w:rPr>
                <w:rStyle w:val="IndexLink"/>
                <w:rtl w:val="true"/>
              </w:rPr>
              <w:t xml:space="preserve">: </w:t>
            </w:r>
            <w:r>
              <w:rPr>
                <w:rStyle w:val="IndexLink"/>
                <w:rtl w:val="true"/>
              </w:rPr>
              <w:t>في أنّه هل يتوقّف براءة المنكر على حكم الحاكم؟</w:t>
            </w:r>
            <w:r>
              <w:rPr>
                <w:rStyle w:val="IndexLink"/>
                <w:rtl w:val="true"/>
              </w:rPr>
              <w:tab/>
            </w:r>
            <w:r>
              <w:rPr>
                <w:rStyle w:val="IndexLink"/>
              </w:rPr>
              <w:t>211</w:t>
            </w:r>
          </w:hyperlink>
        </w:p>
        <w:p>
          <w:pPr>
            <w:pStyle w:val="Contents5"/>
            <w:tabs>
              <w:tab w:val="clear" w:pos="7892"/>
              <w:tab w:val="right" w:pos="9026" w:leader="dot"/>
            </w:tabs>
            <w:rPr/>
          </w:pPr>
          <w:hyperlink w:anchor="__RefHeading___Toc10863060_1280447820">
            <w:r>
              <w:rPr>
                <w:webHidden/>
                <w:rStyle w:val="IndexLink"/>
                <w:rtl w:val="true"/>
              </w:rPr>
              <w:t xml:space="preserve">الفرع الثاني </w:t>
            </w:r>
            <w:r>
              <w:rPr>
                <w:rStyle w:val="IndexLink"/>
                <w:rtl w:val="true"/>
              </w:rPr>
              <w:t xml:space="preserve">: </w:t>
            </w:r>
            <w:r>
              <w:rPr>
                <w:rStyle w:val="IndexLink"/>
                <w:rtl w:val="true"/>
              </w:rPr>
              <w:t>في أنّه هل هناك فرق بين الدين و العين أو لا؟</w:t>
            </w:r>
            <w:r>
              <w:rPr>
                <w:rStyle w:val="IndexLink"/>
                <w:rtl w:val="true"/>
              </w:rPr>
              <w:tab/>
            </w:r>
            <w:r>
              <w:rPr>
                <w:rStyle w:val="IndexLink"/>
              </w:rPr>
              <w:t>214</w:t>
            </w:r>
          </w:hyperlink>
        </w:p>
        <w:p>
          <w:pPr>
            <w:pStyle w:val="Contents5"/>
            <w:tabs>
              <w:tab w:val="clear" w:pos="7892"/>
              <w:tab w:val="right" w:pos="9026" w:leader="dot"/>
            </w:tabs>
            <w:rPr/>
          </w:pPr>
          <w:hyperlink w:anchor="__RefHeading___Toc10863062_1280447820">
            <w:r>
              <w:rPr>
                <w:webHidden/>
                <w:rStyle w:val="IndexLink"/>
                <w:rtl w:val="true"/>
              </w:rPr>
              <w:t xml:space="preserve">الفرع الثالث </w:t>
            </w:r>
            <w:r>
              <w:rPr>
                <w:rStyle w:val="IndexLink"/>
                <w:rtl w:val="true"/>
              </w:rPr>
              <w:t xml:space="preserve">: </w:t>
            </w:r>
            <w:r>
              <w:rPr>
                <w:rStyle w:val="IndexLink"/>
                <w:rtl w:val="true"/>
              </w:rPr>
              <w:t>في احتساب ما على المنكر خمسا أو زكاة أو غيرهما</w:t>
            </w:r>
            <w:r>
              <w:rPr>
                <w:rStyle w:val="IndexLink"/>
                <w:rtl w:val="true"/>
              </w:rPr>
              <w:tab/>
            </w:r>
            <w:r>
              <w:rPr>
                <w:rStyle w:val="IndexLink"/>
              </w:rPr>
              <w:t>215</w:t>
            </w:r>
          </w:hyperlink>
        </w:p>
        <w:p>
          <w:pPr>
            <w:pStyle w:val="Contents5"/>
            <w:tabs>
              <w:tab w:val="clear" w:pos="7892"/>
              <w:tab w:val="right" w:pos="9026" w:leader="dot"/>
            </w:tabs>
            <w:rPr/>
          </w:pPr>
          <w:hyperlink w:anchor="__RefHeading___Toc10863064_1280447820">
            <w:r>
              <w:rPr>
                <w:webHidden/>
                <w:rStyle w:val="IndexLink"/>
                <w:rtl w:val="true"/>
              </w:rPr>
              <w:t xml:space="preserve">الفرع الرابع </w:t>
            </w:r>
            <w:r>
              <w:rPr>
                <w:rStyle w:val="IndexLink"/>
                <w:rtl w:val="true"/>
              </w:rPr>
              <w:t xml:space="preserve">: </w:t>
            </w:r>
            <w:r>
              <w:rPr>
                <w:rStyle w:val="IndexLink"/>
                <w:rtl w:val="true"/>
              </w:rPr>
              <w:t>فيما اذا كان المتنازع فيه غير مال أو مال غير المدّعي</w:t>
            </w:r>
            <w:r>
              <w:rPr>
                <w:rStyle w:val="IndexLink"/>
                <w:rtl w:val="true"/>
              </w:rPr>
              <w:tab/>
            </w:r>
            <w:r>
              <w:rPr>
                <w:rStyle w:val="IndexLink"/>
              </w:rPr>
              <w:t>217</w:t>
            </w:r>
          </w:hyperlink>
        </w:p>
        <w:p>
          <w:pPr>
            <w:pStyle w:val="Contents5"/>
            <w:tabs>
              <w:tab w:val="clear" w:pos="7892"/>
              <w:tab w:val="right" w:pos="9026" w:leader="dot"/>
            </w:tabs>
            <w:rPr/>
          </w:pPr>
          <w:hyperlink w:anchor="__RefHeading___Toc10863066_1280447820">
            <w:r>
              <w:rPr>
                <w:webHidden/>
                <w:rStyle w:val="IndexLink"/>
                <w:rtl w:val="true"/>
              </w:rPr>
              <w:t xml:space="preserve">الفرع الخامس </w:t>
            </w:r>
            <w:r>
              <w:rPr>
                <w:rStyle w:val="IndexLink"/>
                <w:rtl w:val="true"/>
              </w:rPr>
              <w:t xml:space="preserve">: </w:t>
            </w:r>
            <w:r>
              <w:rPr>
                <w:rStyle w:val="IndexLink"/>
                <w:rtl w:val="true"/>
              </w:rPr>
              <w:t>فيما اذا أقام المدّعي بيّنة بعد حلف المنكر</w:t>
            </w:r>
            <w:r>
              <w:rPr>
                <w:rStyle w:val="IndexLink"/>
                <w:rtl w:val="true"/>
              </w:rPr>
              <w:tab/>
            </w:r>
            <w:r>
              <w:rPr>
                <w:rStyle w:val="IndexLink"/>
              </w:rPr>
              <w:t>218</w:t>
            </w:r>
          </w:hyperlink>
        </w:p>
        <w:p>
          <w:pPr>
            <w:pStyle w:val="Contents4"/>
            <w:tabs>
              <w:tab w:val="clear" w:pos="8176"/>
              <w:tab w:val="right" w:pos="9026" w:leader="dot"/>
            </w:tabs>
            <w:rPr/>
          </w:pPr>
          <w:hyperlink w:anchor="__RefHeading___Toc10863068_1280447820">
            <w:r>
              <w:rPr>
                <w:webHidden/>
                <w:rStyle w:val="IndexLink"/>
                <w:rtl w:val="true"/>
              </w:rPr>
              <w:t>في اكذاب الحالف نفسه</w:t>
            </w:r>
            <w:r>
              <w:rPr>
                <w:rStyle w:val="IndexLink"/>
                <w:rtl w:val="true"/>
              </w:rPr>
              <w:tab/>
            </w:r>
            <w:r>
              <w:rPr>
                <w:rStyle w:val="IndexLink"/>
              </w:rPr>
              <w:t>219</w:t>
            </w:r>
          </w:hyperlink>
        </w:p>
        <w:p>
          <w:pPr>
            <w:pStyle w:val="Contents5"/>
            <w:tabs>
              <w:tab w:val="clear" w:pos="7892"/>
              <w:tab w:val="right" w:pos="9026" w:leader="dot"/>
            </w:tabs>
            <w:rPr/>
          </w:pPr>
          <w:hyperlink w:anchor="__RefHeading___Toc10863070_1280447820">
            <w:r>
              <w:rPr>
                <w:webHidden/>
                <w:rStyle w:val="IndexLink"/>
                <w:rtl w:val="true"/>
              </w:rPr>
              <w:t>إشارة</w:t>
            </w:r>
            <w:r>
              <w:rPr>
                <w:rStyle w:val="IndexLink"/>
                <w:rtl w:val="true"/>
              </w:rPr>
              <w:t>:</w:t>
              <w:tab/>
            </w:r>
            <w:r>
              <w:rPr>
                <w:rStyle w:val="IndexLink"/>
              </w:rPr>
              <w:t>219</w:t>
            </w:r>
          </w:hyperlink>
        </w:p>
        <w:p>
          <w:pPr>
            <w:pStyle w:val="Contents5"/>
            <w:tabs>
              <w:tab w:val="clear" w:pos="7892"/>
              <w:tab w:val="right" w:pos="9026" w:leader="dot"/>
            </w:tabs>
            <w:rPr/>
          </w:pPr>
          <w:hyperlink w:anchor="__RefHeading___Toc10863072_1280447820">
            <w:r>
              <w:rPr>
                <w:webHidden/>
                <w:rStyle w:val="IndexLink"/>
                <w:rtl w:val="true"/>
              </w:rPr>
              <w:t xml:space="preserve">فرع </w:t>
            </w:r>
            <w:r>
              <w:rPr>
                <w:rStyle w:val="IndexLink"/>
                <w:rtl w:val="true"/>
              </w:rPr>
              <w:t xml:space="preserve">: </w:t>
            </w:r>
            <w:r>
              <w:rPr>
                <w:rStyle w:val="IndexLink"/>
                <w:rtl w:val="true"/>
              </w:rPr>
              <w:t>في أنّ الاكذاب لاينقض حكم الحاكم</w:t>
            </w:r>
            <w:r>
              <w:rPr>
                <w:rStyle w:val="IndexLink"/>
                <w:rtl w:val="true"/>
              </w:rPr>
              <w:tab/>
            </w:r>
            <w:r>
              <w:rPr>
                <w:rStyle w:val="IndexLink"/>
              </w:rPr>
              <w:t>222</w:t>
            </w:r>
          </w:hyperlink>
        </w:p>
        <w:p>
          <w:pPr>
            <w:pStyle w:val="Contents4"/>
            <w:tabs>
              <w:tab w:val="clear" w:pos="8176"/>
              <w:tab w:val="right" w:pos="9026" w:leader="dot"/>
            </w:tabs>
            <w:rPr/>
          </w:pPr>
          <w:hyperlink w:anchor="__RefHeading___Toc10863074_1280447820">
            <w:r>
              <w:rPr>
                <w:webHidden/>
                <w:rStyle w:val="IndexLink"/>
                <w:rtl w:val="true"/>
              </w:rPr>
              <w:t>فيما اذا ردّ المنكر اليمين على المدّعي</w:t>
            </w:r>
            <w:r>
              <w:rPr>
                <w:rStyle w:val="IndexLink"/>
                <w:rtl w:val="true"/>
              </w:rPr>
              <w:tab/>
            </w:r>
            <w:r>
              <w:rPr>
                <w:rStyle w:val="IndexLink"/>
              </w:rPr>
              <w:t>222</w:t>
            </w:r>
          </w:hyperlink>
        </w:p>
        <w:p>
          <w:pPr>
            <w:pStyle w:val="Contents5"/>
            <w:tabs>
              <w:tab w:val="clear" w:pos="7892"/>
              <w:tab w:val="right" w:pos="9026" w:leader="dot"/>
            </w:tabs>
            <w:rPr/>
          </w:pPr>
          <w:hyperlink w:anchor="__RefHeading___Toc10863076_1280447820">
            <w:r>
              <w:rPr>
                <w:webHidden/>
                <w:rStyle w:val="IndexLink"/>
                <w:rtl w:val="true"/>
              </w:rPr>
              <w:t>إشارة</w:t>
            </w:r>
            <w:r>
              <w:rPr>
                <w:rStyle w:val="IndexLink"/>
                <w:rtl w:val="true"/>
              </w:rPr>
              <w:t>:</w:t>
              <w:tab/>
            </w:r>
            <w:r>
              <w:rPr>
                <w:rStyle w:val="IndexLink"/>
              </w:rPr>
              <w:t>222</w:t>
            </w:r>
          </w:hyperlink>
        </w:p>
        <w:p>
          <w:pPr>
            <w:pStyle w:val="Contents5"/>
            <w:tabs>
              <w:tab w:val="clear" w:pos="7892"/>
              <w:tab w:val="right" w:pos="9026" w:leader="dot"/>
            </w:tabs>
            <w:rPr/>
          </w:pPr>
          <w:hyperlink w:anchor="__RefHeading___Toc10863078_1280447820">
            <w:r>
              <w:rPr>
                <w:webHidden/>
                <w:rStyle w:val="IndexLink"/>
                <w:rtl w:val="true"/>
              </w:rPr>
              <w:t xml:space="preserve">الفرع الأوّل </w:t>
            </w:r>
            <w:r>
              <w:rPr>
                <w:rStyle w:val="IndexLink"/>
                <w:rtl w:val="true"/>
              </w:rPr>
              <w:t xml:space="preserve">: </w:t>
            </w:r>
            <w:r>
              <w:rPr>
                <w:rStyle w:val="IndexLink"/>
                <w:rtl w:val="true"/>
              </w:rPr>
              <w:t>فيما استثناه الأصحاب من ردّ اليمين على المدّعي</w:t>
            </w:r>
            <w:r>
              <w:rPr>
                <w:rStyle w:val="IndexLink"/>
                <w:rtl w:val="true"/>
              </w:rPr>
              <w:tab/>
            </w:r>
            <w:r>
              <w:rPr>
                <w:rStyle w:val="IndexLink"/>
              </w:rPr>
              <w:t>224</w:t>
            </w:r>
          </w:hyperlink>
        </w:p>
        <w:p>
          <w:pPr>
            <w:pStyle w:val="Contents5"/>
            <w:tabs>
              <w:tab w:val="clear" w:pos="7892"/>
              <w:tab w:val="right" w:pos="9026" w:leader="dot"/>
            </w:tabs>
            <w:rPr/>
          </w:pPr>
          <w:hyperlink w:anchor="__RefHeading___Toc10863080_1280447820">
            <w:r>
              <w:rPr>
                <w:webHidden/>
                <w:rStyle w:val="IndexLink"/>
                <w:rtl w:val="true"/>
              </w:rPr>
              <w:t xml:space="preserve">الفرع الثاني </w:t>
            </w:r>
            <w:r>
              <w:rPr>
                <w:rStyle w:val="IndexLink"/>
                <w:rtl w:val="true"/>
              </w:rPr>
              <w:t xml:space="preserve">: </w:t>
            </w:r>
            <w:r>
              <w:rPr>
                <w:rStyle w:val="IndexLink"/>
                <w:rtl w:val="true"/>
              </w:rPr>
              <w:t>في أنّ حلف المدّعي هل هو كالبيّنة أو كاقرار المنكر؟</w:t>
            </w:r>
            <w:r>
              <w:rPr>
                <w:rStyle w:val="IndexLink"/>
                <w:rtl w:val="true"/>
              </w:rPr>
              <w:tab/>
            </w:r>
            <w:r>
              <w:rPr>
                <w:rStyle w:val="IndexLink"/>
              </w:rPr>
              <w:t>227</w:t>
            </w:r>
          </w:hyperlink>
        </w:p>
        <w:p>
          <w:pPr>
            <w:pStyle w:val="Contents5"/>
            <w:tabs>
              <w:tab w:val="clear" w:pos="7892"/>
              <w:tab w:val="right" w:pos="9026" w:leader="dot"/>
            </w:tabs>
            <w:rPr/>
          </w:pPr>
          <w:hyperlink w:anchor="__RefHeading___Toc10863082_1280447820">
            <w:r>
              <w:rPr>
                <w:webHidden/>
                <w:rStyle w:val="IndexLink"/>
                <w:rtl w:val="true"/>
              </w:rPr>
              <w:t xml:space="preserve">الفرع الثالث </w:t>
            </w:r>
            <w:r>
              <w:rPr>
                <w:rStyle w:val="IndexLink"/>
                <w:rtl w:val="true"/>
              </w:rPr>
              <w:t xml:space="preserve">: </w:t>
            </w:r>
            <w:r>
              <w:rPr>
                <w:rStyle w:val="IndexLink"/>
                <w:rtl w:val="true"/>
              </w:rPr>
              <w:t>فيما لو امتنع المدّعي من اليمين المردودة</w:t>
            </w:r>
            <w:r>
              <w:rPr>
                <w:rStyle w:val="IndexLink"/>
                <w:rtl w:val="true"/>
              </w:rPr>
              <w:tab/>
            </w:r>
            <w:r>
              <w:rPr>
                <w:rStyle w:val="IndexLink"/>
              </w:rPr>
              <w:t>229</w:t>
            </w:r>
          </w:hyperlink>
        </w:p>
        <w:p>
          <w:pPr>
            <w:pStyle w:val="Contents5"/>
            <w:tabs>
              <w:tab w:val="clear" w:pos="7892"/>
              <w:tab w:val="right" w:pos="9026" w:leader="dot"/>
            </w:tabs>
            <w:rPr/>
          </w:pPr>
          <w:hyperlink w:anchor="__RefHeading___Toc10863084_1280447820">
            <w:r>
              <w:rPr>
                <w:webHidden/>
                <w:rStyle w:val="IndexLink"/>
                <w:rtl w:val="true"/>
              </w:rPr>
              <w:t xml:space="preserve">الفرع الرابع </w:t>
            </w:r>
            <w:r>
              <w:rPr>
                <w:rStyle w:val="IndexLink"/>
                <w:rtl w:val="true"/>
              </w:rPr>
              <w:t xml:space="preserve">: </w:t>
            </w:r>
            <w:r>
              <w:rPr>
                <w:rStyle w:val="IndexLink"/>
                <w:rtl w:val="true"/>
              </w:rPr>
              <w:t>فيما لو ردّ المدّعي اليمين على المنكر ثانيا</w:t>
            </w:r>
            <w:r>
              <w:rPr>
                <w:rStyle w:val="IndexLink"/>
                <w:rtl w:val="true"/>
              </w:rPr>
              <w:tab/>
            </w:r>
            <w:r>
              <w:rPr>
                <w:rStyle w:val="IndexLink"/>
              </w:rPr>
              <w:t>232</w:t>
            </w:r>
          </w:hyperlink>
        </w:p>
        <w:p>
          <w:pPr>
            <w:pStyle w:val="Contents5"/>
            <w:tabs>
              <w:tab w:val="clear" w:pos="7892"/>
              <w:tab w:val="right" w:pos="9026" w:leader="dot"/>
            </w:tabs>
            <w:rPr/>
          </w:pPr>
          <w:hyperlink w:anchor="__RefHeading___Toc10863086_1280447820">
            <w:r>
              <w:rPr>
                <w:webHidden/>
                <w:rStyle w:val="IndexLink"/>
                <w:rtl w:val="true"/>
              </w:rPr>
              <w:t xml:space="preserve">الفرع الخامس </w:t>
            </w:r>
            <w:r>
              <w:rPr>
                <w:rStyle w:val="IndexLink"/>
                <w:rtl w:val="true"/>
              </w:rPr>
              <w:t xml:space="preserve">: </w:t>
            </w:r>
            <w:r>
              <w:rPr>
                <w:rStyle w:val="IndexLink"/>
                <w:rtl w:val="true"/>
              </w:rPr>
              <w:t>في مورد جواز ردّ اليمين</w:t>
            </w:r>
            <w:r>
              <w:rPr>
                <w:rStyle w:val="IndexLink"/>
                <w:rtl w:val="true"/>
              </w:rPr>
              <w:tab/>
            </w:r>
            <w:r>
              <w:rPr>
                <w:rStyle w:val="IndexLink"/>
              </w:rPr>
              <w:t>234</w:t>
            </w:r>
          </w:hyperlink>
        </w:p>
        <w:p>
          <w:pPr>
            <w:pStyle w:val="Contents4"/>
            <w:tabs>
              <w:tab w:val="clear" w:pos="8176"/>
              <w:tab w:val="right" w:pos="9026" w:leader="dot"/>
            </w:tabs>
            <w:rPr/>
          </w:pPr>
          <w:hyperlink w:anchor="__RefHeading___Toc10863088_1280447820">
            <w:r>
              <w:rPr>
                <w:webHidden/>
                <w:rStyle w:val="IndexLink"/>
                <w:rtl w:val="true"/>
              </w:rPr>
              <w:t>فيما اذا نكل المنكر</w:t>
            </w:r>
            <w:r>
              <w:rPr>
                <w:rStyle w:val="IndexLink"/>
                <w:rtl w:val="true"/>
              </w:rPr>
              <w:tab/>
            </w:r>
            <w:r>
              <w:rPr>
                <w:rStyle w:val="IndexLink"/>
              </w:rPr>
              <w:t>235</w:t>
            </w:r>
          </w:hyperlink>
        </w:p>
        <w:p>
          <w:pPr>
            <w:pStyle w:val="Contents5"/>
            <w:tabs>
              <w:tab w:val="clear" w:pos="7892"/>
              <w:tab w:val="right" w:pos="9026" w:leader="dot"/>
            </w:tabs>
            <w:rPr/>
          </w:pPr>
          <w:hyperlink w:anchor="__RefHeading___Toc10863090_1280447820">
            <w:r>
              <w:rPr>
                <w:webHidden/>
                <w:rStyle w:val="IndexLink"/>
                <w:rtl w:val="true"/>
              </w:rPr>
              <w:t>إشارة</w:t>
            </w:r>
            <w:r>
              <w:rPr>
                <w:rStyle w:val="IndexLink"/>
                <w:rtl w:val="true"/>
              </w:rPr>
              <w:t>:</w:t>
              <w:tab/>
            </w:r>
            <w:r>
              <w:rPr>
                <w:rStyle w:val="IndexLink"/>
              </w:rPr>
              <w:t>235</w:t>
            </w:r>
          </w:hyperlink>
        </w:p>
        <w:p>
          <w:pPr>
            <w:pStyle w:val="Contents5"/>
            <w:tabs>
              <w:tab w:val="clear" w:pos="7892"/>
              <w:tab w:val="right" w:pos="9026" w:leader="dot"/>
            </w:tabs>
            <w:rPr/>
          </w:pPr>
          <w:hyperlink w:anchor="__RefHeading___Toc10863092_1280447820">
            <w:r>
              <w:rPr>
                <w:webHidden/>
                <w:rStyle w:val="IndexLink"/>
                <w:rtl w:val="true"/>
              </w:rPr>
              <w:t xml:space="preserve">الفرع الأوّل </w:t>
            </w:r>
            <w:r>
              <w:rPr>
                <w:rStyle w:val="IndexLink"/>
                <w:rtl w:val="true"/>
              </w:rPr>
              <w:t xml:space="preserve">: </w:t>
            </w:r>
            <w:r>
              <w:rPr>
                <w:rStyle w:val="IndexLink"/>
                <w:rtl w:val="true"/>
              </w:rPr>
              <w:t>في قول الحاكم للمنكر الناكل</w:t>
            </w:r>
            <w:r>
              <w:rPr>
                <w:rStyle w:val="IndexLink"/>
                <w:rtl w:val="true"/>
              </w:rPr>
              <w:tab/>
            </w:r>
            <w:r>
              <w:rPr>
                <w:rStyle w:val="IndexLink"/>
              </w:rPr>
              <w:t>235</w:t>
            </w:r>
          </w:hyperlink>
        </w:p>
        <w:p>
          <w:pPr>
            <w:pStyle w:val="Contents5"/>
            <w:tabs>
              <w:tab w:val="clear" w:pos="7892"/>
              <w:tab w:val="right" w:pos="9026" w:leader="dot"/>
            </w:tabs>
            <w:rPr/>
          </w:pPr>
          <w:hyperlink w:anchor="__RefHeading___Toc10863094_1280447820">
            <w:r>
              <w:rPr>
                <w:webHidden/>
                <w:rStyle w:val="IndexLink"/>
                <w:rtl w:val="true"/>
              </w:rPr>
              <w:t xml:space="preserve">الفرع الثاني </w:t>
            </w:r>
            <w:r>
              <w:rPr>
                <w:rStyle w:val="IndexLink"/>
                <w:rtl w:val="true"/>
              </w:rPr>
              <w:t xml:space="preserve">: </w:t>
            </w:r>
            <w:r>
              <w:rPr>
                <w:rStyle w:val="IndexLink"/>
                <w:rtl w:val="true"/>
              </w:rPr>
              <w:t>فيما اذا أصرّ على النكول</w:t>
            </w:r>
            <w:r>
              <w:rPr>
                <w:rStyle w:val="IndexLink"/>
                <w:rtl w:val="true"/>
              </w:rPr>
              <w:tab/>
            </w:r>
            <w:r>
              <w:rPr>
                <w:rStyle w:val="IndexLink"/>
              </w:rPr>
              <w:t>237</w:t>
            </w:r>
          </w:hyperlink>
        </w:p>
        <w:p>
          <w:pPr>
            <w:pStyle w:val="Contents5"/>
            <w:tabs>
              <w:tab w:val="clear" w:pos="7892"/>
              <w:tab w:val="right" w:pos="9026" w:leader="dot"/>
            </w:tabs>
            <w:rPr/>
          </w:pPr>
          <w:hyperlink w:anchor="__RefHeading___Toc10863096_1280447820">
            <w:r>
              <w:rPr>
                <w:webHidden/>
                <w:rStyle w:val="IndexLink"/>
                <w:rtl w:val="true"/>
              </w:rPr>
              <w:t xml:space="preserve">الفرع الثالث </w:t>
            </w:r>
            <w:r>
              <w:rPr>
                <w:rStyle w:val="IndexLink"/>
                <w:rtl w:val="true"/>
              </w:rPr>
              <w:t xml:space="preserve">: </w:t>
            </w:r>
            <w:r>
              <w:rPr>
                <w:rStyle w:val="IndexLink"/>
                <w:rtl w:val="true"/>
              </w:rPr>
              <w:t>فيما لو بذل المنكر يمينه بعد النكول</w:t>
            </w:r>
            <w:r>
              <w:rPr>
                <w:rStyle w:val="IndexLink"/>
                <w:rtl w:val="true"/>
              </w:rPr>
              <w:tab/>
            </w:r>
            <w:r>
              <w:rPr>
                <w:rStyle w:val="IndexLink"/>
              </w:rPr>
              <w:t>241</w:t>
            </w:r>
          </w:hyperlink>
        </w:p>
        <w:p>
          <w:pPr>
            <w:pStyle w:val="Contents4"/>
            <w:tabs>
              <w:tab w:val="clear" w:pos="8176"/>
              <w:tab w:val="right" w:pos="9026" w:leader="dot"/>
            </w:tabs>
            <w:rPr/>
          </w:pPr>
          <w:hyperlink w:anchor="__RefHeading___Toc10863098_1280447820">
            <w:r>
              <w:rPr>
                <w:webHidden/>
                <w:rStyle w:val="IndexLink"/>
                <w:rtl w:val="true"/>
              </w:rPr>
              <w:t>في أنّه لو كان للمدّعي بيّنة لم يقل الحاكم</w:t>
            </w:r>
            <w:r>
              <w:rPr>
                <w:rStyle w:val="IndexLink"/>
                <w:rtl w:val="true"/>
              </w:rPr>
              <w:t xml:space="preserve">: </w:t>
            </w:r>
            <w:r>
              <w:rPr>
                <w:rStyle w:val="IndexLink"/>
                <w:rtl w:val="true"/>
              </w:rPr>
              <w:t>أحضرها</w:t>
            </w:r>
            <w:r>
              <w:rPr>
                <w:rStyle w:val="IndexLink"/>
                <w:rtl w:val="true"/>
              </w:rPr>
              <w:tab/>
            </w:r>
            <w:r>
              <w:rPr>
                <w:rStyle w:val="IndexLink"/>
              </w:rPr>
              <w:t>243</w:t>
            </w:r>
          </w:hyperlink>
        </w:p>
        <w:p>
          <w:pPr>
            <w:pStyle w:val="Contents4"/>
            <w:tabs>
              <w:tab w:val="clear" w:pos="8176"/>
              <w:tab w:val="right" w:pos="9026" w:leader="dot"/>
            </w:tabs>
            <w:rPr/>
          </w:pPr>
          <w:hyperlink w:anchor="__RefHeading___Toc10863100_1280447820">
            <w:r>
              <w:rPr>
                <w:webHidden/>
                <w:rStyle w:val="IndexLink"/>
                <w:rtl w:val="true"/>
              </w:rPr>
              <w:t>في استحلاف المدّعي مع البيّنة</w:t>
            </w:r>
            <w:r>
              <w:rPr>
                <w:rStyle w:val="IndexLink"/>
                <w:rtl w:val="true"/>
              </w:rPr>
              <w:tab/>
            </w:r>
            <w:r>
              <w:rPr>
                <w:rStyle w:val="IndexLink"/>
              </w:rPr>
              <w:t>244</w:t>
            </w:r>
          </w:hyperlink>
        </w:p>
        <w:p>
          <w:pPr>
            <w:pStyle w:val="Contents5"/>
            <w:tabs>
              <w:tab w:val="clear" w:pos="7892"/>
              <w:tab w:val="right" w:pos="9026" w:leader="dot"/>
            </w:tabs>
            <w:rPr/>
          </w:pPr>
          <w:hyperlink w:anchor="__RefHeading___Toc10863102_1280447820">
            <w:r>
              <w:rPr>
                <w:webHidden/>
                <w:rStyle w:val="IndexLink"/>
                <w:rtl w:val="true"/>
              </w:rPr>
              <w:t>إشارة</w:t>
            </w:r>
            <w:r>
              <w:rPr>
                <w:rStyle w:val="IndexLink"/>
                <w:rtl w:val="true"/>
              </w:rPr>
              <w:t>:</w:t>
              <w:tab/>
            </w:r>
            <w:r>
              <w:rPr>
                <w:rStyle w:val="IndexLink"/>
              </w:rPr>
              <w:t>244</w:t>
            </w:r>
          </w:hyperlink>
        </w:p>
        <w:p>
          <w:pPr>
            <w:pStyle w:val="Contents5"/>
            <w:tabs>
              <w:tab w:val="clear" w:pos="7892"/>
              <w:tab w:val="right" w:pos="9026" w:leader="dot"/>
            </w:tabs>
            <w:rPr/>
          </w:pPr>
          <w:hyperlink w:anchor="__RefHeading___Toc10863104_1280447820">
            <w:r>
              <w:rPr>
                <w:webHidden/>
                <w:rStyle w:val="IndexLink"/>
                <w:rtl w:val="true"/>
              </w:rPr>
              <w:t xml:space="preserve">الفرع الأوّل </w:t>
            </w:r>
            <w:r>
              <w:rPr>
                <w:rStyle w:val="IndexLink"/>
                <w:rtl w:val="true"/>
              </w:rPr>
              <w:t xml:space="preserve">: </w:t>
            </w:r>
            <w:r>
              <w:rPr>
                <w:rStyle w:val="IndexLink"/>
                <w:rtl w:val="true"/>
              </w:rPr>
              <w:t>في استحلاف المدّعي مع البيّنة</w:t>
            </w:r>
            <w:r>
              <w:rPr>
                <w:rStyle w:val="IndexLink"/>
                <w:rtl w:val="true"/>
              </w:rPr>
              <w:tab/>
            </w:r>
            <w:r>
              <w:rPr>
                <w:rStyle w:val="IndexLink"/>
              </w:rPr>
              <w:t>244</w:t>
            </w:r>
          </w:hyperlink>
        </w:p>
        <w:p>
          <w:pPr>
            <w:pStyle w:val="Contents5"/>
            <w:tabs>
              <w:tab w:val="clear" w:pos="7892"/>
              <w:tab w:val="right" w:pos="9026" w:leader="dot"/>
            </w:tabs>
            <w:rPr/>
          </w:pPr>
          <w:hyperlink w:anchor="__RefHeading___Toc10863106_1280447820">
            <w:r>
              <w:rPr>
                <w:webHidden/>
                <w:rStyle w:val="IndexLink"/>
                <w:rtl w:val="true"/>
              </w:rPr>
              <w:t xml:space="preserve">الفرع الثاني </w:t>
            </w:r>
            <w:r>
              <w:rPr>
                <w:rStyle w:val="IndexLink"/>
                <w:rtl w:val="true"/>
              </w:rPr>
              <w:t xml:space="preserve">: </w:t>
            </w:r>
            <w:r>
              <w:rPr>
                <w:rStyle w:val="IndexLink"/>
                <w:rtl w:val="true"/>
              </w:rPr>
              <w:t>فيما اذا كانت الدعوى على ميّت</w:t>
            </w:r>
            <w:r>
              <w:rPr>
                <w:rStyle w:val="IndexLink"/>
                <w:rtl w:val="true"/>
              </w:rPr>
              <w:tab/>
            </w:r>
            <w:r>
              <w:rPr>
                <w:rStyle w:val="IndexLink"/>
              </w:rPr>
              <w:t>246</w:t>
            </w:r>
          </w:hyperlink>
        </w:p>
        <w:p>
          <w:pPr>
            <w:pStyle w:val="Contents5"/>
            <w:tabs>
              <w:tab w:val="clear" w:pos="7892"/>
              <w:tab w:val="right" w:pos="9026" w:leader="dot"/>
            </w:tabs>
            <w:rPr/>
          </w:pPr>
          <w:hyperlink w:anchor="__RefHeading___Toc10863108_1280447820">
            <w:r>
              <w:rPr>
                <w:webHidden/>
                <w:rStyle w:val="IndexLink"/>
                <w:rtl w:val="true"/>
              </w:rPr>
              <w:t xml:space="preserve">الفرع الثالث </w:t>
            </w:r>
            <w:r>
              <w:rPr>
                <w:rStyle w:val="IndexLink"/>
                <w:rtl w:val="true"/>
              </w:rPr>
              <w:t xml:space="preserve">: </w:t>
            </w:r>
            <w:r>
              <w:rPr>
                <w:rStyle w:val="IndexLink"/>
                <w:rtl w:val="true"/>
              </w:rPr>
              <w:t>في تعدّي الحكم الى غير المنصوص ممّا ساواه في المعنى</w:t>
            </w:r>
            <w:r>
              <w:rPr>
                <w:rStyle w:val="IndexLink"/>
                <w:rtl w:val="true"/>
              </w:rPr>
              <w:tab/>
            </w:r>
            <w:r>
              <w:rPr>
                <w:rStyle w:val="IndexLink"/>
              </w:rPr>
              <w:t>249</w:t>
            </w:r>
          </w:hyperlink>
        </w:p>
        <w:p>
          <w:pPr>
            <w:pStyle w:val="Contents5"/>
            <w:tabs>
              <w:tab w:val="clear" w:pos="7892"/>
              <w:tab w:val="right" w:pos="9026" w:leader="dot"/>
            </w:tabs>
            <w:rPr/>
          </w:pPr>
          <w:hyperlink w:anchor="__RefHeading___Toc10863110_1280447820">
            <w:r>
              <w:rPr>
                <w:webHidden/>
                <w:rStyle w:val="IndexLink"/>
                <w:rtl w:val="true"/>
              </w:rPr>
              <w:t xml:space="preserve">الفرع الرابع </w:t>
            </w:r>
            <w:r>
              <w:rPr>
                <w:rStyle w:val="IndexLink"/>
                <w:rtl w:val="true"/>
              </w:rPr>
              <w:t xml:space="preserve">: </w:t>
            </w:r>
            <w:r>
              <w:rPr>
                <w:rStyle w:val="IndexLink"/>
                <w:rtl w:val="true"/>
              </w:rPr>
              <w:t>في اختصاص الحكم بالدين</w:t>
            </w:r>
            <w:r>
              <w:rPr>
                <w:rStyle w:val="IndexLink"/>
                <w:rtl w:val="true"/>
              </w:rPr>
              <w:tab/>
            </w:r>
            <w:r>
              <w:rPr>
                <w:rStyle w:val="IndexLink"/>
              </w:rPr>
              <w:t>251</w:t>
            </w:r>
          </w:hyperlink>
        </w:p>
        <w:p>
          <w:pPr>
            <w:pStyle w:val="Contents4"/>
            <w:tabs>
              <w:tab w:val="clear" w:pos="8176"/>
              <w:tab w:val="right" w:pos="9026" w:leader="dot"/>
            </w:tabs>
            <w:rPr/>
          </w:pPr>
          <w:hyperlink w:anchor="__RefHeading___Toc10863112_1280447820">
            <w:r>
              <w:rPr>
                <w:webHidden/>
                <w:rStyle w:val="IndexLink"/>
                <w:rtl w:val="true"/>
              </w:rPr>
              <w:t>في أنّه يدفع الحاكم من مال الغائب قدر الحقّ، بعد تكفيل القابض بالمال</w:t>
            </w:r>
            <w:r>
              <w:rPr>
                <w:rStyle w:val="IndexLink"/>
                <w:rtl w:val="true"/>
              </w:rPr>
              <w:tab/>
            </w:r>
            <w:r>
              <w:rPr>
                <w:rStyle w:val="IndexLink"/>
              </w:rPr>
              <w:t>253</w:t>
            </w:r>
          </w:hyperlink>
        </w:p>
        <w:p>
          <w:pPr>
            <w:pStyle w:val="Contents5"/>
            <w:tabs>
              <w:tab w:val="clear" w:pos="7892"/>
              <w:tab w:val="right" w:pos="9026" w:leader="dot"/>
            </w:tabs>
            <w:rPr/>
          </w:pPr>
          <w:hyperlink w:anchor="__RefHeading___Toc10863114_1280447820">
            <w:r>
              <w:rPr>
                <w:webHidden/>
                <w:rStyle w:val="IndexLink"/>
                <w:rtl w:val="true"/>
              </w:rPr>
              <w:t>إشارة</w:t>
            </w:r>
            <w:r>
              <w:rPr>
                <w:rStyle w:val="IndexLink"/>
                <w:rtl w:val="true"/>
              </w:rPr>
              <w:t>:</w:t>
              <w:tab/>
            </w:r>
            <w:r>
              <w:rPr>
                <w:rStyle w:val="IndexLink"/>
              </w:rPr>
              <w:t>253</w:t>
            </w:r>
          </w:hyperlink>
        </w:p>
        <w:p>
          <w:pPr>
            <w:pStyle w:val="Contents5"/>
            <w:tabs>
              <w:tab w:val="clear" w:pos="7892"/>
              <w:tab w:val="right" w:pos="9026" w:leader="dot"/>
            </w:tabs>
            <w:rPr/>
          </w:pPr>
          <w:hyperlink w:anchor="__RefHeading___Toc10863116_1280447820">
            <w:r>
              <w:rPr>
                <w:webHidden/>
                <w:rStyle w:val="IndexLink"/>
                <w:rtl w:val="true"/>
              </w:rPr>
              <w:t xml:space="preserve">الفرع الأوّل </w:t>
            </w:r>
            <w:r>
              <w:rPr>
                <w:rStyle w:val="IndexLink"/>
                <w:rtl w:val="true"/>
              </w:rPr>
              <w:t xml:space="preserve">: </w:t>
            </w:r>
            <w:r>
              <w:rPr>
                <w:rStyle w:val="IndexLink"/>
                <w:rtl w:val="true"/>
              </w:rPr>
              <w:t>في الحكم على مال الغائب</w:t>
            </w:r>
            <w:r>
              <w:rPr>
                <w:rStyle w:val="IndexLink"/>
                <w:rtl w:val="true"/>
              </w:rPr>
              <w:tab/>
            </w:r>
            <w:r>
              <w:rPr>
                <w:rStyle w:val="IndexLink"/>
              </w:rPr>
              <w:t>253</w:t>
            </w:r>
          </w:hyperlink>
        </w:p>
        <w:p>
          <w:pPr>
            <w:pStyle w:val="Contents5"/>
            <w:tabs>
              <w:tab w:val="clear" w:pos="7892"/>
              <w:tab w:val="right" w:pos="9026" w:leader="dot"/>
            </w:tabs>
            <w:rPr/>
          </w:pPr>
          <w:hyperlink w:anchor="__RefHeading___Toc10863118_1280447820">
            <w:r>
              <w:rPr>
                <w:webHidden/>
                <w:rStyle w:val="IndexLink"/>
                <w:rtl w:val="true"/>
              </w:rPr>
              <w:t xml:space="preserve">الفرع الثاني </w:t>
            </w:r>
            <w:r>
              <w:rPr>
                <w:rStyle w:val="IndexLink"/>
                <w:rtl w:val="true"/>
              </w:rPr>
              <w:t xml:space="preserve">: </w:t>
            </w:r>
            <w:r>
              <w:rPr>
                <w:rStyle w:val="IndexLink"/>
                <w:rtl w:val="true"/>
              </w:rPr>
              <w:t>فيما لو ذكر المدّعي أنّ له بيّنة غائبة</w:t>
            </w:r>
            <w:r>
              <w:rPr>
                <w:rStyle w:val="IndexLink"/>
                <w:rtl w:val="true"/>
              </w:rPr>
              <w:tab/>
            </w:r>
            <w:r>
              <w:rPr>
                <w:rStyle w:val="IndexLink"/>
              </w:rPr>
              <w:t>255</w:t>
            </w:r>
          </w:hyperlink>
        </w:p>
        <w:p>
          <w:pPr>
            <w:pStyle w:val="Contents4"/>
            <w:tabs>
              <w:tab w:val="clear" w:pos="8176"/>
              <w:tab w:val="right" w:pos="9026" w:leader="dot"/>
            </w:tabs>
            <w:rPr/>
          </w:pPr>
          <w:hyperlink w:anchor="__RefHeading___Toc10863120_1280447820">
            <w:r>
              <w:rPr>
                <w:webHidden/>
                <w:rStyle w:val="IndexLink"/>
                <w:rtl w:val="true"/>
              </w:rPr>
              <w:t>في السكوت</w:t>
            </w:r>
            <w:r>
              <w:rPr>
                <w:rStyle w:val="IndexLink"/>
                <w:rtl w:val="true"/>
              </w:rPr>
              <w:tab/>
            </w:r>
            <w:r>
              <w:rPr>
                <w:rStyle w:val="IndexLink"/>
              </w:rPr>
              <w:t>257</w:t>
            </w:r>
          </w:hyperlink>
        </w:p>
        <w:p>
          <w:pPr>
            <w:pStyle w:val="Contents4"/>
            <w:tabs>
              <w:tab w:val="clear" w:pos="8176"/>
              <w:tab w:val="right" w:pos="9026" w:leader="dot"/>
            </w:tabs>
            <w:rPr/>
          </w:pPr>
          <w:hyperlink w:anchor="__RefHeading___Toc10863122_1280447820">
            <w:r>
              <w:rPr>
                <w:webHidden/>
                <w:rStyle w:val="IndexLink"/>
                <w:rtl w:val="true"/>
              </w:rPr>
              <w:t>في الحكم على الغائب</w:t>
            </w:r>
            <w:r>
              <w:rPr>
                <w:rStyle w:val="IndexLink"/>
                <w:rtl w:val="true"/>
              </w:rPr>
              <w:tab/>
            </w:r>
            <w:r>
              <w:rPr>
                <w:rStyle w:val="IndexLink"/>
              </w:rPr>
              <w:t>261</w:t>
            </w:r>
          </w:hyperlink>
        </w:p>
        <w:p>
          <w:pPr>
            <w:pStyle w:val="Contents4"/>
            <w:tabs>
              <w:tab w:val="clear" w:pos="8176"/>
              <w:tab w:val="right" w:pos="9026" w:leader="dot"/>
            </w:tabs>
            <w:rPr/>
          </w:pPr>
          <w:hyperlink w:anchor="__RefHeading___Toc10863124_1280447820">
            <w:r>
              <w:rPr>
                <w:webHidden/>
                <w:rStyle w:val="IndexLink"/>
                <w:rtl w:val="true"/>
              </w:rPr>
              <w:t>في القضاء على الغائب في حقوق الناس</w:t>
            </w:r>
            <w:r>
              <w:rPr>
                <w:rStyle w:val="IndexLink"/>
                <w:rtl w:val="true"/>
              </w:rPr>
              <w:tab/>
            </w:r>
            <w:r>
              <w:rPr>
                <w:rStyle w:val="IndexLink"/>
              </w:rPr>
              <w:t>264</w:t>
            </w:r>
          </w:hyperlink>
        </w:p>
        <w:p>
          <w:pPr>
            <w:pStyle w:val="Contents4"/>
            <w:tabs>
              <w:tab w:val="clear" w:pos="8176"/>
              <w:tab w:val="right" w:pos="9026" w:leader="dot"/>
            </w:tabs>
            <w:rPr/>
          </w:pPr>
          <w:hyperlink w:anchor="__RefHeading___Toc10863126_1280447820">
            <w:r>
              <w:rPr>
                <w:webHidden/>
                <w:rStyle w:val="IndexLink"/>
                <w:rtl w:val="true"/>
              </w:rPr>
              <w:t>فيما لو كان صاحب الحقّ غائبا فطالب الوكيل</w:t>
            </w:r>
            <w:r>
              <w:rPr>
                <w:rStyle w:val="IndexLink"/>
                <w:rtl w:val="true"/>
              </w:rPr>
              <w:tab/>
            </w:r>
            <w:r>
              <w:rPr>
                <w:rStyle w:val="IndexLink"/>
              </w:rPr>
              <w:t>267</w:t>
            </w:r>
          </w:hyperlink>
        </w:p>
        <w:p>
          <w:pPr>
            <w:pStyle w:val="Contents3"/>
            <w:tabs>
              <w:tab w:val="clear" w:pos="8459"/>
              <w:tab w:val="right" w:pos="9026" w:leader="dot"/>
            </w:tabs>
            <w:rPr/>
          </w:pPr>
          <w:hyperlink w:anchor="__RefHeading___Toc10863128_1280447820">
            <w:r>
              <w:rPr>
                <w:webHidden/>
                <w:rStyle w:val="IndexLink"/>
                <w:rtl w:val="true"/>
              </w:rPr>
              <w:t xml:space="preserve">المقصد الرابع </w:t>
            </w:r>
            <w:r>
              <w:rPr>
                <w:rStyle w:val="IndexLink"/>
                <w:rtl w:val="true"/>
              </w:rPr>
              <w:t xml:space="preserve">: </w:t>
            </w:r>
            <w:r>
              <w:rPr>
                <w:rStyle w:val="IndexLink"/>
                <w:rtl w:val="true"/>
              </w:rPr>
              <w:t>في كيفيّة الاستحلاف</w:t>
            </w:r>
            <w:r>
              <w:rPr>
                <w:rStyle w:val="IndexLink"/>
                <w:rtl w:val="true"/>
              </w:rPr>
              <w:tab/>
            </w:r>
            <w:r>
              <w:rPr>
                <w:rStyle w:val="IndexLink"/>
              </w:rPr>
              <w:t>268</w:t>
            </w:r>
          </w:hyperlink>
        </w:p>
        <w:p>
          <w:pPr>
            <w:pStyle w:val="Contents4"/>
            <w:tabs>
              <w:tab w:val="clear" w:pos="8176"/>
              <w:tab w:val="right" w:pos="9026" w:leader="dot"/>
            </w:tabs>
            <w:rPr/>
          </w:pPr>
          <w:hyperlink w:anchor="__RefHeading___Toc10863130_1280447820">
            <w:r>
              <w:rPr>
                <w:webHidden/>
                <w:rStyle w:val="IndexLink"/>
                <w:rtl w:val="true"/>
              </w:rPr>
              <w:t>إشارة</w:t>
            </w:r>
            <w:r>
              <w:rPr>
                <w:rStyle w:val="IndexLink"/>
                <w:rtl w:val="true"/>
              </w:rPr>
              <w:t>:</w:t>
              <w:tab/>
            </w:r>
            <w:r>
              <w:rPr>
                <w:rStyle w:val="IndexLink"/>
              </w:rPr>
              <w:t>268</w:t>
            </w:r>
          </w:hyperlink>
        </w:p>
        <w:p>
          <w:pPr>
            <w:pStyle w:val="Contents4"/>
            <w:tabs>
              <w:tab w:val="clear" w:pos="8176"/>
              <w:tab w:val="right" w:pos="9026" w:leader="dot"/>
            </w:tabs>
            <w:rPr/>
          </w:pPr>
          <w:hyperlink w:anchor="__RefHeading___Toc10863132_1280447820">
            <w:r>
              <w:rPr>
                <w:webHidden/>
                <w:rStyle w:val="IndexLink"/>
                <w:rtl w:val="true"/>
              </w:rPr>
              <w:t>«</w:t>
            </w:r>
            <w:r>
              <w:rPr>
                <w:rStyle w:val="IndexLink"/>
                <w:rtl w:val="true"/>
              </w:rPr>
              <w:t>البحث الأوّل</w:t>
            </w:r>
            <w:r>
              <w:rPr>
                <w:rStyle w:val="IndexLink"/>
                <w:rtl w:val="true"/>
              </w:rPr>
              <w:t xml:space="preserve">»: </w:t>
            </w:r>
            <w:r>
              <w:rPr>
                <w:rStyle w:val="IndexLink"/>
                <w:rtl w:val="true"/>
              </w:rPr>
              <w:t>في اليمين</w:t>
            </w:r>
            <w:r>
              <w:rPr>
                <w:rStyle w:val="IndexLink"/>
                <w:rtl w:val="true"/>
              </w:rPr>
              <w:tab/>
            </w:r>
            <w:r>
              <w:rPr>
                <w:rStyle w:val="IndexLink"/>
              </w:rPr>
              <w:t>268</w:t>
            </w:r>
          </w:hyperlink>
        </w:p>
        <w:p>
          <w:pPr>
            <w:pStyle w:val="Contents5"/>
            <w:tabs>
              <w:tab w:val="clear" w:pos="7892"/>
              <w:tab w:val="right" w:pos="9026" w:leader="dot"/>
            </w:tabs>
            <w:rPr/>
          </w:pPr>
          <w:hyperlink w:anchor="__RefHeading___Toc10863134_1280447820">
            <w:r>
              <w:rPr>
                <w:webHidden/>
                <w:rStyle w:val="IndexLink"/>
                <w:rtl w:val="true"/>
              </w:rPr>
              <w:t>توضيح</w:t>
            </w:r>
            <w:r>
              <w:rPr>
                <w:rStyle w:val="IndexLink"/>
                <w:rtl w:val="true"/>
              </w:rPr>
              <w:t>:</w:t>
              <w:tab/>
            </w:r>
            <w:r>
              <w:rPr>
                <w:rStyle w:val="IndexLink"/>
              </w:rPr>
              <w:t>268</w:t>
            </w:r>
          </w:hyperlink>
        </w:p>
        <w:p>
          <w:pPr>
            <w:pStyle w:val="Contents6"/>
            <w:tabs>
              <w:tab w:val="clear" w:pos="7609"/>
              <w:tab w:val="right" w:pos="9026" w:leader="dot"/>
            </w:tabs>
            <w:rPr/>
          </w:pPr>
          <w:hyperlink w:anchor="__RefHeading___Toc10863136_1280447820">
            <w:r>
              <w:rPr>
                <w:webHidden/>
                <w:rStyle w:val="IndexLink"/>
                <w:rtl w:val="true"/>
              </w:rPr>
              <w:t>إشارة</w:t>
            </w:r>
            <w:r>
              <w:rPr>
                <w:rStyle w:val="IndexLink"/>
                <w:rtl w:val="true"/>
              </w:rPr>
              <w:t>:</w:t>
              <w:tab/>
            </w:r>
            <w:r>
              <w:rPr>
                <w:rStyle w:val="IndexLink"/>
              </w:rPr>
              <w:t>268</w:t>
            </w:r>
          </w:hyperlink>
        </w:p>
        <w:p>
          <w:pPr>
            <w:pStyle w:val="Contents6"/>
            <w:tabs>
              <w:tab w:val="clear" w:pos="7609"/>
              <w:tab w:val="right" w:pos="9026" w:leader="dot"/>
            </w:tabs>
            <w:rPr/>
          </w:pPr>
          <w:hyperlink w:anchor="__RefHeading___Toc10863138_1280447820">
            <w:r>
              <w:rPr>
                <w:webHidden/>
                <w:rStyle w:val="IndexLink"/>
                <w:rtl w:val="true"/>
              </w:rPr>
              <w:t xml:space="preserve">الفرع الأوّل </w:t>
            </w:r>
            <w:r>
              <w:rPr>
                <w:rStyle w:val="IndexLink"/>
                <w:rtl w:val="true"/>
              </w:rPr>
              <w:t xml:space="preserve">: </w:t>
            </w:r>
            <w:r>
              <w:rPr>
                <w:rStyle w:val="IndexLink"/>
                <w:rtl w:val="true"/>
              </w:rPr>
              <w:t>في الحلف بغير لفظ الجلالة من أسمائه تعالى</w:t>
            </w:r>
            <w:r>
              <w:rPr>
                <w:rStyle w:val="IndexLink"/>
                <w:rtl w:val="true"/>
              </w:rPr>
              <w:tab/>
            </w:r>
            <w:r>
              <w:rPr>
                <w:rStyle w:val="IndexLink"/>
              </w:rPr>
              <w:t>273</w:t>
            </w:r>
          </w:hyperlink>
        </w:p>
        <w:p>
          <w:pPr>
            <w:pStyle w:val="Contents6"/>
            <w:tabs>
              <w:tab w:val="clear" w:pos="7609"/>
              <w:tab w:val="right" w:pos="9026" w:leader="dot"/>
            </w:tabs>
            <w:rPr/>
          </w:pPr>
          <w:hyperlink w:anchor="__RefHeading___Toc10863140_1280447820">
            <w:r>
              <w:rPr>
                <w:webHidden/>
                <w:rStyle w:val="IndexLink"/>
                <w:rtl w:val="true"/>
              </w:rPr>
              <w:t xml:space="preserve">الفرع الثاني </w:t>
            </w:r>
            <w:r>
              <w:rPr>
                <w:rStyle w:val="IndexLink"/>
                <w:rtl w:val="true"/>
              </w:rPr>
              <w:t xml:space="preserve">: </w:t>
            </w:r>
            <w:r>
              <w:rPr>
                <w:rStyle w:val="IndexLink"/>
                <w:rtl w:val="true"/>
              </w:rPr>
              <w:t>في الحلف بغير اللّه في غير المحكمة</w:t>
            </w:r>
            <w:r>
              <w:rPr>
                <w:rStyle w:val="IndexLink"/>
                <w:rtl w:val="true"/>
              </w:rPr>
              <w:tab/>
            </w:r>
            <w:r>
              <w:rPr>
                <w:rStyle w:val="IndexLink"/>
              </w:rPr>
              <w:t>274</w:t>
            </w:r>
          </w:hyperlink>
        </w:p>
        <w:p>
          <w:pPr>
            <w:pStyle w:val="Contents5"/>
            <w:tabs>
              <w:tab w:val="clear" w:pos="7892"/>
              <w:tab w:val="right" w:pos="9026" w:leader="dot"/>
            </w:tabs>
            <w:rPr/>
          </w:pPr>
          <w:hyperlink w:anchor="__RefHeading___Toc10863142_1280447820">
            <w:r>
              <w:rPr>
                <w:webHidden/>
                <w:rStyle w:val="IndexLink"/>
                <w:rtl w:val="true"/>
              </w:rPr>
              <w:t>في أنّه يستحبّ للحاكم تقديم العظة على اليمين</w:t>
            </w:r>
            <w:r>
              <w:rPr>
                <w:rStyle w:val="IndexLink"/>
                <w:rtl w:val="true"/>
              </w:rPr>
              <w:tab/>
            </w:r>
            <w:r>
              <w:rPr>
                <w:rStyle w:val="IndexLink"/>
              </w:rPr>
              <w:t>277</w:t>
            </w:r>
          </w:hyperlink>
        </w:p>
        <w:p>
          <w:pPr>
            <w:pStyle w:val="Contents5"/>
            <w:tabs>
              <w:tab w:val="clear" w:pos="7892"/>
              <w:tab w:val="right" w:pos="9026" w:leader="dot"/>
            </w:tabs>
            <w:rPr/>
          </w:pPr>
          <w:hyperlink w:anchor="__RefHeading___Toc10863144_1280447820">
            <w:r>
              <w:rPr>
                <w:webHidden/>
                <w:rStyle w:val="IndexLink"/>
                <w:rtl w:val="true"/>
              </w:rPr>
              <w:t>في عدم لزوم التغليظ في اليمين</w:t>
            </w:r>
            <w:r>
              <w:rPr>
                <w:rStyle w:val="IndexLink"/>
                <w:rtl w:val="true"/>
              </w:rPr>
              <w:tab/>
            </w:r>
            <w:r>
              <w:rPr>
                <w:rStyle w:val="IndexLink"/>
              </w:rPr>
              <w:t>282</w:t>
            </w:r>
          </w:hyperlink>
        </w:p>
        <w:p>
          <w:pPr>
            <w:pStyle w:val="Contents5"/>
            <w:tabs>
              <w:tab w:val="clear" w:pos="7892"/>
              <w:tab w:val="right" w:pos="9026" w:leader="dot"/>
            </w:tabs>
            <w:rPr/>
          </w:pPr>
          <w:hyperlink w:anchor="__RefHeading___Toc10863146_1280447820">
            <w:r>
              <w:rPr>
                <w:webHidden/>
                <w:rStyle w:val="IndexLink"/>
                <w:rtl w:val="true"/>
              </w:rPr>
              <w:t>في استحباب التغليظ في الحقوق</w:t>
            </w:r>
            <w:r>
              <w:rPr>
                <w:rStyle w:val="IndexLink"/>
                <w:rtl w:val="true"/>
              </w:rPr>
              <w:tab/>
            </w:r>
            <w:r>
              <w:rPr>
                <w:rStyle w:val="IndexLink"/>
              </w:rPr>
              <w:t>284</w:t>
            </w:r>
          </w:hyperlink>
        </w:p>
        <w:p>
          <w:pPr>
            <w:pStyle w:val="Contents6"/>
            <w:tabs>
              <w:tab w:val="clear" w:pos="7609"/>
              <w:tab w:val="right" w:pos="9026" w:leader="dot"/>
            </w:tabs>
            <w:rPr/>
          </w:pPr>
          <w:hyperlink w:anchor="__RefHeading___Toc10863148_1280447820">
            <w:r>
              <w:rPr>
                <w:webHidden/>
                <w:rStyle w:val="IndexLink"/>
                <w:rtl w:val="true"/>
              </w:rPr>
              <w:t>إشارة</w:t>
            </w:r>
            <w:r>
              <w:rPr>
                <w:rStyle w:val="IndexLink"/>
                <w:rtl w:val="true"/>
              </w:rPr>
              <w:t>:</w:t>
              <w:tab/>
            </w:r>
            <w:r>
              <w:rPr>
                <w:rStyle w:val="IndexLink"/>
              </w:rPr>
              <w:t>284</w:t>
            </w:r>
          </w:hyperlink>
        </w:p>
        <w:p>
          <w:pPr>
            <w:pStyle w:val="Contents6"/>
            <w:tabs>
              <w:tab w:val="clear" w:pos="7609"/>
              <w:tab w:val="right" w:pos="9026" w:leader="dot"/>
            </w:tabs>
            <w:rPr/>
          </w:pPr>
          <w:hyperlink w:anchor="__RefHeading___Toc10863150_1280447820">
            <w:r>
              <w:rPr>
                <w:webHidden/>
                <w:rStyle w:val="IndexLink"/>
                <w:rtl w:val="true"/>
              </w:rPr>
              <w:t xml:space="preserve">الفرع الأوّل </w:t>
            </w:r>
            <w:r>
              <w:rPr>
                <w:rStyle w:val="IndexLink"/>
                <w:rtl w:val="true"/>
              </w:rPr>
              <w:t xml:space="preserve">: </w:t>
            </w:r>
            <w:r>
              <w:rPr>
                <w:rStyle w:val="IndexLink"/>
                <w:rtl w:val="true"/>
              </w:rPr>
              <w:t>فيما لو امتنع عن الاجابة الى التغليظ</w:t>
            </w:r>
            <w:r>
              <w:rPr>
                <w:rStyle w:val="IndexLink"/>
                <w:rtl w:val="true"/>
              </w:rPr>
              <w:tab/>
            </w:r>
            <w:r>
              <w:rPr>
                <w:rStyle w:val="IndexLink"/>
              </w:rPr>
              <w:t>285</w:t>
            </w:r>
          </w:hyperlink>
        </w:p>
        <w:p>
          <w:pPr>
            <w:pStyle w:val="Contents6"/>
            <w:tabs>
              <w:tab w:val="clear" w:pos="7609"/>
              <w:tab w:val="right" w:pos="9026" w:leader="dot"/>
            </w:tabs>
            <w:rPr/>
          </w:pPr>
          <w:hyperlink w:anchor="__RefHeading___Toc10863152_1280447820">
            <w:r>
              <w:rPr>
                <w:webHidden/>
                <w:rStyle w:val="IndexLink"/>
                <w:rtl w:val="true"/>
              </w:rPr>
              <w:t xml:space="preserve">الفرع الثاني </w:t>
            </w:r>
            <w:r>
              <w:rPr>
                <w:rStyle w:val="IndexLink"/>
                <w:rtl w:val="true"/>
              </w:rPr>
              <w:t xml:space="preserve">: </w:t>
            </w:r>
            <w:r>
              <w:rPr>
                <w:rStyle w:val="IndexLink"/>
                <w:rtl w:val="true"/>
              </w:rPr>
              <w:t>لو حلف على عدم اجابة التغليظ</w:t>
            </w:r>
            <w:r>
              <w:rPr>
                <w:rStyle w:val="IndexLink"/>
                <w:rtl w:val="true"/>
              </w:rPr>
              <w:tab/>
            </w:r>
            <w:r>
              <w:rPr>
                <w:rStyle w:val="IndexLink"/>
              </w:rPr>
              <w:t>286</w:t>
            </w:r>
          </w:hyperlink>
        </w:p>
        <w:p>
          <w:pPr>
            <w:pStyle w:val="Contents5"/>
            <w:tabs>
              <w:tab w:val="clear" w:pos="7892"/>
              <w:tab w:val="right" w:pos="9026" w:leader="dot"/>
            </w:tabs>
            <w:rPr/>
          </w:pPr>
          <w:hyperlink w:anchor="__RefHeading___Toc10863154_1280447820">
            <w:r>
              <w:rPr>
                <w:webHidden/>
                <w:rStyle w:val="IndexLink"/>
                <w:rtl w:val="true"/>
              </w:rPr>
              <w:t>في حلف الأخرس</w:t>
            </w:r>
            <w:r>
              <w:rPr>
                <w:rStyle w:val="IndexLink"/>
                <w:rtl w:val="true"/>
              </w:rPr>
              <w:tab/>
            </w:r>
            <w:r>
              <w:rPr>
                <w:rStyle w:val="IndexLink"/>
              </w:rPr>
              <w:t>287</w:t>
            </w:r>
          </w:hyperlink>
        </w:p>
        <w:p>
          <w:pPr>
            <w:pStyle w:val="Contents5"/>
            <w:tabs>
              <w:tab w:val="clear" w:pos="7892"/>
              <w:tab w:val="right" w:pos="9026" w:leader="dot"/>
            </w:tabs>
            <w:rPr/>
          </w:pPr>
          <w:hyperlink w:anchor="__RefHeading___Toc10863156_1280447820">
            <w:r>
              <w:rPr>
                <w:webHidden/>
                <w:rStyle w:val="IndexLink"/>
                <w:rtl w:val="true"/>
              </w:rPr>
              <w:t>في الاستحلاف في غير مجلس القضاء</w:t>
            </w:r>
            <w:r>
              <w:rPr>
                <w:rStyle w:val="IndexLink"/>
                <w:rtl w:val="true"/>
              </w:rPr>
              <w:tab/>
            </w:r>
            <w:r>
              <w:rPr>
                <w:rStyle w:val="IndexLink"/>
              </w:rPr>
              <w:t>289</w:t>
            </w:r>
          </w:hyperlink>
        </w:p>
        <w:p>
          <w:pPr>
            <w:pStyle w:val="Contents4"/>
            <w:tabs>
              <w:tab w:val="clear" w:pos="8176"/>
              <w:tab w:val="right" w:pos="9026" w:leader="dot"/>
            </w:tabs>
            <w:rPr/>
          </w:pPr>
          <w:hyperlink w:anchor="__RefHeading___Toc10863158_1280447820">
            <w:r>
              <w:rPr>
                <w:webHidden/>
                <w:rStyle w:val="IndexLink"/>
                <w:rtl w:val="true"/>
              </w:rPr>
              <w:t>«</w:t>
            </w:r>
            <w:r>
              <w:rPr>
                <w:rStyle w:val="IndexLink"/>
                <w:rtl w:val="true"/>
              </w:rPr>
              <w:t>البحث الثاني</w:t>
            </w:r>
            <w:r>
              <w:rPr>
                <w:rStyle w:val="IndexLink"/>
                <w:rtl w:val="true"/>
              </w:rPr>
              <w:t xml:space="preserve">»: </w:t>
            </w:r>
            <w:r>
              <w:rPr>
                <w:rStyle w:val="IndexLink"/>
                <w:rtl w:val="true"/>
              </w:rPr>
              <w:t>في يمين المنكر و المدّعي</w:t>
            </w:r>
            <w:r>
              <w:rPr>
                <w:rStyle w:val="IndexLink"/>
                <w:rtl w:val="true"/>
              </w:rPr>
              <w:tab/>
            </w:r>
            <w:r>
              <w:rPr>
                <w:rStyle w:val="IndexLink"/>
              </w:rPr>
              <w:t>291</w:t>
            </w:r>
          </w:hyperlink>
        </w:p>
        <w:p>
          <w:pPr>
            <w:pStyle w:val="Contents5"/>
            <w:tabs>
              <w:tab w:val="clear" w:pos="7892"/>
              <w:tab w:val="right" w:pos="9026" w:leader="dot"/>
            </w:tabs>
            <w:rPr/>
          </w:pPr>
          <w:hyperlink w:anchor="__RefHeading___Toc10863160_1280447820">
            <w:r>
              <w:rPr>
                <w:webHidden/>
                <w:rStyle w:val="IndexLink"/>
                <w:rtl w:val="true"/>
              </w:rPr>
              <w:t>إشارة</w:t>
            </w:r>
            <w:r>
              <w:rPr>
                <w:rStyle w:val="IndexLink"/>
                <w:rtl w:val="true"/>
              </w:rPr>
              <w:t>:</w:t>
              <w:tab/>
            </w:r>
            <w:r>
              <w:rPr>
                <w:rStyle w:val="IndexLink"/>
              </w:rPr>
              <w:t>291</w:t>
            </w:r>
          </w:hyperlink>
        </w:p>
        <w:p>
          <w:pPr>
            <w:pStyle w:val="Contents5"/>
            <w:tabs>
              <w:tab w:val="clear" w:pos="7892"/>
              <w:tab w:val="right" w:pos="9026" w:leader="dot"/>
            </w:tabs>
            <w:rPr/>
          </w:pPr>
          <w:hyperlink w:anchor="__RefHeading___Toc10863162_1280447820">
            <w:r>
              <w:rPr>
                <w:webHidden/>
                <w:rStyle w:val="IndexLink"/>
                <w:rtl w:val="true"/>
              </w:rPr>
              <w:t>في لزوم الحلف على القطع</w:t>
            </w:r>
            <w:r>
              <w:rPr>
                <w:rStyle w:val="IndexLink"/>
                <w:rtl w:val="true"/>
              </w:rPr>
              <w:tab/>
            </w:r>
            <w:r>
              <w:rPr>
                <w:rStyle w:val="IndexLink"/>
              </w:rPr>
              <w:t>292</w:t>
            </w:r>
          </w:hyperlink>
        </w:p>
        <w:p>
          <w:pPr>
            <w:pStyle w:val="Contents5"/>
            <w:tabs>
              <w:tab w:val="clear" w:pos="7892"/>
              <w:tab w:val="right" w:pos="9026" w:leader="dot"/>
            </w:tabs>
            <w:rPr/>
          </w:pPr>
          <w:hyperlink w:anchor="__RefHeading___Toc10863164_1280447820">
            <w:r>
              <w:rPr>
                <w:webHidden/>
                <w:rStyle w:val="IndexLink"/>
                <w:rtl w:val="true"/>
              </w:rPr>
              <w:t>في كفاية الحلف على نفي الاستحقاق</w:t>
            </w:r>
            <w:r>
              <w:rPr>
                <w:rStyle w:val="IndexLink"/>
                <w:rtl w:val="true"/>
              </w:rPr>
              <w:tab/>
            </w:r>
            <w:r>
              <w:rPr>
                <w:rStyle w:val="IndexLink"/>
              </w:rPr>
              <w:t>297</w:t>
            </w:r>
          </w:hyperlink>
        </w:p>
        <w:p>
          <w:pPr>
            <w:pStyle w:val="Contents5"/>
            <w:tabs>
              <w:tab w:val="clear" w:pos="7892"/>
              <w:tab w:val="right" w:pos="9026" w:leader="dot"/>
            </w:tabs>
            <w:rPr/>
          </w:pPr>
          <w:hyperlink w:anchor="__RefHeading___Toc10863166_1280447820">
            <w:r>
              <w:rPr>
                <w:webHidden/>
                <w:rStyle w:val="IndexLink"/>
                <w:rtl w:val="true"/>
              </w:rPr>
              <w:t>في توجّه اليمين في كلّ ما يتوجّه الجواب عن الدعوى</w:t>
            </w:r>
            <w:r>
              <w:rPr>
                <w:rStyle w:val="IndexLink"/>
                <w:rtl w:val="true"/>
              </w:rPr>
              <w:tab/>
            </w:r>
            <w:r>
              <w:rPr>
                <w:rStyle w:val="IndexLink"/>
              </w:rPr>
              <w:t>298</w:t>
            </w:r>
          </w:hyperlink>
        </w:p>
        <w:p>
          <w:pPr>
            <w:pStyle w:val="Contents5"/>
            <w:tabs>
              <w:tab w:val="clear" w:pos="7892"/>
              <w:tab w:val="right" w:pos="9026" w:leader="dot"/>
            </w:tabs>
            <w:rPr/>
          </w:pPr>
          <w:hyperlink w:anchor="__RefHeading___Toc10863168_1280447820">
            <w:r>
              <w:rPr>
                <w:webHidden/>
                <w:rStyle w:val="IndexLink"/>
                <w:rtl w:val="true"/>
              </w:rPr>
              <w:t>مسائل ثمان</w:t>
            </w:r>
            <w:r>
              <w:rPr>
                <w:rStyle w:val="IndexLink"/>
                <w:rtl w:val="true"/>
              </w:rPr>
              <w:t>: «</w:t>
            </w:r>
            <w:r>
              <w:rPr>
                <w:rStyle w:val="IndexLink"/>
                <w:rtl w:val="true"/>
              </w:rPr>
              <w:t>الأولى</w:t>
            </w:r>
            <w:r>
              <w:rPr>
                <w:rStyle w:val="IndexLink"/>
                <w:rtl w:val="true"/>
              </w:rPr>
              <w:t xml:space="preserve">»: </w:t>
            </w:r>
            <w:r>
              <w:rPr>
                <w:rStyle w:val="IndexLink"/>
                <w:rtl w:val="true"/>
              </w:rPr>
              <w:t>في يمين الوارث</w:t>
            </w:r>
            <w:r>
              <w:rPr>
                <w:rStyle w:val="IndexLink"/>
                <w:rtl w:val="true"/>
              </w:rPr>
              <w:tab/>
            </w:r>
            <w:r>
              <w:rPr>
                <w:rStyle w:val="IndexLink"/>
              </w:rPr>
              <w:t>300</w:t>
            </w:r>
          </w:hyperlink>
        </w:p>
        <w:p>
          <w:pPr>
            <w:pStyle w:val="Contents5"/>
            <w:tabs>
              <w:tab w:val="clear" w:pos="7892"/>
              <w:tab w:val="right" w:pos="9026" w:leader="dot"/>
            </w:tabs>
            <w:rPr/>
          </w:pPr>
          <w:hyperlink w:anchor="__RefHeading___Toc10863170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 الدعوى على المملوك</w:t>
            </w:r>
            <w:r>
              <w:rPr>
                <w:rStyle w:val="IndexLink"/>
                <w:rtl w:val="true"/>
              </w:rPr>
              <w:tab/>
            </w:r>
            <w:r>
              <w:rPr>
                <w:rStyle w:val="IndexLink"/>
              </w:rPr>
              <w:t>301</w:t>
            </w:r>
          </w:hyperlink>
        </w:p>
        <w:p>
          <w:pPr>
            <w:pStyle w:val="Contents5"/>
            <w:tabs>
              <w:tab w:val="clear" w:pos="7892"/>
              <w:tab w:val="right" w:pos="9026" w:leader="dot"/>
            </w:tabs>
            <w:rPr/>
          </w:pPr>
          <w:hyperlink w:anchor="__RefHeading___Toc10863172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 الدعوى في الحدود</w:t>
            </w:r>
            <w:r>
              <w:rPr>
                <w:rStyle w:val="IndexLink"/>
                <w:rtl w:val="true"/>
              </w:rPr>
              <w:tab/>
            </w:r>
            <w:r>
              <w:rPr>
                <w:rStyle w:val="IndexLink"/>
              </w:rPr>
              <w:t>302</w:t>
            </w:r>
          </w:hyperlink>
        </w:p>
        <w:p>
          <w:pPr>
            <w:pStyle w:val="Contents6"/>
            <w:tabs>
              <w:tab w:val="clear" w:pos="7609"/>
              <w:tab w:val="right" w:pos="9026" w:leader="dot"/>
            </w:tabs>
            <w:rPr/>
          </w:pPr>
          <w:hyperlink w:anchor="__RefHeading___Toc10863174_1280447820">
            <w:r>
              <w:rPr>
                <w:webHidden/>
                <w:rStyle w:val="IndexLink"/>
                <w:rtl w:val="true"/>
              </w:rPr>
              <w:t>إشارة</w:t>
            </w:r>
            <w:r>
              <w:rPr>
                <w:rStyle w:val="IndexLink"/>
                <w:rtl w:val="true"/>
              </w:rPr>
              <w:t>:</w:t>
              <w:tab/>
            </w:r>
            <w:r>
              <w:rPr>
                <w:rStyle w:val="IndexLink"/>
              </w:rPr>
              <w:t>302</w:t>
            </w:r>
          </w:hyperlink>
        </w:p>
        <w:p>
          <w:pPr>
            <w:pStyle w:val="Contents6"/>
            <w:tabs>
              <w:tab w:val="clear" w:pos="7609"/>
              <w:tab w:val="right" w:pos="9026" w:leader="dot"/>
            </w:tabs>
            <w:rPr/>
          </w:pPr>
          <w:hyperlink w:anchor="__RefHeading___Toc10863176_1280447820">
            <w:r>
              <w:rPr>
                <w:webHidden/>
                <w:rStyle w:val="IndexLink"/>
                <w:rtl w:val="true"/>
              </w:rPr>
              <w:t xml:space="preserve">فرع </w:t>
            </w:r>
            <w:r>
              <w:rPr>
                <w:rStyle w:val="IndexLink"/>
                <w:rtl w:val="true"/>
              </w:rPr>
              <w:t xml:space="preserve">: </w:t>
            </w:r>
            <w:r>
              <w:rPr>
                <w:rStyle w:val="IndexLink"/>
                <w:rtl w:val="true"/>
              </w:rPr>
              <w:t>فيما يستثنى من حكم المسألة</w:t>
            </w:r>
            <w:r>
              <w:rPr>
                <w:rStyle w:val="IndexLink"/>
                <w:rtl w:val="true"/>
              </w:rPr>
              <w:tab/>
            </w:r>
            <w:r>
              <w:rPr>
                <w:rStyle w:val="IndexLink"/>
              </w:rPr>
              <w:t>303</w:t>
            </w:r>
          </w:hyperlink>
        </w:p>
        <w:p>
          <w:pPr>
            <w:pStyle w:val="Contents5"/>
            <w:tabs>
              <w:tab w:val="clear" w:pos="7892"/>
              <w:tab w:val="right" w:pos="9026" w:leader="dot"/>
            </w:tabs>
            <w:rPr/>
          </w:pPr>
          <w:hyperlink w:anchor="__RefHeading___Toc10863178_1280447820">
            <w:r>
              <w:rPr>
                <w:webHidden/>
                <w:rStyle w:val="IndexLink"/>
                <w:rtl w:val="true"/>
              </w:rPr>
              <w:t>«</w:t>
            </w:r>
            <w:r>
              <w:rPr>
                <w:rStyle w:val="IndexLink"/>
                <w:rtl w:val="true"/>
              </w:rPr>
              <w:t>الرابعة</w:t>
            </w:r>
            <w:r>
              <w:rPr>
                <w:rStyle w:val="IndexLink"/>
                <w:rtl w:val="true"/>
              </w:rPr>
              <w:t xml:space="preserve">»: </w:t>
            </w:r>
            <w:r>
              <w:rPr>
                <w:rStyle w:val="IndexLink"/>
                <w:rtl w:val="true"/>
              </w:rPr>
              <w:t>في توجّه اليمين على منكر السرقة</w:t>
            </w:r>
            <w:r>
              <w:rPr>
                <w:rStyle w:val="IndexLink"/>
                <w:rtl w:val="true"/>
              </w:rPr>
              <w:tab/>
            </w:r>
            <w:r>
              <w:rPr>
                <w:rStyle w:val="IndexLink"/>
              </w:rPr>
              <w:t>307</w:t>
            </w:r>
          </w:hyperlink>
        </w:p>
        <w:p>
          <w:pPr>
            <w:pStyle w:val="Contents5"/>
            <w:tabs>
              <w:tab w:val="clear" w:pos="7892"/>
              <w:tab w:val="right" w:pos="9026" w:leader="dot"/>
            </w:tabs>
            <w:rPr/>
          </w:pPr>
          <w:hyperlink w:anchor="__RefHeading___Toc10863180_1280447820">
            <w:r>
              <w:rPr>
                <w:webHidden/>
                <w:rStyle w:val="IndexLink"/>
                <w:rtl w:val="true"/>
              </w:rPr>
              <w:t>«</w:t>
            </w:r>
            <w:r>
              <w:rPr>
                <w:rStyle w:val="IndexLink"/>
                <w:rtl w:val="true"/>
              </w:rPr>
              <w:t>الخامسة</w:t>
            </w:r>
            <w:r>
              <w:rPr>
                <w:rStyle w:val="IndexLink"/>
                <w:rtl w:val="true"/>
              </w:rPr>
              <w:t xml:space="preserve">»: </w:t>
            </w:r>
            <w:r>
              <w:rPr>
                <w:rStyle w:val="IndexLink"/>
                <w:rtl w:val="true"/>
              </w:rPr>
              <w:t>في اعراض المدّعي عن البيّنة</w:t>
            </w:r>
            <w:r>
              <w:rPr>
                <w:rStyle w:val="IndexLink"/>
                <w:rtl w:val="true"/>
              </w:rPr>
              <w:tab/>
            </w:r>
            <w:r>
              <w:rPr>
                <w:rStyle w:val="IndexLink"/>
              </w:rPr>
              <w:t>307</w:t>
            </w:r>
          </w:hyperlink>
        </w:p>
        <w:p>
          <w:pPr>
            <w:pStyle w:val="Contents5"/>
            <w:tabs>
              <w:tab w:val="clear" w:pos="7892"/>
              <w:tab w:val="right" w:pos="9026" w:leader="dot"/>
            </w:tabs>
            <w:rPr/>
          </w:pPr>
          <w:hyperlink w:anchor="__RefHeading___Toc10863182_1280447820">
            <w:r>
              <w:rPr>
                <w:webHidden/>
                <w:rStyle w:val="IndexLink"/>
                <w:rtl w:val="true"/>
              </w:rPr>
              <w:t>«</w:t>
            </w:r>
            <w:r>
              <w:rPr>
                <w:rStyle w:val="IndexLink"/>
                <w:rtl w:val="true"/>
              </w:rPr>
              <w:t>السادسة</w:t>
            </w:r>
            <w:r>
              <w:rPr>
                <w:rStyle w:val="IndexLink"/>
                <w:rtl w:val="true"/>
              </w:rPr>
              <w:t xml:space="preserve">»: </w:t>
            </w:r>
            <w:r>
              <w:rPr>
                <w:rStyle w:val="IndexLink"/>
                <w:rtl w:val="true"/>
              </w:rPr>
              <w:t>فيما لو ادّعى صاحب النصاب ابداله في أثناء الحول</w:t>
            </w:r>
            <w:r>
              <w:rPr>
                <w:rStyle w:val="IndexLink"/>
                <w:rtl w:val="true"/>
              </w:rPr>
              <w:tab/>
            </w:r>
            <w:r>
              <w:rPr>
                <w:rStyle w:val="IndexLink"/>
              </w:rPr>
              <w:t>309</w:t>
            </w:r>
          </w:hyperlink>
        </w:p>
        <w:p>
          <w:pPr>
            <w:pStyle w:val="Contents5"/>
            <w:tabs>
              <w:tab w:val="clear" w:pos="7892"/>
              <w:tab w:val="right" w:pos="9026" w:leader="dot"/>
            </w:tabs>
            <w:rPr/>
          </w:pPr>
          <w:hyperlink w:anchor="__RefHeading___Toc10863184_1280447820">
            <w:r>
              <w:rPr>
                <w:webHidden/>
                <w:rStyle w:val="IndexLink"/>
                <w:rtl w:val="true"/>
              </w:rPr>
              <w:t>«</w:t>
            </w:r>
            <w:r>
              <w:rPr>
                <w:rStyle w:val="IndexLink"/>
                <w:rtl w:val="true"/>
              </w:rPr>
              <w:t>السابعة</w:t>
            </w:r>
            <w:r>
              <w:rPr>
                <w:rStyle w:val="IndexLink"/>
                <w:rtl w:val="true"/>
              </w:rPr>
              <w:t xml:space="preserve">»: </w:t>
            </w:r>
            <w:r>
              <w:rPr>
                <w:rStyle w:val="IndexLink"/>
                <w:rtl w:val="true"/>
              </w:rPr>
              <w:t>فيمن مات و لا وارث له و ظهر له شاهد بدين</w:t>
            </w:r>
            <w:r>
              <w:rPr>
                <w:rStyle w:val="IndexLink"/>
                <w:rtl w:val="true"/>
              </w:rPr>
              <w:tab/>
            </w:r>
            <w:r>
              <w:rPr>
                <w:rStyle w:val="IndexLink"/>
              </w:rPr>
              <w:t>313</w:t>
            </w:r>
          </w:hyperlink>
        </w:p>
        <w:p>
          <w:pPr>
            <w:pStyle w:val="Contents6"/>
            <w:tabs>
              <w:tab w:val="clear" w:pos="7609"/>
              <w:tab w:val="right" w:pos="9026" w:leader="dot"/>
            </w:tabs>
            <w:rPr/>
          </w:pPr>
          <w:hyperlink w:anchor="__RefHeading___Toc10863186_1280447820">
            <w:r>
              <w:rPr>
                <w:webHidden/>
                <w:rStyle w:val="IndexLink"/>
                <w:rtl w:val="true"/>
              </w:rPr>
              <w:t>إشارة</w:t>
            </w:r>
            <w:r>
              <w:rPr>
                <w:rStyle w:val="IndexLink"/>
                <w:rtl w:val="true"/>
              </w:rPr>
              <w:t>:</w:t>
              <w:tab/>
            </w:r>
            <w:r>
              <w:rPr>
                <w:rStyle w:val="IndexLink"/>
              </w:rPr>
              <w:t>313</w:t>
            </w:r>
          </w:hyperlink>
        </w:p>
        <w:p>
          <w:pPr>
            <w:pStyle w:val="Contents6"/>
            <w:tabs>
              <w:tab w:val="clear" w:pos="7609"/>
              <w:tab w:val="right" w:pos="9026" w:leader="dot"/>
            </w:tabs>
            <w:rPr/>
          </w:pPr>
          <w:hyperlink w:anchor="__RefHeading___Toc10863188_1280447820">
            <w:r>
              <w:rPr>
                <w:webHidden/>
                <w:rStyle w:val="IndexLink"/>
                <w:rtl w:val="true"/>
              </w:rPr>
              <w:t xml:space="preserve">الفرع الأوّل </w:t>
            </w:r>
            <w:r>
              <w:rPr>
                <w:rStyle w:val="IndexLink"/>
                <w:rtl w:val="true"/>
              </w:rPr>
              <w:t xml:space="preserve">: </w:t>
            </w:r>
            <w:r>
              <w:rPr>
                <w:rStyle w:val="IndexLink"/>
                <w:rtl w:val="true"/>
              </w:rPr>
              <w:t>فيما لو شهد أحد على رجل بدين لميّت لا وارث له</w:t>
            </w:r>
            <w:r>
              <w:rPr>
                <w:rStyle w:val="IndexLink"/>
                <w:rtl w:val="true"/>
              </w:rPr>
              <w:tab/>
            </w:r>
            <w:r>
              <w:rPr>
                <w:rStyle w:val="IndexLink"/>
              </w:rPr>
              <w:t>313</w:t>
            </w:r>
          </w:hyperlink>
        </w:p>
        <w:p>
          <w:pPr>
            <w:pStyle w:val="Contents6"/>
            <w:tabs>
              <w:tab w:val="clear" w:pos="7609"/>
              <w:tab w:val="right" w:pos="9026" w:leader="dot"/>
            </w:tabs>
            <w:rPr/>
          </w:pPr>
          <w:hyperlink w:anchor="__RefHeading___Toc10863190_1280447820">
            <w:r>
              <w:rPr>
                <w:webHidden/>
                <w:rStyle w:val="IndexLink"/>
                <w:rtl w:val="true"/>
              </w:rPr>
              <w:t xml:space="preserve">الفرع الثاني </w:t>
            </w:r>
            <w:r>
              <w:rPr>
                <w:rStyle w:val="IndexLink"/>
                <w:rtl w:val="true"/>
              </w:rPr>
              <w:t xml:space="preserve">: </w:t>
            </w:r>
            <w:r>
              <w:rPr>
                <w:rStyle w:val="IndexLink"/>
                <w:rtl w:val="true"/>
              </w:rPr>
              <w:t>فيما لو ادّعى الوصي أنّ الميّت أوصى للفقراء</w:t>
            </w:r>
            <w:r>
              <w:rPr>
                <w:rStyle w:val="IndexLink"/>
                <w:rtl w:val="true"/>
              </w:rPr>
              <w:tab/>
            </w:r>
            <w:r>
              <w:rPr>
                <w:rStyle w:val="IndexLink"/>
              </w:rPr>
              <w:t>314</w:t>
            </w:r>
          </w:hyperlink>
        </w:p>
        <w:p>
          <w:pPr>
            <w:pStyle w:val="Contents5"/>
            <w:tabs>
              <w:tab w:val="clear" w:pos="7892"/>
              <w:tab w:val="right" w:pos="9026" w:leader="dot"/>
            </w:tabs>
            <w:rPr/>
          </w:pPr>
          <w:hyperlink w:anchor="__RefHeading___Toc10863192_1280447820">
            <w:r>
              <w:rPr>
                <w:webHidden/>
                <w:rStyle w:val="IndexLink"/>
                <w:rtl w:val="true"/>
              </w:rPr>
              <w:t>«</w:t>
            </w:r>
            <w:r>
              <w:rPr>
                <w:rStyle w:val="IndexLink"/>
                <w:rtl w:val="true"/>
              </w:rPr>
              <w:t>الثامنة</w:t>
            </w:r>
            <w:r>
              <w:rPr>
                <w:rStyle w:val="IndexLink"/>
                <w:rtl w:val="true"/>
              </w:rPr>
              <w:t xml:space="preserve">»: </w:t>
            </w:r>
            <w:r>
              <w:rPr>
                <w:rStyle w:val="IndexLink"/>
                <w:rtl w:val="true"/>
              </w:rPr>
              <w:t>فيمن من مات و عليه دين يحيط بالتركة</w:t>
            </w:r>
            <w:r>
              <w:rPr>
                <w:rStyle w:val="IndexLink"/>
                <w:rtl w:val="true"/>
              </w:rPr>
              <w:tab/>
            </w:r>
            <w:r>
              <w:rPr>
                <w:rStyle w:val="IndexLink"/>
              </w:rPr>
              <w:t>315</w:t>
            </w:r>
          </w:hyperlink>
        </w:p>
        <w:p>
          <w:pPr>
            <w:pStyle w:val="Contents4"/>
            <w:tabs>
              <w:tab w:val="clear" w:pos="8176"/>
              <w:tab w:val="right" w:pos="9026" w:leader="dot"/>
            </w:tabs>
            <w:rPr/>
          </w:pPr>
          <w:hyperlink w:anchor="__RefHeading___Toc10863194_1280447820">
            <w:r>
              <w:rPr>
                <w:webHidden/>
                <w:rStyle w:val="IndexLink"/>
                <w:rtl w:val="true"/>
              </w:rPr>
              <w:t>«</w:t>
            </w:r>
            <w:r>
              <w:rPr>
                <w:rStyle w:val="IndexLink"/>
                <w:rtl w:val="true"/>
              </w:rPr>
              <w:t>البحث الثالث</w:t>
            </w:r>
            <w:r>
              <w:rPr>
                <w:rStyle w:val="IndexLink"/>
                <w:rtl w:val="true"/>
              </w:rPr>
              <w:t xml:space="preserve">»: </w:t>
            </w:r>
            <w:r>
              <w:rPr>
                <w:rStyle w:val="IndexLink"/>
                <w:rtl w:val="true"/>
              </w:rPr>
              <w:t>في اليمين مع الشاهد</w:t>
            </w:r>
            <w:r>
              <w:rPr>
                <w:rStyle w:val="IndexLink"/>
                <w:rtl w:val="true"/>
              </w:rPr>
              <w:tab/>
            </w:r>
            <w:r>
              <w:rPr>
                <w:rStyle w:val="IndexLink"/>
              </w:rPr>
              <w:t>317</w:t>
            </w:r>
          </w:hyperlink>
        </w:p>
        <w:p>
          <w:pPr>
            <w:pStyle w:val="Contents5"/>
            <w:tabs>
              <w:tab w:val="clear" w:pos="7892"/>
              <w:tab w:val="right" w:pos="9026" w:leader="dot"/>
            </w:tabs>
            <w:rPr/>
          </w:pPr>
          <w:hyperlink w:anchor="__RefHeading___Toc10863196_1280447820">
            <w:r>
              <w:rPr>
                <w:webHidden/>
                <w:rStyle w:val="IndexLink"/>
                <w:rtl w:val="true"/>
              </w:rPr>
              <w:t>إشارة</w:t>
            </w:r>
            <w:r>
              <w:rPr>
                <w:rStyle w:val="IndexLink"/>
                <w:rtl w:val="true"/>
              </w:rPr>
              <w:t>:</w:t>
              <w:tab/>
            </w:r>
            <w:r>
              <w:rPr>
                <w:rStyle w:val="IndexLink"/>
              </w:rPr>
              <w:t>317</w:t>
            </w:r>
          </w:hyperlink>
        </w:p>
        <w:p>
          <w:pPr>
            <w:pStyle w:val="Contents5"/>
            <w:tabs>
              <w:tab w:val="clear" w:pos="7892"/>
              <w:tab w:val="right" w:pos="9026" w:leader="dot"/>
            </w:tabs>
            <w:rPr/>
          </w:pPr>
          <w:hyperlink w:anchor="__RefHeading___Toc10863198_1280447820">
            <w:r>
              <w:rPr>
                <w:webHidden/>
                <w:rStyle w:val="IndexLink"/>
                <w:rtl w:val="true"/>
              </w:rPr>
              <w:t>في اشتراط شهادة الشاهد أوّلاً و ثبوت عدالته ثمّ اليمين</w:t>
            </w:r>
            <w:r>
              <w:rPr>
                <w:rStyle w:val="IndexLink"/>
                <w:rtl w:val="true"/>
              </w:rPr>
              <w:tab/>
            </w:r>
            <w:r>
              <w:rPr>
                <w:rStyle w:val="IndexLink"/>
              </w:rPr>
              <w:t>319</w:t>
            </w:r>
          </w:hyperlink>
        </w:p>
        <w:p>
          <w:pPr>
            <w:pStyle w:val="Contents5"/>
            <w:tabs>
              <w:tab w:val="clear" w:pos="7892"/>
              <w:tab w:val="right" w:pos="9026" w:leader="dot"/>
            </w:tabs>
            <w:rPr/>
          </w:pPr>
          <w:hyperlink w:anchor="__RefHeading___Toc10863200_1280447820">
            <w:r>
              <w:rPr>
                <w:webHidden/>
                <w:rStyle w:val="IndexLink"/>
                <w:rtl w:val="true"/>
              </w:rPr>
              <w:t>في موارد ثبوت الحكم بالشاهد و اليمين</w:t>
            </w:r>
            <w:r>
              <w:rPr>
                <w:rStyle w:val="IndexLink"/>
                <w:rtl w:val="true"/>
              </w:rPr>
              <w:tab/>
            </w:r>
            <w:r>
              <w:rPr>
                <w:rStyle w:val="IndexLink"/>
              </w:rPr>
              <w:t>321</w:t>
            </w:r>
          </w:hyperlink>
        </w:p>
        <w:p>
          <w:pPr>
            <w:pStyle w:val="Contents5"/>
            <w:tabs>
              <w:tab w:val="clear" w:pos="7892"/>
              <w:tab w:val="right" w:pos="9026" w:leader="dot"/>
            </w:tabs>
            <w:rPr/>
          </w:pPr>
          <w:hyperlink w:anchor="__RefHeading___Toc10863202_1280447820">
            <w:r>
              <w:rPr>
                <w:webHidden/>
                <w:rStyle w:val="IndexLink"/>
                <w:rtl w:val="true"/>
              </w:rPr>
              <w:t>في عدم ثبوت دعوى الجماعة مع الشاهد الاّ مع حلف كلّ واحد منهم</w:t>
            </w:r>
            <w:r>
              <w:rPr>
                <w:rStyle w:val="IndexLink"/>
                <w:rtl w:val="true"/>
              </w:rPr>
              <w:tab/>
            </w:r>
            <w:r>
              <w:rPr>
                <w:rStyle w:val="IndexLink"/>
              </w:rPr>
              <w:t>327</w:t>
            </w:r>
          </w:hyperlink>
        </w:p>
        <w:p>
          <w:pPr>
            <w:pStyle w:val="Contents5"/>
            <w:tabs>
              <w:tab w:val="clear" w:pos="7892"/>
              <w:tab w:val="right" w:pos="9026" w:leader="dot"/>
            </w:tabs>
            <w:rPr/>
          </w:pPr>
          <w:hyperlink w:anchor="__RefHeading___Toc10863204_1280447820">
            <w:r>
              <w:rPr>
                <w:webHidden/>
                <w:rStyle w:val="IndexLink"/>
                <w:rtl w:val="true"/>
              </w:rPr>
              <w:t>في عدم الجواز الحلف الاّ مع المعرفة يقينا</w:t>
            </w:r>
            <w:r>
              <w:rPr>
                <w:rStyle w:val="IndexLink"/>
                <w:rtl w:val="true"/>
              </w:rPr>
              <w:tab/>
            </w:r>
            <w:r>
              <w:rPr>
                <w:rStyle w:val="IndexLink"/>
              </w:rPr>
              <w:t>328</w:t>
            </w:r>
          </w:hyperlink>
        </w:p>
        <w:p>
          <w:pPr>
            <w:pStyle w:val="Contents5"/>
            <w:tabs>
              <w:tab w:val="clear" w:pos="7892"/>
              <w:tab w:val="right" w:pos="9026" w:leader="dot"/>
            </w:tabs>
            <w:rPr/>
          </w:pPr>
          <w:hyperlink w:anchor="__RefHeading___Toc10863206_1280447820">
            <w:r>
              <w:rPr>
                <w:webHidden/>
                <w:rStyle w:val="IndexLink"/>
                <w:rtl w:val="true"/>
              </w:rPr>
              <w:t>فيما لو ادّعى الجماعة مالاً لمورّثهم و حلفوا مع شاهدهم</w:t>
            </w:r>
            <w:r>
              <w:rPr>
                <w:rStyle w:val="IndexLink"/>
                <w:rtl w:val="true"/>
              </w:rPr>
              <w:tab/>
            </w:r>
            <w:r>
              <w:rPr>
                <w:rStyle w:val="IndexLink"/>
              </w:rPr>
              <w:t>331</w:t>
            </w:r>
          </w:hyperlink>
        </w:p>
        <w:p>
          <w:pPr>
            <w:pStyle w:val="Contents5"/>
            <w:tabs>
              <w:tab w:val="clear" w:pos="7892"/>
              <w:tab w:val="right" w:pos="9026" w:leader="dot"/>
            </w:tabs>
            <w:rPr/>
          </w:pPr>
          <w:hyperlink w:anchor="__RefHeading___Toc10863208_1280447820">
            <w:r>
              <w:rPr>
                <w:webHidden/>
                <w:rStyle w:val="IndexLink"/>
                <w:rtl w:val="true"/>
              </w:rPr>
              <w:t>مسائل خمس</w:t>
            </w:r>
            <w:r>
              <w:rPr>
                <w:rStyle w:val="IndexLink"/>
                <w:rtl w:val="true"/>
              </w:rPr>
              <w:t>: «</w:t>
            </w:r>
            <w:r>
              <w:rPr>
                <w:rStyle w:val="IndexLink"/>
                <w:rtl w:val="true"/>
              </w:rPr>
              <w:t>الأولى</w:t>
            </w:r>
            <w:r>
              <w:rPr>
                <w:rStyle w:val="IndexLink"/>
                <w:rtl w:val="true"/>
              </w:rPr>
              <w:t xml:space="preserve">»: </w:t>
            </w:r>
            <w:r>
              <w:rPr>
                <w:rStyle w:val="IndexLink"/>
                <w:rtl w:val="true"/>
              </w:rPr>
              <w:t>في دعوى ملكيّة أمّ ولده</w:t>
            </w:r>
            <w:r>
              <w:rPr>
                <w:rStyle w:val="IndexLink"/>
                <w:rtl w:val="true"/>
              </w:rPr>
              <w:tab/>
            </w:r>
            <w:r>
              <w:rPr>
                <w:rStyle w:val="IndexLink"/>
              </w:rPr>
              <w:t>334</w:t>
            </w:r>
          </w:hyperlink>
        </w:p>
        <w:p>
          <w:pPr>
            <w:pStyle w:val="Contents5"/>
            <w:tabs>
              <w:tab w:val="clear" w:pos="7892"/>
              <w:tab w:val="right" w:pos="9026" w:leader="dot"/>
            </w:tabs>
            <w:rPr/>
          </w:pPr>
          <w:hyperlink w:anchor="__RefHeading___Toc10863210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فيما لو ادّعى بعض الورثة أنّ الميّت وقف عليهم دارا</w:t>
            </w:r>
            <w:r>
              <w:rPr>
                <w:rStyle w:val="IndexLink"/>
                <w:rtl w:val="true"/>
              </w:rPr>
              <w:tab/>
            </w:r>
            <w:r>
              <w:rPr>
                <w:rStyle w:val="IndexLink"/>
              </w:rPr>
              <w:t>335</w:t>
            </w:r>
          </w:hyperlink>
        </w:p>
        <w:p>
          <w:pPr>
            <w:pStyle w:val="Contents5"/>
            <w:tabs>
              <w:tab w:val="clear" w:pos="7892"/>
              <w:tab w:val="right" w:pos="9026" w:leader="dot"/>
            </w:tabs>
            <w:rPr/>
          </w:pPr>
          <w:hyperlink w:anchor="__RefHeading___Toc10863212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فيما اذا ادّعى الوقفيّة عليه و على أولاده بعده</w:t>
            </w:r>
            <w:r>
              <w:rPr>
                <w:rStyle w:val="IndexLink"/>
                <w:rtl w:val="true"/>
              </w:rPr>
              <w:tab/>
            </w:r>
            <w:r>
              <w:rPr>
                <w:rStyle w:val="IndexLink"/>
              </w:rPr>
              <w:t>337</w:t>
            </w:r>
          </w:hyperlink>
        </w:p>
        <w:p>
          <w:pPr>
            <w:pStyle w:val="Contents5"/>
            <w:tabs>
              <w:tab w:val="clear" w:pos="7892"/>
              <w:tab w:val="right" w:pos="9026" w:leader="dot"/>
            </w:tabs>
            <w:rPr/>
          </w:pPr>
          <w:hyperlink w:anchor="__RefHeading___Toc10863214_1280447820">
            <w:r>
              <w:rPr>
                <w:webHidden/>
                <w:rStyle w:val="IndexLink"/>
                <w:rtl w:val="true"/>
              </w:rPr>
              <w:t>«</w:t>
            </w:r>
            <w:r>
              <w:rPr>
                <w:rStyle w:val="IndexLink"/>
                <w:rtl w:val="true"/>
              </w:rPr>
              <w:t>الرابعة</w:t>
            </w:r>
            <w:r>
              <w:rPr>
                <w:rStyle w:val="IndexLink"/>
                <w:rtl w:val="true"/>
              </w:rPr>
              <w:t xml:space="preserve">»: </w:t>
            </w:r>
            <w:r>
              <w:rPr>
                <w:rStyle w:val="IndexLink"/>
                <w:rtl w:val="true"/>
              </w:rPr>
              <w:t>فيما لو ادّعى عبدا بأنّه كان له و أعتقه</w:t>
            </w:r>
            <w:r>
              <w:rPr>
                <w:rStyle w:val="IndexLink"/>
                <w:rtl w:val="true"/>
              </w:rPr>
              <w:tab/>
            </w:r>
            <w:r>
              <w:rPr>
                <w:rStyle w:val="IndexLink"/>
              </w:rPr>
              <w:t>339</w:t>
            </w:r>
          </w:hyperlink>
        </w:p>
        <w:p>
          <w:pPr>
            <w:pStyle w:val="Contents5"/>
            <w:tabs>
              <w:tab w:val="clear" w:pos="7892"/>
              <w:tab w:val="right" w:pos="9026" w:leader="dot"/>
            </w:tabs>
            <w:rPr/>
          </w:pPr>
          <w:hyperlink w:anchor="__RefHeading___Toc10863216_1280447820">
            <w:r>
              <w:rPr>
                <w:webHidden/>
                <w:rStyle w:val="IndexLink"/>
                <w:rtl w:val="true"/>
              </w:rPr>
              <w:t>«</w:t>
            </w:r>
            <w:r>
              <w:rPr>
                <w:rStyle w:val="IndexLink"/>
                <w:rtl w:val="true"/>
              </w:rPr>
              <w:t>الخامسة</w:t>
            </w:r>
            <w:r>
              <w:rPr>
                <w:rStyle w:val="IndexLink"/>
                <w:rtl w:val="true"/>
              </w:rPr>
              <w:t xml:space="preserve">»: </w:t>
            </w:r>
            <w:r>
              <w:rPr>
                <w:rStyle w:val="IndexLink"/>
                <w:rtl w:val="true"/>
              </w:rPr>
              <w:t>فيما لو ادّعى عليه القتل و أقام شاهدا</w:t>
            </w:r>
            <w:r>
              <w:rPr>
                <w:rStyle w:val="IndexLink"/>
                <w:rtl w:val="true"/>
              </w:rPr>
              <w:tab/>
            </w:r>
            <w:r>
              <w:rPr>
                <w:rStyle w:val="IndexLink"/>
              </w:rPr>
              <w:t>340</w:t>
            </w:r>
          </w:hyperlink>
        </w:p>
        <w:p>
          <w:pPr>
            <w:pStyle w:val="Contents2"/>
            <w:tabs>
              <w:tab w:val="clear" w:pos="8743"/>
              <w:tab w:val="right" w:pos="9026" w:leader="dot"/>
            </w:tabs>
            <w:rPr/>
          </w:pPr>
          <w:hyperlink w:anchor="__RefHeading___Toc10863218_1280447820">
            <w:r>
              <w:rPr>
                <w:webHidden/>
                <w:rStyle w:val="IndexLink"/>
                <w:rtl w:val="true"/>
              </w:rPr>
              <w:t>خاتمة</w:t>
            </w:r>
            <w:r>
              <w:rPr>
                <w:rStyle w:val="IndexLink"/>
                <w:rtl w:val="true"/>
              </w:rPr>
              <w:tab/>
            </w:r>
            <w:r>
              <w:rPr>
                <w:rStyle w:val="IndexLink"/>
              </w:rPr>
              <w:t>341</w:t>
            </w:r>
          </w:hyperlink>
        </w:p>
        <w:p>
          <w:pPr>
            <w:pStyle w:val="Contents3"/>
            <w:tabs>
              <w:tab w:val="clear" w:pos="8459"/>
              <w:tab w:val="right" w:pos="9026" w:leader="dot"/>
            </w:tabs>
            <w:rPr/>
          </w:pPr>
          <w:hyperlink w:anchor="__RefHeading___Toc10863220_1280447820">
            <w:r>
              <w:rPr>
                <w:webHidden/>
                <w:rStyle w:val="IndexLink"/>
                <w:rtl w:val="true"/>
              </w:rPr>
              <w:t>إشارة</w:t>
            </w:r>
            <w:r>
              <w:rPr>
                <w:rStyle w:val="IndexLink"/>
                <w:rtl w:val="true"/>
              </w:rPr>
              <w:t>:</w:t>
              <w:tab/>
            </w:r>
            <w:r>
              <w:rPr>
                <w:rStyle w:val="IndexLink"/>
              </w:rPr>
              <w:t>341</w:t>
            </w:r>
          </w:hyperlink>
        </w:p>
        <w:p>
          <w:pPr>
            <w:pStyle w:val="Contents3"/>
            <w:tabs>
              <w:tab w:val="clear" w:pos="8459"/>
              <w:tab w:val="right" w:pos="9026" w:leader="dot"/>
            </w:tabs>
            <w:rPr/>
          </w:pPr>
          <w:hyperlink w:anchor="__RefHeading___Toc10863222_1280447820">
            <w:r>
              <w:rPr>
                <w:webHidden/>
                <w:rStyle w:val="IndexLink"/>
                <w:rtl w:val="true"/>
              </w:rPr>
              <w:t xml:space="preserve">الفصل الأوّل </w:t>
            </w:r>
            <w:r>
              <w:rPr>
                <w:rStyle w:val="IndexLink"/>
                <w:rtl w:val="true"/>
              </w:rPr>
              <w:t xml:space="preserve">: </w:t>
            </w:r>
            <w:r>
              <w:rPr>
                <w:rStyle w:val="IndexLink"/>
                <w:rtl w:val="true"/>
              </w:rPr>
              <w:t>في كتاب قاضٍ الى قاضٍ</w:t>
            </w:r>
            <w:r>
              <w:rPr>
                <w:rStyle w:val="IndexLink"/>
                <w:rtl w:val="true"/>
              </w:rPr>
              <w:tab/>
            </w:r>
            <w:r>
              <w:rPr>
                <w:rStyle w:val="IndexLink"/>
              </w:rPr>
              <w:t>341</w:t>
            </w:r>
          </w:hyperlink>
        </w:p>
        <w:p>
          <w:pPr>
            <w:pStyle w:val="Contents4"/>
            <w:tabs>
              <w:tab w:val="clear" w:pos="8176"/>
              <w:tab w:val="right" w:pos="9026" w:leader="dot"/>
            </w:tabs>
            <w:rPr/>
          </w:pPr>
          <w:hyperlink w:anchor="__RefHeading___Toc10863224_1280447820">
            <w:r>
              <w:rPr>
                <w:webHidden/>
                <w:rStyle w:val="IndexLink"/>
                <w:rtl w:val="true"/>
              </w:rPr>
              <w:t>في انهاء الحكم بالشهادة</w:t>
            </w:r>
            <w:r>
              <w:rPr>
                <w:rStyle w:val="IndexLink"/>
                <w:rtl w:val="true"/>
              </w:rPr>
              <w:tab/>
            </w:r>
            <w:r>
              <w:rPr>
                <w:rStyle w:val="IndexLink"/>
              </w:rPr>
              <w:t>341</w:t>
            </w:r>
          </w:hyperlink>
        </w:p>
        <w:p>
          <w:pPr>
            <w:pStyle w:val="Contents4"/>
            <w:tabs>
              <w:tab w:val="clear" w:pos="8176"/>
              <w:tab w:val="right" w:pos="9026" w:leader="dot"/>
            </w:tabs>
            <w:rPr/>
          </w:pPr>
          <w:hyperlink w:anchor="__RefHeading___Toc10863226_1280447820">
            <w:r>
              <w:rPr>
                <w:webHidden/>
                <w:rStyle w:val="IndexLink"/>
                <w:rtl w:val="true"/>
              </w:rPr>
              <w:t>فيما ينهى الى الحاكم</w:t>
            </w:r>
            <w:r>
              <w:rPr>
                <w:rStyle w:val="IndexLink"/>
                <w:rtl w:val="true"/>
              </w:rPr>
              <w:tab/>
            </w:r>
            <w:r>
              <w:rPr>
                <w:rStyle w:val="IndexLink"/>
              </w:rPr>
              <w:t>348</w:t>
            </w:r>
          </w:hyperlink>
        </w:p>
        <w:p>
          <w:pPr>
            <w:pStyle w:val="Contents4"/>
            <w:tabs>
              <w:tab w:val="clear" w:pos="8176"/>
              <w:tab w:val="right" w:pos="9026" w:leader="dot"/>
            </w:tabs>
            <w:rPr/>
          </w:pPr>
          <w:hyperlink w:anchor="__RefHeading___Toc10863228_1280447820">
            <w:r>
              <w:rPr>
                <w:webHidden/>
                <w:rStyle w:val="IndexLink"/>
                <w:rtl w:val="true"/>
              </w:rPr>
              <w:t>في صورة الانهاء</w:t>
            </w:r>
            <w:r>
              <w:rPr>
                <w:rStyle w:val="IndexLink"/>
                <w:rtl w:val="true"/>
              </w:rPr>
              <w:tab/>
            </w:r>
            <w:r>
              <w:rPr>
                <w:rStyle w:val="IndexLink"/>
              </w:rPr>
              <w:t>351</w:t>
            </w:r>
          </w:hyperlink>
        </w:p>
        <w:p>
          <w:pPr>
            <w:pStyle w:val="Contents4"/>
            <w:tabs>
              <w:tab w:val="clear" w:pos="8176"/>
              <w:tab w:val="right" w:pos="9026" w:leader="dot"/>
            </w:tabs>
            <w:rPr/>
          </w:pPr>
          <w:hyperlink w:anchor="__RefHeading___Toc10863230_1280447820">
            <w:r>
              <w:rPr>
                <w:webHidden/>
                <w:rStyle w:val="IndexLink"/>
                <w:rtl w:val="true"/>
              </w:rPr>
              <w:t>في تغيّر حال الحاكم الأوّل بموت أو عزل</w:t>
            </w:r>
            <w:r>
              <w:rPr>
                <w:rStyle w:val="IndexLink"/>
                <w:rtl w:val="true"/>
              </w:rPr>
              <w:tab/>
            </w:r>
            <w:r>
              <w:rPr>
                <w:rStyle w:val="IndexLink"/>
              </w:rPr>
              <w:t>352</w:t>
            </w:r>
          </w:hyperlink>
        </w:p>
        <w:p>
          <w:pPr>
            <w:pStyle w:val="Contents4"/>
            <w:tabs>
              <w:tab w:val="clear" w:pos="8176"/>
              <w:tab w:val="right" w:pos="9026" w:leader="dot"/>
            </w:tabs>
            <w:rPr/>
          </w:pPr>
          <w:hyperlink w:anchor="__RefHeading___Toc10863232_1280447820">
            <w:r>
              <w:rPr>
                <w:webHidden/>
                <w:rStyle w:val="IndexLink"/>
                <w:rtl w:val="true"/>
              </w:rPr>
              <w:t>مسائل ثلاث</w:t>
            </w:r>
            <w:r>
              <w:rPr>
                <w:rStyle w:val="IndexLink"/>
                <w:rtl w:val="true"/>
              </w:rPr>
              <w:t>: «</w:t>
            </w:r>
            <w:r>
              <w:rPr>
                <w:rStyle w:val="IndexLink"/>
                <w:rtl w:val="true"/>
              </w:rPr>
              <w:t>الأولى</w:t>
            </w:r>
            <w:r>
              <w:rPr>
                <w:rStyle w:val="IndexLink"/>
                <w:rtl w:val="true"/>
              </w:rPr>
              <w:t xml:space="preserve">»: </w:t>
            </w:r>
            <w:r>
              <w:rPr>
                <w:rStyle w:val="IndexLink"/>
                <w:rtl w:val="true"/>
              </w:rPr>
              <w:t>فيما اذا أقرّ المحكوم عليه أنّه هو المشهود عليه</w:t>
            </w:r>
            <w:r>
              <w:rPr>
                <w:rStyle w:val="IndexLink"/>
                <w:rtl w:val="true"/>
              </w:rPr>
              <w:tab/>
            </w:r>
            <w:r>
              <w:rPr>
                <w:rStyle w:val="IndexLink"/>
              </w:rPr>
              <w:t>353</w:t>
            </w:r>
          </w:hyperlink>
        </w:p>
        <w:p>
          <w:pPr>
            <w:pStyle w:val="Contents4"/>
            <w:tabs>
              <w:tab w:val="clear" w:pos="8176"/>
              <w:tab w:val="right" w:pos="9026" w:leader="dot"/>
            </w:tabs>
            <w:rPr/>
          </w:pPr>
          <w:hyperlink w:anchor="__RefHeading___Toc10863234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 أنّ للمشهود عليه أن يمتنع من التسليم حتّى يشهد القابض</w:t>
            </w:r>
            <w:r>
              <w:rPr>
                <w:rStyle w:val="IndexLink"/>
                <w:rtl w:val="true"/>
              </w:rPr>
              <w:tab/>
            </w:r>
            <w:r>
              <w:rPr>
                <w:rStyle w:val="IndexLink"/>
              </w:rPr>
              <w:t>354</w:t>
            </w:r>
          </w:hyperlink>
        </w:p>
        <w:p>
          <w:pPr>
            <w:pStyle w:val="Contents4"/>
            <w:tabs>
              <w:tab w:val="clear" w:pos="8176"/>
              <w:tab w:val="right" w:pos="9026" w:leader="dot"/>
            </w:tabs>
            <w:rPr/>
          </w:pPr>
          <w:hyperlink w:anchor="__RefHeading___Toc10863236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 عدم وجوب دفع الحجّة على المدّعي</w:t>
            </w:r>
            <w:r>
              <w:rPr>
                <w:rStyle w:val="IndexLink"/>
                <w:rtl w:val="true"/>
              </w:rPr>
              <w:tab/>
            </w:r>
            <w:r>
              <w:rPr>
                <w:rStyle w:val="IndexLink"/>
              </w:rPr>
              <w:t>355</w:t>
            </w:r>
          </w:hyperlink>
        </w:p>
        <w:p>
          <w:pPr>
            <w:pStyle w:val="Contents3"/>
            <w:tabs>
              <w:tab w:val="clear" w:pos="8459"/>
              <w:tab w:val="right" w:pos="9026" w:leader="dot"/>
            </w:tabs>
            <w:rPr/>
          </w:pPr>
          <w:hyperlink w:anchor="__RefHeading___Toc10863238_1280447820">
            <w:r>
              <w:rPr>
                <w:webHidden/>
                <w:rStyle w:val="IndexLink"/>
                <w:rtl w:val="true"/>
              </w:rPr>
              <w:t xml:space="preserve">الفصل الثاني </w:t>
            </w:r>
            <w:r>
              <w:rPr>
                <w:rStyle w:val="IndexLink"/>
                <w:rtl w:val="true"/>
              </w:rPr>
              <w:t xml:space="preserve">: </w:t>
            </w:r>
            <w:r>
              <w:rPr>
                <w:rStyle w:val="IndexLink"/>
                <w:rtl w:val="true"/>
              </w:rPr>
              <w:t>في لواحق من أحكام القسمة</w:t>
            </w:r>
            <w:r>
              <w:rPr>
                <w:rStyle w:val="IndexLink"/>
                <w:rtl w:val="true"/>
              </w:rPr>
              <w:tab/>
            </w:r>
            <w:r>
              <w:rPr>
                <w:rStyle w:val="IndexLink"/>
              </w:rPr>
              <w:t>357</w:t>
            </w:r>
          </w:hyperlink>
        </w:p>
        <w:p>
          <w:pPr>
            <w:pStyle w:val="Contents4"/>
            <w:tabs>
              <w:tab w:val="clear" w:pos="8176"/>
              <w:tab w:val="right" w:pos="9026" w:leader="dot"/>
            </w:tabs>
            <w:rPr/>
          </w:pPr>
          <w:hyperlink w:anchor="__RefHeading___Toc10863240_1280447820">
            <w:r>
              <w:rPr>
                <w:webHidden/>
                <w:rStyle w:val="IndexLink"/>
                <w:rtl w:val="true"/>
              </w:rPr>
              <w:t>إشارة</w:t>
            </w:r>
            <w:r>
              <w:rPr>
                <w:rStyle w:val="IndexLink"/>
                <w:rtl w:val="true"/>
              </w:rPr>
              <w:t>:</w:t>
              <w:tab/>
            </w:r>
            <w:r>
              <w:rPr>
                <w:rStyle w:val="IndexLink"/>
              </w:rPr>
              <w:t>357</w:t>
            </w:r>
          </w:hyperlink>
        </w:p>
        <w:p>
          <w:pPr>
            <w:pStyle w:val="Contents4"/>
            <w:tabs>
              <w:tab w:val="clear" w:pos="8176"/>
              <w:tab w:val="right" w:pos="9026" w:leader="dot"/>
            </w:tabs>
            <w:rPr/>
          </w:pPr>
          <w:hyperlink w:anchor="__RefHeading___Toc10863242_1280447820">
            <w:r>
              <w:rPr>
                <w:webHidden/>
                <w:rStyle w:val="IndexLink"/>
                <w:rtl w:val="true"/>
              </w:rPr>
              <w:t>النظر الأوّل في القاسم</w:t>
            </w:r>
            <w:r>
              <w:rPr>
                <w:rStyle w:val="IndexLink"/>
                <w:rtl w:val="true"/>
              </w:rPr>
              <w:tab/>
            </w:r>
            <w:r>
              <w:rPr>
                <w:rStyle w:val="IndexLink"/>
              </w:rPr>
              <w:t>360</w:t>
            </w:r>
          </w:hyperlink>
        </w:p>
        <w:p>
          <w:pPr>
            <w:pStyle w:val="Contents5"/>
            <w:tabs>
              <w:tab w:val="clear" w:pos="7892"/>
              <w:tab w:val="right" w:pos="9026" w:leader="dot"/>
            </w:tabs>
            <w:rPr/>
          </w:pPr>
          <w:hyperlink w:anchor="__RefHeading___Toc10863244_1280447820">
            <w:r>
              <w:rPr>
                <w:webHidden/>
                <w:rStyle w:val="IndexLink"/>
                <w:rtl w:val="true"/>
              </w:rPr>
              <w:t>إشارة</w:t>
            </w:r>
            <w:r>
              <w:rPr>
                <w:rStyle w:val="IndexLink"/>
                <w:rtl w:val="true"/>
              </w:rPr>
              <w:t>:</w:t>
              <w:tab/>
            </w:r>
            <w:r>
              <w:rPr>
                <w:rStyle w:val="IndexLink"/>
              </w:rPr>
              <w:t>360</w:t>
            </w:r>
          </w:hyperlink>
        </w:p>
        <w:p>
          <w:pPr>
            <w:pStyle w:val="Contents5"/>
            <w:tabs>
              <w:tab w:val="clear" w:pos="7892"/>
              <w:tab w:val="right" w:pos="9026" w:leader="dot"/>
            </w:tabs>
            <w:rPr/>
          </w:pPr>
          <w:hyperlink w:anchor="__RefHeading___Toc10863246_1280447820">
            <w:r>
              <w:rPr>
                <w:webHidden/>
                <w:rStyle w:val="IndexLink"/>
                <w:rtl w:val="true"/>
              </w:rPr>
              <w:t>في مضي قسمة المنصوب من قبل الامام</w:t>
            </w:r>
            <w:r>
              <w:rPr>
                <w:rStyle w:val="IndexLink"/>
                <w:rtl w:val="true"/>
              </w:rPr>
              <w:tab/>
            </w:r>
            <w:r>
              <w:rPr>
                <w:rStyle w:val="IndexLink"/>
              </w:rPr>
              <w:t>363</w:t>
            </w:r>
          </w:hyperlink>
        </w:p>
        <w:p>
          <w:pPr>
            <w:pStyle w:val="Contents5"/>
            <w:tabs>
              <w:tab w:val="clear" w:pos="7892"/>
              <w:tab w:val="right" w:pos="9026" w:leader="dot"/>
            </w:tabs>
            <w:rPr/>
          </w:pPr>
          <w:hyperlink w:anchor="__RefHeading___Toc10863248_1280447820">
            <w:r>
              <w:rPr>
                <w:webHidden/>
                <w:rStyle w:val="IndexLink"/>
                <w:rtl w:val="true"/>
              </w:rPr>
              <w:t>في اجزاء القاسم الواحد اذا لم يكن في القسمة ردّ</w:t>
            </w:r>
            <w:r>
              <w:rPr>
                <w:rStyle w:val="IndexLink"/>
                <w:rtl w:val="true"/>
              </w:rPr>
              <w:tab/>
            </w:r>
            <w:r>
              <w:rPr>
                <w:rStyle w:val="IndexLink"/>
              </w:rPr>
              <w:t>365</w:t>
            </w:r>
          </w:hyperlink>
        </w:p>
        <w:p>
          <w:pPr>
            <w:pStyle w:val="Contents5"/>
            <w:tabs>
              <w:tab w:val="clear" w:pos="7892"/>
              <w:tab w:val="right" w:pos="9026" w:leader="dot"/>
            </w:tabs>
            <w:rPr/>
          </w:pPr>
          <w:hyperlink w:anchor="__RefHeading___Toc10863250_1280447820">
            <w:r>
              <w:rPr>
                <w:webHidden/>
                <w:rStyle w:val="IndexLink"/>
                <w:rtl w:val="true"/>
              </w:rPr>
              <w:t>في أجرة القسّام</w:t>
            </w:r>
            <w:r>
              <w:rPr>
                <w:rStyle w:val="IndexLink"/>
                <w:rtl w:val="true"/>
              </w:rPr>
              <w:tab/>
            </w:r>
            <w:r>
              <w:rPr>
                <w:rStyle w:val="IndexLink"/>
              </w:rPr>
              <w:t>366</w:t>
            </w:r>
          </w:hyperlink>
        </w:p>
        <w:p>
          <w:pPr>
            <w:pStyle w:val="Contents6"/>
            <w:tabs>
              <w:tab w:val="clear" w:pos="7609"/>
              <w:tab w:val="right" w:pos="9026" w:leader="dot"/>
            </w:tabs>
            <w:rPr/>
          </w:pPr>
          <w:hyperlink w:anchor="__RefHeading___Toc10863252_1280447820">
            <w:r>
              <w:rPr>
                <w:webHidden/>
                <w:rStyle w:val="IndexLink"/>
                <w:rtl w:val="true"/>
              </w:rPr>
              <w:t>إشارة</w:t>
            </w:r>
            <w:r>
              <w:rPr>
                <w:rStyle w:val="IndexLink"/>
                <w:rtl w:val="true"/>
              </w:rPr>
              <w:t>:</w:t>
              <w:tab/>
            </w:r>
            <w:r>
              <w:rPr>
                <w:rStyle w:val="IndexLink"/>
              </w:rPr>
              <w:t>366</w:t>
            </w:r>
          </w:hyperlink>
        </w:p>
        <w:p>
          <w:pPr>
            <w:pStyle w:val="Contents6"/>
            <w:tabs>
              <w:tab w:val="clear" w:pos="7609"/>
              <w:tab w:val="right" w:pos="9026" w:leader="dot"/>
            </w:tabs>
            <w:rPr/>
          </w:pPr>
          <w:hyperlink w:anchor="__RefHeading___Toc10863254_1280447820">
            <w:r>
              <w:rPr>
                <w:webHidden/>
                <w:rStyle w:val="IndexLink"/>
                <w:rtl w:val="true"/>
              </w:rPr>
              <w:t xml:space="preserve">فرع </w:t>
            </w:r>
            <w:r>
              <w:rPr>
                <w:rStyle w:val="IndexLink"/>
                <w:rtl w:val="true"/>
              </w:rPr>
              <w:t xml:space="preserve">: </w:t>
            </w:r>
            <w:r>
              <w:rPr>
                <w:rStyle w:val="IndexLink"/>
                <w:rtl w:val="true"/>
              </w:rPr>
              <w:t>فيما لو استأجره كلّ واحد من الشركاء مستقلاًّ</w:t>
            </w:r>
            <w:r>
              <w:rPr>
                <w:rStyle w:val="IndexLink"/>
                <w:rtl w:val="true"/>
              </w:rPr>
              <w:tab/>
            </w:r>
            <w:r>
              <w:rPr>
                <w:rStyle w:val="IndexLink"/>
              </w:rPr>
              <w:t>368</w:t>
            </w:r>
          </w:hyperlink>
        </w:p>
        <w:p>
          <w:pPr>
            <w:pStyle w:val="Contents4"/>
            <w:tabs>
              <w:tab w:val="clear" w:pos="8176"/>
              <w:tab w:val="right" w:pos="9026" w:leader="dot"/>
            </w:tabs>
            <w:rPr/>
          </w:pPr>
          <w:hyperlink w:anchor="__RefHeading___Toc10863256_1280447820">
            <w:r>
              <w:rPr>
                <w:webHidden/>
                <w:rStyle w:val="IndexLink"/>
                <w:rtl w:val="true"/>
              </w:rPr>
              <w:t xml:space="preserve">النظر الثاني </w:t>
            </w:r>
            <w:r>
              <w:rPr>
                <w:rStyle w:val="IndexLink"/>
                <w:rtl w:val="true"/>
              </w:rPr>
              <w:t xml:space="preserve">: </w:t>
            </w:r>
            <w:r>
              <w:rPr>
                <w:rStyle w:val="IndexLink"/>
                <w:rtl w:val="true"/>
              </w:rPr>
              <w:t>في المقسوم</w:t>
            </w:r>
            <w:r>
              <w:rPr>
                <w:rStyle w:val="IndexLink"/>
                <w:rtl w:val="true"/>
              </w:rPr>
              <w:tab/>
            </w:r>
            <w:r>
              <w:rPr>
                <w:rStyle w:val="IndexLink"/>
              </w:rPr>
              <w:t>370</w:t>
            </w:r>
          </w:hyperlink>
        </w:p>
        <w:p>
          <w:pPr>
            <w:pStyle w:val="Contents5"/>
            <w:tabs>
              <w:tab w:val="clear" w:pos="7892"/>
              <w:tab w:val="right" w:pos="9026" w:leader="dot"/>
            </w:tabs>
            <w:rPr/>
          </w:pPr>
          <w:hyperlink w:anchor="__RefHeading___Toc10863258_1280447820">
            <w:r>
              <w:rPr>
                <w:webHidden/>
                <w:rStyle w:val="IndexLink"/>
                <w:rtl w:val="true"/>
              </w:rPr>
              <w:t>إشارة</w:t>
            </w:r>
            <w:r>
              <w:rPr>
                <w:rStyle w:val="IndexLink"/>
                <w:rtl w:val="true"/>
              </w:rPr>
              <w:t>:</w:t>
              <w:tab/>
            </w:r>
            <w:r>
              <w:rPr>
                <w:rStyle w:val="IndexLink"/>
              </w:rPr>
              <w:t>370</w:t>
            </w:r>
          </w:hyperlink>
        </w:p>
        <w:p>
          <w:pPr>
            <w:pStyle w:val="Contents5"/>
            <w:tabs>
              <w:tab w:val="clear" w:pos="7892"/>
              <w:tab w:val="right" w:pos="9026" w:leader="dot"/>
            </w:tabs>
            <w:rPr/>
          </w:pPr>
          <w:hyperlink w:anchor="__RefHeading___Toc10863260_1280447820">
            <w:r>
              <w:rPr>
                <w:webHidden/>
                <w:rStyle w:val="IndexLink"/>
                <w:rtl w:val="true"/>
              </w:rPr>
              <w:t>في سؤال الخصمين القسمة من الحاكم</w:t>
            </w:r>
            <w:r>
              <w:rPr>
                <w:rStyle w:val="IndexLink"/>
                <w:rtl w:val="true"/>
              </w:rPr>
              <w:tab/>
            </w:r>
            <w:r>
              <w:rPr>
                <w:rStyle w:val="IndexLink"/>
              </w:rPr>
              <w:t>376</w:t>
            </w:r>
          </w:hyperlink>
        </w:p>
        <w:p>
          <w:pPr>
            <w:pStyle w:val="Contents4"/>
            <w:tabs>
              <w:tab w:val="clear" w:pos="8176"/>
              <w:tab w:val="right" w:pos="9026" w:leader="dot"/>
            </w:tabs>
            <w:rPr/>
          </w:pPr>
          <w:hyperlink w:anchor="__RefHeading___Toc10863262_1280447820">
            <w:r>
              <w:rPr>
                <w:webHidden/>
                <w:rStyle w:val="IndexLink"/>
                <w:rtl w:val="true"/>
              </w:rPr>
              <w:t xml:space="preserve">النظر الثالث </w:t>
            </w:r>
            <w:r>
              <w:rPr>
                <w:rStyle w:val="IndexLink"/>
                <w:rtl w:val="true"/>
              </w:rPr>
              <w:t xml:space="preserve">: </w:t>
            </w:r>
            <w:r>
              <w:rPr>
                <w:rStyle w:val="IndexLink"/>
                <w:rtl w:val="true"/>
              </w:rPr>
              <w:t>في كيفيّة القسمة</w:t>
            </w:r>
            <w:r>
              <w:rPr>
                <w:rStyle w:val="IndexLink"/>
                <w:rtl w:val="true"/>
              </w:rPr>
              <w:tab/>
            </w:r>
            <w:r>
              <w:rPr>
                <w:rStyle w:val="IndexLink"/>
              </w:rPr>
              <w:t>377</w:t>
            </w:r>
          </w:hyperlink>
        </w:p>
        <w:p>
          <w:pPr>
            <w:pStyle w:val="Contents5"/>
            <w:tabs>
              <w:tab w:val="clear" w:pos="7892"/>
              <w:tab w:val="right" w:pos="9026" w:leader="dot"/>
            </w:tabs>
            <w:rPr/>
          </w:pPr>
          <w:hyperlink w:anchor="__RefHeading___Toc10863264_1280447820">
            <w:r>
              <w:rPr>
                <w:webHidden/>
                <w:rStyle w:val="IndexLink"/>
                <w:rtl w:val="true"/>
              </w:rPr>
              <w:t>إشارة</w:t>
            </w:r>
            <w:r>
              <w:rPr>
                <w:rStyle w:val="IndexLink"/>
                <w:rtl w:val="true"/>
              </w:rPr>
              <w:t>:</w:t>
              <w:tab/>
            </w:r>
            <w:r>
              <w:rPr>
                <w:rStyle w:val="IndexLink"/>
              </w:rPr>
              <w:t>377</w:t>
            </w:r>
          </w:hyperlink>
        </w:p>
        <w:p>
          <w:pPr>
            <w:pStyle w:val="Contents5"/>
            <w:tabs>
              <w:tab w:val="clear" w:pos="7892"/>
              <w:tab w:val="right" w:pos="9026" w:leader="dot"/>
            </w:tabs>
            <w:rPr/>
          </w:pPr>
          <w:hyperlink w:anchor="__RefHeading___Toc10863266_1280447820">
            <w:r>
              <w:rPr>
                <w:webHidden/>
                <w:rStyle w:val="IndexLink"/>
                <w:rtl w:val="true"/>
              </w:rPr>
              <w:t>في قسمة الردّ</w:t>
            </w:r>
            <w:r>
              <w:rPr>
                <w:rStyle w:val="IndexLink"/>
                <w:rtl w:val="true"/>
              </w:rPr>
              <w:tab/>
            </w:r>
            <w:r>
              <w:rPr>
                <w:rStyle w:val="IndexLink"/>
              </w:rPr>
              <w:t>380</w:t>
            </w:r>
          </w:hyperlink>
        </w:p>
        <w:p>
          <w:pPr>
            <w:pStyle w:val="Contents5"/>
            <w:tabs>
              <w:tab w:val="clear" w:pos="7892"/>
              <w:tab w:val="right" w:pos="9026" w:leader="dot"/>
            </w:tabs>
            <w:rPr/>
          </w:pPr>
          <w:hyperlink w:anchor="__RefHeading___Toc10863268_1280447820">
            <w:r>
              <w:rPr>
                <w:webHidden/>
                <w:rStyle w:val="IndexLink"/>
                <w:rtl w:val="true"/>
              </w:rPr>
              <w:t>مسائل ثلاث</w:t>
            </w:r>
            <w:r>
              <w:rPr>
                <w:rStyle w:val="IndexLink"/>
                <w:rtl w:val="true"/>
              </w:rPr>
              <w:t>: «</w:t>
            </w:r>
            <w:r>
              <w:rPr>
                <w:rStyle w:val="IndexLink"/>
                <w:rtl w:val="true"/>
              </w:rPr>
              <w:t>الأولى</w:t>
            </w:r>
            <w:r>
              <w:rPr>
                <w:rStyle w:val="IndexLink"/>
                <w:rtl w:val="true"/>
              </w:rPr>
              <w:t xml:space="preserve">»: </w:t>
            </w:r>
            <w:r>
              <w:rPr>
                <w:rStyle w:val="IndexLink"/>
                <w:rtl w:val="true"/>
              </w:rPr>
              <w:t>فيما لو كان لدار علو و سفل</w:t>
            </w:r>
            <w:r>
              <w:rPr>
                <w:rStyle w:val="IndexLink"/>
                <w:rtl w:val="true"/>
              </w:rPr>
              <w:tab/>
            </w:r>
            <w:r>
              <w:rPr>
                <w:rStyle w:val="IndexLink"/>
              </w:rPr>
              <w:t>383</w:t>
            </w:r>
          </w:hyperlink>
        </w:p>
        <w:p>
          <w:pPr>
            <w:pStyle w:val="Contents5"/>
            <w:tabs>
              <w:tab w:val="clear" w:pos="7892"/>
              <w:tab w:val="right" w:pos="9026" w:leader="dot"/>
            </w:tabs>
            <w:rPr/>
          </w:pPr>
          <w:hyperlink w:anchor="__RefHeading___Toc10863270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فيما لو كان بينهما أرض و زرع</w:t>
            </w:r>
            <w:r>
              <w:rPr>
                <w:rStyle w:val="IndexLink"/>
                <w:rtl w:val="true"/>
              </w:rPr>
              <w:tab/>
            </w:r>
            <w:r>
              <w:rPr>
                <w:rStyle w:val="IndexLink"/>
              </w:rPr>
              <w:t>384</w:t>
            </w:r>
          </w:hyperlink>
        </w:p>
        <w:p>
          <w:pPr>
            <w:pStyle w:val="Contents5"/>
            <w:tabs>
              <w:tab w:val="clear" w:pos="7892"/>
              <w:tab w:val="right" w:pos="9026" w:leader="dot"/>
            </w:tabs>
            <w:rPr/>
          </w:pPr>
          <w:hyperlink w:anchor="__RefHeading___Toc10863272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فيما لو كان بينهما قرحان متعدّدة و طلب واحد قسمتها</w:t>
            </w:r>
            <w:r>
              <w:rPr>
                <w:rStyle w:val="IndexLink"/>
                <w:rtl w:val="true"/>
              </w:rPr>
              <w:tab/>
            </w:r>
            <w:r>
              <w:rPr>
                <w:rStyle w:val="IndexLink"/>
              </w:rPr>
              <w:t>384</w:t>
            </w:r>
          </w:hyperlink>
        </w:p>
        <w:p>
          <w:pPr>
            <w:pStyle w:val="Contents4"/>
            <w:tabs>
              <w:tab w:val="clear" w:pos="8176"/>
              <w:tab w:val="right" w:pos="9026" w:leader="dot"/>
            </w:tabs>
            <w:rPr/>
          </w:pPr>
          <w:hyperlink w:anchor="__RefHeading___Toc10863274_1280447820">
            <w:r>
              <w:rPr>
                <w:webHidden/>
                <w:rStyle w:val="IndexLink"/>
                <w:rtl w:val="true"/>
              </w:rPr>
              <w:t>النظر الرابع في اللواحق</w:t>
            </w:r>
            <w:r>
              <w:rPr>
                <w:rStyle w:val="IndexLink"/>
                <w:rtl w:val="true"/>
              </w:rPr>
              <w:tab/>
            </w:r>
            <w:r>
              <w:rPr>
                <w:rStyle w:val="IndexLink"/>
              </w:rPr>
              <w:t>387</w:t>
            </w:r>
          </w:hyperlink>
        </w:p>
        <w:p>
          <w:pPr>
            <w:pStyle w:val="Contents5"/>
            <w:tabs>
              <w:tab w:val="clear" w:pos="7892"/>
              <w:tab w:val="right" w:pos="9026" w:leader="dot"/>
            </w:tabs>
            <w:rPr/>
          </w:pPr>
          <w:hyperlink w:anchor="__RefHeading___Toc10863276_1280447820">
            <w:r>
              <w:rPr>
                <w:webHidden/>
                <w:rStyle w:val="IndexLink"/>
                <w:rtl w:val="true"/>
              </w:rPr>
              <w:t>إشارة</w:t>
            </w:r>
            <w:r>
              <w:rPr>
                <w:rStyle w:val="IndexLink"/>
                <w:rtl w:val="true"/>
              </w:rPr>
              <w:t>:</w:t>
              <w:tab/>
            </w:r>
            <w:r>
              <w:rPr>
                <w:rStyle w:val="IndexLink"/>
              </w:rPr>
              <w:t>387</w:t>
            </w:r>
          </w:hyperlink>
        </w:p>
        <w:p>
          <w:pPr>
            <w:pStyle w:val="Contents5"/>
            <w:tabs>
              <w:tab w:val="clear" w:pos="7892"/>
              <w:tab w:val="right" w:pos="9026" w:leader="dot"/>
            </w:tabs>
            <w:rPr/>
          </w:pPr>
          <w:hyperlink w:anchor="__RefHeading___Toc10863278_1280447820">
            <w:r>
              <w:rPr>
                <w:webHidden/>
                <w:rStyle w:val="IndexLink"/>
                <w:rtl w:val="true"/>
              </w:rPr>
              <w:t>«</w:t>
            </w:r>
            <w:r>
              <w:rPr>
                <w:rStyle w:val="IndexLink"/>
                <w:rtl w:val="true"/>
              </w:rPr>
              <w:t>الأولى</w:t>
            </w:r>
            <w:r>
              <w:rPr>
                <w:rStyle w:val="IndexLink"/>
                <w:rtl w:val="true"/>
              </w:rPr>
              <w:t xml:space="preserve">»: </w:t>
            </w:r>
            <w:r>
              <w:rPr>
                <w:rStyle w:val="IndexLink"/>
                <w:rtl w:val="true"/>
              </w:rPr>
              <w:t>فيما اذا ادّعى بعد القسمة الغلط</w:t>
            </w:r>
            <w:r>
              <w:rPr>
                <w:rStyle w:val="IndexLink"/>
                <w:rtl w:val="true"/>
              </w:rPr>
              <w:tab/>
            </w:r>
            <w:r>
              <w:rPr>
                <w:rStyle w:val="IndexLink"/>
              </w:rPr>
              <w:t>387</w:t>
            </w:r>
          </w:hyperlink>
        </w:p>
        <w:p>
          <w:pPr>
            <w:pStyle w:val="Contents5"/>
            <w:tabs>
              <w:tab w:val="clear" w:pos="7892"/>
              <w:tab w:val="right" w:pos="9026" w:leader="dot"/>
            </w:tabs>
            <w:rPr/>
          </w:pPr>
          <w:hyperlink w:anchor="__RefHeading___Toc10863280_1280447820">
            <w:r>
              <w:rPr>
                <w:webHidden/>
                <w:rStyle w:val="IndexLink"/>
                <w:rtl w:val="true"/>
              </w:rPr>
              <w:t>«</w:t>
            </w:r>
            <w:r>
              <w:rPr>
                <w:rStyle w:val="IndexLink"/>
                <w:rtl w:val="true"/>
              </w:rPr>
              <w:t>الثانية</w:t>
            </w:r>
            <w:r>
              <w:rPr>
                <w:rStyle w:val="IndexLink"/>
                <w:rtl w:val="true"/>
              </w:rPr>
              <w:t xml:space="preserve">»: </w:t>
            </w:r>
            <w:r>
              <w:rPr>
                <w:rStyle w:val="IndexLink"/>
                <w:rtl w:val="true"/>
              </w:rPr>
              <w:t>فيما اذا اقتسما ثمّ ظهر البعض مستحقّا</w:t>
            </w:r>
            <w:r>
              <w:rPr>
                <w:rStyle w:val="IndexLink"/>
                <w:rtl w:val="true"/>
              </w:rPr>
              <w:tab/>
            </w:r>
            <w:r>
              <w:rPr>
                <w:rStyle w:val="IndexLink"/>
              </w:rPr>
              <w:t>389</w:t>
            </w:r>
          </w:hyperlink>
        </w:p>
        <w:p>
          <w:pPr>
            <w:pStyle w:val="Contents5"/>
            <w:tabs>
              <w:tab w:val="clear" w:pos="7892"/>
              <w:tab w:val="right" w:pos="9026" w:leader="dot"/>
            </w:tabs>
            <w:rPr/>
          </w:pPr>
          <w:hyperlink w:anchor="__RefHeading___Toc10863282_1280447820">
            <w:r>
              <w:rPr>
                <w:webHidden/>
                <w:rStyle w:val="IndexLink"/>
                <w:rtl w:val="true"/>
              </w:rPr>
              <w:t>«</w:t>
            </w:r>
            <w:r>
              <w:rPr>
                <w:rStyle w:val="IndexLink"/>
                <w:rtl w:val="true"/>
              </w:rPr>
              <w:t>الثالثة</w:t>
            </w:r>
            <w:r>
              <w:rPr>
                <w:rStyle w:val="IndexLink"/>
                <w:rtl w:val="true"/>
              </w:rPr>
              <w:t xml:space="preserve">»: </w:t>
            </w:r>
            <w:r>
              <w:rPr>
                <w:rStyle w:val="IndexLink"/>
                <w:rtl w:val="true"/>
              </w:rPr>
              <w:t>فيما لو قسّم الورثة تركة ثمّ ظهر على الميّت دين</w:t>
            </w:r>
            <w:r>
              <w:rPr>
                <w:rStyle w:val="IndexLink"/>
                <w:rtl w:val="true"/>
              </w:rPr>
              <w:tab/>
            </w:r>
            <w:r>
              <w:rPr>
                <w:rStyle w:val="IndexLink"/>
              </w:rPr>
              <w:t>389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88_201264"/>
      <w:bookmarkStart w:id="1" w:name="pg16588_201264"/>
      <w:bookmarkEnd w:id="1"/>
    </w:p>
    <w:p>
      <w:pPr>
        <w:pStyle w:val="Heading2"/>
        <w:numPr>
          <w:ilvl w:val="1"/>
          <w:numId w:val="1"/>
        </w:numPr>
        <w:rPr/>
      </w:pPr>
      <w:bookmarkStart w:id="2" w:name="pg16588_201264"/>
      <w:bookmarkStart w:id="3" w:name="__RefHeading___Toc10862840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عنوان كتاب</w:t>
      </w:r>
    </w:p>
    <w:p>
      <w:pPr>
        <w:pStyle w:val="BookText"/>
        <w:rPr/>
      </w:pPr>
      <w:r>
        <w:rPr>
          <w:rFonts w:ascii="Amiri" w:hAnsi="Amiri" w:eastAsia="Amiri" w:cs="Amiri"/>
          <w:color w:val="111111"/>
          <w:sz w:val="28"/>
          <w:sz w:val="28"/>
          <w:szCs w:val="28"/>
          <w:rtl w:val="true"/>
          <w:lang w:bidi="ar-SA"/>
        </w:rPr>
        <w:t>الهادي الى أحكام القضاء و الشهادات</w:t>
      </w:r>
    </w:p>
    <w:p>
      <w:pPr>
        <w:pStyle w:val="BookText"/>
        <w:rPr/>
      </w:pPr>
      <w:r>
        <w:rPr>
          <w:rFonts w:ascii="IRNazanin" w:hAnsi="IRNazanin" w:eastAsia="IRNazanin"/>
          <w:color w:val="111111"/>
          <w:sz w:val="28"/>
          <w:sz w:val="28"/>
          <w:szCs w:val="28"/>
          <w:rtl w:val="true"/>
          <w:lang w:bidi="fa-IR"/>
        </w:rPr>
        <w:t>شرح شرائع الاسلام</w:t>
      </w:r>
    </w:p>
    <w:p>
      <w:pPr>
        <w:pStyle w:val="BookText"/>
        <w:rPr/>
      </w:pPr>
      <w:r>
        <w:rPr>
          <w:rFonts w:ascii="Amiri" w:hAnsi="Amiri" w:eastAsia="Amiri" w:cs="Amiri"/>
          <w:color w:val="111111"/>
          <w:sz w:val="28"/>
          <w:sz w:val="28"/>
          <w:szCs w:val="28"/>
          <w:rtl w:val="true"/>
          <w:lang w:bidi="ar-SA"/>
        </w:rPr>
        <w:t>للمحقّق الحلّي رحمه الله</w:t>
      </w:r>
    </w:p>
    <w:p>
      <w:pPr>
        <w:pStyle w:val="BookText"/>
        <w:rPr/>
      </w:pPr>
      <w:r>
        <w:rPr>
          <w:rFonts w:ascii="Amiri" w:hAnsi="Amiri" w:eastAsia="Amiri" w:cs="Amiri"/>
          <w:color w:val="111111"/>
          <w:sz w:val="28"/>
          <w:sz w:val="28"/>
          <w:szCs w:val="28"/>
          <w:rtl w:val="true"/>
          <w:lang w:bidi="ar-SA"/>
        </w:rPr>
        <w:t>لمولّفه المحقّق و الفقيه المدقّق سماحة آية اللّه</w:t>
      </w:r>
    </w:p>
    <w:p>
      <w:pPr>
        <w:pStyle w:val="BookText"/>
        <w:rPr/>
      </w:pPr>
      <w:r>
        <w:rPr>
          <w:rFonts w:ascii="Amiri" w:hAnsi="Amiri" w:eastAsia="Amiri" w:cs="Amiri"/>
          <w:color w:val="111111"/>
          <w:sz w:val="28"/>
          <w:sz w:val="28"/>
          <w:szCs w:val="28"/>
          <w:rtl w:val="true"/>
          <w:lang w:bidi="ar-SA"/>
        </w:rPr>
        <w:t>سيّد علي محمّد دستغيب الحسيني الشيرازي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دستغیب حسینی شیرازی، سیدعلی‌محمد،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 الی احکام‌القضاء والشهادات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شرائع‌الاسلام لمحقق‌الحلی رحمه‌الله‌المجلد‌الثامن والعشرون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لمولف علی‌محمد دستغیب‌الحسینی‌الشیرازی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موسسه‌الفلاح للنشر،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5645</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شرح و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شرائع‌الاسلام فی‌المسائل‌الحلال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محقق حلی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عطف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شرایع‌الاسلام فی مسائل‌الحلال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شرایع‌الاسلام فی مسائل‌الحلال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40234</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2645529</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6284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الهادي الى أحكام القضاء و الشهادات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88_201271"/>
      <w:bookmarkStart w:id="8" w:name="pg16588_201271"/>
      <w:bookmarkEnd w:id="8"/>
    </w:p>
    <w:p>
      <w:pPr>
        <w:pStyle w:val="Heading2"/>
        <w:numPr>
          <w:ilvl w:val="1"/>
          <w:numId w:val="1"/>
        </w:numPr>
        <w:rPr/>
      </w:pPr>
      <w:bookmarkStart w:id="9" w:name="pg16588_201271"/>
      <w:bookmarkStart w:id="10" w:name="__RefHeading___Toc10862844_1280447820"/>
      <w:bookmarkStart w:id="11" w:name="_Toc3"/>
      <w:bookmarkEnd w:id="9"/>
      <w:bookmarkEnd w:id="10"/>
      <w:r>
        <w:rPr>
          <w:rtl w:val="true"/>
        </w:rPr>
        <w:t>الفهرس</w:t>
      </w:r>
      <w:bookmarkEnd w:id="11"/>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في معنى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النظر الأوّل في صفات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و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 العدالة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الفرع الأوّل في قضاء المقلّد المأذون من المجتهد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الفرع الثاني في قضاء المتجزّي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الفرع الثالث في عدم وجدان واجد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في اشتراط أن يكون القاضي ضابطا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في اشتراط اذن الامام عليه السلام في ثبوت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في استحباب تولّي القضاء لمن يثق بنفسه للقيام بشرائطه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وجد اثنان متفاوتان في الفضيلة مع استكمال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الأوّل في تولية المفضول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الفرع الثاني في تقليد المفضول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جواز الاستخلاف مع اذن الامام عليه السلام و عدمه لمنعه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في ارتزاق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الفرع الأوّل في ارتزاق القاضي من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الفرع الثاني في أخذ الأجرة من المتخاصمين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الفرع الثالث في أخذ الأجرة للشهادة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الفرع الرابع في أنّه هل للمؤذّن و القاسم و غيرهما أن يأخذوا الرزق من بيت 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ثبوت ولاية القاضي بالاستفاضة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في نصب قاضيين للبلد الواحد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فرع في الاعتناء برأي الأكثر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فيما اذا حدث للقاضي ما يمنع الانعقاد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في انعزال القضاة بموت الامام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في تولية من لم يستكمل الشرائط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في أنّ كلّ من لاتقبل شهادته لاينفذ حكمه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النظر الثاني في الآداب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في الآداب المستحبّة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في الآداب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في أنّ الامام عليه السلام يقضي بعلمه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الفرع الأوّل في حكم الامام عليه السلام بعلمه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الفرع الثاني في حكم القاضي بعلمه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فيما اذا أقام المدّعي بيّنة و لم يعرف الحاكم عدالتها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فيما لو قضى الحاكم على غريم بضمان مال و أمر بحبسه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الفرع الأوّل في نقض الحاكم حكم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الفرع الثاني في نقض الحاكم حكم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الفرع الثالث فيما اذا تبيّن للحاكم خطأ حاكم آخر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الفرع الرابع فيما لو علم مخالفة حكم الحاكم للواقع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في أنّه ليس على الحاكم تتبّع حكم من كان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فيما اذا ادّعى رجل أنّ المعزول قضى عليه بشهادة فاسقين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فيما اذا افتقر الحاكم الى مترجم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في الشرائط المعتبرة في كاتب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في أنّ الحاكم ان عرف عدالة الشاهدين حكم، و ان عرف فسوقهما اطّرح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الفرع الأوّل في اعتبار العدالة في الشاهد و عدم كفاية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الفرع الثاني في الفحص عن العدالة اذا جهلها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الفرع الثالث في الجرح و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الفرع الرابع فيما لو اختلف الشهود في الجرح و التعديل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 تفريق 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في أنّه لايشهد شاهد بالجرح الاّ مع المشاهدة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أنّه ينبغي أن يجمع قضايا كلّ أسبوع و وثائقه و حججه و يكتب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مؤونة الكتابة في كلّ موضع وجب على الحاكم فيه كتابة المحضر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في أنّه يكره للحاكم أن يعنّت الشهود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في أنّه لايجوز للحاكم أن يتعتع الشاهد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في أنّه يكره أن يضيّف أحد الخصمين دون صاحبه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في الرشوة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المعاملة المحاباتيّة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فرع في ردّ ما أخذه القاضي من الرشوة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فيما اذا التمس الخصم احضار خصمه مجلس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النظر الثالث في كيفيّة الحكم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المقصد الأوّل في وظائف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بين الخصمين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تلقين أحد الخصمين ما فيه ضرر على خصمه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سكت الخصمان استحبّ أن يقول لهما تكلّما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القضاء اذا ترافع الخصمان و كان الحكم واضحا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الابتداء بأوّل الخصوم ورودا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قطع المدّعى عليه دعوى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بدر أحد الخصمين بالدعوى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المقصد الثاني في مسائل متعلّقة بالدعوى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الدعوى المجهولة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الأوّل فيما اذا كانت الدعوى مجهولة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الفرع الثاني في أنّه هل يشترط أن تكون الدعوى بصيغة الجزم؟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كان المدّعى به من الأثمان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اذا تمّت الدعوى هل يطالب المدّعى عليه بالجواب؟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أحد الرعيّة على القاضي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استحباب جلوس الخصمان بين يدي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المقصد الثالث في جواب المدّعى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الفرع الأوّل فيما اذا أقرّ المدّعى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الفرع الثاني فيما اذا أقام البيّنة و لم يحكم الحاكم 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 حكم الحاكم بدون مسألة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الفرع الرابع فيما لو التمس المدّعي أن يكتب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الفرع الخامس فيما اذا امتنع المحكوم بالأداء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الفرع السادس فيما اذا ادّعى الاعسار و ثبت اعساره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الفرع السابع فيما اذا لم يتبيّن حاله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في الانكار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في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الفرع الأوّل في أنّه هل يتوقّف براءة المنكر على حكم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الفرع الثاني في أنّه هل هناك فرق بين الدين و العين أو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الفرع الثالث في احتساب ما على المنكر خمسا أو زكاة أو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الفرع الرابع فيما اذا كان المتنازع فيه غير مال أو مال غير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الفرع الخامس فيما اذا أقام المدّعي بيّنة بعد حلف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في اكذاب الحالف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فرع في أنّ الاكذاب لاينقض حكم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فيما اذا ردّ المنكر اليمين على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الفرع الأوّل فيما استثناه الأصحاب من ردّ اليمين على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الفرع الثاني في أنّ حلف المدّعي هل هو كالبيّنة أو كاقرار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الفرع الثالث فيما لو امتنع المدّعي من اليمين المردودة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الفرع الرابع فيما لو ردّ المدّعي اليمين على المنكر ثانيا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الفرع الخامس في مورد جواز ردّ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فيما اذا نكل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الفرع الأوّل في قول الحاكم للمنكر الناكل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الفرع الثاني فيما اذا أصرّ على النكول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الثالث فيما لو بذل المنكر يمينه بعد النكول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أنّه لو كان للمدّعي بيّنة لم يقل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في استحلاف المدّعي مع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الفرع الأوّل في استحلاف المدّعي مع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الفرع الثاني فيما اذا كانت الدعوى على 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الفرع الثالث في تعدّي الحكم الى غير المنصوص ممّا ساواه في المعنى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الفرع الرابع في اختصاص الحكم بالدين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في أنّه يدفع الحاكم من مال الغائب قدر الحقّ، بعد تكفيل القابض بالمال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الفرع الأوّل في الحكم على مال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الفرع الثاني فيما لو ذكر المدّعي أنّ له بيّنة غائبة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السكوت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في الحكم على الغائب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في القضاء على الغائب في حقوق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فيما لو كان صاحب الحقّ غائبا فطالب الوكيل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المقصد الرابع في كيفيّة الاستحلاف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الفرع الأوّل في الحلف بغير لفظ الجلالة من أسمائه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الفرع الثاني في الحلف بغير اللّه في غير المحكمة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في أنّه يستحبّ للحاكم تقديم العظة على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في عدم لزوم التغليظ في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في استحباب التغليظ في الحقوق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الفرع الأوّل فيما لو امتنع عن الاجابة الى التغليظ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الفرع الثاني لو حلف على عدم اجابة التغليظ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حلف الأخرس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الاستحلاف في غير مجلس القضاء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يمين المنكر و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في لزوم الحلف على القطع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في كفاية الحلف على نفي الاستحقاق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في توجّه اليمين في كلّ ما يتوجّه الجواب عن الدعوى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مسائل 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يمين الوارث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الدعوى على المملوك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الدعوى في الحدود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فرع فيما يستثنى من حكم المسألة موردان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توجّه اليمين على منكر السرقة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اعراض المدّعي عن البيّنة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صاحب النصاب ابداله في أثناء الحول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مات و لا وارث له و ظهر له شاهد 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الفرع الأوّل فيما لو شهد أحد على رجل بدين لميّت لا وارث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الفرع الثاني فيما لو ادّعى الوصي أنّ الميّت أوصى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من مات و عليه دين يحيط بالتركة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اليمين مع الشاهد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اشتراط شهادة الشاهد أوّلاً و ثبوت عدالته ثمّ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في موارد ثبوت الحكم بالشاهد و اليمين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عدم ثبوت دعوى الجماعة مع الشاهد الاّ مع حلف كلّ واحد منهم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في عدم الجواز الحلف الاّ مع المعرفة يقينا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فيما لو ادّعى الجماعة مالاً لمورّثهم و حلفوا مع شاهدهم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خمس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ملكيّة أمّ ولده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بعض الورثة أنّ الميّت وقف عليهم دارا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ادّعى الوقفيّة عليه و على أولاده 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عبدا بأنّه كان له و أعتقه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ادّعى عليه القتل و أقام شاهدا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الفصل الأوّل في كتاب قاضٍ الى قاضٍ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 انهاء الحكم بالشهادة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فيما ينهى الى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في صورة الانهاء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في تغيّر حال الحاكم الأوّل بموت أو عزل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أقرّ المحكوم عليه أنّه هو المشهود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للمشهود عليه أن يمتنع من التسليم حتّى يشهد القابض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وجوب دفع الحجّة على المدّعي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الفصل الثاني في لواحق من أحكام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النظر الأوّل في القاسم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في مضي قسمة المنصوب من قبل الامام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في اجزاء القاسم الواحد اذا لم يكن في القسمة 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في أجرة القسّام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فرع فيما لو استأجره كلّ واحد من الشركاء مستقلاًّ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النظر الثاني في المقسوم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سؤال الخصمين القسمة من الحاكم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النظر الثالث في كيفيّة القسمة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قسمة الردّ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مسائل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لدار علو و سفل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بينهما أرض و 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بينهما قرحان متعدّدة و طلب واحد قسمتها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النظر الرابع في اللواحق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ادّعى بعد القسمة الغلط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اقتسما ثمّ ظهر البعض مستحقّا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قسّم الورثة تركة ثمّ ظهر على الميّت 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588_201289"/>
      <w:bookmarkStart w:id="13" w:name="pg16588_201289"/>
      <w:bookmarkEnd w:id="13"/>
    </w:p>
    <w:p>
      <w:pPr>
        <w:pStyle w:val="Heading2"/>
        <w:numPr>
          <w:ilvl w:val="1"/>
          <w:numId w:val="1"/>
        </w:numPr>
        <w:rPr/>
      </w:pPr>
      <w:bookmarkStart w:id="14" w:name="pg16588_201289"/>
      <w:bookmarkStart w:id="15" w:name="__RefHeading___Toc10862846_1280447820"/>
      <w:bookmarkStart w:id="16" w:name="_Toc4"/>
      <w:bookmarkEnd w:id="14"/>
      <w:bookmarkEnd w:id="15"/>
      <w:r>
        <w:rPr>
          <w:rtl w:val="true"/>
        </w:rPr>
        <w:t>مقدّمة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خير خلقه محمّد و آله الطيّبين الطاهرين</w:t>
      </w:r>
    </w:p>
    <w:p>
      <w:pPr>
        <w:pStyle w:val="BookText"/>
        <w:rPr/>
      </w:pPr>
      <w:r>
        <w:rPr>
          <w:rFonts w:ascii="Amiri" w:hAnsi="Amiri" w:eastAsia="Amiri" w:cs="Amiri"/>
          <w:color w:val="111111"/>
          <w:sz w:val="28"/>
          <w:sz w:val="28"/>
          <w:szCs w:val="28"/>
          <w:rtl w:val="true"/>
          <w:lang w:bidi="ar-SA"/>
        </w:rPr>
        <w:t>أمّا بعد، فاعلم أنّ علم الفقه بعد علم التوحيد و علم الأخلاق من أشرف العلوم و أفضلها و تعلّمه و تعليمه من الواجب الكفائي؛ لئلاّتندرس آثار دين خاتم الأنبياء صلى الله عليه و آله و أوصيائه عليهم السلام الذين هم مفسّروا الشريعة و مبيّنوها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اذا تأمّلت في الروايات الواردة عنهم عليهم السلام في بيان تكليف الأمّة زمن الغيبة تجد ارجاعهم ايّانا الى رواة أحاديثهم في الحوادث الواقعة، و أنّهم حجّة المعصوم و المعصوم حجّة اللّه؛ الاّ أنّه يجب أن تكون للفقيه ملكة العدالة و التقوى بحيث يقال له فقيه صائن لنفسه، حافظ لدينه، مخالف على هواه، مطيع لأمر مولاه؛ و هذا أقوى دليل على رفعة الفقه و محبوبيّته، و بهذا أيضا يظهر ما للفقهاء و المجتهدين من الفضل و الكرامة عند اللّه تعالى مضافا الى أنّهم أمناء الرسل و أولياء أيتام آل محمّد صلى الله عليه و آله و هم مراجع الخلق كما هو المشاهد من المجتهد المجدّد آيه اللّه العظمى الامام الخميني قدس سره المحيي للاسلام في عصرنا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فحريّ للمؤمنين المحبّين لآل محمّد عليهم السلام أن يصرفوا أعمارهم أو أغلب أوقاتهم في طلب الفقه و التفحّص في الأخبار الواردة عنهم حول الأحكام و غيرها</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بتوفيق الملك العلاّم و تأييد أجدادي الطاهرين و اشارة بعض الاخوان </w:t>
      </w:r>
    </w:p>
    <w:p>
      <w:pPr>
        <w:pStyle w:val="BookText"/>
        <w:rPr/>
      </w:pPr>
      <w:r>
        <w:rPr>
          <w:rFonts w:ascii="Amiri" w:hAnsi="Amiri" w:eastAsia="Amiri" w:cs="Amiri"/>
          <w:color w:val="111111"/>
          <w:sz w:val="28"/>
          <w:sz w:val="28"/>
          <w:szCs w:val="28"/>
          <w:rtl w:val="true"/>
          <w:lang w:bidi="ar-SA"/>
        </w:rPr>
        <w:t xml:space="preserve">اشتغلت قبل حوالي عشرين سنة بمذاكرة الفقه مع أصدقائي الطلاّب من ابتداء كتاب الصلاة من العروة الوثقى و كتبت هذه المذاكرات بحيث صارت كتابا فسمّيته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 إلى الطريقة الوسطى في شرح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فرغنا من شرح كتاب العروة الذي لايشتمل على بعض أبواب الفقه واصلنا دراستنا الفقهيّة بشرح سائر الكتب لعلمائنا السلف، و الذي بين يديك هو الجزء الأوّل من شرح كتاب القضاء و الشهادات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شرائع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كتاب موجز مفيد في أحكام الشريعة للعالم الماهر المحقّق الحلّي 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فأسأل اللّه الاخلاص و القبول فانّه كريم منّان؛ و بزعمي القاصر ليست هذه الأبحاث تكرارا للمكرّرات و لا مملّة للخواطر بل ببركة زملائي الطالبين لمحبّة اللّه تعالى و معرفته تكون منوّرة للقلوب و الأفكار و لاأجد من نفسي سوى بضاعة مزجاة و أنّها محلّ للخطأ و الزلاّت فأسأل اللّه المغفرة و الرضوان و أسأله الدرجات المتعالية لشيخنا الأستاذ الفاضل المقداد العارف النحرير و المجتهد البصير العلاّمة آيه اللّه العظمى الشيخ حسن علي نجابت قدّس سرّه الشريف بحقّ محمّد و آله الأخيار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عليمحمّد دستغيب الحسيني</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bookmarkStart w:id="17" w:name="pg16588_201293"/>
    </w:p>
    <w:p>
      <w:pPr>
        <w:pStyle w:val="BookText"/>
        <w:rPr/>
      </w:pPr>
      <w:bookmarkEnd w:id="17"/>
      <w:r>
        <w:rPr>
          <w:rFonts w:ascii="Amiri" w:hAnsi="Amiri" w:eastAsia="Amiri" w:cs="Amiri"/>
          <w:color w:val="111111"/>
          <w:sz w:val="28"/>
          <w:sz w:val="28"/>
          <w:szCs w:val="28"/>
          <w:rtl w:val="true"/>
          <w:lang w:bidi="ar-SA"/>
        </w:rPr>
        <w:t>كتاب القضاء</w:t>
      </w:r>
    </w:p>
    <w:p>
      <w:pPr>
        <w:pStyle w:val="Heading2"/>
        <w:numPr>
          <w:ilvl w:val="1"/>
          <w:numId w:val="1"/>
        </w:numPr>
        <w:rPr/>
      </w:pPr>
      <w:bookmarkStart w:id="18" w:name="__RefHeading___Toc10862848_1280447820"/>
      <w:bookmarkStart w:id="19" w:name="_Toc5"/>
      <w:bookmarkEnd w:id="18"/>
      <w:r>
        <w:rPr>
          <w:rtl w:val="true"/>
        </w:rPr>
        <w:t>في معنی القضاء</w:t>
      </w:r>
      <w:bookmarkEnd w:id="19"/>
    </w:p>
    <w:p>
      <w:pPr>
        <w:pStyle w:val="BookText"/>
        <w:rPr/>
      </w:pPr>
      <w:r>
        <w:rPr>
          <w:rFonts w:ascii="Amiri" w:hAnsi="Amiri" w:eastAsia="Amiri" w:cs="Amiri"/>
          <w:color w:val="111111"/>
          <w:sz w:val="28"/>
          <w:sz w:val="28"/>
          <w:szCs w:val="28"/>
          <w:rtl w:val="true"/>
          <w:lang w:bidi="ar-SA"/>
        </w:rPr>
        <w:t>معنى القضاء لغة و عرفا و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اللغة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لغة يطلق على احكام الشيء و امضائه،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قضينا الى بنياسرائيل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الاتمام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قضيتم مناسككم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الفراغ من الأمر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فوكزه موسى فقضى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قتله و فرغ منه، و 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حاجته أي أتمّها و 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نفس الحكم، و 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القضاء قضاءً لأنّ القاضي يتمّ الأمر بالفصل و يمضيه و يفرغ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حكما؛ لما فيه من منع الظالم عن ظلمه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 قد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لغة لمعان كثيرة، ربّما أنهيت الى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و العلم و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عبّر عنه بعضهم بالانهاء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و الحتم و الأمر و الخلق و الفعل و الاتمام و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لايجدوا في أنفسهم حرجا ممّا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حاجة في نفس يعقوب قضاها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قضينا اليه ذلك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جعله من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قضينا عليه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حتمنا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ألاّتعبدوا الاّ ايّاه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موسى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يمكن ارجاع بعضها الى بعض، كما أنّه يمكن ارجاع القضاء المقابل للأداء و الموت و قضاء الدين و نحو ذلك اليها و الاّ كانت زائدة</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قولاً كان ذلك أو فعلاً، و كلّ واحد منهما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القول الالهي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قضى ربّك ألاّتعبدوا الاّ 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الفعل الالهي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فقضاهنّ سبع 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القول البشري نحو قضى الحاكم بكذا، فانّ حكم الحاكم يكون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الفعل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قضيتم مناسككم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و الصنع و الحتم و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وطره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 أدامه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عليه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و أنفذه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غريمه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 قاضٍ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معناه عرفا و شرعا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عرّفوه شرعا بأنّه ولاية الحكم شرعا لمن له أهليّة الفتوى بجزئيّات القوانين الشرعيّة، على أشخاص معيّنة من البريّة باثبات الحقوق و استيفائها للمستحقّ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مبدؤه الرئاسة العامّة في أمور الدين و الدنيا، و غايته قطع المنازعة، و خواصّه أنّ الحكم فيه لاينتقض بالاجتهاد، و صيرورته أصلاً ينفذه غيره من القضاة و ان خالف اجتهاده، ما لم يخالف دليلاً قطعيّا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ولاية على كلّ مولّى عليه مع فقد وليّه، و مع وجوده في مواضع يأتي بعضها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به حكم البيّنة من شهدت عليه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شهدت عليه فبالزامه الحقّ و أمّا الشهود فبتغريمهم ايّاه لو رجعوا عن الشهادة </w:t>
      </w:r>
    </w:p>
    <w:p>
      <w:pPr>
        <w:pStyle w:val="BookText"/>
        <w:rPr/>
      </w:pP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متمّمات نظام النوع الانساني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 اليك الكتاب بالحقّ لتحكم بين الناس بما أراك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فيه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 النبيّ صلى الله عليه و آله و من بعده من الخلفاء بنصب القضاة أمر مشهور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ولاية شرعيّة على الحكم في المصالح العامّة من قبل الامام عليه السلام</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لغة يستعمل في معانٍ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عرف الفقهاء استعمل تارة في الحكم بين الناس على الوجه المخصوص، و أخرى في الولاية الشرعيّة على الحكم المذكور، و لذا عرّف في كلام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و في كلام آخرين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بالمعنى الأوّل واجب كفائي بالأدلّة الأربعة، و أجره عظيم و خطره جسيم، و هو وظيفة النبيّ و الوصيّ عليهماالسلام لقوله عليه السلام لشريح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مجلسا لايجلس فيه الاّ نبيّ أو وصيّ نبيّ أو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ايّاكم و الحكومة، فانّها للامام العالم بالقضاء العادل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للأخبار المعلّلة لوجوب الرضى بحكم الفقيه و التحاكم و الرجوع اليه بكونه منصوبا من قبل الامام و حجّة من قبله عليه السلام على جميع البريّة، ففي مشهورة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بينكم قاضيا فانّي قد جعلته عليكم 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فارضوا به حكما فانّي قد جعلته عليكم حاكما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توقيع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الحوادث الواقعة فارجعوا فيها الى رواة حديثنا،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في رسائل الكركي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الفقيه العدلالامامي الجامع لشرائط الفتوى المعبّر عنه بالمجتهد في الأحكام الشرعيّة، نائب من قبل أئمّة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الغيبة، في جميع ما للنيابة فيه مدخل</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منصب عالٍ عظيم و شرفه جسيم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لعلوّ مرتبته و سموّ شأنه جعل اللّه سبحانه تولية ذلك الى الأنبياء و الأوصياء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من يحذو حذوهم و يقتدي بهم و يسير بسيرهم من العلماء الآخذين علومهم منهم، المأذونين من قبلهم بالحكم بين الناس بقضائهم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بجلالة قدره تولية النبيّ صلى الله عليه و آله ايّاه بنفسه الشريفة الزكيّة لأمّته، ثمّ تفويضه الى سيّد الأوصياء بعده ثمّ الى أوصيائه القائمين مقامه و خصّصهم بذلك دون سائر الناس، و كذلك من قبله من الأنبياء و خلفائهم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لعظم شأنه جعل اللّه يده فوق رأسه و أهبط اليه الملك يسدّده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عليه السلام في خبر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رأس الحاكم ترفرف بالرحمة، فاذا جاف وكله اللّه تعالى الى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جلس القاضي أو أجلس في مجلسه هبط اليه ملكان يسدّدانه و يرشدانه و يوفّقانه، فاذا جار عرجا و تركاه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خطر القضاء عظيم و أجره جسيم، فانّ القاضي لفي شفاجرف هارٍ، فان جار في الحكم أو حكم بغير علم انهار به في نار جهنّم، و ان عدل و حكم بما أنزل اللّه عالما به متّبعا لسنّته فقد فاز فوزا عظيما و نال نيلاً جسيما، و لذا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جعل قاضيا ذبح بغير 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أميرالمؤمنين عليه السلام في رواية اسحاق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شريح، قد جلست مجلسا لايجلسه الاّ نبيّ أو وصيّ نبيّ أو 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مرفوعة البرقي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في النار و واحد في الجنّة، رجل قضى بجور و هو يعلم فهو في النار، و رجل قضى بجور و هو لايعلم أنّه قضى بجور فهو في النار، و </w:t>
      </w:r>
    </w:p>
    <w:p>
      <w:pPr>
        <w:pStyle w:val="BookText"/>
        <w:rPr/>
      </w:pPr>
      <w:r>
        <w:rPr>
          <w:rFonts w:ascii="Amiri" w:hAnsi="Amiri" w:eastAsia="Amiri" w:cs="Amiri"/>
          <w:color w:val="111111"/>
          <w:sz w:val="28"/>
          <w:sz w:val="28"/>
          <w:szCs w:val="28"/>
          <w:rtl w:val="true"/>
          <w:lang w:bidi="ar-SA"/>
        </w:rPr>
        <w:t>رجل قضى بحقّ و هو لايعلم فهو في النار، و رجل قضى بحقّ و هو يعلم فهو فيالجنّة</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البحث في كتاب القضاء من الفقهاء يكون بمعناه الخاصّ، و هو الحكم بين الناس فيما يرجع الى التنازع في المعاملات بمعناها الأعمّ، و كذا الحكم في اجراء الحدود و القصاص و كلّ ما يجري مجرى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المنصب يحتاج الى العلم بالأحكام التي وردت في القرآن و السنّة، و الاحاطة بهما و هذا لايليق الاّ بمن كان له ملكة الاجتهاد المطلق و ممارسة استنباط الأحكام من الأدلّة أي القرآن و السنّة و الاجماع و العقل فيما يليق بمنصبه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هذا القاضي حاكما أيضا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الحاكم بمعناه العامّ فهو خليفة اللّه الذي نصبه سبحانه و ليس الاّ نبيّا أو وصيّ نبيّ و له الولاية على أمور الناس، فاذا كان الامام حاضرا فهو المرجع الأعلى في كلّ ما يحتاج الناس اليه في عباداتهم و معاملاتهم و معاشراتهم و خصوماتهم في أمور دينهم و دنياهم من بداية تكوّنهم الى موتهم، و هو الذي يأمر اللّه عباده كلّهم بالرجوع اليه، و هذا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في الأرض فاحكم بين الناس بالحقّ</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أنزلنا اليك الكتاب بالحقّ لتحكم بين الناس بما أراك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انّ اللّه </w:t>
      </w:r>
    </w:p>
    <w:p>
      <w:pPr>
        <w:pStyle w:val="BookText"/>
        <w:rPr/>
      </w:pPr>
      <w:r>
        <w:rPr>
          <w:rFonts w:ascii="Amiri" w:hAnsi="Amiri" w:eastAsia="Amiri" w:cs="Amiri"/>
          <w:color w:val="111111"/>
          <w:sz w:val="28"/>
          <w:sz w:val="28"/>
          <w:szCs w:val="28"/>
          <w:rtl w:val="true"/>
          <w:lang w:bidi="ar-SA"/>
        </w:rPr>
        <w:t>قويّ عزيز</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أمر وجداني بمعنى أنّ اللّه تعالى لم يخلق الناس عبثا ولم يتركهم سدى، فجعل لهم صراطا ينتهون اليه، و كلّ فعل يفعله الانسان في جميع شؤونه يؤثّر في طريقه، و كذا كلّ ما يتصرّف فيه، و عليه تعالى تعيين الصراط و هو الرسول و الكتاب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جهة أخرى أنّه تعالى خالق من في السماوات و الأرض و ما فيهنّ و ما بينهنّ و له المِلك و المُلك، و الانسان كان للّه تعالى، و هو مِلكه و مُلكه و كذا ما خلق للانسان، و العقل يشهد بأنّ التصرّف في مِلك الغير بغير اذنه غير جائز، و كذا القهر و الغلبة على مخلوقاته بغير اذنه، فعليه الاذن في هذه التصرّفات و كيفيّتها و هو لايكون الاّ بتعيينه الحاكم، و هو النبيّ أو الوصيّ، و في زمان الغيبة فتعيين النائب بيد الامام الغائب و قد عيّنه و هو الفقيه الجامع لشرائط الافتاء، كما كان يعيّنه أميرالمؤمنين علي بن أبي طالب عليه السلام مدّة امارته على المدن النائية عن مركز حكومته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فشأن الفقيه الجامع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المشروطة في القاضي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النبيّ و الوصيّ، و له الولاية العامّة الاّ أنّ النبيّ ينصبه اللّه، و كذا الوصيّ لكن بواسطة النبيّ، و الفقيه ينصبه الوصيّ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حضوره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زمان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لايمكن أن يقال بشرعيّة حكومة الاّ أن يكون حاكمه فقيها أو منصوبا من قبل الفقيه باشرافه عليه</w:t>
      </w:r>
      <w:r>
        <w:rPr>
          <w:rFonts w:eastAsia="Amiri" w:cs="Amiri" w:ascii="Amiri" w:hAnsi="Amiri"/>
          <w:color w:val="111111"/>
          <w:sz w:val="28"/>
          <w:szCs w:val="28"/>
          <w:rtl w:val="true"/>
          <w:lang w:bidi="ar-SA"/>
        </w:rPr>
        <w:t xml:space="preserve">. </w:t>
      </w:r>
      <w:bookmarkStart w:id="20" w:name="pg16588_201305"/>
    </w:p>
    <w:p>
      <w:pPr>
        <w:pStyle w:val="Heading2"/>
        <w:numPr>
          <w:ilvl w:val="1"/>
          <w:numId w:val="1"/>
        </w:numPr>
        <w:rPr/>
      </w:pPr>
      <w:bookmarkStart w:id="21" w:name="__RefHeading___Toc10862850_1280447820"/>
      <w:bookmarkStart w:id="22" w:name="_Toc6"/>
      <w:bookmarkEnd w:id="20"/>
      <w:bookmarkEnd w:id="21"/>
      <w:r>
        <w:rPr>
          <w:rtl w:val="true"/>
        </w:rPr>
        <w:t xml:space="preserve">النظر الأوّل </w:t>
      </w:r>
      <w:r>
        <w:rPr>
          <w:rtl w:val="true"/>
        </w:rPr>
        <w:t xml:space="preserve">: </w:t>
      </w:r>
      <w:r>
        <w:rPr>
          <w:rtl w:val="true"/>
        </w:rPr>
        <w:t>في صفات القاضي</w:t>
      </w:r>
      <w:bookmarkEnd w:id="22"/>
    </w:p>
    <w:p>
      <w:pPr>
        <w:pStyle w:val="Heading3"/>
        <w:numPr>
          <w:ilvl w:val="2"/>
          <w:numId w:val="1"/>
        </w:numPr>
        <w:rPr/>
      </w:pPr>
      <w:bookmarkStart w:id="23" w:name="__RefHeading___Toc10862852_1280447820"/>
      <w:bookmarkStart w:id="24" w:name="_Toc7"/>
      <w:bookmarkEnd w:id="23"/>
      <w:r>
        <w:rPr>
          <w:rtl w:val="true"/>
        </w:rPr>
        <w:t>إشارة</w:t>
      </w:r>
      <w:r>
        <w:rPr>
          <w:rtl w:val="true"/>
        </w:rPr>
        <w:t>:</w:t>
      </w:r>
      <w:bookmarkEnd w:id="24"/>
    </w:p>
    <w:p>
      <w:pPr>
        <w:pStyle w:val="BookText"/>
        <w:rPr/>
      </w:pPr>
      <w:r>
        <w:rPr>
          <w:rFonts w:ascii="Amiri" w:hAnsi="Amiri" w:eastAsia="Amiri" w:cs="Amiri"/>
          <w:color w:val="111111"/>
          <w:sz w:val="28"/>
          <w:sz w:val="28"/>
          <w:szCs w:val="28"/>
          <w:rtl w:val="true"/>
          <w:lang w:bidi="ar-SA"/>
        </w:rPr>
        <w:t>و النظر في صفات القاضي و آدابه و كيفيّة الحكم و أحكام الدعاوي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الصفات، و يشترط فيه البلوغ و كمال العقل و الايمان و العدالة و طهارة المولد و العلم و 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فلاينعقد القضاء لصبيّ و لا مراهق، و لا لكافر؛ لأنّه ليس أهلاً للأمانة، و كذا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ضمن العدالة اشتراط الأمانة و المحافظة على فعل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القاضي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البلوغ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bookmarkStart w:id="25" w:name="pg16588_201307"/>
    </w:p>
    <w:p>
      <w:pPr>
        <w:pStyle w:val="Heading3"/>
        <w:numPr>
          <w:ilvl w:val="2"/>
          <w:numId w:val="1"/>
        </w:numPr>
        <w:rPr/>
      </w:pPr>
      <w:bookmarkStart w:id="26" w:name="__RefHeading___Toc10862854_1280447820"/>
      <w:bookmarkStart w:id="27" w:name="_Toc8"/>
      <w:bookmarkEnd w:id="25"/>
      <w:bookmarkEnd w:id="26"/>
      <w:r>
        <w:rPr>
          <w:rtl w:val="true"/>
        </w:rPr>
        <w:t>الأوّل و الثاني</w:t>
      </w:r>
      <w:r>
        <w:rPr>
          <w:rtl w:val="true"/>
        </w:rPr>
        <w:t xml:space="preserve">: </w:t>
      </w:r>
      <w:r>
        <w:rPr>
          <w:rtl w:val="true"/>
        </w:rPr>
        <w:t>البلوغ و العقل</w:t>
      </w:r>
      <w:bookmarkEnd w:id="27"/>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الصبيّ و المجنون لا ولاية لهما على أنفسهما، فانتفاؤها عن غيرهما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لاينفذ قولهما على أنفسهما، فأولى أن لاينفذ على غيرهما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يدلّ على اشتراط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عدم الخلاف بل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تعلّق التكليف مشروط بالعقل كما ورد في الروايات المعتبرة</w:t>
      </w:r>
      <w:r>
        <w:rPr>
          <w:rStyle w:val="FootnoteAnchor"/>
          <w:rtl w:val="true"/>
        </w:rPr>
        <w:footnoteReference w:id="13"/>
      </w:r>
      <w:r>
        <w:rPr>
          <w:rFonts w:ascii="Amiri" w:hAnsi="Amiri" w:eastAsia="Amiri" w:cs="Amiri"/>
          <w:color w:val="111111"/>
          <w:sz w:val="28"/>
          <w:sz w:val="28"/>
          <w:szCs w:val="28"/>
          <w:rtl w:val="true"/>
          <w:lang w:bidi="ar-SA"/>
        </w:rPr>
        <w:t>أنّ الأمر و النهي و الثواب و العقاب تتعلّق بمن كان له عقل، و أمّا المجنون فلا تكليف له، فمن ليس له تكليف فكيف يليق بمنصب القضاء و الحكومة التي هي عظيم منزلتها و خطير مجلسها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يستفاد من الروايات الواردة في ذلك المنصب بل من الكتاب العزيز أنّ السفيه أو القطّاع لايليق بذلك المنصب، بل لابدّ أن يكون ممّن صدق عليه كمال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اشتراط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اشتراط التكليف بالوجوب و التحريم بالبلوغ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القلم يرفع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حتّى يحتلم، و عن المجنون حتّى يفيق، و عن النائم حتّى يستيقظ</w:t>
      </w:r>
      <w:r>
        <w:rPr>
          <w:rFonts w:eastAsia="Amiri" w:cs="Amiri" w:ascii="Amiri" w:hAnsi="Amiri"/>
          <w:color w:val="111111"/>
          <w:sz w:val="28"/>
          <w:szCs w:val="28"/>
          <w:rtl w:val="true"/>
          <w:lang w:bidi="ar-SA"/>
        </w:rPr>
        <w:t>».</w:t>
      </w:r>
      <w:r>
        <w:rPr>
          <w:rStyle w:val="FootnoteAnchor"/>
          <w:rtl w:val="true"/>
        </w:rPr>
        <w:footnoteReference w:id="14"/>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لاينقض ذلك بنبوّة عيسى و يحيى عليهماالسلام، و امامة الجواد و الهادي و </w:t>
      </w:r>
      <w:bookmarkStart w:id="28" w:name="pg16588_201309"/>
    </w:p>
    <w:p>
      <w:pPr>
        <w:pStyle w:val="BookText"/>
        <w:rPr/>
      </w:pPr>
      <w:bookmarkEnd w:id="28"/>
      <w:r>
        <w:rPr>
          <w:rFonts w:ascii="Amiri" w:hAnsi="Amiri" w:eastAsia="Amiri" w:cs="Amiri"/>
          <w:color w:val="111111"/>
          <w:sz w:val="28"/>
          <w:sz w:val="28"/>
          <w:szCs w:val="28"/>
          <w:rtl w:val="true"/>
          <w:lang w:bidi="ar-SA"/>
        </w:rPr>
        <w:t>المهدي عليهم السلام؛ لوضوح أنّهم كانوا كاملين 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0862856_1280447820"/>
      <w:bookmarkStart w:id="30" w:name="_Toc9"/>
      <w:bookmarkEnd w:id="29"/>
      <w:r>
        <w:rPr>
          <w:rtl w:val="true"/>
        </w:rPr>
        <w:t>الثالث و الرابع</w:t>
      </w:r>
      <w:r>
        <w:rPr>
          <w:rtl w:val="true"/>
        </w:rPr>
        <w:t xml:space="preserve">: </w:t>
      </w:r>
      <w:r>
        <w:rPr>
          <w:rtl w:val="true"/>
        </w:rPr>
        <w:t>الايمان و العدالة</w:t>
      </w:r>
      <w:bookmarkEnd w:id="30"/>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الايمان، فان أريد به الاسلام أو ما في معناه فاشتراطه واضح؛ لأنّ الكافر ليس من أهل التقليد على المسلم و لا على غيره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أريد به الخاصّ المتعارف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فلمشاركة غيره للكافر في عدم أهليّة التقليد و اختلاف الأصول المعتبرة فيه عند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 بعض العامّة تقليد الكافر القضاء على أهل دينه، و هو شاذّ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الفاسق و لأنّه لايصلح للشهادة فللقضاء أولى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الحكومة على الناس هي الولاية الشرعيّة من قبل الامام المعصوم عليه السلام، كما أنّ القضاء أيضا نحو من الحكومة و الولاية الشرعيّة على الأموال و النفوس، فمن كان كافرا أو عامّيا أو فاسقا لم يكن له ولاية على المسلمين بنصّ القرآن الشريف و السنّة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يجعل اللّه للكافرين على المؤمنين سبيلاً</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لاتتّخذوا الكافرين أولياء من دون المؤمنين</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يأمركم أن تؤدّوا الأمانات الى أهلها و اذا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 من كان منحرفا عن الأئمّة الاثنيعشر فليس أمينا، و الفاسق غير عادل فكيف يحكم بالعدل و هو منحرف عن طريق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الى أنّهم عليهم السلام نهوا شيعتهم عن الرجوع الى قضاة هؤلاء الحكّام الذين ظلموا، و أمروهم أن يرجعوا الى رواة أحاديثهم و العارف بأحكامهم، ممّن كان عادلاً صادقا فقيها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رواية أحمد بن علي بن أبي طالب الطبرسي في الاحتجاج عن أبي محمّد العسكري عليه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فويل للّذين يكتبون الكتاب بأيديهم ثمّ يقولون هذا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لقوم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رجل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هؤلاء العوامّ من اليهود لايعرفون الكتاب الاّ بما يسمعونه من علمائهم فكيف ذمّهم بتقليدهم و القبول من علمائهم؟ و هل عوامّ اليهود الاّ كعوامّنا، يقلّدون علماءهم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عوامّنا و عوامّ اليهود فرق من جهة و تسوية من جهة، أمّا من حيث الاستواء فانّ اللّه ذمّ عوامّنا بتقليدهم علماءهم كما ذمّ عوامّهم، و أمّا من حيث افترقوا فانّ عوامّ اليهود كانوا قد عرفوا علماءهم بالكذب الصراح و أكل الحرام و الرشاء و تغيير الأحكام و اضطرّوا بقلوبهم الى أنّ من فعل ذلك فهو فاسق، لايجوز أن يصدّق على اللّه و لا على الوسائط بين الخلق و بين اللّه فلذلك ذمّهم، و كذلك عوامّنا اذا عرفوا من علمائهم الفسق الظاهر و العصبيّة الشديدة و التكالب على الدنيا و حرامها، فمن قلّد مثل هؤلاء فهو مثل اليهود الذين ذمّهم اللّه بالتقليد لفسقة علمائهم، فأمّا من كان من الفقهاء صائنا لنفسه حافظا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لدينه مخالفا على هواه مطيعا لأمر مولاه فللعوامّ أن يقلّدوه و ذلك لايكون الاّ بعض فقهاء الشيعة لا كلّهم، فانّ من ركب من القبائح و الفواحش مراكب علماء العامّة فلاتقبلوا منهم عنّا شيئا و لا كرامة، و انّما كثر التخليط فيما يتحمّل عنّا أهل البيت لذلك؛ لأنّ الفسقة يتحمّلون عنّا فيحرّفونه بأسره لجهلهم، و يضعون الأشياء على غير وجهها لقلّة معرفتهم، و آخرون يتعمّدون الكذب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1"/>
      </w:r>
      <w:bookmarkStart w:id="31" w:name="pg16588_201315"/>
    </w:p>
    <w:p>
      <w:pPr>
        <w:pStyle w:val="Heading3"/>
        <w:numPr>
          <w:ilvl w:val="2"/>
          <w:numId w:val="1"/>
        </w:numPr>
        <w:rPr/>
      </w:pPr>
      <w:bookmarkStart w:id="32" w:name="__RefHeading___Toc10862858_1280447820"/>
      <w:bookmarkStart w:id="33" w:name="_Toc10"/>
      <w:bookmarkEnd w:id="31"/>
      <w:bookmarkEnd w:id="32"/>
      <w:r>
        <w:rPr>
          <w:rtl w:val="true"/>
        </w:rPr>
        <w:t>الخامس</w:t>
      </w:r>
      <w:r>
        <w:rPr>
          <w:rtl w:val="true"/>
        </w:rPr>
        <w:t xml:space="preserve">: </w:t>
      </w:r>
      <w:r>
        <w:rPr>
          <w:rtl w:val="true"/>
        </w:rPr>
        <w:t>طهارة المولد</w:t>
      </w:r>
      <w:bookmarkEnd w:id="33"/>
    </w:p>
    <w:p>
      <w:pPr>
        <w:pStyle w:val="BookText"/>
        <w:rPr/>
      </w:pPr>
      <w:r>
        <w:rPr>
          <w:rFonts w:ascii="Amiri" w:hAnsi="Amiri" w:eastAsia="Amiri" w:cs="Amiri"/>
          <w:color w:val="111111"/>
          <w:sz w:val="28"/>
          <w:sz w:val="28"/>
          <w:szCs w:val="28"/>
          <w:rtl w:val="true"/>
          <w:lang w:bidi="ar-SA"/>
        </w:rPr>
        <w:t>و لاينعقد القضاء لولد الزنا مع تحقّق حاله كما لاتصحّ امامته و لا شهادته في الأشياء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طهارة المولد فلقصور ولد الزنا عن تولّي هذه المرتبة، حتّى أنّ امامته و شهادته ممنوعتان، فالقضاء أولى</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الاجماع المحكي و فحوى ما دلّ على المنع من امامته و شهادته ان كان و قلنا به، مؤيّدا بنفر طباع الناس منه، و الاّ فمقتضى العمومات دخوله</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في الروضة و معتمد الشيعة الاجماع على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ينفي ما لم يثبت فيه 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يدلّ دليل من الكتاب و السنّة على اشتراط طهارة المولد الاّ الاجماع المحكي، مضافا الى أنّ كون المجتهد متولّدا من الزنا منقصة له، و الشارع لايرضى بزعامة من له منقصة بوجه؛ لأنّ منصب الحكومة و القضاء من أعظم المناصب الالهيّة و ان لم يكن المتولّد من الزنا مقصّرا في ذاته، كما اذا كان عادلاً بل في غاية التقى و الورع</w:t>
      </w:r>
      <w:r>
        <w:rPr>
          <w:rFonts w:eastAsia="Amiri" w:cs="Amiri" w:ascii="Amiri" w:hAnsi="Amiri"/>
          <w:color w:val="111111"/>
          <w:sz w:val="28"/>
          <w:szCs w:val="28"/>
          <w:rtl w:val="true"/>
          <w:lang w:bidi="ar-SA"/>
        </w:rPr>
        <w:t xml:space="preserve">. </w:t>
      </w:r>
      <w:bookmarkStart w:id="34" w:name="pg16588_201317"/>
    </w:p>
    <w:p>
      <w:pPr>
        <w:pStyle w:val="Heading3"/>
        <w:numPr>
          <w:ilvl w:val="2"/>
          <w:numId w:val="1"/>
        </w:numPr>
        <w:rPr/>
      </w:pPr>
      <w:bookmarkStart w:id="35" w:name="__RefHeading___Toc10862860_1280447820"/>
      <w:bookmarkStart w:id="36" w:name="_Toc11"/>
      <w:bookmarkEnd w:id="34"/>
      <w:bookmarkEnd w:id="35"/>
      <w:r>
        <w:rPr>
          <w:rtl w:val="true"/>
        </w:rPr>
        <w:t>السادس</w:t>
      </w:r>
      <w:r>
        <w:rPr>
          <w:rtl w:val="true"/>
        </w:rPr>
        <w:t xml:space="preserve">: </w:t>
      </w:r>
      <w:r>
        <w:rPr>
          <w:rtl w:val="true"/>
        </w:rPr>
        <w:t>العلم</w:t>
      </w:r>
      <w:bookmarkEnd w:id="36"/>
    </w:p>
    <w:p>
      <w:pPr>
        <w:pStyle w:val="Heading4"/>
        <w:numPr>
          <w:ilvl w:val="3"/>
          <w:numId w:val="1"/>
        </w:numPr>
        <w:rPr/>
      </w:pPr>
      <w:bookmarkStart w:id="37" w:name="__RefHeading___Toc10862862_1280447820"/>
      <w:bookmarkStart w:id="38" w:name="_Toc12"/>
      <w:bookmarkEnd w:id="37"/>
      <w:r>
        <w:rPr>
          <w:rtl w:val="true"/>
        </w:rPr>
        <w:t>إشارة</w:t>
      </w:r>
      <w:r>
        <w:rPr>
          <w:rtl w:val="true"/>
        </w:rPr>
        <w:t>:</w:t>
      </w:r>
      <w:bookmarkEnd w:id="38"/>
    </w:p>
    <w:p>
      <w:pPr>
        <w:pStyle w:val="BookText"/>
        <w:rPr/>
      </w:pPr>
      <w:r>
        <w:rPr>
          <w:rFonts w:ascii="Amiri" w:hAnsi="Amiri" w:eastAsia="Amiri" w:cs="Amiri"/>
          <w:color w:val="111111"/>
          <w:sz w:val="28"/>
          <w:sz w:val="28"/>
          <w:szCs w:val="28"/>
          <w:rtl w:val="true"/>
          <w:lang w:bidi="ar-SA"/>
        </w:rPr>
        <w:t>و كذا لاينعقد لغير العالم المستقلّ بأهليّة الفتوى، و لايكفيه فتوى العلماء، و لا بدّ أن يكون عالما بجميع ما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يدخل فيه أن يكون ضابطا، فلو غلب عليه النسيان لم يجز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يشترط علمه بالكتابة؟ فيه تردّد؛ نظرا الى اختصاص النبيّ صلى الله عليه و آلهبالرئاسة العامّة مع خلوّه في أوّل أمره من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اشتراط ذلك لما يضطرّه اليه من الأمور التي لاتتيسّر لغير النبيّ صلى الله عليه و آله بدون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بالعالم هنا الفقيه المجتهد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اشتراط ذلك في القاضي اجماع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حالة الاختيار و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فيمن نقص عن مرتبته بين المطّلع على فتوى الفقهاء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بكونه عالما بجميع ما وليه كونه مجتهدا مطلقا، فلايكفي اجتهاده في بعض الأحكام دون بعض على القول بتجزّي الاجتهاد</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اختلفت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 مجتهدا مطلقا، و هو ظاهر قول المحقّق في الشرائع و الشهيد الثاني في المسالك و العلاّمة في القواعد و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التجزّي في الاجتهاد كما في مستند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الاجتهاد المطلق، و ان لم يمكن فالمتجزّي، و ان لم يمكن فمن حكم بالحقّ و العدل وان لم يكن مجتهدا، كما عن السبزواري في الكفاية و المحقّق الأردبيلي و القمّي</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شيء ممّا ذكر، بل المعتبر هو الحكم بالحقّ و العدل اجتهادا </w:t>
      </w:r>
    </w:p>
    <w:p>
      <w:pPr>
        <w:pStyle w:val="BookText"/>
        <w:rPr/>
      </w:pPr>
      <w:r>
        <w:rPr>
          <w:rFonts w:ascii="Amiri" w:hAnsi="Amiri" w:eastAsia="Amiri" w:cs="Amiri"/>
          <w:color w:val="111111"/>
          <w:sz w:val="28"/>
          <w:sz w:val="28"/>
          <w:szCs w:val="28"/>
          <w:rtl w:val="true"/>
          <w:lang w:bidi="ar-SA"/>
        </w:rPr>
        <w:t>أو تقليدا، كما ذهب اليه صاحب الجواهر رحمه الله و ادّعى القطع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استدلّ في الجواهر</w:t>
      </w:r>
      <w:r>
        <w:rPr>
          <w:rStyle w:val="FootnoteAnchor"/>
          <w:rtl w:val="true"/>
        </w:rPr>
        <w:footnoteReference w:id="26"/>
      </w:r>
      <w:r>
        <w:rPr>
          <w:rFonts w:ascii="Amiri" w:hAnsi="Amiri" w:eastAsia="Amiri" w:cs="Amiri"/>
          <w:color w:val="111111"/>
          <w:sz w:val="28"/>
          <w:sz w:val="28"/>
          <w:szCs w:val="28"/>
          <w:rtl w:val="true"/>
          <w:lang w:bidi="ar-SA"/>
        </w:rPr>
        <w:t>على صحّة الحكم بالحقّ و العدل و القسط من كلّ مؤمن أوّلاً بآيات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أن تؤدّوا الأمانات الى أهلها و اذا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 و لايجرمنّكم شنئان قوم على ألاّتعدلوا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ان يكن غنيّا أو فقيرا فاللّه أولى بهما فلاتتّبعوا الهوى أن تعدلوا و ان تلووا أو تعرضوا فانّ اللّه كان بما تعملون خبيرا</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مفهوم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الكافرون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غاية ما يستفاد من هذه الآيات اعتبار الحكم بالحقّ و القسط و العدل و بما أنزل اللّه، و أمّا عدم اعتبار شيء آخر في القضاء و الحكم فلايدلّ عليه هذه الآيات، فلو صدر اعتبار الفقه و الاجتهاد فلاينافي هذه الآيات حتّى يكون معارضا أو مقيّدا أو مخصّصا لها، أي لاتكون الآيات في مقام البيان من جهة الحاكم و انّما هي في مقام بيان وجوب كون الحكم بالحقّ و القسط</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 الآيات في مقام البيان من هذه الجهة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قابلة </w:t>
      </w:r>
    </w:p>
    <w:p>
      <w:pPr>
        <w:pStyle w:val="BookText"/>
        <w:rPr/>
      </w:pPr>
      <w:r>
        <w:rPr>
          <w:rFonts w:ascii="Amiri" w:hAnsi="Amiri" w:eastAsia="Amiri" w:cs="Amiri"/>
          <w:color w:val="111111"/>
          <w:sz w:val="28"/>
          <w:sz w:val="28"/>
          <w:szCs w:val="28"/>
          <w:rtl w:val="true"/>
          <w:lang w:bidi="ar-SA"/>
        </w:rPr>
        <w:t>للتقييد، بل اثبات كون القاضي عالما بالأحكام و لو تقليدا يحتاج الى تقييد الآية قطعا، فانّ الآية ساكتة عن العلم و لو تقليدا مع أنّ المقيّد لها بالعلم هو سائر الآيات و الروايات المفسّرة لها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و ظاهر أنّ الحكم بما أنزل اللّه لايمكن الاّ اجتهادا، فانّ المقلّد لايحكم بما أنزل اللّه بل يحكم بما استنبطه المجتهد ممّا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حكمتم بين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ربط لها بالقضاء رأسا بل هي في أهل الكتاب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الكافرين أهدى من الذين آمنوا سبيلاً و يعبدون الجبت و الطاغوت الذين لعنهم اللّه و ورد فيهم الآيات السابقة لهذه الآية الى أن قال تعالى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حكمتم بين الناس 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اذا حكمتم بين المسلمين و الكافرين فاعدلوا في حكمكم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استدلّ رحمه الله</w:t>
      </w:r>
      <w:r>
        <w:rPr>
          <w:rStyle w:val="FootnoteAnchor"/>
          <w:rtl w:val="true"/>
        </w:rPr>
        <w:footnoteReference w:id="32"/>
      </w:r>
      <w:r>
        <w:rPr>
          <w:rFonts w:ascii="Amiri" w:hAnsi="Amiri" w:eastAsia="Amiri" w:cs="Amiri"/>
          <w:color w:val="111111"/>
          <w:sz w:val="28"/>
          <w:sz w:val="28"/>
          <w:szCs w:val="28"/>
          <w:rtl w:val="true"/>
          <w:lang w:bidi="ar-SA"/>
        </w:rPr>
        <w:t>ثانيا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أحمد عن أبيه رفعه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أربعة، 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بجور و هو لايعلم فهو في النار، و رجل قضى بالحقّ و هو لايعلم فهو في النار، و رجل قضى بالحقّ و هو يعلم فهو في الجنّة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الرواية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مراده عليه السلام من العلم هو العلم بالموضوع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هو العلم بالأحكام فمن كان مقلّدا لايقال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عالم بالأحكام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كون اطلاق العالم بالأحكام على المقلّد فالعلم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مطلق قابل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موثّقة أبي بصير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اللّه عزّوجلّ و حكم أهل الجاهليّة،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على زيد بن ثابت لقد حكم في الفرائض بحكم الجاهليّة</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بحكم اللّه عزّوجلّ، هو الحكم بما أنزل اللّه، و الظاهر ممّا أنزل اللّه هو العلم بالأحكام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أبي خديجة سالم بن مكرم الجمّال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أن يحاكم بعضكم بعضا الى أهل الجور، ولكن انظروا الى رجل منكم يعلم شيئا من قضايانا، فاجعلوه بينكم فانّي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الذي يصلح أن ينصبه الامام عليه السلام بعنوان القاضي، في مقابل قضاة حكّام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عبداللّه بن طلحة عن أبي عبداللّه عليه السلام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سارق دخل على امرأة ليسرق متاعها فلمّا جمع الثياب تابعته نفسه فكابرها على نفسها فواقعها، فتحرّك ابنها فقام فقتله بفأس كان معه فلمّا فرغ حمل الثياب و ذهب ليخرج، حملت عليه بالفأس فقتلته، فجاء أهله يطلبون بدمه من الغد،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على هذا كما وصفت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مواليه الذي طلبوا بدمه دية الغلام، و يضمن السارق فيما ترك أربعة آلاف </w:t>
      </w:r>
    </w:p>
    <w:p>
      <w:pPr>
        <w:pStyle w:val="BookText"/>
        <w:rPr/>
      </w:pPr>
      <w:r>
        <w:rPr>
          <w:rFonts w:ascii="Amiri" w:hAnsi="Amiri" w:eastAsia="Amiri" w:cs="Amiri"/>
          <w:color w:val="111111"/>
          <w:sz w:val="28"/>
          <w:sz w:val="28"/>
          <w:szCs w:val="28"/>
          <w:rtl w:val="true"/>
          <w:lang w:bidi="ar-SA"/>
        </w:rPr>
        <w:t>درهم بمكابرتها على فرجها انّه زانٍ و هو في ماله عزمية</w:t>
      </w:r>
      <w:r>
        <w:rPr>
          <w:rStyle w:val="FootnoteAnchor"/>
          <w:rtl w:val="true"/>
        </w:rPr>
        <w:footnoteReference w:id="36"/>
      </w:r>
      <w:r>
        <w:rPr>
          <w:rFonts w:ascii="Amiri" w:hAnsi="Amiri" w:eastAsia="Amiri" w:cs="Amiri"/>
          <w:color w:val="111111"/>
          <w:sz w:val="28"/>
          <w:sz w:val="28"/>
          <w:szCs w:val="28"/>
          <w:rtl w:val="true"/>
          <w:lang w:bidi="ar-SA"/>
        </w:rPr>
        <w:t>، و ليس عليها في قتلها ايّاه شيء،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كابر امرأة ليفجر بها فقتلته فلا دية له و لا قود</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و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سندها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الامام عليه السلام قد قضى في هذه الواقعة حقيقة، و كان عبداللّه بن طلحة واسطة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الرواية قد نقلها الصدوق رحمه الله عن يونس بن عبدالرحمن عن عبداللّه بن سنان عن أبي عبداللّه عليه السلام، و ليس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اقض 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الذين طلبوا بدمه دية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ثمّ قال رحمه الله</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 بتوقّف صحّة ذلك على الاذن منهم عليهم السلام؛ لخبر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الحكومة فانّ الحكومة انّما هي للامام العالم بالقضاء العادل في المسلمين لنبيّ أو وصيّ نبيّ</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خبر اسحاق بن عمّار عن أبي عبداللّه عليه السلام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شريح قد جلست مجلسا لايجلسه الاّ نبيّ أو وصيّ نبيّ أو شقيّ</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ما عساه يشعر به قوله عليه السلام في نصب نائب 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قد جعلته عليكم حاكما</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غير ذلك ممّا يقتضي توقّف صحّة الحكم و ترتّب أثره عليه على الاذن و النصب، فتقيّد تلك الآيات و النصوص بذلك أو تحمل على ارادة الأمر بالمعروف و نحوه ممّا ليس فيه قضاء و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عن قوله هذا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الاّ أن يقال بأنّ النصوص دالّة على الاذن منهم عليهم السلام لشيعتهم المتمسّكين بحبلهم الحافظين لأحكامهم في الحكم بين الناس بأحكامهم الواصلة اليهم بقطع أو اجتهاد صحيح أو تقليد كذلك، فانّهم العلماء و شيعتهم المتعلّمون و باقي الناس غثاء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انّما شدّة الانكار في النصوص على المعرضين عنهم المستغنين عنهم بآرائهم و قياسهم و استحسانهم و نحو ذلك من الباطل الذي لفّقوه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 بين الرجلين من أصحابنا المنازعة في الشيء فيتراضيان برجل 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ذاك، انّما هو الذي يجبر الناس على حكمه بالسيف و السوط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سلّم عدم ما يدلّ على الاذن فليس في شيء من النصوص ما يدلّ على عدم جواز الاذن لهم في ذلك، بل عموم ولايتهم يقتضي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يدّعى أنّ الموجودين في زمن النبيّ صلى الله عليه و آله ممّن أمر بالترافع اليهم قاصرون عن مرتبة الاجتهاد و انّما يقضون بين الناس بما سمعوه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قصور من علم جملة من الأحكام مشافهة أو بتقليد مجتهد عن منصب القضاء بما علمه، خالية عن الدليل، بل ظاهر الأدلّة خلافها، بل يمكن دعوى القطع بخلافها، و نصب خصوص المجتهد في زمان الغيبة بناءً على ظهور النصوص فيه لايقتضي عدم جواز نصب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حينئذ فتظهر ثمرة ذلك بناءً على عموم هذه </w:t>
      </w:r>
    </w:p>
    <w:p>
      <w:pPr>
        <w:pStyle w:val="BookText"/>
        <w:rPr/>
      </w:pPr>
      <w:r>
        <w:rPr>
          <w:rFonts w:ascii="Amiri" w:hAnsi="Amiri" w:eastAsia="Amiri" w:cs="Amiri"/>
          <w:color w:val="111111"/>
          <w:sz w:val="28"/>
          <w:sz w:val="28"/>
          <w:szCs w:val="28"/>
          <w:rtl w:val="true"/>
          <w:lang w:bidi="ar-SA"/>
        </w:rPr>
        <w:t>الرئاسة أنّ للمجتهد نصب مقلّده للقضاء بين الناس بفتاواه التي هي حلالهم وحرامهم، فيكون حكمه حكم مجتهده و حكم مجتهده حكمهم و حكمهم حكم اللّه تعالى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عليه رادّ على اللّه تعالى، و أمّا دعوى الاجماع التي قد سمعتها فلم أتحقّقها، بل لعلّ المحقّق عندنا خلافها</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فمحصّل ما استدلّ به الجواهر لعدم اعتبار الاجتهاد في القاضي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 ما دلّ على الحكم بالحقّ و العدل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أنّها في مقام بيان أنّ الحكم يجب أن يكون بالحقّ و العدل و القسط، لا في مقام بيان من له الحكم و شرائطه، فلا اطلاق لها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الآيات الثلاث،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الفاسقون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في مقام بيان حرمة الحكم بغير ما أنزل اللّه، لا في مقام بيان من له الحكم و شرائطه، فلايستفاد منها جوازه لكلّ أحد؛ لعدم الاطلاق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المناط هو الحكم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ممّا في الأوّل 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خديجة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بشيء من قضاياهم بما هي قضاياهم عليهم السلام يختصّ بالفقيه أو منصرف اليه؛ لانصراف لفظ العلم و العالم عن المقلّد التابع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منها كفاية التجزّي و عدم اعتبار كونه مجتهدا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عبداللّه بن طلحة الذي تقدّم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لعلّ المخاطب كان مجتهدا، و الاجتهاد في تلك الأعصار كان خفيف المؤونة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w:t>
      </w:r>
      <w:r>
        <w:rPr>
          <w:rStyle w:val="FootnoteAnchor"/>
          <w:rtl w:val="true"/>
        </w:rPr>
        <w:footnoteReference w:id="44"/>
      </w:r>
      <w:r>
        <w:rPr>
          <w:rFonts w:ascii="Amiri" w:hAnsi="Amiri" w:eastAsia="Amiri" w:cs="Amiri"/>
          <w:color w:val="111111"/>
          <w:sz w:val="28"/>
          <w:sz w:val="28"/>
          <w:szCs w:val="28"/>
          <w:rtl w:val="true"/>
          <w:lang w:bidi="ar-SA"/>
        </w:rPr>
        <w:t>و قد تقدّمت في كلامه، و تقريب الاستدلال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الامام عليه السلام لم يقيّد الرجل بكونه عالما بأحاديثهم عارفا بأحكامهم، فترك الاستفصال دليل على العموم، كما أنّ الحصر في قوله عليه السلام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هو ذاك، انّما هو الذي يجبر الناس على حكمه بالسيف و السوط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حكم من لم يكن كذلك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مجملة، و كأنّه لم ينقل الراوي بعض ما جرى بينه و بين الامام عليه السلام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قابلة للتقييد بما ورد من اعتبار كون القاضي عالما بأحاديثهم عارفا بأحكامهم كمقبولة عمر بن حنظلة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الموجودين في عصر النبيّ صلى الله عليه و آله ممّن أمر بالترافع اليهم كمعاذ بن جبل و غيره من الصحابة كانوا قاصرين عن مرتبة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فلعلّهم كانوا مجتهدين في الأحكام و لا أقلّ فيما يراجع الأنام اليهم، فانّ الاجتهاد في زمن النبيّ صلى الله عليه و آله بل الوصيّ عليه السلام كان خفيف المؤونة، و لذلك روي أنّ رسول اللّه صلى الله عليه و آله لمّا قال لمعاذ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بماذا تقضي؟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تجد في 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نصب خصوص المجتهدين في عصر الغيبة لايقتضي عدم جواز نصب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ولاية الفقيه أنّ له نصب مقلّده للقضاء</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المقبولة و 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سيأتي التعرّض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القضاء شرعا فيمن له الصفات المذكورة فيهما، فانّ الظاهر أنّهما في مقام بيان شرائط القاضي و من يجوز التحاكم اليه شرعا، لا مجرّد ما اعتبره الامام عليه السلام بنفسه في موضوع نصبه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الاجماع المدّعى على اعتبار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أنّ هذا الاجماع لم يكن حجّة على حدة و في عرضالكتاب و السنّة فهو حقّ، و أمّا ان كان مراده أنّ بعض قدماء الأصحاب ممّن يجوّز أن يكون القاضي مقلّدا، فهو بعيد عن كلامهم قدس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القضاء في عصر الغيبة من باب بيان الأحكام الشرعيّة، لا النصب القضائي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المقبولة و المشهورة خلاف ذلك، فانّه عليه السلام نصب القاضي بنفسه، فليس هذا منحصرا في زمان الحضور بحيث يكون ساكتا عن زمن الغيبة، بل انّه عليه السلام كان في مقام تهيئة مقدّمات الغيبة مضافا الى تخطئة من كان في ذلك الزمان من القضاة المأمورين المنصوبين من قبل حكّام الجور و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من جميع ذلك ضعف ما ذهب اليه صاحب الجواهر رحمه الله من عدم اعتبار الاجتهاد في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فيشترط الاجتهاد في القاضي و يدلّ عليه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جعل الحكم أوّلاً و بالذات لنفسه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ثمّ أعطاه أنبياءه باعتبارهم خلفاءه، حيث قال بالنسبة الى داوود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داوود انّا جعلناك خليفة في الأرض فاحكم بين الناس بالحقّ و لاتتّبع الهوى فيضلّك عن سبيل اللّه</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 بالنسبة الى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آتيناه حكما و علما و كذلك نجزي المحسنين</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 بالنسبة الى موسى عليه السلامقال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بلغ أشدّه و استوى آتيناه حكما و علما</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قال بالنسبة الى لوط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لوطا آتيناه حكما و علما</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قال في الأنبياء كلّهم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 معهم الكتاب بالحقّ ليحكم بين الناس فيما اختلفوا فيه</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قال بالنسبة الى نبيّنا الخاتم و رسول الاسلام محمّد بن عبداللّه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بما أنزل اللّه</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احكم بينهم بما أنزل اللّه و لاتتّبع أهواءهم</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 ربّك لايؤمنون حتّى يحكّموك فيما شجر بينهم</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تنازعتم في شيء فردّوه الى اللّه و الرسول ان كنتم تؤمنون باللّه و اليوم الآخر ذلك خير و أحسن تأويلاً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تقريب الاستدلال بهذه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بين الناس في الأحكام و الموضوعات يجب أن يكون باذن اللّه و بما أنزله في الكتاب؛ لأنّه الخالق و الربّ و له الحكم، و قد أذنه للرسول و لمن جعل الولاية له بعده و هم الأوصياء من بعده الذين أذهب اللّه عنهم رجس تبعيّة الهوى و الجهل، و طهّرهم باتّباع الكتاب و السنّة و العلم بهما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الولاية في نصب الحاكم و القاضي بين الناس، و حاشا أن ينصبوا من كان جاهلاً بالكتاب و السنّة؛ لأنّ أساس الحكومة و القضاء الكتاب و هو ما أنزل </w:t>
      </w:r>
    </w:p>
    <w:p>
      <w:pPr>
        <w:pStyle w:val="BookText"/>
        <w:rPr/>
      </w:pPr>
      <w:r>
        <w:rPr>
          <w:rFonts w:ascii="Amiri" w:hAnsi="Amiri" w:eastAsia="Amiri" w:cs="Amiri"/>
          <w:color w:val="111111"/>
          <w:sz w:val="28"/>
          <w:sz w:val="28"/>
          <w:szCs w:val="28"/>
          <w:rtl w:val="true"/>
          <w:lang w:bidi="ar-SA"/>
        </w:rPr>
        <w:t>اللّه، و السنّة مبيّنة له فمن كان مقلّدا فهو جاهل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العلم بالكتاب العلم بناسخه و منسوخه و مطلقه و مقيّده و عامّه و خاصّه و محكماته و متشابهاته و واجباته و مندوباته و كذلك العلم 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ذلك عن علي عليه السلام في جواب السائل فراجع</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الثاني أي السنّة فروايات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أبي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بالمشهورة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عبداللّه عليه السلام الى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اذا وقعت بينكم خصومة أو تدارى في شيء من الأخذ و العطاء أن تحاكموا الى أحد من هؤلاء الفسّاق، اجعلوا بينكم رجلاً قد عرف حلالنا و حرامنا، فانّى قد جعلته عليكم قاضيا، و ايّاكم أن يخاصم بعضكم بعضا الى السلطان الجائر</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و منها رواية اسحاق بن يعقوب في توقيع ورد عن مولانا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الى رواة حديثنا فانّهم حجّتي عليكم و أنا حجّة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منها مقبولة عمر بن حنظلة الذي رواه الكليني عن محمّد بن يحيى عن محمّد بن الحسين عن محمّد بن عيسى عن صفوان بن يحيى عن داوود بن الحصين عن عمر بن حنظلة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رجلين من أصحابنا بينهما منازعة في دين أو ميراث فتحاكما الى السلطان و الى القضاة أيحلّ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تحاكم اليهم في حقّ أو باطل فانّما تحاكم الى الطاغوت و ما يحكم له فانّما يأخذ سحتا و ان كان حقّا ثابتا له؛ لأنّه أخذه بحكم الطاغوت و قد أمر اللّه أن يكفر به،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الى الطاغوت و قد أمروا أن يكفروا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الى من كان منكم ممّن قد روىحديثنا و نظر في حلالنا و حرامنا و عرف أحكامنا فليرضوا به حكما فانّي قد جعلته عليكم حاكما فاذا حكم بحكمنا فلم يقبله منه فانّما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كلّ رجل اختار رجلاً من أصحابنا فرضيا أن يكونا الناظرين في حقّهما و اختلفا فيما حكما و كلاهما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لايلتفت الى ما يحكم به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عدلان مرضيّان عند أصحابنا لايفضّل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كان من روايتهم عنّا في ذلك الذي حكما به المجمع عليه من أصحابك فيؤخذ به من حكمنا و يترك الشاذّ الذي ليس بمشهور عند أصحابك فانّ المجمع عليه لا ريب فيه، و انّما الأمور ثلاثة، أمر بيّن رشده فيتّبع و أمر بيّن غيّه فيجتنب و أمر مشكل يردّ علمه الى اللّه و الى رسوله،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لايعلم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الخبران عنكما مشهورين قد رواهما الثقات عنكم؟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ان كان الفقيهان عرفا حكمه من الكتاب و السنّة و وجدنا أحد الخبرين موافقا للعامّة و الآخر مخالفا لهم بأيّالخبرين يؤخذ؟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فان وافقهما الخبران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ما هم اليه أميل حكّامهم و قضاتهم فيترك و يؤخذ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وافق حكّامهم الخبرين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ذلك فأرجه حتّى تلقى امامك فانّ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قد تلقّى الأصحاب الرواية بالقبول حتّى اشتهرت بالمقبولة فلابأس بالسند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وجوب اجتهاد القاضي بفقرات من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حديثنا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أن يكون المدرك في قضاء القاضي الأحاديث الصادرة من الأئمّة الطاهرين عليهم السلام في مقابل قضاة أهل الجور الذين مدركهم القياسات و الاستحسانات الظنّيّة التي لاتسمن و لاتغني من جوع، و استنباط الحكم من تلك الأحاديث يحتاج الى فنّ الاجتهاد، و من المعلوم أنّ منبع علم المقلّد هو فتوى المجتهد لا الأحاديث الصادرة عنهم عليهم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في حلالنا و حرامنا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النظر عبارة عن التشخيص أوّلاً في صدور الحديث، و ثانيا في فقهه و معناه، و ثالثا في مخصّصاته و مقيّداته لو كان عامّا أو مطلقا، و معارضاته و كيفيّة علاجه و كلّ ذلك يحتاج الى الاجتهاد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عرف أحكامنا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معرفة الأحكام عبارة عن الاحاطة بجميع خصوصيّاتها و مميّزاتها و تشخيصها من خلال الأحاديث المرويّة عنهم، و لاسيّما اذا كانت متعارضة بحسب الظاهر أو محتاجة الى الشرح و التفسير و لايتيسّر ذلك الاّ لمن كان له ملكة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سؤال السائل عن صورة اختلاف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 أفقههما و أصدقهما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السائل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ان كان الفقيهان عرفا حكمه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معنى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العارف بالأحكام من الكتاب و السنّة و لايقال للمقلّد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فانّي قد جعلته عليكم حاكما فاذا حكم بحكمنا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المجعول من الامام عليه السلام يجب أن يكون قريبا منه من الجهة التي قد ذكرها قبل ذلك، و هي العلم بالأحاديث و النظر في الحلال و الحرام و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حكم بحكمنا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فمعناه قربه الى الامام و مراودته عنده و استماع الحديث منه مدّة حتّى يقال له عارف بالأحكام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لاتتوفّر للمقلّد هذه المرتبة، و لايصدق عليه هذه الفقرة و ما قبلها من الفقرات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حكم بحكمنا فلم يقبله منه فانّما استخفّ بحكم اللّه و علينا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السلام جعل عدم قبول حكمه بمنزلة الاستخفاف بحكم اللّه، فاطلاق حكم اللّه لايستقيم الاّ على حكم من كان حكمه مطابقا للقرآن، فليس ذلك الاّ من الامام المعصوم عن الخطأ أو من جعله في منصبه ممّن كان حكمه مطابقا للقرآن و السنّة و هو الفقيه و المجتهد و هو الذي عدم قبول حكمه بمنزلة الاستخفاف بحكم اللّه، و ردّه بمنزلة الردّ على الامام و الردّ على الامام بمنزلة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يكون المقلّد هكذا و ان نصب من قبل الفقيه الجامع للشرائط؟ و لاأظنّ </w:t>
      </w:r>
    </w:p>
    <w:p>
      <w:pPr>
        <w:pStyle w:val="BookText"/>
        <w:rPr/>
      </w:pPr>
      <w:r>
        <w:rPr>
          <w:rFonts w:ascii="Amiri" w:hAnsi="Amiri" w:eastAsia="Amiri" w:cs="Amiri"/>
          <w:color w:val="111111"/>
          <w:sz w:val="28"/>
          <w:sz w:val="28"/>
          <w:szCs w:val="28"/>
          <w:rtl w:val="true"/>
          <w:lang w:bidi="ar-SA"/>
        </w:rPr>
        <w:t>فقيها يرضى أن ينصب عامّيا مقلّدا لهذا المنصب و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يقبل قوله استخفّ بحكمي و من ردّ عليه ردّ حكمي و هو في حدّ الشرك باللّه، حاشا و كلاّ بكونه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الامام الخميني رحمه الله قد استنبط من هذا الحديث أنّ الامام عليه السلام كان بصدد جعل الولاية و القضاء معا و حاصل كلامه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قول السائل في المقبولة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فتحاكما الى السلطان أو الى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أنّ فصل الخصومات كان من وظائف القضاة و أنّ سائر الأحكام المتوقّفة على اعمال القوّة و القدرة كانت من شؤون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 الامام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فانّما تحاكم الى الطاغوت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استعمل لفظ الطاغوت و استشهد بالآية الشريفة، و كذا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 ذلك قرينة على أنّ تعيين المرجع كان لجميع الأمور المربوطة بالولاة التي منها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فيراد بالحاكم مطلق من يرجع اليه في الأمور للبتّ و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نوقش في كلامه رحمه الله أوّلاً بما يوجب الاغتشاش و الهرج و المرج؛ لأنّ كلّ فقيه يدّعي بوظيفته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الولاية بالنصب كانت ثابتة عندنا للامام الصادق عليه السلام بنفسه، و بعده أيضا للأئمّة من ولده عليهم السلام فما معنى نصب الفقهاء ولاة بالفعل مع وجوده و ظهوره؟ و السائل سأل عن المرجع للمحاكمات في عصر الامام عليه السلام فلا مجال لأن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النصب منه عليه السلام كان لعصر الغيبة فانّ السؤال على هذا يبقى بلا جواب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المقبولة و كذا خبر أبي خديجة في مقام نصب القاضي للشيعة الاماميّة لحلّ مشاكلهم في الأمور التي كانت ترتبط بالقضاة بعد ما حرّم عليهم الرجوع الى قضاة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فلايصحّ الاستدلال بهما لاثبات الولاية المطلقة بالنصب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المناقشات لاترجع الى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المنصوب من قبل الامام لايفعل ما يؤدّي الى الاغتشاش و الهرج و المرج و لايعادي من كان قرينه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المناقش نفسه قد أثبت الولاية من دلائل أخرى غير المقبولة مع أنّ مناقشته هذه جارية في سائر الأدلّة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النصب في زمان الامام الصادق عليه السلام معناه تبعيّة المنصوب له، فمن له هذا المنصب يعلم وظائفه في زمن الامام عليه السلام و يعرف أنّ الامام عليه السلام معصوم و منصوب من قبل اللّه جلّ جلاله و رسوله صلى الله عليه و آله، فاذا ارتحل الامام الصادق عليه السلام فلو لم يتّبع الامام من بعده يصير ظالما فينعزل قهرا، كما يكون ذلك في زمان الغيبة فلو صار فقيه فاسقا ينعزل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معنى الولاية و الحكومة و النصب من قبل الامام، اتّباع الهوى و القول و الفعل بما شاء، معاذ اللّه بل معناها اتّباع الحقّ و أن يكون قوله و فعله عن الحقّ، و الحقّ بعد اللّه و رسوله هو الامام المعصوم، و الوالي الذي له هذه الصفات يكون قاضيا أيضا، و يحلّ مشاكل الشيعة بما تعلّم من الامام المعصوم من السنّة و بيان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و الحاكم الذي يكون له الرئاسة العامّة و ولاية أمر المسلمين لايكون قابلاً للقياس بالقاضي لسعة دائرة حكمه و سلطانه، و القضاء شعبة من شعب مسؤوليّته، فكيف يكون أحكامه و اختياراته في أمور الناس نافذة في زمان الامام عليه السلام و كذا في زمان الغيبة مع تشتّت آرائهم و عقائدهم و تخلّفات بعضهم بل غالبهم مع أنّه يجب عليه الاحتراز عن الظلم و الجور و قيامه بين الناس بالعدل و الاحسان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زمان الامام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مبسوط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فالمنصوبون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كالذين نصبوا من قبل مولانا أميرالمؤمنين عليّ بن أبي طالب عليه السلام في المدن </w:t>
      </w:r>
    </w:p>
    <w:p>
      <w:pPr>
        <w:pStyle w:val="BookText"/>
        <w:rPr/>
      </w:pPr>
      <w:r>
        <w:rPr>
          <w:rFonts w:ascii="Amiri" w:hAnsi="Amiri" w:eastAsia="Amiri" w:cs="Amiri"/>
          <w:color w:val="111111"/>
          <w:sz w:val="28"/>
          <w:sz w:val="28"/>
          <w:szCs w:val="28"/>
          <w:rtl w:val="true"/>
          <w:lang w:bidi="ar-SA"/>
        </w:rPr>
        <w:t xml:space="preserve">المختلفة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يرجعون فيما يجهلونه من الأمور الى مولاهم الذي هو وليّ الأمر من قبل اللّه تعالى و رسوله صلى الله عليه و آله، و في زمان ضيق يده عليه السلام كزمان سائر الأئمّة عليهم السلام فكان دائرة حكومته محدودة بعدد قليل من الشيعة المتفرّقين في البلاد، فكان سيرتهم الرجوع الى امامهم عليه السلام في كلّ ما لم يعلموا حكمه، كما يظهر من الروايات الواردة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زماننا هذا فالفرض و المعلوم أنّه ليس شيء الاّ و كانحكمه في الكتاب و السنّة عموما أو 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الامام المعصوم عليه السلام و المنصوب من قبله بعنوان الولاية، و هو أنّ الامام عليه السلام قد عصمه اللّه من الذنب و الخطأ، و أمّا المنصوب من قبله من الفقهاء و المجتهدين في زمن الغيبة و ان كان من صفاتهم العدالة و عدم التكالب على الدنيا الدنيّة الاّ أنّ الانسان في محلّ السهو و النسيان و لم يكن معصوما و هو كغيره في مظانّ ارتكاب الذنوب و الانحراف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هذا لحقّ الاّ أنّ الفرض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له ملكة العدالة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غيره من الفقهاء و المجتهدين العدول أن يكونوا ناظرين على أعماله و تصرّفاته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هذا مضافا الى ما تقدّم من تفسير فقرات المقبولة، و من جملتها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قد جعلته عليكم حاكما فاذا حكم بحكمنا فلم يقبله منه فانّما استخفّ بحكم اللّه و علينا ردّ،و الرادّ علينا الرادّ على اللّه و هو على حدّ الشرك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هذه الجملات من الولاية للفقيه الجامع للشرائط، فلمن كانت بعد؟ و على أيّ نحو يكون بيانه؟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ذلك كلّه فلو سلّمنا أن تكون هذه الجملات للقاضي، فحين يجب </w:t>
      </w:r>
      <w:bookmarkStart w:id="39" w:name="pg16588_201350"/>
    </w:p>
    <w:p>
      <w:pPr>
        <w:pStyle w:val="BookText"/>
        <w:rPr/>
      </w:pPr>
      <w:bookmarkEnd w:id="39"/>
      <w:r>
        <w:rPr>
          <w:rFonts w:ascii="Amiri" w:hAnsi="Amiri" w:eastAsia="Amiri" w:cs="Amiri"/>
          <w:color w:val="111111"/>
          <w:sz w:val="28"/>
          <w:sz w:val="28"/>
          <w:szCs w:val="28"/>
          <w:rtl w:val="true"/>
          <w:lang w:bidi="ar-SA"/>
        </w:rPr>
        <w:t>أن يكون القاضي الذي منصبه شعبة من وظيفة الحاكم و السلطان هكذا، فبطريق الأولويّة القطعيّة يكون وليّ الأمر المنصوب من قبله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الدليل على الولاية المطلقة للفقيه الجامع لشرائط الفتوى لم ينحصر في هذه الرواية بل الدليل عليها الروايات الأخر قد ذكرت في الكتب الأربعة و غيرها فمنها مشهورة أبي خديجة و رواية اسحاق بن يعقوب المتقدّمتانو منها رواية وردت في تفسير الامام العسكري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 و ذلك لايكون الاّ بعض فقهاء الشيعة لا كلّهم، فانّ من ركب من القبائح و الفواحش مراكب علماء العامّة، فلاتقبلوا منهم عنّا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ثمّ اعلم أنّه ان كان من جملة الدلائل العقليّة على الرسالة و الامامة وجوب بعث الرسل و انزال الكتب و تعيين الحفظة للكتاب و الأحكام، على اللّه تبارك و تعالى من باب لطفه و كرمه فهو الدليل أيضا في زمان الغيبة فيجب على الرسول و على خلفائه من بعده المنصوبين من قبل اللّه تعالى، أن يعيّنوا للأمّة الاسلاميّة من يرجعون اليه و يعيّنوا صفاته حتّى يكونوا حافظين للدين و الكتاب و السنّة، و قد عيّنوا فهم الفقهاء و العلماء الذين هم خلفاء رسول اللّه صلى الله عليه و آله و الأئمّة من بعده و حصون الاسلام و أمناء الرسل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4"/>
        <w:numPr>
          <w:ilvl w:val="3"/>
          <w:numId w:val="1"/>
        </w:numPr>
        <w:rPr/>
      </w:pPr>
      <w:bookmarkStart w:id="40" w:name="__RefHeading___Toc10862864_1280447820"/>
      <w:bookmarkStart w:id="41" w:name="_Toc13"/>
      <w:bookmarkEnd w:id="40"/>
      <w:r>
        <w:rPr>
          <w:rtl w:val="true"/>
        </w:rPr>
        <w:t xml:space="preserve">الفرع الأوّل </w:t>
      </w:r>
      <w:r>
        <w:rPr>
          <w:rtl w:val="true"/>
        </w:rPr>
        <w:t xml:space="preserve">: </w:t>
      </w:r>
      <w:r>
        <w:rPr>
          <w:rtl w:val="true"/>
        </w:rPr>
        <w:t>في قضاء المقلّد المأذون من المجتهد</w:t>
      </w:r>
      <w:bookmarkEnd w:id="4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يقال بأنّه و ان لم يجز للمقلّد الاستقلال </w:t>
      </w:r>
    </w:p>
    <w:p>
      <w:pPr>
        <w:pStyle w:val="BookText"/>
        <w:rPr/>
      </w:pPr>
      <w:r>
        <w:rPr>
          <w:rFonts w:ascii="Amiri" w:hAnsi="Amiri" w:eastAsia="Amiri" w:cs="Amiri"/>
          <w:color w:val="111111"/>
          <w:sz w:val="28"/>
          <w:sz w:val="28"/>
          <w:szCs w:val="28"/>
          <w:rtl w:val="true"/>
          <w:lang w:bidi="ar-SA"/>
        </w:rPr>
        <w:t>في القضاء الاّ أنّه يجوز للمجتهد أن يأذن له فيه و ينصبه للحكومة؛ نظرا الى أنّ للمجتهد من الولاية ما للامام عليه السلام الاّ ما خرج، و الظاهر ثبوت هذه الولاية له عليه السلام بأن ينصب عامّيا للحكومة؛ لعدم الدليل على عدم جوازه له، مع ما علم له عليه السلام من الولاية العامّة و الرئاسة المطلقة، و ما دلّ بظاهره من أدلّة نصب الفقهاء علىانحصار المرجع في المجتهد، فالمراد به المرجع على الاطلاق في جميع الأمور و الوقائع فلاينافي جواز نصب الامام للعامّي في خصوص خصومات بلدة، بل يدلّ على وقوعه أنّ الظاهر قصور كثير من المنصوبين في زمان النبي و الوصي عليهماالسلام عن درجة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أدلّة نصب الفقهاء تعليل الأمر بالرجوع اليهم في الخصومات بكونهم حكّاما على الاطلاق و حججا كذلك فيدلّ على انحصار مباشرة فصل الخصومات فيمن هو مرجع على الاطلاق في جميع الوقائع و الأمور، فما استظهره من تلك الأدلّة من كونها في مقام بيان المرجع المطلق، يضرّه و لاينفعه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عدم الدليل على عدم الجواز لايكون دليلاً على الجواز؛ لأنّ المقام ليس من قبيل الحكم التكليفي حتّى يتمسّك فيه بأصالة الاباحة، بل أصالة فساد الحكومة تكفي في الحكم ظاهرا بعدم جواز نصب العامّي للحكومة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لايعلم أنّ النبي و الوصي عليهماالسلام قد نصبا من كان عامّيا مقلّدا لمجتهد لمنصب القضاوة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 من ولاية المجتهد في جميع ما للامام عليه السلام الولاية فيه محلّ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السؤال من الامام عليه السلام و جوابه في المقبولة و نظائرها أوّلاً و بالذات كان عن مرجع الخصومة و النزاع، الاّ أنّا استنبطنا منها و من غيرها الولاية العامّة و الحكومة و الرئاسة للفقيه الجامع لشرائط الافتاء بأنّه وليّ أمر المسلمين، فهي تدلّ </w:t>
      </w:r>
    </w:p>
    <w:p>
      <w:pPr>
        <w:pStyle w:val="BookText"/>
        <w:rPr/>
      </w:pPr>
      <w:r>
        <w:rPr>
          <w:rFonts w:ascii="Amiri" w:hAnsi="Amiri" w:eastAsia="Amiri" w:cs="Amiri"/>
          <w:color w:val="111111"/>
          <w:sz w:val="28"/>
          <w:sz w:val="28"/>
          <w:szCs w:val="28"/>
          <w:rtl w:val="true"/>
          <w:lang w:bidi="ar-SA"/>
        </w:rPr>
        <w:t>بظاهرها على اعتبار الفقاهة في أمور القضاء بل نصّ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اعتبر في جعل الفقيه مقام نفسه أن يحكم بحكمه، 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حكم بحكمنا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 الأمر و الحاكم و السلطان المنصوب من قبل الامام عليه السلام لا بدّ له من أن يحكم بحكم الامام عليه السلام، و من جملة حكم الامام عليه السلامأن يكون قضاء القاضي عن علم و بحقّ و بما أنزل اللّه، و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هذا من المقلّد الذي كالعامّي بالنسبة الى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الامام عليه السلام نفسه دليل؛ لأنّه القرآن الناطق و أنّه المطهّر من رجس الجهل و الخطأ و النسيان في حكمه و قوله، أمّا الفقيه فلا بدّ له في أحكامه و منصوباته من دليل عامّ أو خاصّ من القرآن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الفقاهة و المرجعيّة لايجعل له العصمة، كما لم يجعل له ملكة العدالة الاّ أنّه يحصل على العدالة بالممارسة دون العصمة بالمعنى الذي في الامام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توهّم أنّ عموم الولاية فيما للامام فيه الولاية ثابت للمجتهد، و منها الاذن الخاصّ في القضاء مدفوع بأنّ للامام الاذن للأهل و القابل، فالجواز للمجتهد أيضا يكون مقصورا على من له الأهليّة و هي لغير المجتهد غير ثابتة، و من ثبتت له لايحتاج الى النائب؛ لثبوت الاذن له عن المنوب عنه</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على ما ذكر لو نصب المجتهد و الفقيه الجامع لشرائط الافتاء العامّي المقلّد لمنصب القضاء بمقتضى فتواه و حكم بتقليد مقلّده، فلاينفذ حكمه لغير مقلّد ذلك الفقيه، فضلاً عن أن يكون نافذا للفقهاء الأخر</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لو فرض أنّ مقلّدا قضى باذن من يجوّز الاذن في القضاء، فهل ينفذ حكمه بحيث يجب على مجتهد آخر انفاذه؟ وجهان، الاقوى العدم، الاّ أن يحكم المجتهد الآذن بامضائه و انفاذه فيجب انفاذه </w:t>
      </w:r>
      <w:bookmarkStart w:id="42" w:name="pg16588_201356"/>
    </w:p>
    <w:p>
      <w:pPr>
        <w:pStyle w:val="BookText"/>
        <w:rPr/>
      </w:pPr>
      <w:bookmarkEnd w:id="42"/>
      <w:r>
        <w:rPr>
          <w:rFonts w:ascii="Amiri" w:hAnsi="Amiri" w:eastAsia="Amiri" w:cs="Amiri"/>
          <w:color w:val="111111"/>
          <w:sz w:val="28"/>
          <w:sz w:val="28"/>
          <w:szCs w:val="28"/>
          <w:rtl w:val="true"/>
          <w:lang w:bidi="ar-SA"/>
        </w:rPr>
        <w:t>على غيره، الاّ أنّ يمنع عموم وجوب انفاذ جميع ما يحكم به المجتهد حتّى مثل هذا الامضاء</w:t>
      </w:r>
      <w:r>
        <w:rPr>
          <w:rFonts w:eastAsia="Amiri" w:cs="Amiri" w:ascii="Amiri" w:hAnsi="Amiri"/>
          <w:color w:val="111111"/>
          <w:sz w:val="28"/>
          <w:szCs w:val="28"/>
          <w:rtl w:val="true"/>
          <w:lang w:bidi="ar-SA"/>
        </w:rPr>
        <w:t>».</w:t>
      </w:r>
      <w:r>
        <w:rPr>
          <w:rStyle w:val="FootnoteAnchor"/>
          <w:rtl w:val="true"/>
        </w:rPr>
        <w:footnoteReference w:id="65"/>
      </w:r>
    </w:p>
    <w:p>
      <w:pPr>
        <w:pStyle w:val="Heading4"/>
        <w:numPr>
          <w:ilvl w:val="3"/>
          <w:numId w:val="1"/>
        </w:numPr>
        <w:rPr/>
      </w:pPr>
      <w:bookmarkStart w:id="43" w:name="__RefHeading___Toc10862866_1280447820"/>
      <w:bookmarkStart w:id="44" w:name="_Toc14"/>
      <w:bookmarkEnd w:id="43"/>
      <w:r>
        <w:rPr>
          <w:rtl w:val="true"/>
        </w:rPr>
        <w:t xml:space="preserve">الفرع الثاني </w:t>
      </w:r>
      <w:r>
        <w:rPr>
          <w:rtl w:val="true"/>
        </w:rPr>
        <w:t xml:space="preserve">: </w:t>
      </w:r>
      <w:r>
        <w:rPr>
          <w:rtl w:val="true"/>
        </w:rPr>
        <w:t>في قضاء المتجزّي</w:t>
      </w:r>
      <w:bookmarkEnd w:id="44"/>
    </w:p>
    <w:p>
      <w:pPr>
        <w:pStyle w:val="BookText"/>
        <w:rPr/>
      </w:pPr>
      <w:r>
        <w:rPr>
          <w:rFonts w:ascii="Amiri" w:hAnsi="Amiri" w:eastAsia="Amiri" w:cs="Amiri"/>
          <w:color w:val="111111"/>
          <w:sz w:val="28"/>
          <w:sz w:val="28"/>
          <w:szCs w:val="28"/>
          <w:rtl w:val="true"/>
          <w:lang w:bidi="ar-SA"/>
        </w:rPr>
        <w:t>بعد ما ذكرنا من اعتبار الاجتهاد في القاضي فهل يكفي التجزّي فيه أو يعتبر كونه مجتهدا مطلقا أو يفصّل بين وجود المطلق و عدمه؟</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مستند الشيعة</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الاشكال في أصل فرض التجزّي في الاجتهاد بتقريب أنّ الاجتهاد ان كان عبارة عن الاستنباط الفعلي للأحكام بأن يستخرجها من أدلّتها التفصيليّة بالفعل أمكن فيه التجزّي و التبعّض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أريد به ملكة الاستنباط و القدرة عليه فهو أمر بسيط، و أمره دائر بين الوجود و العدم فلايتصوّر فيه 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أوّلاً معنى الاجتهاد و الفقه و ما يحصَل عليه من 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فتعريفه اجمالاً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بالأحكام الشرعيّة الفرعيّة عن أدلّتها التفصيليّة من الكتاب و السنّة و الاجماع و العقل</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مقدّماته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باللغة و قواعد الصرف و النحو و المنطق و الروايات و ما يرجع اليها من علم الرجال و حالاتها من العامّ و الخاصّ و المطلق و المقيّد و كيفيّة العلاج في الأخبار المتعارضة، و ما يدلّ على حجّيّة العمل بالخبر الواحد، و الأصول المعتبرة من البراءة و الاشتغال و الاستصحاب و فروعها، و القواعد الكلّيّة الجارية في الفقه و الآيات الراجعة الى الأحكام و هي حوالي خمسمائة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العمدة بعد حصول المقدّمات الممارسة و التمرين على ردّ الفروع الى الأصول و </w:t>
      </w:r>
      <w:bookmarkStart w:id="45" w:name="pg16588_201357"/>
    </w:p>
    <w:p>
      <w:pPr>
        <w:pStyle w:val="BookText"/>
        <w:rPr/>
      </w:pPr>
      <w:bookmarkEnd w:id="45"/>
      <w:r>
        <w:rPr>
          <w:rFonts w:ascii="Amiri" w:hAnsi="Amiri" w:eastAsia="Amiri" w:cs="Amiri"/>
          <w:color w:val="111111"/>
          <w:sz w:val="28"/>
          <w:sz w:val="28"/>
          <w:szCs w:val="28"/>
          <w:rtl w:val="true"/>
          <w:lang w:bidi="ar-SA"/>
        </w:rPr>
        <w:t xml:space="preserve">الذي يقال له استنباط الأحكام الفرعيّة من أدلّتها التفصيليّة حتّى تحصل له القوّة و الملكة في ذلك، و هذه القوّة و الملكة عطيّة من اللّه بعد الاشتغال الدائم و المجاهدة المستمرّة،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لايبعدأن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القوّة و الملكة تظهر ابتداءً في بعض الأحكام حتّى تظهر بكمالها و لذا يختلف مراتب العلماء من حيث دوام الاشتغال و الممارسة على ذلك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تذكّر بأنّ الاشتغال لساعة و ساعتين في كلّ يوم و ليلة بعيد عن الحصول على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عرفت من امكان تجزّي الاجتهاد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أن يكون القاضي متجزّيا بأن يكون قادرا على أن يستنبط ما يحتاج اليه في أمر القضاء من المسائل، كالقضاء و الشهادات و الحدود و الديات و القصاص و الميراث و المنازعات في الأبواب المختلفة في المعاملات من البيع و الخيارات و الشفعة و الاجارة و الجعالة و المضاربة و الشركة و المزارعة و المساقاة و الوديعة و العارية و الضمان و الغصب و الحوالة و الوكالة و الكفالة و الصلح و الدين و الرهن و الحجر و الاقرار و الهبة و الوقف و الوصيّة و احياء الموات و كذلك النكاح و الرضاع و الطلاق و بعض المسائل المستحدثة ممّا ترجع الى المنازعات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0862868_1280447820"/>
      <w:bookmarkStart w:id="47" w:name="_Toc15"/>
      <w:bookmarkEnd w:id="46"/>
      <w:r>
        <w:rPr>
          <w:rtl w:val="true"/>
        </w:rPr>
        <w:t xml:space="preserve">الفرع الثالث </w:t>
      </w:r>
      <w:r>
        <w:rPr>
          <w:rtl w:val="true"/>
        </w:rPr>
        <w:t xml:space="preserve">: </w:t>
      </w:r>
      <w:r>
        <w:rPr>
          <w:rtl w:val="true"/>
        </w:rPr>
        <w:t>في عدم وجدان واجد الشرائط</w:t>
      </w:r>
      <w:bookmarkEnd w:id="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يوجد قضاة مجتهدون واجدون للشرائط بقدر المحاكم الدارجة، فيجوز للفقيه الجامع لشرائط الافتاء نصب بعض من يقدر و يطّلع على موازين القضاء اجمالاً و لو عن تقليد لأمر التحقيق و تهيئة المقدّمات، ثمّ يحال القضاء و الحكم الجازم الى القاضي المجتهد الواجد للشرائط و لو لم يوجد و لم يتيسّر ذلك أيضا، </w:t>
      </w:r>
    </w:p>
    <w:p>
      <w:pPr>
        <w:pStyle w:val="BookText"/>
        <w:rPr/>
      </w:pPr>
      <w:r>
        <w:rPr>
          <w:rFonts w:ascii="Amiri" w:hAnsi="Amiri" w:eastAsia="Amiri" w:cs="Amiri"/>
          <w:color w:val="111111"/>
          <w:sz w:val="28"/>
          <w:sz w:val="28"/>
          <w:szCs w:val="28"/>
          <w:rtl w:val="true"/>
          <w:lang w:bidi="ar-SA"/>
        </w:rPr>
        <w:t xml:space="preserve">فان كان تعطيل القضاء موجبا للضرر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لعلّه كذلك بل يمكن أن يقال بأنّه لايتصوّر حكومة اسلاميّة بدون سلطة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للفقيه و قاضي القضاة أوالفقيه المتصدّي لأمور المسلمين نصب المقلّد المحتاط الساعي في الاطّلاع على موازين القضاء، و يجب عليه أن يراقب أعماله و على فرض الخطأ يجبر خطأه فانّ الضرورات تبيح المحظورات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شيء ممّا حرّم اللّه الاّ و قد أحلّه لمن اضطرّ اليه</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ليس أمر القضاء بأهمّ من الولاية للفقيه، و لو فرض عدم وجود الفقيه الجامع للشرائط لأن يتصدّى أمور المسلمين، فلا شكّ في وجوب تصدّي المؤمنين العدول الواقفين على مصالح الاسلام و المسلمين، و لايجوز احالة أمورهم الى الطغاة الظالمين و الفسقة الضالّين المنحرفين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فقد الجامع للشرائط أو تعسّر الوصول اليه أو لم ينفذ قضاؤه مطلقا أو على خصوص المدّعى عليه أو لم يمكن اثبات الحقّ عنده، فهل يجوز الترافع الى غيره؟ ظاهر الأكثر العدم، و في الروضة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الأردبيلي قولاً منسوبا الى ابن فهد بجوازه في الصورة الأولى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وجده في حاشية الدروس منقولاً عن الشيخ حسين بن حسّام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وجدت أنا أيضا في حاشية نسخة منه منسوبة الى مسائل ابن طيّ نسبة هذا القول الى ابن فهد، و الى الشهيد في الحواشي و اختاره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استقربه بعض المعاصرين و جوّزه الشهيد الثاني في المسالك، و والدي في معتمد الشيعة لو توقّف حصول الحقّ عليه و ظاهرهما الشمول للصور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استدلّوا على الجواز بلزوم تعطيل الأحكام لولاه و بنفي العسر و الحرج</w:t>
      </w:r>
      <w:r>
        <w:rPr>
          <w:rFonts w:eastAsia="Amiri" w:cs="Amiri" w:ascii="Amiri" w:hAnsi="Amiri"/>
          <w:color w:val="111111"/>
          <w:sz w:val="28"/>
          <w:szCs w:val="28"/>
          <w:rtl w:val="true"/>
          <w:lang w:bidi="ar-SA"/>
        </w:rPr>
        <w:t>».</w:t>
      </w:r>
      <w:r>
        <w:rPr>
          <w:rStyle w:val="FootnoteAnchor"/>
          <w:rtl w:val="true"/>
        </w:rPr>
        <w:footnoteReference w:id="69"/>
      </w:r>
      <w:bookmarkStart w:id="48" w:name="pg16588_201361"/>
    </w:p>
    <w:p>
      <w:pPr>
        <w:pStyle w:val="Heading3"/>
        <w:numPr>
          <w:ilvl w:val="2"/>
          <w:numId w:val="1"/>
        </w:numPr>
        <w:rPr/>
      </w:pPr>
      <w:bookmarkStart w:id="49" w:name="__RefHeading___Toc10862870_1280447820"/>
      <w:bookmarkStart w:id="50" w:name="_Toc16"/>
      <w:bookmarkEnd w:id="48"/>
      <w:bookmarkEnd w:id="49"/>
      <w:r>
        <w:rPr>
          <w:rtl w:val="true"/>
        </w:rPr>
        <w:t>في اشتراط أن يكون القاضي ضابطا</w:t>
      </w:r>
      <w:bookmarkEnd w:id="50"/>
    </w:p>
    <w:p>
      <w:pPr>
        <w:pStyle w:val="BookText"/>
        <w:rPr/>
      </w:pPr>
      <w:r>
        <w:rPr>
          <w:rFonts w:ascii="Amiri" w:hAnsi="Amiri" w:eastAsia="Amiri" w:cs="Amiri"/>
          <w:color w:val="111111"/>
          <w:sz w:val="28"/>
          <w:sz w:val="28"/>
          <w:szCs w:val="28"/>
          <w:rtl w:val="true"/>
          <w:lang w:bidi="ar-SA"/>
        </w:rPr>
        <w:t>ثمّ انّ اعتبار كون القاضي و كذا المفتي ضابطا واضح؛ لأنّ من غلب عليه النسيان نسي حكمه و فتواه بعد مدّة قليلة، بل يشكّ في اجتهاده و استنباطهالأحكام من دلائلها، فالناسي عند العرف لايليق بمنصب الافتاء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ضابطا فعرض له الكهولة و شكّ في عروض النسيان فيستصحب 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دليل من الكتاب و السنّة بل العقل و العرف على اشتراط علمه بالكتابة، فان لم يمكن له الحكم الاّ بالكتابة فيجب و الاّ فلايجب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أصالة عدم الاشتراط و كونها غير معتبرة في النبوّة التي هي أكمل المناصب و منها تتفرّع الأحكام و القضاء و قد كان رسول اللّه صلى الله عليه و آله أمّيّا لايحسنها، كما نبّه عليه تعالى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تتلو من قبله من كتاب و لاتخطّه بيمينك اذا لارتاب المبطلون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اضطراره الى معرفة الوقائع و الأحكام التي لايتيسّر ضبطها غالبا الاّ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الشيخ و المصنّف و أكثر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صلى الله عليه و آله محفوظ بالعصمة المانعة من السهو و الغلط الرافعة للاحتياج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النبي صلى الله عليه و آله كان عالما بها و انّما كان فاقدا لها قبل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خلافه</w:t>
      </w:r>
      <w:r>
        <w:rPr>
          <w:rFonts w:eastAsia="Amiri" w:cs="Amiri" w:ascii="Amiri" w:hAnsi="Amiri"/>
          <w:color w:val="111111"/>
          <w:sz w:val="28"/>
          <w:szCs w:val="28"/>
          <w:rtl w:val="true"/>
          <w:lang w:bidi="ar-SA"/>
        </w:rPr>
        <w:t>».</w:t>
      </w:r>
      <w:r>
        <w:rPr>
          <w:rStyle w:val="FootnoteAnchor"/>
          <w:rtl w:val="true"/>
        </w:rPr>
        <w:footnoteReference w:id="7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الأعظم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اشتراط العلم بالكتابة هو الرأي المحكيّ عن الشيخ و أتباعه و ابن سعيد و المحقّق و المصنّف و الشهيدين بل عن عامّة متأخّري أصحابنا بل استظهر من السرائر دعوى الاجماع عليه حيث نسبه الى مقتضى مذهبنا و لعلّها الحجّة بعد الأصل المؤيّد بافتقار القاضي الى معرفة الوقائع و الأحكام التي لاتنضبط غالبا الاّ بالكتابة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يردّ الأصل بالاطلاقات، و الشهرة بعدم بلوغها حدّ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استظهار الاجماع من السرائر 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التوقّف المدّعى ممنوع، و الحاجة تندفع بتفويض ضبط الوقائع الى كتّاب ثقات، فالأقوى عدمه وفاقا للمحكيّ عن بعض و اختاره بعض مشايخنا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لايبعد أن يكون مراد القائلين باشتراط البصر و الضبط و الكتابة، اشتراطها في تولية الشخص ولاية عامّة في صقع من الأصقاع، بحيث نعلم أنّ فقدان هذه الأمورموجب لاختلال قضائه في بعض الوقائع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كذلك بمقتضى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من شروط تولية الامام له، و ليست شروطا في صحّة كلّ فرد فرد من أقضيته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الشروط نظير اشتراط جماعة كونه عالما بجميع ما وليه، حيث انّه شرط للمجموع لا لكلّ فرد، نظير اشتراط بعضهم البصيرة باللغات و التدبير و اجتماع العقل و الرأي و غير ذلك من الصفات المعتبرة في كمال 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لما ذكرنا دعواهم في الاستدلال غلبة توقّف مقدّمات القضاء على الكتابة، لا أنّ الأمر كذلك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وجه اشتراط عدم الخرس فيه بل عدم الصمم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يقال باشتراط شروط القضاء في الفتوى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ضعيف؛ لعدم الدليل عليه بحيث يقيّد اطلاق أدلّة التقليد من الكتاب و السنّة و معاقد الاجماع</w:t>
      </w:r>
      <w:r>
        <w:rPr>
          <w:rFonts w:eastAsia="Amiri" w:cs="Amiri" w:ascii="Amiri" w:hAnsi="Amiri"/>
          <w:color w:val="111111"/>
          <w:sz w:val="28"/>
          <w:szCs w:val="28"/>
          <w:rtl w:val="true"/>
          <w:lang w:bidi="ar-SA"/>
        </w:rPr>
        <w:t>».</w:t>
      </w:r>
      <w:r>
        <w:rPr>
          <w:rStyle w:val="FootnoteAnchor"/>
          <w:rtl w:val="true"/>
        </w:rPr>
        <w:footnoteReference w:id="71"/>
      </w:r>
      <w:bookmarkStart w:id="51" w:name="pg16588_201365"/>
    </w:p>
    <w:p>
      <w:pPr>
        <w:pStyle w:val="Heading3"/>
        <w:numPr>
          <w:ilvl w:val="2"/>
          <w:numId w:val="1"/>
        </w:numPr>
        <w:rPr/>
      </w:pPr>
      <w:bookmarkStart w:id="52" w:name="__RefHeading___Toc10862872_1280447820"/>
      <w:bookmarkStart w:id="53" w:name="_Toc17"/>
      <w:bookmarkEnd w:id="51"/>
      <w:bookmarkEnd w:id="52"/>
      <w:r>
        <w:rPr>
          <w:rtl w:val="true"/>
        </w:rPr>
        <w:t>السابع</w:t>
      </w:r>
      <w:r>
        <w:rPr>
          <w:rtl w:val="true"/>
        </w:rPr>
        <w:t xml:space="preserve">: </w:t>
      </w:r>
      <w:r>
        <w:rPr>
          <w:rtl w:val="true"/>
        </w:rPr>
        <w:t>الذكورة</w:t>
      </w:r>
      <w:bookmarkEnd w:id="53"/>
    </w:p>
    <w:p>
      <w:pPr>
        <w:pStyle w:val="BookText"/>
        <w:rPr/>
      </w:pPr>
      <w:r>
        <w:rPr>
          <w:rFonts w:ascii="Amiri" w:hAnsi="Amiri" w:eastAsia="Amiri" w:cs="Amiri"/>
          <w:color w:val="111111"/>
          <w:sz w:val="28"/>
          <w:sz w:val="28"/>
          <w:szCs w:val="28"/>
          <w:rtl w:val="true"/>
          <w:lang w:bidi="ar-SA"/>
        </w:rPr>
        <w:t>و لاينعقد القضاء للمرأة و ان استكملت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موضع وفاق و خالف فيه بعض العامّة فجوّز قضاءها فيما تقبل شهادتها فيه</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 عن الشيخ الأعظم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 القاضي أيضا الذكورة فالمرأة لاتولّى القضاء كما في النبوي المطابق للأصل المنجبر بعدم الخلاف في المسألة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الشرائط الذكورة بالاجماع كما في المسالك و نهج الحقّ و معتمد الشيعة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بعضهم في اشتراطه و هو ضعيف؛ لاختصاص الصحيحتين بالرجل فيخصّص بهما غيرهما ممّا يعمّ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تدلّ عليه مرسلة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الناس لاتطيعوا النساء على حال، و لاتأمنوهنّ على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روايات أبناء نباتة و أبي المقدام و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لاتملك المرأة من الأمر ما يجاوز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الحسين بن المختار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شرار النساء، و كونوا من خيارهنّ على حذر و ان أمرنكم فخالفوهنّ كيلا يطمعن منكم في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تقربها مرسلتا المطّلب بن زياد و عمرو بن عثمان و رواية حمّاد بن عمرو الطويلة و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ليس على النساء جمعة و لا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لاتولّي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جابر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لاتولّي المرأة القضاء و لاتولّي الامارة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لايصلح قوم ولّتهم امرأة</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العلاّمة الخوئي رحمه الله في التنقيح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المقلّد يعتبر فيه الرجوليّة، و لايسوغ تقليد المرأة بوجه، و ذلك لأنّا قد استفدنا من مذاق الشارع أنّ الوظيفة المرغوبةمن النساء انّما هي التحجّب و التستّر و تصدّي الأمور البيتيّة دون التدخّل فيما </w:t>
      </w:r>
    </w:p>
    <w:p>
      <w:pPr>
        <w:pStyle w:val="BookText"/>
        <w:rPr/>
      </w:pPr>
      <w:r>
        <w:rPr>
          <w:rFonts w:ascii="Amiri" w:hAnsi="Amiri" w:eastAsia="Amiri" w:cs="Amiri"/>
          <w:color w:val="111111"/>
          <w:sz w:val="28"/>
          <w:sz w:val="28"/>
          <w:szCs w:val="28"/>
          <w:rtl w:val="true"/>
          <w:lang w:bidi="ar-SA"/>
        </w:rPr>
        <w:t>ينافي تلك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الظاهر أنّ التصدّي للافتاء بحسب العادة جعل للنفس في معرض الرجوع و السؤال لأنّهما مقتضى الرئاسة للمسلمين و لايرضى الشارع بجعل المرأة نفسها معرضا لذلك أبدا كيف و لم يرض بامامتها للرجال في صلاة الجماعة، فما ظنّك بكونها قائمة بأمورهم و مديرة لشؤون المجتمع و متصدّية للزعامة الكبرى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الأمر المرتكز القطعي في أذهان المتشرّعة يقيّد الاطلاق، و يردع عن السيرة العقلائيّة الجارية على رجوع الجاهل الى العالم مطلقا رجلاً كان أو امرأة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يدلّ على ممنوعيّة المرأة من تصدّي أمور المسلمين و أمر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السيرة القطعيّة من المتشرّعة المتّصلة بزمن النبيّ و وصيّه و الأولياء من بعدهما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على النساء بما فضّل اللّه بعضهم على بعض</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بتقريب أنّ القيّم يطلق على من يتصدّى المهمّ من أمور الغير، و القوّام و القيّام للمبالغة في القيّم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فضّل اللّه بعضهم على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الفضيلة التي تكون للرجال على النساء بطبيعتهم و خلقتهم و هي قوّة التعقّل و تحمّل الشدائد و المصائب و الاشتغال بالأمور الصعبة، فانّ حياتهنّ على العواطف و الاحساسات اللطيفة و الرقّة القلبيّة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عموم الآية يدلّ على عدم انحصار قيمومة الرجال على النساء في النكاح و التزوّج، بل يتوسّع في كلّ مورد من الجهات الاجتماعيّة المرتبطة بتصدّي المهمّ من الأمور الشرعيّة كالحكومة و القضاء و الجهاد</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السنّة فمنها ما تقدّم من السيرة النبويّة القطعيّة و هي عدم نصب المرأة </w:t>
      </w:r>
    </w:p>
    <w:p>
      <w:pPr>
        <w:pStyle w:val="BookText"/>
        <w:rPr/>
      </w:pPr>
      <w:r>
        <w:rPr>
          <w:rFonts w:ascii="Amiri" w:hAnsi="Amiri" w:eastAsia="Amiri" w:cs="Amiri"/>
          <w:color w:val="111111"/>
          <w:sz w:val="28"/>
          <w:sz w:val="28"/>
          <w:szCs w:val="28"/>
          <w:rtl w:val="true"/>
          <w:lang w:bidi="ar-SA"/>
        </w:rPr>
        <w:t>والية و قاضية و عدم جعل رئاسة الجنود للجهاد لها في طيلة حياته الشريفة، و كذا في زمن وصيّه علي بن أبي طالب عليه السلام بل الخلفاء قبله و بعده، مع كثرة المؤمنات الصالحات العالمات بالكتاب و السنّة، و من جملتهنّ سيّدة نساء العالمين فاطمة الزهراء بنت رسول اللّه صلى الله عليه و آله و زوجة وصيّه و أخيه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رواية الصدوق باسناده عن حمّاد بن عمرو و أنس بن محمّد عن أبيه عن جعفر بن محمّد عن آبائه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ليس على المرأة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تولّي القضاء</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الرواية و ان كانت ضعيفة من حيث السند و الدلالة الاّ أنّ عمل الفقهاء ينجبر ضعفها</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الروايات التي رواها في الوسائل في باب جملة من آداب عشرة النساء و باب استحباب معصية النساء و ترك طاعتهنّ من أبواب مقدّمات النكاح</w:t>
      </w:r>
      <w:r>
        <w:rPr>
          <w:rStyle w:val="FootnoteAnchor"/>
          <w:rtl w:val="true"/>
        </w:rPr>
        <w:footnoteReference w:id="78"/>
      </w:r>
      <w:r>
        <w:rPr>
          <w:rFonts w:ascii="Amiri" w:hAnsi="Amiri" w:eastAsia="Amiri" w:cs="Amiri"/>
          <w:color w:val="111111"/>
          <w:sz w:val="28"/>
          <w:sz w:val="28"/>
          <w:szCs w:val="28"/>
          <w:rtl w:val="true"/>
          <w:lang w:bidi="ar-SA"/>
        </w:rPr>
        <w:t>، و قد ذكر بعضها في مستند الشيعة، و من مجموعها و غيرها يستفاد عدم أهليّة النساء لذلك المنصب بطبيعتهنّ و خلقتهنّ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انعقاد قضاء الأعمى تردّد أظهره أنّه لاينعقد لافتقاره الى التمييز بين الخصوم و تعذّر ذلك مع العمى الاّ فيما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منشأ التردّد ممّا ذكر من القصور و أنّ الأعمى لاتنفذ شهادته في بعض القضايا، و القاضي تنفد شهادته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لايشترط؛ للأصل و منع كلّيّة نفوذ شهادته في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الغرض حصول التمييز بين الخصوم و لو بنصب شاهدين عليه و لأنّ شعيبا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أعمى و هو نبيّ في ضمن ولايته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الاشتراط، و عمى الشعيب على تقدير تسليمه ليس بحجّة في شرعنا و لا على القاضي غير النبيّ صلى الله عليه و آله لانجبار النبوّة بالعصمة و الوحي</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 عن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البصر أيضا على رأي محكيّ عن الأكثر بل عامّة من تأخّر و عن الاسكافي و الشيخ و ابن سعيد و المصنّف و الشهيدين بل عن الرياض أنّ شهرة هذا القول بالغة حدّ الاجماع؛ لعدم معروفيّة القائل بالخلاف من الأصحاب و ان أشعر بوجوده بعض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بالأصل و بتوقّف القضاء على تمييز الخصوم و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الأصل مورود بالاطلاقات و دعوى انصرافها الى غير الأعمى ممنوعة جدّا كما يشهد له الانصاف، كدعوى توقّف تمييز الخصوم على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فرض التوقّف في مقام خاصّ التزمنا به، فالأقوى عدمه وفاقا للمحكيّ عن بعض و تبعه صاحب الكفاية و غير واحد ممّن تأخّر عنه</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عدم الدليل على اشتراط البصر، الاّ دعوى احتياجه الى تمييز الخصوم </w:t>
      </w:r>
      <w:bookmarkStart w:id="54" w:name="pg16588_201373"/>
    </w:p>
    <w:p>
      <w:pPr>
        <w:pStyle w:val="BookText"/>
        <w:rPr/>
      </w:pPr>
      <w:bookmarkEnd w:id="54"/>
      <w:r>
        <w:rPr>
          <w:rFonts w:ascii="Amiri" w:hAnsi="Amiri" w:eastAsia="Amiri" w:cs="Amiri"/>
          <w:color w:val="111111"/>
          <w:sz w:val="28"/>
          <w:sz w:val="28"/>
          <w:szCs w:val="28"/>
          <w:rtl w:val="true"/>
          <w:lang w:bidi="ar-SA"/>
        </w:rPr>
        <w:t>و لو فرض التوقّف في مقام خاصّ على البصر التزمنا به كما قاله الشيخ رحمه الله</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862874_1280447820"/>
      <w:bookmarkStart w:id="56" w:name="_Toc18"/>
      <w:bookmarkEnd w:id="55"/>
      <w:r>
        <w:rPr>
          <w:rtl w:val="true"/>
        </w:rPr>
        <w:t>الثامن</w:t>
      </w:r>
      <w:r>
        <w:rPr>
          <w:rtl w:val="true"/>
        </w:rPr>
        <w:t xml:space="preserve">: </w:t>
      </w:r>
      <w:r>
        <w:rPr>
          <w:rtl w:val="true"/>
        </w:rPr>
        <w:t>الحرّيّة</w:t>
      </w:r>
      <w:bookmarkEnd w:id="56"/>
    </w:p>
    <w:p>
      <w:pPr>
        <w:pStyle w:val="BookText"/>
        <w:rPr/>
      </w:pPr>
      <w:r>
        <w:rPr>
          <w:rFonts w:ascii="Amiri" w:hAnsi="Amiri" w:eastAsia="Amiri" w:cs="Amiri"/>
          <w:color w:val="111111"/>
          <w:sz w:val="28"/>
          <w:sz w:val="28"/>
          <w:szCs w:val="28"/>
          <w:rtl w:val="true"/>
          <w:lang w:bidi="ar-SA"/>
        </w:rPr>
        <w:t>و هل يشترط الحرّيّة؟ قال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أنّه ليس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الحرّيّة في القاضي مذهب الأكثر و منهم الشيخ و أتباعه؛ لأنّ القضاء ولاية و العبد ليس محلاًّ لها؛ لاشتغاله عنها باستغراق وقته بحقوق المولى و لأنّه من المناصب الجليلة التي لايليق بحال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استقرب المصنّف رحمه الله عدم اشتراطها؛ للأصل و لأنّ المناط العلم و هو حاصل و عموم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أنظروا الى رجل منكم يعلم شيئا من قضايانا فاجعلوه بينكم قاضيا، فانّي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يمنع من عدم أهليّته للولاية مع اذن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تأهّله لهذا المنصب مجرّد دعوى</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الدليل على اشتراط الحرّيّة من الكتاب و السنّة،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للقاضي نحو ولاية، و العبد الذي لايقدر على شيء و هو المولّى عليه لايقدر أن يكون وليّا و لو في الجملة، و هو الأظهر</w:t>
      </w:r>
      <w:r>
        <w:rPr>
          <w:rFonts w:eastAsia="Amiri" w:cs="Amiri" w:ascii="Amiri" w:hAnsi="Amiri"/>
          <w:color w:val="111111"/>
          <w:sz w:val="28"/>
          <w:szCs w:val="28"/>
          <w:rtl w:val="true"/>
          <w:lang w:bidi="ar-SA"/>
        </w:rPr>
        <w:t xml:space="preserve">. </w:t>
      </w:r>
      <w:bookmarkStart w:id="57" w:name="pg16588_201375"/>
    </w:p>
    <w:p>
      <w:pPr>
        <w:pStyle w:val="Heading3"/>
        <w:numPr>
          <w:ilvl w:val="2"/>
          <w:numId w:val="1"/>
        </w:numPr>
        <w:rPr/>
      </w:pPr>
      <w:bookmarkStart w:id="58" w:name="__RefHeading___Toc10862876_1280447820"/>
      <w:bookmarkStart w:id="59" w:name="_Toc19"/>
      <w:bookmarkEnd w:id="57"/>
      <w:bookmarkEnd w:id="58"/>
      <w:r>
        <w:rPr>
          <w:rtl w:val="true"/>
        </w:rPr>
        <w:t>في اشتراط اذن الامام عليه السلام في ثبوت الولاية</w:t>
      </w:r>
      <w:bookmarkEnd w:id="59"/>
    </w:p>
    <w:p>
      <w:pPr>
        <w:pStyle w:val="BookText"/>
        <w:rPr/>
      </w:pP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ثبوت الولاية اذن الامام عليه السلامأو من فوّض اليه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استقضى أهل البلد قاضيا لم يثبت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تراضى خصمان بواحد من الرعيّة و ترافعا اليه فحكم بينهما لزمهما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رضاهما بعد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ما يشترط في القاضي المنصوب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 الجواز كلّ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الامام ينفذ قضاء الفقيه من فقهاء أهل البيت عليهم السلام، الجامع للصفات المشروطة في الفتوى؛ لقول 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 قاضيا، فانّي جعلته قاضيا فتحاكموا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قضاة الجور كان مخطئا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عندنا بل الاجماع بقسميه عليه في أنّه يشترط في ثبوت الولاية للقضاء و توابعه اذن الامام عليه السلام أو من فوّض اليه الامام ذلك؛ لما عرفت من أنّ منصب الحكومة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فلو استقضى أهل البلد قاضيا لم تثبت ولايته عندنا و لم ينفذ حكمه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اشكال و لا خلاف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الكتاب و السنّة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ولاية لأحد على أحد الاّ للّه لأنّه الخالق و المالك و المدبّر و الرازق و لمن جعل اللّه له هذه الولاية و هو الرسول صلى الله عليه و آله و علي بن أبي طالب عليه السلام و الأحدعشر من أولاده المنصوبين من قبل اللّه و الرسول صلى الله عليه و آله و القضاء شعبة من الولاية بل أهمّها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 بالذات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الحكم الاّ للّه</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زمان حضور الامام عليه السلام أو غيبته فله الولاية، و له أن ينصب واحدا أو أكثر للقضاء خصوصا أو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زمان بسط يده كما في خلافة مولانا علي بن أبي طالب </w:t>
      </w:r>
    </w:p>
    <w:p>
      <w:pPr>
        <w:pStyle w:val="BookText"/>
        <w:rPr/>
      </w:pPr>
      <w:r>
        <w:rPr>
          <w:rFonts w:ascii="Amiri" w:hAnsi="Amiri" w:eastAsia="Amiri" w:cs="Amiri"/>
          <w:color w:val="111111"/>
          <w:sz w:val="28"/>
          <w:sz w:val="28"/>
          <w:szCs w:val="28"/>
          <w:rtl w:val="true"/>
          <w:lang w:bidi="ar-SA"/>
        </w:rPr>
        <w:t>أميرالمؤمنين عليه السلام قد نصب الولاة و القضاة للمسلمين في المدن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زمان ضيق يدهم فانّهم عليهم السلام قد نصبوا لتابعيهم و شيعتهم من يرجعون اليه في أحكامهم و خصوماتهم خصوصا و عموما، كما تقدّم تفصيلاً فالشرط الأوّل من شرائط الوالي و القاضي أن يكون منصوبا من قبل 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الشرائط قد ذكرها الامام عليه السلام في ضمن نصبه المنصوبين من قبله و المهمّ منها العلم بالكتاب و السنّة و العدالة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زمان الحضور و الغيبة، فيلزم أن يكون الوالي و القاضي في زمان الغيبة أيضا منصوبا من قبله، و يعرف بأن يكون جامعا للشرائط المعيّنة في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أهل الخبرة و من له قدرة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اذا اختار الفقهاء العدول في زمان الغيبة فردا منهم للحكومة و الولاية على المسلمين، فله أن ينصب القاضي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لا اشكال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قاضي التحكيم، فقال المحقّق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استقضى أهل البلد قاضيا لم يثبت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تراضى خصمان بواحد من الرعيّة و ترافعا اليه فحكم بينهما لزمهما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لايشترط رضاهما بعد الحكم، و يشترط فيه ما يشترط في القاضي المنصوب عن الامام و يعمّ الجواز كلّ الأحكام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التحكيم و هو أن يحكّم الخصمان واحدا من الناس جامعا لشرائط الحكم، سواء نصّ من له التولية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 الأصحاب جوازه، بل لم يذكروا فيه خلافا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على هذا فقاضي التحكيم مختصّ بحال حضور الامام ليفرّق بينه و بين غيره من القضاة بكون القاضي منصوبا و هذا غير منصوب من غير الخصمين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حال الغيبة فالمجتهد ينفذ قضاؤه؛ لعموم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 لايصحّ حكمه مطلقا فلايتصوّر حالتها قاضي التحكيم</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جهتان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قاضي التحكيم؟ فان كان المراد منه من يصلح بين المتنازعين من باب الاصلاح، فهو من الأعمال الصالحة المرغوبة و قد ورد به الكتاب و السنّة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فأصلحوا بين أخويكم</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قول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لعلّه يجب بوجوب كفائي لمن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المراد منه الأمر بالمعروف و النهي عن المنكر فانّه أيضا من الأعمال الصالحة المرغوب فيها و قد ورد به الكتاب و السنّة، و من جملة الأحكام التي قد أكّد عليها، و وجوبهما محرز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كان المراد من قاضي التحكيم هو الذي يجعل قاضيا من المترافعين بعنوان من له حكومة من قبل الشرع، و قد أوجب الشارع قبول حكمه فالظاهر أنّه لا فرق بينه و بين غيره من القضاة، فانّ الحكم للّه و للرسول و لوصيّ الرسول و من نصبه لذلك عموما أو خصوصا و لا فرق في ذلك بين زمان الحضور و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عليه هو الدليل على قاضي العموم و الوالي و هو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دائرة حكمه و نفوذه، فمن المعلوم أنّ في زمان حضور الامام عليه السلام و بسط يده فدائرة حكمه تتعيّن من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زمان ضيق يده فمعلوم أنّ منصوبه لايكون دائرة حكمه و نفوذه أكثر من دائرة نفوذ حكم الامام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زمان الغيبة و بسط يد الفقيه فدائرة حكم قاضي التحكيم و نفوذه </w:t>
      </w:r>
      <w:bookmarkStart w:id="60" w:name="pg16588_201381"/>
    </w:p>
    <w:p>
      <w:pPr>
        <w:pStyle w:val="BookText"/>
        <w:rPr/>
      </w:pPr>
      <w:bookmarkEnd w:id="60"/>
      <w:r>
        <w:rPr>
          <w:rFonts w:ascii="Amiri" w:hAnsi="Amiri" w:eastAsia="Amiri" w:cs="Amiri"/>
          <w:color w:val="111111"/>
          <w:sz w:val="28"/>
          <w:sz w:val="28"/>
          <w:szCs w:val="28"/>
          <w:rtl w:val="true"/>
          <w:lang w:bidi="ar-SA"/>
        </w:rPr>
        <w:t>محدودة بما لايرجع الى اجراء الحدود و القصاص و لايرجع الى اختلال النظم والحكومة، حتّى ينجرّ الى الفوضى و تسلّط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نفوذ حكمه في حقّ المترافعين و وجوب الأخذ به منهما كوجوب أخذ حكم قاضي العموم، ما لم يبلغ الى حدّ اختلال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كان في صقع من أصقاع الأرض حكومة اسلاميّة شيعيّة و كان في رأس الحكومة فقيه من فقهاء أهل بيت العصمة و الطهارة فهو كزمان حكومة مولانا علي بن أبي طالب عليه السلام فعلى الفقيه العمل بوظائفه الجارية فيما يحتاج اليه الأمّة الاسلاميّة و من جملتها تعيين القضاة بلا واسطة أو بواسطة نصب قاضي القضاة، فوظيفة قاضي القضاة المنصوب من قبل الفقيه الحاكم أن ينصب القضاة الجامعين لشرائط القضاء على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الأمّة الاسلاميّة أن يرجعوا اليهم في خصوماتهم و مرافعاتهم و غير ذلك ممّا هو وظيفة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موطن فرد أو أفراد من الشيعة الاثنيعشريّة في الدول الاسلاميّة غير الجعفريّة من المذاهب الأربعة، فان كان فيهم فقيه من فقهاء الاماميّة، يجب عليهم أن يراجعوا اليه في خصوماتهم و مرافعاتهم كما يراجعون في مسائلهم الشرعيّة الى المرجع الديني، و هو من موارد قاضي التحكيم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يكن فقيه، أو لايحصل على حقّه الاّ بالمراجعة الى قضاة المخالفين فيجوز له ذلك لاستنقاذ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يكون الحال في الدول غير الاسلاميّة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862878_1280447820"/>
      <w:bookmarkStart w:id="62" w:name="_Toc20"/>
      <w:bookmarkEnd w:id="61"/>
      <w:r>
        <w:rPr>
          <w:rtl w:val="true"/>
        </w:rPr>
        <w:t>في استحباب تولّي القضاء لمن يثق بنفسه للقيام بشرائطه</w:t>
      </w:r>
      <w:bookmarkEnd w:id="6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تولّي القضاء مستحبّ لمن يثق من نفسه بالقيام بشرائطه، و ربّما وجب و وجوبه على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علم الامام أنّ بلدا خالٍ من قاضٍ لزمه أن يبعث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يأثم أهل البلد بالاتّفاق على منعه و يحلّ قتالهم طلبا للاجابة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من هو بالشرائط فامتنع لم يجبر مع وجود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ألزمه الامام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له الامتناع؛ لأنّ ما يلزم به الامام </w:t>
      </w:r>
    </w:p>
    <w:p>
      <w:pPr>
        <w:pStyle w:val="BookText"/>
        <w:rPr/>
      </w:pP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نمنع الالزام؛ اذ الامام لايلزم بما ليس لازما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يوجدغيره تعيّن هو و لزمه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به الامام وجب أن يعرّف نفسه؛ لأنّ القضاء من باب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أن يبذل مالاً ليلي القضاء؟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كالرشوة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وظيفة القضاء من فروض الكفاية؛ لتوقّف نظام النوع الانساني عليه و لأنّ الظلم من شيم النفوس فلا بدّ من حاكم ينتصف للمظلوم من الظالم، و لما يترتّب عليه من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لايقدّس أمّة ليس فيهم من يأخذ للضعيف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لعظم فائدته تولاّه النبي صلى الله عليه و آله و من قبله من الأنبياء بأنفسهم لأمّتهم و من بعدهم من خلفائهم</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بهذا الدليل الذي قاله الشهيد رحمه الله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وظيفة تشكيل الحكومة الاسلاميّة الجعفريّة من فروض الكفاية، و على الفقهاء الاماميّة السعي لهذا المهمّ، و اذا استقرّت فيجب عليهم حفظها باقامة العدل و الاحسان و الاجتناب عمّا يميل اليه حكّام الجور من التكاثر في الأموال و ما نبّه عليه الامام علي بن أبي طالب عليه السلامولاته المنصوبين في رسائله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وظائف الحاكم نصب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لمن كان له شرائط القضاء و يثق بنفسه للقيام بما عيّن له في الكتاب و السنّة أن يعرض نفسه لذلك حتّى يختاره الحاكم، أو القاضي المنصوب من قبله ان احتيج اليه، و ربّما وجب ذلك عينا ان لم يكن غيره أو كفاية ان كان غيره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الفقيه الحاكم أو القاضي المنصوب من قبله أن ينصب في كلّ قطر قاضيا بحيث لايعسر على من حوله الرجوع اليه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علم أنّ بلدا خالٍ من قاضٍ لزمه أن يبعث اليه قاضيا و حيث يتعيّن واحدا للقضاء يجب على أهل بلده </w:t>
      </w:r>
    </w:p>
    <w:p>
      <w:pPr>
        <w:pStyle w:val="BookText"/>
        <w:rPr/>
      </w:pPr>
      <w:r>
        <w:rPr>
          <w:rFonts w:ascii="Amiri" w:hAnsi="Amiri" w:eastAsia="Amiri" w:cs="Amiri"/>
          <w:color w:val="111111"/>
          <w:sz w:val="28"/>
          <w:sz w:val="28"/>
          <w:szCs w:val="28"/>
          <w:rtl w:val="true"/>
          <w:lang w:bidi="ar-SA"/>
        </w:rPr>
        <w:t>الذين ولاّه عليهم الترافع اليه عند الحاجة و مساعدته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امتنعوا من الترافع اليه أو من تمكينه يعامل معهم بما تقتضيه المصلحة حتّى يستجيبوا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اذا احتاج الحاكم الى نصب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هناك واحد خاصّة فيعيّنه، و لا اشكال في تعيّنه؛ لأنّه واجب عليه عينا و لم يجز له الامتناع و ان امتنع ارتكب الحرام، و وجب عليه التوبة و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ير من نفسه حقيقة القيام بالعدل و ادارة الشؤون القضائيّة، فهو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هناك متعدّدون صالحون له، فطلب الحاكم منهم واحدا لا على التعيين، فتجب عليهم الاجابة كفاية و يجوز لكلّ واحد منهم الامتناع منه على وجه لايؤدّي الى تعطيل المصلحة العامّة، بل طلبا لاجابة غيره في وقت لاتفوت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أجاب واحد منهم سقط عن الباقين و ان امتنع الجميع أثموا و وجب عليهم التوبة و قبول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الصورة بحالها الاّ أنّه طلب الحاكم منهم واحدا بخصوصه، فيسقط الوجوب عن الباقين مع اجابته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للمعيّن الامتناع حينئذ؟ الظاهر جوازه؛ لعدم تعيّنه عليه بتعيين الحاكم حتّى يكون واجبا عينيّا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يكون هناك واحد صالح خاصّة و لايعيّنه الحاكم أو لايعرفه لعدم معرفته فيجب عليه أن يعرّف نفسه للحاكم حتّى يختاره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الحال لو كان هناك جماعة صالحون له، فيجب عليهم الاعلام بحالهم 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قام به واحد منهم أو بعضهم على وجه اعتمد عليه أو عليهم الحاكم أو المنصوب من قبله و رفع حاجته سقط عن الباقين ان عرّفوا أنفسهم و سقط التعريف ان لم يعرّفوا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 يجوز أن يبذل مالاً ليلي القضاء؟</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جواز بذل المال ليلي القضاء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 لأنّه كالرشوة على ذلك و هي محرّمة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لما تقرّر من رجحانه فاذا </w:t>
      </w:r>
      <w:bookmarkStart w:id="63" w:name="pg16588_201387"/>
    </w:p>
    <w:p>
      <w:pPr>
        <w:pStyle w:val="BookText"/>
        <w:rPr/>
      </w:pPr>
      <w:bookmarkEnd w:id="63"/>
      <w:r>
        <w:rPr>
          <w:rFonts w:ascii="Amiri" w:hAnsi="Amiri" w:eastAsia="Amiri" w:cs="Amiri"/>
          <w:color w:val="111111"/>
          <w:sz w:val="28"/>
          <w:sz w:val="28"/>
          <w:szCs w:val="28"/>
          <w:rtl w:val="true"/>
          <w:lang w:bidi="ar-SA"/>
        </w:rPr>
        <w:t>توقّف تحصيل فضيلته على المال جاز بذله لذلك، كما أنّه اذا تعذّر الأمر بالمعروف الاّ ببذل المال جاز، بل وجب مع وجوبه فيكون هناك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أنّ هذا البحث لايجري عندنا بالنسبة الى الامام العادل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المعصوم عليه السلام أو الفقيه الجامع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احتمل جوازه اذا بذل المال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توقّف تولّيه من الجائر على دفع المال و كان القضاء في حقّه راجحا فلا اشكال في جوازه بل وجوبه لو كان تولّي القضاء واجبا متوقّفا عليه، ولكن الآخذ ظالم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يجوز له بذل المال بعد ما ولّى لئلاّيعزل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الآخذ ظالم بالأخذ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بذل المال ليعزل من هو ملابس للقضاء فان لم يكن بصفات القاضي فهو مستحبّ لتخليص الناس منه، لكن أخذه حرام على الآخذ، و ان كان أهلاً فهو حرام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و ما ذكره رحمه الله في محلّه</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862880_1280447820"/>
      <w:bookmarkStart w:id="65" w:name="_Toc21"/>
      <w:bookmarkEnd w:id="64"/>
      <w:r>
        <w:rPr>
          <w:rtl w:val="true"/>
        </w:rPr>
        <w:t>فيما اذا وجد اثنان متفاوتان في الفضيلة مع استكمال الشرائط</w:t>
      </w:r>
      <w:bookmarkEnd w:id="65"/>
    </w:p>
    <w:p>
      <w:pPr>
        <w:pStyle w:val="Heading4"/>
        <w:numPr>
          <w:ilvl w:val="3"/>
          <w:numId w:val="1"/>
        </w:numPr>
        <w:rPr/>
      </w:pPr>
      <w:bookmarkStart w:id="66" w:name="__RefHeading___Toc10862882_1280447820"/>
      <w:bookmarkStart w:id="67" w:name="_Toc22"/>
      <w:bookmarkEnd w:id="66"/>
      <w:r>
        <w:rPr>
          <w:rtl w:val="true"/>
        </w:rPr>
        <w:t>إشارة</w:t>
      </w:r>
      <w:r>
        <w:rPr>
          <w:rtl w:val="true"/>
        </w:rPr>
        <w:t>:</w:t>
      </w:r>
      <w:bookmarkEnd w:id="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وجد اثنان متفاوتان في الفضيلة مع استكمال الشرائط المعتبرة فيهما، فان قلّد الأفضل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العدول الى المفضول؟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الجواز؛ لأنّ خلله ينجبر بنظر الامام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رجحان تقديم الأعلم، لكن هل يتعيّن ذلك أم يجوز تولية المفضول؟ فيه قولان مرتّبان على أنّ المقلّد هل يجب عليه تقليد الأعلم؟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الجواز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الجميع في الأهليّة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للاجماع من الصحابة على جواز تقليد المفضول مع وجود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العامّي لايمكنه تشخيص الترجيح لو كان التعيين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الأشهر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 ذلك أوّلاً لأنّ الظنّ بقول الأعلم أقوى منه بقول المفضول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كلّ واحد من الأدلّة من الجانبيننظر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اقتضاء الاشتراك تساويهم بالنظر الى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يجري </w:t>
      </w:r>
      <w:bookmarkStart w:id="68" w:name="pg16588_201389"/>
    </w:p>
    <w:p>
      <w:pPr>
        <w:pStyle w:val="BookText"/>
        <w:rPr/>
      </w:pPr>
      <w:bookmarkEnd w:id="68"/>
      <w:r>
        <w:rPr>
          <w:rFonts w:ascii="Amiri" w:hAnsi="Amiri" w:eastAsia="Amiri" w:cs="Amiri"/>
          <w:color w:val="111111"/>
          <w:sz w:val="28"/>
          <w:sz w:val="28"/>
          <w:szCs w:val="28"/>
          <w:rtl w:val="true"/>
          <w:lang w:bidi="ar-SA"/>
        </w:rPr>
        <w:t>في الصحابة لايجري على أصول الأصحاب، و العامّي يمكنه معرفة الأفضل بالتسامح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الظنّ بقول الأعلم أقوى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الرواية نصّ في المطلوب، فان تمّ الاستدلال بها لانجبار ضعفها بالشهرة فهي العمدة،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اذا كان هناك مجتهدان أو أكثر و بعضهم أعلم من الآخر، فهل يجوز تولية المفضول؟ و الثاني في جواز تقليد المفضول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فيهما في زمن الغيبة و بالنسبة الى القاضي فيما كانت يد الفقيه الحاكم مبسوطة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0862884_1280447820"/>
      <w:bookmarkStart w:id="70" w:name="_Toc23"/>
      <w:bookmarkEnd w:id="69"/>
      <w:r>
        <w:rPr>
          <w:rtl w:val="true"/>
        </w:rPr>
        <w:t xml:space="preserve">الفرع الأوّل </w:t>
      </w:r>
      <w:r>
        <w:rPr>
          <w:rtl w:val="true"/>
        </w:rPr>
        <w:t xml:space="preserve">: </w:t>
      </w:r>
      <w:r>
        <w:rPr>
          <w:rtl w:val="true"/>
        </w:rPr>
        <w:t>في تولية المفضول</w:t>
      </w:r>
      <w:bookmarkEnd w:id="7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لا مانع من نصب من كان مجتهدا فيما يرجع الى أمور القضاء، كما مرّ، بعد احراز سائر الشرائط فيه و ان كان مفضولاً بالنسبة الى غيره، و لم يدلّ دليل على أعلميّته بل اجتهاده في جميع الأحكام و ان لم يكن مرتبطا بالقضاء، بناءً على القول بامكان تجزّي الاجتهاد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المقبولة ليست بصدد بيان الأعلميّة من جهة النصب بل فيما لو حكما في مورد و كان حكمهما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 مانع من نصب القضاة في البلدان من جانب القاضي المنصوب من قبل الفقيه الحاكم اذا كانوا مجتهدين في الأحكام المتعلّقة بالقضاء كما تقدّم</w:t>
      </w:r>
      <w:r>
        <w:rPr>
          <w:rFonts w:eastAsia="Amiri" w:cs="Amiri" w:ascii="Amiri" w:hAnsi="Amiri"/>
          <w:color w:val="111111"/>
          <w:sz w:val="28"/>
          <w:szCs w:val="28"/>
          <w:rtl w:val="true"/>
          <w:lang w:bidi="ar-SA"/>
        </w:rPr>
        <w:t xml:space="preserve">. </w:t>
      </w:r>
      <w:bookmarkStart w:id="71" w:name="pg16588_201391"/>
    </w:p>
    <w:p>
      <w:pPr>
        <w:pStyle w:val="Heading4"/>
        <w:numPr>
          <w:ilvl w:val="3"/>
          <w:numId w:val="1"/>
        </w:numPr>
        <w:rPr/>
      </w:pPr>
      <w:bookmarkStart w:id="72" w:name="__RefHeading___Toc10862886_1280447820"/>
      <w:bookmarkStart w:id="73" w:name="_Toc24"/>
      <w:bookmarkEnd w:id="71"/>
      <w:bookmarkEnd w:id="72"/>
      <w:r>
        <w:rPr>
          <w:rtl w:val="true"/>
        </w:rPr>
        <w:t xml:space="preserve">الفرع الثاني </w:t>
      </w:r>
      <w:r>
        <w:rPr>
          <w:rtl w:val="true"/>
        </w:rPr>
        <w:t xml:space="preserve">: </w:t>
      </w:r>
      <w:r>
        <w:rPr>
          <w:rtl w:val="true"/>
        </w:rPr>
        <w:t>في تقليد المفضول</w:t>
      </w:r>
      <w:bookmarkEnd w:id="73"/>
    </w:p>
    <w:p>
      <w:pPr>
        <w:pStyle w:val="BookText"/>
        <w:rPr/>
      </w:pPr>
      <w:r>
        <w:rPr>
          <w:rFonts w:ascii="Amiri" w:hAnsi="Amiri" w:eastAsia="Amiri" w:cs="Amiri"/>
          <w:color w:val="111111"/>
          <w:sz w:val="28"/>
          <w:sz w:val="28"/>
          <w:szCs w:val="28"/>
          <w:rtl w:val="true"/>
          <w:lang w:bidi="ar-SA"/>
        </w:rPr>
        <w:t>اذا أحرز سائر الشرائط اللازمة للتقليد في مجتهد فيجوز تقليده في المسائل التي لا خلاف فيها و ان كان مفضولاً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المسائل الخلافيّة فما هو الظاهر من الروايات التي قد أرجع الامام عليه السلام تابعيه الى رواة أحاديثه، أنّه يجوز فيها تقليد من كان قادرا على فهم الأحكام من الكتاب و السنّة، و كان فقيها مجتهدا، يشهد به أهل الخبرة و ان لم يكن أعلم، بل على القول بامكان التجزّي يمكن تقليده في العبادات ان كان مجتهدا فيها، و ان لم يكن مجتهدا في المعاملات و 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على وجوب تقليد الأعلم الذى يدّعيه بعض و أصرّ عليه الشيخ الأعظم رحمه الله فلم تثبت كاشفيّته عن قول المعصوم مع وجود الروايات التي أشير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مدار الحكم مقبولة عمر بن حنظلة فلماذا لم يحكم بتقليد الأعلم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عمدة دليلهم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الى القاضي فقد لايرتفع نزاعهما و مخاصمتهما الاّ بانتخاب الأفقه منهما، و هذا بخلاف التقليد فانّ من كان فقيها قادرا على استنباط الأحكام من الكتاب و السنّة صائنا لنفسه حافظا لدينه مخالفا على هواه مطيعا لأمر مولاه فللعوامّ أن يقلّدوه، كما في الخبر</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10862888_1280447820"/>
      <w:bookmarkStart w:id="75" w:name="_Toc25"/>
      <w:bookmarkEnd w:id="74"/>
      <w:r>
        <w:rPr>
          <w:rtl w:val="true"/>
        </w:rPr>
        <w:t>في جواز الاستخلاف مع اذن الامام عليه السلام و عدمه لمنعه</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أذن له الامام في الاستخلاف جاز، و لو منع لم يجز و مع اطلاق التولية ان كان هناك أمارة تدلّ على الاذن مثل سعة الولاية التي لاتضبطها اليد الواحدة جاز الاستنابة و الاّ فلا، استنادا الى أنّ القضاء موقوف على الاذن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زمان الحضور فاذا أذن الامام عليه السلام للقاضي المنصوب من قبله أو الوالي كذلك أن يستخلف قاضيا أو قضاة في حيطة ولايته، جاز له ذلك الاّ أنّ عليه </w:t>
      </w:r>
      <w:bookmarkStart w:id="76" w:name="pg16588_201393"/>
    </w:p>
    <w:p>
      <w:pPr>
        <w:pStyle w:val="BookText"/>
        <w:rPr/>
      </w:pPr>
      <w:bookmarkEnd w:id="76"/>
      <w:r>
        <w:rPr>
          <w:rFonts w:ascii="Amiri" w:hAnsi="Amiri" w:eastAsia="Amiri" w:cs="Amiri"/>
          <w:color w:val="111111"/>
          <w:sz w:val="28"/>
          <w:sz w:val="28"/>
          <w:szCs w:val="28"/>
          <w:rtl w:val="true"/>
          <w:lang w:bidi="ar-SA"/>
        </w:rPr>
        <w:t>استخلاف من كان له شرائط القضاء على ما عيّن له الامام المعصوم عليه السلام و لو منعه عن الاستخلاف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اطلاق التولية فالحكم كما ذهب اليه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زمان الغيبة فاختيارات القاضي المنصوب من قبله معيّنة في القوانين المدوّنة، و من جملتها نصب القضاة في البلدان على ما تقدّم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الدول الأخرى فيجوز للفقيه أن ينصب القاضي بالشرائط و يقضي لمن يراجعه من الشيعة في الخصومات على حدّ اختياراته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862890_1280447820"/>
      <w:bookmarkStart w:id="78" w:name="_Toc26"/>
      <w:bookmarkEnd w:id="77"/>
      <w:r>
        <w:rPr>
          <w:rtl w:val="true"/>
        </w:rPr>
        <w:t>في ارتزاق القاضي</w:t>
      </w:r>
      <w:bookmarkEnd w:id="78"/>
    </w:p>
    <w:p>
      <w:pPr>
        <w:pStyle w:val="Heading4"/>
        <w:numPr>
          <w:ilvl w:val="3"/>
          <w:numId w:val="1"/>
        </w:numPr>
        <w:rPr/>
      </w:pPr>
      <w:bookmarkStart w:id="79" w:name="__RefHeading___Toc10862892_1280447820"/>
      <w:bookmarkStart w:id="80" w:name="_Toc27"/>
      <w:bookmarkEnd w:id="79"/>
      <w:r>
        <w:rPr>
          <w:rtl w:val="true"/>
        </w:rPr>
        <w:t>إشارة</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ولّي من لايتعيّن عليه القضاء فان كان له كفاية من ماله فالأفضل أن لايطلب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 جاز؛ لأنّه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تعيّن للقضاء و لم يكن له كفاية جاز له أخذ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له كفاية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الرزق؛ لأنّه يؤدّي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أخذ الجعل من المتحاكمين ففيه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التفصيل، فمع عدم التعيين و حصول الضرورة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 أحد الشرطين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الشاهد فلايجوز له أخذ الأجرة لتعيّن الاقامة عليه مع 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للمؤذّن و القاسم و كاتب القاضي و المترجم و صاحب الديوان و والي بيت المال أن يأخذوا الرزق من بيت المال؛ لأنّه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يكيل للناس و يزن، و من يعلّم القرآن و الآداب</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المال محلّه مصالح المسلمين التي من جملتها القاضي؛ لقيامه بنظام النوع و أخذ الحقّ من الظالم للمظلوم و الأمر بالمعروف،فيجوز له أخذ الرزق منه مطلقا اذا لم يكن متعيّنا عليه سواء كان له كفاية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تعيّن عليه بتعيين الامام أو عدم وجود غيره ففي جواز أخذه منه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فمع وجود الكفاية من بيت المال لايجوز له أخذها من المتخاصمين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عدمها و وجود الحاجة اليه ففي جواز أخذه منهما أو </w:t>
      </w:r>
      <w:bookmarkStart w:id="81" w:name="pg16588_201395"/>
    </w:p>
    <w:p>
      <w:pPr>
        <w:pStyle w:val="BookText"/>
        <w:rPr/>
      </w:pPr>
      <w:bookmarkEnd w:id="81"/>
      <w:r>
        <w:rPr>
          <w:rFonts w:ascii="Amiri" w:hAnsi="Amiri" w:eastAsia="Amiri" w:cs="Amiri"/>
          <w:color w:val="111111"/>
          <w:sz w:val="28"/>
          <w:sz w:val="28"/>
          <w:szCs w:val="28"/>
          <w:rtl w:val="true"/>
          <w:lang w:bidi="ar-SA"/>
        </w:rPr>
        <w:t>من أحدهما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ثانيهما الجواز من المصنّف مع عدم التعيين و حصول الضرورة، و دليله شامل مع تعيينه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0862894_1280447820"/>
      <w:bookmarkStart w:id="83" w:name="_Toc28"/>
      <w:bookmarkEnd w:id="82"/>
      <w:r>
        <w:rPr>
          <w:rtl w:val="true"/>
        </w:rPr>
        <w:t xml:space="preserve">الفرع الأوّل </w:t>
      </w:r>
      <w:r>
        <w:rPr>
          <w:rtl w:val="true"/>
        </w:rPr>
        <w:t xml:space="preserve">: </w:t>
      </w:r>
      <w:r>
        <w:rPr>
          <w:rtl w:val="true"/>
        </w:rPr>
        <w:t>في ارتزاق القاضي من بيت المال</w:t>
      </w:r>
      <w:bookmarkEnd w:id="83"/>
    </w:p>
    <w:p>
      <w:pPr>
        <w:pStyle w:val="BookText"/>
        <w:rPr/>
      </w:pPr>
      <w:r>
        <w:rPr>
          <w:rFonts w:ascii="Amiri" w:hAnsi="Amiri" w:eastAsia="Amiri" w:cs="Amiri"/>
          <w:color w:val="111111"/>
          <w:sz w:val="28"/>
          <w:sz w:val="28"/>
          <w:szCs w:val="28"/>
          <w:rtl w:val="true"/>
          <w:lang w:bidi="ar-SA"/>
        </w:rPr>
        <w:t>الظاهر أنّه لا خلاف في جواز الارتزاق لو كان محتاجا اليه، سواء تعيّن عليه القضاء بما عيّنه الامام أو نائبه أو عرّف نفسه على الفقيه الحاكم أو المنصوب من قبله لما يرى من وجوب القضاء عليه عينا فعيّنه، أو لم يتعيّن و قد ذكر عدم الخلاف الشيخ مرتضى الأنصاري</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 أمّا اذا كان غنيّا ففي أخذه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جماعة منهم العلاّمة في القواعد و الشهيد في اللمعة و الدروس، العدم و اليه ذهب جمع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جواز أخذه مع عدم الحاجة بما يراه الامام عليه السلام أو من هو وكيله على بيت المال، حتّى أنّه لو كان بيد نفس القاضي جاز له أن يأخذ منه مقدارا يعلم أنّه لو كان في يده غيره لم يقنع منه بما 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يدلّ على جواز الارتزاق ما ورد عن محمّد بن الحسين الرضيّ في نهج البلاغة عن أميرالمؤمنين عليه السلام في عهد طويل كتبه الى مالك الأشتر حين ولاّه على مصر و عمّالها فقال عليه السلام فيه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الرعيّة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لايصلح بعضها ببعض و لا غنىً ببعضها عن بعض، فمنها جنود اللّه و منها كتّاب العامّة و الخاصّة و منها قضاة </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 قد سمّى اللّه له سهمه و وضع على حدّه و فريضة في كتابه و سنّة نبيّه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لكلّ على الوالي حقّ بقدر ما يصلحه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اختر للحكم بين الناس أفضل رعيّتك في نفسك ممّن لاتضيق به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صفات القاضي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أكثر تعاهد قضائه و افسح له في البذل ما يزيل علّته و تقلّ معه حاجته الى الناس و أعطه من المنزلة لديك ما لايطمع فيه غيره</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و مرسلة حمّاد بن عيسى عن العبد الصالح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في الخمس و الأنفال و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الأرضون التي أخذت عنوة فهي موقوفة متروكة في يد من يعمّرها و يحييها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الزكاة و حصّة العمّال 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يؤخذ الباقي فيكون بعد ذلك أرزاق أعوانه على دين اللّه و في مصلحة ما ينوبه من تقوية الاسلام و تقوية الدين في وجوه الجهاد و غير ذلك ممّا فيه مصلحة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لم يترك شيئا من الأموال الاّ و قد قسّمه فأعطى كلّ ذي حقّ حقّه، الخاصّة و العامّة و الفقراء و المساكين و كلّ صنف من صنوف الناس</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عن الحرّ العاملي في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يظهر منه جواز الرزق للقاضي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بهما الشيخ الأعظم رحمه الله</w:t>
      </w:r>
      <w:r>
        <w:rPr>
          <w:rStyle w:val="FootnoteAnchor"/>
          <w:rtl w:val="true"/>
        </w:rPr>
        <w:footnoteReference w:id="95"/>
      </w:r>
      <w:r>
        <w:rPr>
          <w:rFonts w:ascii="Amiri" w:hAnsi="Amiri" w:eastAsia="Amiri" w:cs="Amiri"/>
          <w:color w:val="111111"/>
          <w:sz w:val="28"/>
          <w:sz w:val="28"/>
          <w:szCs w:val="28"/>
          <w:rtl w:val="true"/>
          <w:lang w:bidi="ar-SA"/>
        </w:rPr>
        <w:t>و بثانيهما النراقي رحمه الله</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المانع أوّلاً بعدم الدليل</w:t>
      </w:r>
      <w:r>
        <w:rPr>
          <w:rFonts w:eastAsia="Amiri" w:cs="Amiri" w:ascii="Amiri" w:hAnsi="Amiri"/>
          <w:color w:val="111111"/>
          <w:sz w:val="28"/>
          <w:szCs w:val="28"/>
          <w:rtl w:val="true"/>
          <w:lang w:bidi="ar-SA"/>
        </w:rPr>
        <w:t xml:space="preserve">. </w:t>
      </w:r>
      <w:bookmarkStart w:id="84" w:name="pg16588_201399"/>
    </w:p>
    <w:p>
      <w:pPr>
        <w:pStyle w:val="BookText"/>
        <w:rPr/>
      </w:pPr>
      <w:bookmarkEnd w:id="84"/>
      <w:r>
        <w:rPr>
          <w:rFonts w:ascii="Amiri" w:hAnsi="Amiri" w:eastAsia="Amiri" w:cs="Amiri"/>
          <w:color w:val="111111"/>
          <w:sz w:val="28"/>
          <w:sz w:val="28"/>
          <w:szCs w:val="28"/>
          <w:rtl w:val="true"/>
          <w:lang w:bidi="ar-SA"/>
        </w:rPr>
        <w:t>و ثانيا بأنّ بيت المال للمحاويج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بأنّه اذا تعيّن عليه القضاء يكون واجبا و أخذ الأجرة على الواجب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عبداللّه عليه السلام عن قاضٍ بين قريتين، يأخذ من السلطان على القضاء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السحت</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خامسا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أمّا عن الأوّل فبوجود الدليل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 بأنّ مصرف بيت المال هو المصالح العامّة كما مرّ في الروايتين، و رزق القاضي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 أوّلاً بأنّ الارتزاق من بيت المال الذي يعطيه الامام عليه السلام أو الفقيه الحاكم ليس في مقابل الحكم، بل هو اعطاء من صاحب الشرع كما يعطيه للمجاهدين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 حرمة أخذ الأجرة للأعمال غير العبادية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الرابع بأنّ الصحيحة واردة في القاضي المنصوب من قبل سلطان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الخامس بأنّ ادّعاء الاجماع الكاشف عن رأي المعصوم عليه السلام ممنوع</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10862896_1280447820"/>
      <w:bookmarkStart w:id="86" w:name="_Toc29"/>
      <w:bookmarkEnd w:id="85"/>
      <w:r>
        <w:rPr>
          <w:rtl w:val="true"/>
        </w:rPr>
        <w:t xml:space="preserve">الفرع الثاني </w:t>
      </w:r>
      <w:r>
        <w:rPr>
          <w:rtl w:val="true"/>
        </w:rPr>
        <w:t xml:space="preserve">: </w:t>
      </w:r>
      <w:r>
        <w:rPr>
          <w:rtl w:val="true"/>
        </w:rPr>
        <w:t>في أخذ الأجرة من المتخاصمين</w:t>
      </w:r>
      <w:bookmarkEnd w:id="86"/>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اختلفت كلماتهم في جواز أخذ الأجرة و الجعل على القضاء من المتخاصمين أو أحدهما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الكفاية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لاأعرف خلافا بين الأصحاب في أنّه لايجوز له أخذها من المتخاصمين مع وجود الكفاية من بيت المال، و مع وجود الحاجة اليه ففي جواز أخذها منهما أو من أحدهما </w:t>
      </w:r>
    </w:p>
    <w:p>
      <w:pPr>
        <w:pStyle w:val="BookText"/>
        <w:rPr/>
      </w:pPr>
      <w:r>
        <w:rPr>
          <w:rFonts w:ascii="Amiri" w:hAnsi="Amiri" w:eastAsia="Amiri" w:cs="Amiri"/>
          <w:color w:val="111111"/>
          <w:sz w:val="28"/>
          <w:sz w:val="28"/>
          <w:szCs w:val="28"/>
          <w:rtl w:val="true"/>
          <w:lang w:bidi="ar-SA"/>
        </w:rPr>
        <w:t>قولان أشهرهما المنع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فالحقّ عدم الجواز مطلقا مع الكفاية</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استدلّ المانع مطلقا أو مع وجود الكفاية أو مع تعيّنه عليه أوّلاً بعدم جواز أخذ الأجرة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بصحيحة ابن سنان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ثالثا بما روي في الخصال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السحت أنواع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أجور القضاة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رابعا بأنّه يوجب تعطيل القضاء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خامسا بالاجماع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يردّ الأوّل بأنّ حرمة أخذ الأجرة في غير العبادات من الواجبات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بأنّ الصحيحة واردة في القاضي المنصوب من قبل سلطان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بأنّه مجمل بل من المظنون رجوعه الى السلطان الجائر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 بأنّ ذلك لايوجب الحكم بالحرمة مطلقا، بل فيما اذا انجرّ الى ذلك و لم يكن غيره فيحرم عليه أخذها و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 بأنّ وجود الاجماع الكاشف عن رأي المعصوم عليه السلام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كلّه ففي جواز أخذ الأجرة من المتخاصمين مع عدم الحاجة اشكال؛ لما في رواية يوسف بن جابر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رجلاً احتاج الناس اليه لتفقّهه فسألهم الرشوة</w:t>
      </w:r>
      <w:r>
        <w:rPr>
          <w:rFonts w:eastAsia="Amiri" w:cs="Amiri" w:ascii="Amiri" w:hAnsi="Amiri"/>
          <w:color w:val="111111"/>
          <w:sz w:val="28"/>
          <w:szCs w:val="28"/>
          <w:rtl w:val="true"/>
          <w:lang w:bidi="ar-SA"/>
        </w:rPr>
        <w:t>».</w:t>
      </w:r>
      <w:r>
        <w:rPr>
          <w:rStyle w:val="FootnoteAnchor"/>
          <w:rtl w:val="true"/>
        </w:rPr>
        <w:footnoteReference w:id="10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بناءً على أنّ المراد من الرشوة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الحكم و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و بناءً على جبران ضعف سندها بعمل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الى الأجر لمعيشته فليأخذ لمقدّمات القضاء</w:t>
      </w:r>
      <w:r>
        <w:rPr>
          <w:rFonts w:eastAsia="Amiri" w:cs="Amiri" w:ascii="Amiri" w:hAnsi="Amiri"/>
          <w:color w:val="111111"/>
          <w:sz w:val="28"/>
          <w:szCs w:val="28"/>
          <w:rtl w:val="true"/>
          <w:lang w:bidi="ar-SA"/>
        </w:rPr>
        <w:t xml:space="preserve">. </w:t>
      </w:r>
      <w:bookmarkStart w:id="87" w:name="pg16588_201403"/>
    </w:p>
    <w:p>
      <w:pPr>
        <w:pStyle w:val="BookText"/>
        <w:rPr/>
      </w:pPr>
      <w:bookmarkEnd w:id="87"/>
      <w:r>
        <w:rPr>
          <w:rFonts w:ascii="Amiri" w:hAnsi="Amiri" w:eastAsia="Amiri" w:cs="Amiri"/>
          <w:color w:val="111111"/>
          <w:sz w:val="28"/>
          <w:sz w:val="28"/>
          <w:szCs w:val="28"/>
          <w:rtl w:val="true"/>
          <w:lang w:bidi="ar-SA"/>
        </w:rPr>
        <w:t xml:space="preserve">ثمّ انّه يحرم على القاضي أخذ الرشوة اجماعا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مستند الشيعة</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للمستفيضة المعتبرة</w:t>
      </w:r>
      <w:r>
        <w:rPr>
          <w:rStyle w:val="FootnoteAnchor"/>
          <w:rtl w:val="true"/>
        </w:rPr>
        <w:footnoteReference w:id="102"/>
      </w:r>
      <w:r>
        <w:rPr>
          <w:rFonts w:ascii="Amiri" w:hAnsi="Amiri" w:eastAsia="Amiri" w:cs="Amiri"/>
          <w:color w:val="111111"/>
          <w:sz w:val="28"/>
          <w:sz w:val="28"/>
          <w:szCs w:val="28"/>
          <w:rtl w:val="true"/>
          <w:lang w:bidi="ar-SA"/>
        </w:rPr>
        <w:t>من أنّ الرشا في الحكم 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الراشي و المرتشي و من بينهما يمشي</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قد مرّ البحث في ذلك تفصيلاً في المكاسب المحرّمة في المسألة الثامنة</w:t>
      </w:r>
      <w:r>
        <w:rPr>
          <w:rStyle w:val="FootnoteAnchor"/>
          <w:rtl w:val="true"/>
        </w:rPr>
        <w:footnoteReference w:id="104"/>
      </w:r>
      <w:r>
        <w:rPr>
          <w:rFonts w:ascii="Amiri" w:hAnsi="Amiri" w:eastAsia="Amiri" w:cs="Amiri"/>
          <w:color w:val="111111"/>
          <w:sz w:val="28"/>
          <w:sz w:val="28"/>
          <w:szCs w:val="28"/>
          <w:rtl w:val="true"/>
          <w:lang w:bidi="ar-SA"/>
        </w:rPr>
        <w:t>، و سيأتي هنا ان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0862898_1280447820"/>
      <w:bookmarkStart w:id="89" w:name="_Toc30"/>
      <w:bookmarkEnd w:id="88"/>
      <w:r>
        <w:rPr>
          <w:rtl w:val="true"/>
        </w:rPr>
        <w:t xml:space="preserve">الفرع الثالث </w:t>
      </w:r>
      <w:r>
        <w:rPr>
          <w:rtl w:val="true"/>
        </w:rPr>
        <w:t xml:space="preserve">: </w:t>
      </w:r>
      <w:r>
        <w:rPr>
          <w:rtl w:val="true"/>
        </w:rPr>
        <w:t>في أخذ الأجرة للشهادة</w:t>
      </w:r>
      <w:bookmarkEnd w:id="89"/>
    </w:p>
    <w:p>
      <w:pPr>
        <w:pStyle w:val="BookText"/>
        <w:rPr/>
      </w:pPr>
      <w:r>
        <w:rPr>
          <w:rFonts w:ascii="Amiri" w:hAnsi="Amiri" w:eastAsia="Amiri" w:cs="Amiri"/>
          <w:color w:val="111111"/>
          <w:sz w:val="28"/>
          <w:sz w:val="28"/>
          <w:szCs w:val="28"/>
          <w:rtl w:val="true"/>
          <w:lang w:bidi="ar-SA"/>
        </w:rPr>
        <w:t>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الشاهد فلايجوز له أخذ الأجرة؛ لتعيّن الاقامة عليه مع التمكّن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يتعيّن الاقامة على الشاهد بتقدير انحصار الشهادة فيه، و كونه مقبول الشهادة أو وجود ما يتمّ به العدد المعتبر في ثبوت الحقّ لا أزيد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زاد الشهود المقبولون عن النصاب المعتبر كان الوجوب على العدد منهم كفائيّا لاعينيّا، و ظاهر الأصحاب عدم جواز أخذ الأجرة عليها مطلقا؛ لوجوبها في الجملة خصوصا مع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الى نفس أداء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احتاج السعي الى اقامتها الى مؤونة في سفره جاز أخذها؛ لأنّ الواجب الاقامة كما دلّت عليه الآية لا السعي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يشكل بأنّ السعي حينئذ مقدّمة الواجب المطلق، فيكون واجبا أيضا كأصله</w:t>
      </w:r>
      <w:r>
        <w:rPr>
          <w:rFonts w:eastAsia="Amiri" w:cs="Amiri" w:ascii="Amiri" w:hAnsi="Amiri"/>
          <w:color w:val="111111"/>
          <w:sz w:val="28"/>
          <w:szCs w:val="28"/>
          <w:rtl w:val="true"/>
          <w:lang w:bidi="ar-SA"/>
        </w:rPr>
        <w:t>».</w:t>
      </w:r>
      <w:r>
        <w:rPr>
          <w:rStyle w:val="FootnoteAnchor"/>
          <w:rtl w:val="true"/>
        </w:rPr>
        <w:footnoteReference w:id="105"/>
      </w:r>
      <w:bookmarkStart w:id="90" w:name="pg16588_201405"/>
    </w:p>
    <w:p>
      <w:pPr>
        <w:pStyle w:val="BookText"/>
        <w:rPr/>
      </w:pPr>
      <w:bookmarkEnd w:id="90"/>
      <w:r>
        <w:rPr>
          <w:rFonts w:ascii="Amiri" w:hAnsi="Amiri" w:eastAsia="Amiri" w:cs="Amiri"/>
          <w:color w:val="111111"/>
          <w:sz w:val="28"/>
          <w:sz w:val="28"/>
          <w:szCs w:val="28"/>
          <w:rtl w:val="true"/>
          <w:lang w:bidi="ar-SA"/>
        </w:rPr>
        <w:t>و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الشاهد فلايحلّ له الأجر على الاقامة و لا التحمّل و ان لم يتعيّن عليه الاّ أن يحتاج في الاقامة الى سفر فانّه يجوز أخذ ما يتوصّل به؛ اذ لايجب عليه ذلك كما نصّ عليه الشهيد رحمه الله و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النهي عن تركها في الكتاب و السنّة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يكتمها فانّه آثم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عزّذكره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لايأب الشهداء اذا ما 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نحوهما من الأخبار و ما ورد من الأمر بالاقامة 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الشهادة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لردّ شهادة الأجير في أخبار منها خبر العلاء بن سيابة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لايجيز شهادة الأجير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جواز أخذ الأجرة بازاء أداء الشهادة للآيات المذكورة في المفتاح و عدم الخلاف، بل لايبعد القول بعدم جواز أخذ الأجرة اذا دعي لتحمّل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مقدّمات كالسفر و غيره و يحتاج الى المؤونة فالظاهر جواز أخذ الأجرة عليها؛ لأنّ الواجب الاقامة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يتيسّر الاّ بالسعي و كان متمكّنا فلايبعد القول بوجوبه اذا تعيّن عليه</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0862900_1280447820"/>
      <w:bookmarkStart w:id="92" w:name="_Toc31"/>
      <w:bookmarkEnd w:id="91"/>
      <w:r>
        <w:rPr>
          <w:rtl w:val="true"/>
        </w:rPr>
        <w:t xml:space="preserve">الفرع </w:t>
      </w:r>
      <w:r>
        <w:rPr>
          <w:rtl w:val="true"/>
        </w:rPr>
        <w:t xml:space="preserve">: </w:t>
      </w:r>
      <w:r>
        <w:rPr>
          <w:rtl w:val="true"/>
        </w:rPr>
        <w:t>الرابع في أنّه هل للمؤذّن و القاسم و غيرهما أن يأخذوا الرزق من بيت المال؟</w:t>
      </w:r>
      <w:bookmarkEnd w:id="9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يجوز للمؤذّن و القاسم و كاتب القاضي و المترجم و صاحب الديوان و والي بيت المال أن يأخذوا الرزق من بيت المال؛ لأنّه من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من يكيل للناس و يزن، و من يعلّم القرآن و الآداب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المعدودات كلّها من جملة مصالح الاسلام التي هي محلّ الرزق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غير منحصر فيمن ذكر، بل ضابطه كلّ مصلحة دينيّة، و منه مدرّس العلوم الشرعيّة و أئمّة الصلوات و العدل المرصد للشهادة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بصاحب الديوان من بيده الكتاب الذي يجمع فيه أسماء الجند و القضاة و المدرّسين و غيرهم من المرتزقة و من يكتبه و نحوهما و والي بيت المال و خازنه و حافظ الماشية و راعيها و نحوهما، و معلّم آداب الأمور الحكميّة و العلوم الأدبيّة من النحو و اللغة و شبههما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تعليم القرآن بين ما يجب تعليمه منه عينا كالفاتحة، و كفاية كآيات الأحكام و حفظ عدد التواتر له و غيره؛ لأنّ ذلك كلّه من أهمّ المصالح، و الوجوب لاينافي الارتزاق منه و ان نافى أخذ الأجرة عليه على الخلاف الذي سبق</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جواز ارتزاق المؤذّن 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غيرهما ممّن قد وقف أوقاته و سعيه لمصلحة من مصالح الاسلام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مرسلة حمّاد الطويلة و كتابة الامام علي عليه السلام الى مالك الأشتر، و قد قسّم عليه السلام الناس في الحكومة الاسلاميّة الى أقسام و طبقات لم يبق عليه السلام شيئا و أمرا الاّ و قد أتى به، و ما يخطر ببالك أو ترىبعينك من مصالح الاسلام في هذا الزمان فهو امّا ظاهر الكتابة أو منشعب ممّا ذكر فيه</w:t>
      </w:r>
      <w:r>
        <w:rPr>
          <w:rFonts w:eastAsia="Amiri" w:cs="Amiri" w:ascii="Amiri" w:hAnsi="Amiri"/>
          <w:color w:val="111111"/>
          <w:sz w:val="28"/>
          <w:szCs w:val="28"/>
          <w:rtl w:val="true"/>
          <w:lang w:bidi="ar-SA"/>
        </w:rPr>
        <w:t xml:space="preserve">. </w:t>
      </w:r>
      <w:bookmarkStart w:id="93" w:name="pg16588_201409"/>
    </w:p>
    <w:p>
      <w:pPr>
        <w:pStyle w:val="Heading3"/>
        <w:numPr>
          <w:ilvl w:val="2"/>
          <w:numId w:val="1"/>
        </w:numPr>
        <w:rPr/>
      </w:pPr>
      <w:bookmarkStart w:id="94" w:name="__RefHeading___Toc10862902_1280447820"/>
      <w:bookmarkStart w:id="95" w:name="_Toc32"/>
      <w:bookmarkEnd w:id="93"/>
      <w:bookmarkEnd w:id="94"/>
      <w:r>
        <w:rPr>
          <w:rtl w:val="true"/>
        </w:rPr>
        <w:t>في ثبوت ولاية القاضي بالاستفاضة</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ولاية القاضي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يثبت بالاستفاضة النسب و الملك المطلق و الموت و النكاح و الوقف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لم يستفض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لبعد موضع ولايته عن موضع عقد القضاء له، أو لغيره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الامام أو من نصبه الامام على ولايته شاهدين بصورة ما عهد اليه و سيّرهما معه ليشهدا له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على أهل الولاية قبول دعواه مع عدم البيّنة، و ان شهدت له الأمارات ما لم يحصل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ولاية القاضي كغيرها من الحقوق تثبت بما تثبت به من شهادة عدلين بها و ان لم يحكم بها حاكم، و بسماع التولية من الامام و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اخبار جماعة لاتجمعهم داعية التواطؤ عادة و يحصل بقولهم العلم بمضمون خبرهم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يقتضيه كلام المصنّف رحمه الله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الظنّ الغالب المقارب له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الاكتفاء بالاستفاضة على تقدير اشتراط العلم واضح؛ لأنّها حينئذ أقوى من البيّنة التي نصبها الشارع لاثبات الحقوق فيكون ثبوت الحكم بها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الاكتفاء بالظنّ الغالب تختصّ الاستفاضة بأمور خاصّة منها ولاية القاضي؛ لعسر اقامة البيّنة عليها غالبا و استقرار الأمر على قبولها بذلك و نحوه من زمن النبي صلى الله عليه و آله الى يومنا هذا، بل بما دون ذلك كالكتاب مع أمن التزوير؛ لافادته الظنّ الغالب</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كانت الاستفاضة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العلم فدليل حجّيّتها هو دليل حجّيّة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لم تفد العلم بل أفادت الظنّ المتآخم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فدليل حجّيّتها ما دلّ على حجّيّة البيّنة بالأولويّة؛ لأنّ البيّنة تفيد الظنّ غالبا، فتأمّل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لم تفد الاستفاضة الاّ الظنّ فهل هنا دليل على حجّيّتها؟ فما يمكن </w:t>
      </w:r>
    </w:p>
    <w:p>
      <w:pPr>
        <w:pStyle w:val="BookText"/>
        <w:rPr/>
      </w:pPr>
      <w:r>
        <w:rPr>
          <w:rFonts w:ascii="Amiri" w:hAnsi="Amiri" w:eastAsia="Amiri" w:cs="Amiri"/>
          <w:color w:val="111111"/>
          <w:sz w:val="28"/>
          <w:sz w:val="28"/>
          <w:szCs w:val="28"/>
          <w:rtl w:val="true"/>
          <w:lang w:bidi="ar-SA"/>
        </w:rPr>
        <w:t>أن يستدلّ به لذلك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اذا أقيمت على الحقّ، أيحلّ للقاضي أن يقضي بقول البيّنة اذا لم يعرفهم من غير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أن يأخذوا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التناكح و المواريث و الذبائح و الشهادات، فاذا كان ظاهره ظاهرا مأمونا جازت شهادته و لايسأل عن باطنه</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 رواه الصدوق باسناده عن يونس بن عبدالرحمن نحوه، و ذكر الأنساب مكان المواريث</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رواه الشيخ باسناده عن علي بن ابراهيم الاّ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بظاهر الحال</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فقه الحديث</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بناءً على أنّ المراد بظاهر الحكم هو ما ظهر بين الناس من الحكم بمعنى نسبة المحمول الى الموضوع في الأمور المذكورة؛ اذ هو معنى الشياع و الاستفاضة المذكورين بل هما ظاهر الحال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من الاكتفاء به في الشهادات أنّه تجوز الشهادة بما يحصل منه بمعنى،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زيد وقف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 ذلك ممّا هو متعارف بين الناس من الحكم في ذلك اذا كان شائعا كما يومئ اليه الصحيح الآتي، أو أنّ المراد متعلّق الشهادة من عدالة أو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فلا ريب في أنّه مؤيّد لما عرفت من أنّ الدليل على حجّيّة الاستفاضة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بالنسبة الى البيّنة، فالظاهر بقرينة الجواب أنّ مراد السائل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يعرفهم من غير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يلزم أن يتفحّص عن حال البيّنة حتّى يحصل له العلم؟ فقال الامام عليه السلام في جوابه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الأخذ بظاهر الحكم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فيما اذا كان ظاهره ظاهرا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فيحصل من الجواب أنّه اذا شاع في الناس حسنه و عدالته و شهد ظاهره على ما شهد به الناس كفى في كونه 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دالّة على أنّ شياع عدالة شخص في الناس كافٍ في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قد يحصل العلم و الاطمئنان بقولهم و قد لايحصل، و ظاهرها أنّ الشياع بنفسه حجّة، اذا لم يكن هناك علامة على كذبه بل كان العلامة على صدقه، الاّ أنّ الرواية خصّت اتّباع الشياع بخمسة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التناكح و المواريث و الذبائح و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الفقيه من ذكر الأنساب بدل المواريث لايكون معارضا لها بل يفسّرها؛ لأنّ سبب المواريث هو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ما في التهذيب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الحاق المصنّف الملك المطلق و الموت و الوقف و العتق بالنكاح و النسب و الولاية فلعلّه لما قاله صاحب الجواهر من السيرة أو لما قاله في المسالك من عسر تحصيل العلم بل الاطمئنان في بعض المواقع</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لايبعد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الانحصار في الخمسة في المرسلة ليس تعبّدا، بل مثال لما هو المعمول بين الناس من الاكتفاء بالشياع فيه و امضاء أمثال ذلك، و لعلّه لتعسّر تحصيل العلم بها غالبا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فتحصّل أنّ الشياع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يتعسّر غالبا تحصيل العلم به، و يبعد تواطؤ الناس فيه على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شرعيّة بناءً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سندها منجبربتأييد صحيحة حريز الآتية، و فتوى جماعة من الفقهاء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صحيحة حريز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لاسماعيل بن أبي عبداللّه عليه السلام دنانير و أراد رجل من قريش أن يخرج الى اليمن،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 فلانا يريد الخروج الى اليمن و عندي كذا و كذا دينار، أ فترى أن أدفعها اليه يبتاع لي بها بضاعة من اليمن؟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أمابلغك أنّه يشرب الخمر؟ 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فعصى اسماعيل أباه و دفع اليه دنانيره فاستهلكها و لم يأته بشيء منها، فخرج اسماعيل و قضي أنّ أبا عبداللّه عليه السلام حجّ و حجّ اسماعيل تلك السنة، فجعل يطوف بالبيت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و أخلف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فلحقه أبو عبداللّه عليه السلام فهمزه بيده من خلفه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بنيّ فلا واللّه مالك على اللّه هذا، و لا لك أن يأجرك و لايخلف عليك و قد بلغك أنّه يشرب الخمر فائتمنته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انّي لم أره يشرب الخمر، انّما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 يؤمن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للّه و يصدّق للمؤمنين، فاذا شهد عندك المؤمنون فصدّقهم، و لاتأتمن شارب الخمر؛ انّ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لاتؤتوا السفهاء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سفيه أسفه من شارب الخمر؟ انّ شارب الخمر لايزوّج اذا خطب و لايشفّع اذا شفع و لايؤتمن على أمانة، فمن ائتمنه على أمانة فاستهلكها لم يكن للذي ائتمنه على اللّه أن يأجره و لايخلف عليه</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كما ترى كالصريح في اعتبار الشياع الذي هو أعلى </w:t>
      </w:r>
    </w:p>
    <w:p>
      <w:pPr>
        <w:pStyle w:val="BookText"/>
        <w:rPr/>
      </w:pPr>
      <w:r>
        <w:rPr>
          <w:rFonts w:ascii="Amiri" w:hAnsi="Amiri" w:eastAsia="Amiri" w:cs="Amiri"/>
          <w:color w:val="111111"/>
          <w:sz w:val="28"/>
          <w:sz w:val="28"/>
          <w:szCs w:val="28"/>
          <w:rtl w:val="true"/>
          <w:lang w:bidi="ar-SA"/>
        </w:rPr>
        <w:t>أفراده قول الناس و شهادة المؤمنين و نحوهما ممّا هو مذكور فيه و به أدرجه فيما دلّ على النهي عن ائتمان شارب الخمر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هذه الصحيحة كما ذكر تكون مؤيّدة للمرسلة المتقدّمة بل استشهاد الامام عليه السلام بالآية يكون دليلاً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الاجتهاد و الأعلميّة يثبتان بشهادة العدلين من أهل الخبرة اذا لم تعارضها شهادة عدلين آخرين و الاّ تساقطا، و بالعلم و بالشياع المفيد للعلم، بل لايبعد القول بكفايته ان أفاد الاطمئنان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يتمكّن من تحصيل العلم و لا الاطمئنان يكفي الشياع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الفقيه الحاكم و وليّ الأمر ففي مثل زماننا يحصل العلم بما انتخبه الخبراء و كذا قاضي القضاة المنصوب من قبل الفقيه الحاكم و سائر القضاة المنصوبين من قبله، من غير حاجة الى شياع</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الى ما ينصبه الفقيه الحاكم في سائر الدول فما ذهب اليه المصنّف حسن، و لايقبل دعواه الاّ أن يحصل العلم به</w:t>
      </w:r>
      <w:r>
        <w:rPr>
          <w:rFonts w:eastAsia="Amiri" w:cs="Amiri" w:ascii="Amiri" w:hAnsi="Amiri"/>
          <w:color w:val="111111"/>
          <w:sz w:val="28"/>
          <w:szCs w:val="28"/>
          <w:rtl w:val="true"/>
          <w:lang w:bidi="ar-SA"/>
        </w:rPr>
        <w:t xml:space="preserve">. </w:t>
      </w:r>
      <w:bookmarkStart w:id="96" w:name="pg16588_201417"/>
    </w:p>
    <w:p>
      <w:pPr>
        <w:pStyle w:val="Heading3"/>
        <w:numPr>
          <w:ilvl w:val="2"/>
          <w:numId w:val="1"/>
        </w:numPr>
        <w:rPr/>
      </w:pPr>
      <w:bookmarkStart w:id="97" w:name="__RefHeading___Toc10862904_1280447820"/>
      <w:bookmarkStart w:id="98" w:name="_Toc33"/>
      <w:bookmarkEnd w:id="96"/>
      <w:bookmarkEnd w:id="97"/>
      <w:r>
        <w:rPr>
          <w:rtl w:val="true"/>
        </w:rPr>
        <w:t>في نصب قاضيين للبلد الواحد</w:t>
      </w:r>
      <w:bookmarkEnd w:id="98"/>
    </w:p>
    <w:p>
      <w:pPr>
        <w:pStyle w:val="Heading4"/>
        <w:numPr>
          <w:ilvl w:val="3"/>
          <w:numId w:val="1"/>
        </w:numPr>
        <w:rPr/>
      </w:pPr>
      <w:bookmarkStart w:id="99" w:name="__RefHeading___Toc10862906_1280447820"/>
      <w:bookmarkStart w:id="100" w:name="_Toc34"/>
      <w:bookmarkEnd w:id="99"/>
      <w:r>
        <w:rPr>
          <w:rtl w:val="true"/>
        </w:rPr>
        <w:t>إشارة</w:t>
      </w:r>
      <w:r>
        <w:rPr>
          <w:rtl w:val="true"/>
        </w:rPr>
        <w:t>:</w:t>
      </w:r>
      <w:bookmarkEnd w:id="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نصب قاضيين في البلد الواحد، لكلّ منهما جهة على 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التشريك بينهما في الولاية الواحدة؟ قيل بالمنع؛ حسما لمادّة اختلاف الغريمين في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الجواز؛ لأنّ القضاء نيابةٌ تتبع اختيار المنوب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نصب الامام أو الفقيه الحاكم أو قاضي القضاة المنصوب من قبله قاضيين في بلد واحد فان خصّص كلّ واحد منهما بطرف من البلد أو عيّن لكلّ واحد منهما زمانا أو جعل أحدهما قاضيا في الأموال و الآخر في الدماء و الفروج و نحو 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عمّم ولايتهما مكانا و زمانا و حادثة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أثبت لكلّ واحد منهما الاستقلال فوجهان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لأنّ القضاء نيابة فيتبع اختيار المنوب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أطلق نصب اثنين فالأصحّ حمله على الاستقلال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جواز نصب قاضيين أو أكثر في البلد الواحد من جانب قاضي القضاة اذا خصّص كلّ واحد منهما بطرف من البلد، أو عيّن لكلّ واحد منهما زمانا أو جعل أحدهما قاضيا في الأموال و الآخر في الدماء و الفروج و نحو ذلك</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عمّم ولايتهما و شرط عليهما الاجتماع على الحكم الواحد فيجوز ذلك، فان كان اجتهادهما و حكمهما في قضيّة متّفقين فهو، و ان اختلفا فليناظرا فان ارتفع الاختلاف و اتّفقا فبها، و الاّ يرجع الى من كان أعلم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ذهب اليه ولد العلاّمة</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أضبط و أوثق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أثبت لكلّ منهما الاستقلال، فان اختلف حكمهما في قضيّة واحدة يرجع الى قاضي القضاة</w:t>
      </w:r>
      <w:r>
        <w:rPr>
          <w:rFonts w:eastAsia="Amiri" w:cs="Amiri" w:ascii="Amiri" w:hAnsi="Amiri"/>
          <w:color w:val="111111"/>
          <w:sz w:val="28"/>
          <w:szCs w:val="28"/>
          <w:rtl w:val="true"/>
          <w:lang w:bidi="ar-SA"/>
        </w:rPr>
        <w:t xml:space="preserve">. </w:t>
      </w:r>
      <w:bookmarkStart w:id="101" w:name="pg16588_201419"/>
    </w:p>
    <w:p>
      <w:pPr>
        <w:pStyle w:val="Heading4"/>
        <w:numPr>
          <w:ilvl w:val="3"/>
          <w:numId w:val="1"/>
        </w:numPr>
        <w:rPr/>
      </w:pPr>
      <w:bookmarkStart w:id="102" w:name="__RefHeading___Toc10862908_1280447820"/>
      <w:bookmarkStart w:id="103" w:name="_Toc35"/>
      <w:bookmarkEnd w:id="101"/>
      <w:bookmarkEnd w:id="102"/>
      <w:r>
        <w:rPr>
          <w:rtl w:val="true"/>
        </w:rPr>
        <w:t xml:space="preserve">فرع </w:t>
      </w:r>
      <w:r>
        <w:rPr>
          <w:rtl w:val="true"/>
        </w:rPr>
        <w:t xml:space="preserve">: </w:t>
      </w:r>
      <w:r>
        <w:rPr>
          <w:rtl w:val="true"/>
        </w:rPr>
        <w:t>في الاعتناء برأي الأكثر</w:t>
      </w:r>
      <w:bookmarkEnd w:id="103"/>
    </w:p>
    <w:p>
      <w:pPr>
        <w:pStyle w:val="BookText"/>
        <w:rPr/>
      </w:pPr>
      <w:r>
        <w:rPr>
          <w:rFonts w:ascii="Amiri" w:hAnsi="Amiri" w:eastAsia="Amiri" w:cs="Amiri"/>
          <w:color w:val="111111"/>
          <w:sz w:val="28"/>
          <w:sz w:val="28"/>
          <w:szCs w:val="28"/>
          <w:rtl w:val="true"/>
          <w:lang w:bidi="ar-SA"/>
        </w:rPr>
        <w:t>هل يجوز الاعتناء برأي الأكثر فيما اذا اختلف عدّة من القضاة في قضيّة واحدة؟</w:t>
      </w:r>
    </w:p>
    <w:p>
      <w:pPr>
        <w:pStyle w:val="BookText"/>
        <w:rPr/>
      </w:pPr>
      <w:r>
        <w:rPr>
          <w:rFonts w:ascii="Amiri" w:hAnsi="Amiri" w:eastAsia="Amiri" w:cs="Amiri"/>
          <w:color w:val="111111"/>
          <w:sz w:val="28"/>
          <w:sz w:val="28"/>
          <w:szCs w:val="28"/>
          <w:rtl w:val="true"/>
          <w:lang w:bidi="ar-SA"/>
        </w:rPr>
        <w:t>الظاهر عدم الجواز و ذلك لأنّ الحكم و القضاء عبارة عن استنباط الحكم في تلك القضيّة من الكتاب و السنّة و اقامة الدليل منهما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الاختلاف في الحكم يكون كمنشأ الاختلاف في الفتوى، من رجوعه الى فهم دلالة الروايات أو سندها و الجمع بين الروايات المتعارضة و حجّيّة الاجماع و القواعد الكلّيّة في الأصول و فروعاتها و غيرها ممّا يوجب الاختلاف في الفتوى و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لايصحّ القياس بمجلس الشورى في تدوين القوانين، فانّ أكثرها لايكون من سنخ الاجتهاد و لايخالفه الكتاب و السنّة و تصحّ المشورة فيه، و بعضها ممّا يكون مخالفا لهما يردّه الناظرون المجتهدون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الحكم و القضاء أو الفتوى في المسائل الشرعيّة الفرعيّة، فلا معنى فيها لرأي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يحسن البحث و الفحص في مجلس القضاء و اراءة الدليل من طرفي الدعوى، فان اتّفقت آراؤهم بالنسبة الى أقوى الدلائل فبها، و ان لم يتّفق فيختصّ الرأي و الحكم بمن هو أعلم بينهم أو الرجوع الى الأعلم كما في المقبولة لعمر بن حنظلة</w:t>
      </w:r>
      <w:r>
        <w:rPr>
          <w:rFonts w:eastAsia="Amiri" w:cs="Amiri" w:ascii="Amiri" w:hAnsi="Amiri"/>
          <w:color w:val="111111"/>
          <w:sz w:val="28"/>
          <w:szCs w:val="28"/>
          <w:rtl w:val="true"/>
          <w:lang w:bidi="ar-SA"/>
        </w:rPr>
        <w:t xml:space="preserve">. </w:t>
      </w:r>
      <w:bookmarkStart w:id="104" w:name="pg16588_201421"/>
    </w:p>
    <w:p>
      <w:pPr>
        <w:pStyle w:val="Heading3"/>
        <w:numPr>
          <w:ilvl w:val="2"/>
          <w:numId w:val="1"/>
        </w:numPr>
        <w:rPr/>
      </w:pPr>
      <w:bookmarkStart w:id="105" w:name="__RefHeading___Toc10862910_1280447820"/>
      <w:bookmarkStart w:id="106" w:name="_Toc36"/>
      <w:bookmarkEnd w:id="104"/>
      <w:bookmarkEnd w:id="105"/>
      <w:r>
        <w:rPr>
          <w:rtl w:val="true"/>
        </w:rPr>
        <w:t>فيما اذا حدث للقاضي ما يمنع الانعقاد</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حدث به ما يمنع الانعقاد انعزل و ان لم يشهد الامام بعزله، كالجنون أو الفسق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حكم لم ينفذ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أن يعزل اقتراحا؟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ولايته استقرّت شرعا، فلاتزول تشهّيا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رأى الامام أو النائب عزله لوجه من وجوه المصالح أو لوجود من هو أتمّ منه نظرا فانّه جائز؛ مراعاة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انعزال القاضي قهرا اذا حدث له ما يوجب فقده شرائط القضاء، كالجنون و الفسق و النسيان الموجب لفقد الاجتهاد و العمى و الخرس ان اشترطناهما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حكم و الحال هذه لم ينفذ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عزله بواسطة الامام المعصوم فلا فائدة للبحث في موارد جوازه و عدمه على أصول مذهبنا؛ لأنّ الامام عليه السلام لايفعل الاّ ما يوافق المصلحة و يناسب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الفقيه الحاكم فان كان فيه مصلحة فيجوز عزله قاضي القضاة مع رعايته جوانبه، و كذا يجوز أمره بعزل بعض القضاة المنصوبين من قبل قاضي القضاة، ان كان لخلل فيه أو مصلحة في عزله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دوّن في نصب القضاة و مدّة نصبهم و كذا في موارد عزلهم قوانين في الجمهوريّة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عزل من نصبه الفقيه في سائر الدول فان عزله على وجه صحيح فينعزل بعد بلوغه الخبر أو الكتابة</w:t>
      </w:r>
      <w:r>
        <w:rPr>
          <w:rFonts w:eastAsia="Amiri" w:cs="Amiri" w:ascii="Amiri" w:hAnsi="Amiri"/>
          <w:color w:val="111111"/>
          <w:sz w:val="28"/>
          <w:szCs w:val="28"/>
          <w:rtl w:val="true"/>
          <w:lang w:bidi="ar-SA"/>
        </w:rPr>
        <w:t xml:space="preserve">. </w:t>
      </w:r>
      <w:bookmarkStart w:id="107" w:name="pg16588_201423"/>
    </w:p>
    <w:p>
      <w:pPr>
        <w:pStyle w:val="Heading3"/>
        <w:numPr>
          <w:ilvl w:val="2"/>
          <w:numId w:val="1"/>
        </w:numPr>
        <w:rPr/>
      </w:pPr>
      <w:bookmarkStart w:id="108" w:name="__RefHeading___Toc10862912_1280447820"/>
      <w:bookmarkStart w:id="109" w:name="_Toc37"/>
      <w:bookmarkEnd w:id="107"/>
      <w:bookmarkEnd w:id="108"/>
      <w:r>
        <w:rPr>
          <w:rtl w:val="true"/>
        </w:rPr>
        <w:t>في انعزال القضاة بموت الامام عليه السلام</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مات الامام عليه السلام،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يقتضيه مذهبنا انعزال القضاة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لاينعزلون؛ لأنّ ولايتهم تثبت شرعا فلاتزول بموته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مات القاضي الأصلي لم ينعزل النائب عنه؛ لأنّ الاستنابة مشروطة باذن الامام عليه السلام فالنائب عنه كالنائب عن الامام، فلاينعزل بموت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بانعزاله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الكلام تارة يكون في زمن الامام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في زمان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 كلام الشيخ و غيره من الفقهاء فيما لو مات امامالأصل هل ينعزل القضاة أم لا؟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ينعزلون مطلقا؛ لأنّهم نوّابه و ولايتهم فرع على ولايته، فاذا زال الأصل تبعه 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لاينعزلون؛ لأنّ ولايتهم ثبتت شرعا فتستصحب، و لما يترتّب على الانعزال من الضرر العامّ اللاحق بالخلق بخلوّ البلدان عن الحكّام الى أن يتجدّد للامام اللاحق نوّاب فتتعطّل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الأظهر هو الأوّل</w:t>
      </w:r>
      <w:r>
        <w:rPr>
          <w:rFonts w:eastAsia="Amiri" w:cs="Amiri" w:ascii="Amiri" w:hAnsi="Amiri"/>
          <w:color w:val="111111"/>
          <w:sz w:val="28"/>
          <w:szCs w:val="28"/>
          <w:rtl w:val="true"/>
          <w:lang w:bidi="ar-SA"/>
        </w:rPr>
        <w:t>».</w:t>
      </w:r>
      <w:r>
        <w:rPr>
          <w:rStyle w:val="FootnoteAnchor"/>
          <w:rtl w:val="true"/>
        </w:rPr>
        <w:footnoteReference w:id="11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ينعزل المنصوب بالخصوص بموت الامام و بموت المنوب الناصب له اذا كان نائبا عنه، لا عن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انعزاله بموت الامام، فلانعزال ناصبه بذلك؛ لأنّ التولية يتضمّن الاذن و الاستنابة المرتفعين بفقد المستنيب، و هذا الانعزال ليس لأجل عدم سلطنة الامام عليه السلام بالنسبة الى الأزمنة المتأخّرة عن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يقال بأنّ امام كلّ عصر، له النصب في الأزمنة المتأخّرة، فانّ الزمان بأجمعه لجميعهم، و يفصّل حينئذ بين ما اذا فهم من دليل النصب توقيته بمدّة حياته و بين ما اذا فهم منه أزيد من ذلك، فينعزل في الأوّل دون الثاني و يجعل نصب الصادق عليه السلام للفقهاء من قبيل الثاني و لذا لاينعزلون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لعدم قابليّة الاذن و النيابة للبقاء بعد موت الآذن و المستنيب، الاّ أن يدّعى أنّ موته عليه السلام كحياتهو ليس كموت أحدنا في العجز عن التصرّف في الأمور حتّى لايعقل تصرّف نوّابه </w:t>
      </w:r>
    </w:p>
    <w:p>
      <w:pPr>
        <w:pStyle w:val="BookText"/>
        <w:rPr/>
      </w:pPr>
      <w:r>
        <w:rPr>
          <w:rFonts w:ascii="Amiri" w:hAnsi="Amiri" w:eastAsia="Amiri" w:cs="Amiri"/>
          <w:color w:val="111111"/>
          <w:sz w:val="28"/>
          <w:sz w:val="28"/>
          <w:szCs w:val="28"/>
          <w:rtl w:val="true"/>
          <w:lang w:bidi="ar-SA"/>
        </w:rPr>
        <w:t>بعنوان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بمعزل عن هذه الدعوى، فانّا لانقول فيهم الاّ بما صحّ لنا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فلا اشكال في انعزال القضاة بموت الامام عليه السلام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لاقتضاء الاستنابة و الاذن، الارتفاع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هي قاعدة الوكالة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لانفهام كون النصب مقيّدا بمدّة الحياة</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بسط يد الامام عليه السلام فلم يتّفق الاّ في قريب من خمس سنوات لعليّ بن أبي طالب عليه السلام و سبعه عشر شهرا للحسن بن علي عليهماالسلام و لم ينقل عن الامام الثاني الحسن بن علي عليهماالسلام كلام في موارد ما نصب أبوه علي بن أبي طالب عليه السلام بالنسبة الى استقرارهم أو 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الحقيقة أنّ الأرض لاتبقى خالية عن الحجّة و الامام بالحقّ، فلو نصب واليا أو قاضيا فبموته ينتقل الامامة لمن بعده من غير خلل مدّة، فمن كان منصوبا من قبله و بحكم ولايته، يكون منصوبا بحكم من بعده و ولايته، فانّ ولاية الثاني استمرار لولاية الامام الأوّل و كذا ولاية الأئمّة بعده الى الامام الثانيعشر عليه السلام و ان كان له اختيار عزل من نصبه الامام السابق و اقامة غيره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بلا فرق بين ما كان يده مبسوطة أو مغلولة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زمان غيبته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تارة فيمن ينصبه الامام عليه السلام بعنوان عامّ و لكلّ زمان كما هو ظاهر المقبولة و المشهورة بالنسبة الى الفقيه العارف بالأحكام و الناظر في الحلال و الحرام، فمن كان له العلامات المذكورة في الرواية و كان عادلاً فهو منصوب من قبل الامام الصادق عليه السلام، و كلامه عليه السلام في النصب ككلامه في الأحكام يكون من كلام آبائه و أجداده الى النبيّ الأكرم عليهم السلام و من كلامأبنائه الى الامام الثانيعشر عليهم السلام فهو منصوب من قبل الامام الغائب الى أيّام </w:t>
      </w:r>
    </w:p>
    <w:p>
      <w:pPr>
        <w:pStyle w:val="BookText"/>
        <w:rPr/>
      </w:pPr>
      <w:r>
        <w:rPr>
          <w:rFonts w:ascii="Amiri" w:hAnsi="Amiri" w:eastAsia="Amiri" w:cs="Amiri"/>
          <w:color w:val="111111"/>
          <w:sz w:val="28"/>
          <w:sz w:val="28"/>
          <w:szCs w:val="28"/>
          <w:rtl w:val="true"/>
          <w:lang w:bidi="ar-SA"/>
        </w:rPr>
        <w:t>ظهوره عليه السلام، فله الولاية الشرعيّة في كلّ ما للامام المعصوم عليه السلام فيه ولاية، الاّ أنّه ملتزم بالفتوى و الحكم مطابقا للقرآن و السنّة، كما هم عليهم السلام لم ينطقوا و لم يفعلوا و لم يمضوا الاّ ما طابق القرآن و السنّة النبويّة، و لم ينحرفوا عنها قدر رأس ابرة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فيمن نصبه الفقيه الجامع للشرائط، فحال من نصبه حال من نصبه الامام عليه السلام، فبموته لم ينعزل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نصبه من قاضي القضاة و غيره من الرؤساء في زمن بسط يده فهم قائمون بمقامهم في زمن الفقيه الثاني الاّ أنّ له اختيار ابقائهم أو عزلهم لمصلحة دينيّة أو دنيويّة؛ لأنّه فقيه عادل و عارف بالأمور الجارية كما هو مذكور في القانون الأساسي الذي يكون مدار ادارة الدولة الجمهوريّة الاسلاميّة في 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أذن له الفقيه في مورد أو وكّله، فبموت الفقيه ينتفي اذنه و وكالته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العروة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المأذون و الوكيل عن المجتهد في التصرّف في الأوقاف أو في أموال القصّر، ينعزل بموت المجتهد بخلاف المنصوب من قبله، كما اذا نصبه متولّيا للوقف أو قيّما على القصّر فانّه لاتبطل توليته و قيمومته على الأظهر</w:t>
      </w:r>
      <w:r>
        <w:rPr>
          <w:rFonts w:eastAsia="Amiri" w:cs="Amiri" w:ascii="Amiri" w:hAnsi="Amiri"/>
          <w:color w:val="111111"/>
          <w:sz w:val="28"/>
          <w:szCs w:val="28"/>
          <w:rtl w:val="true"/>
          <w:lang w:bidi="ar-SA"/>
        </w:rPr>
        <w:t>».</w:t>
      </w:r>
      <w:r>
        <w:rPr>
          <w:rStyle w:val="FootnoteAnchor"/>
          <w:rtl w:val="true"/>
        </w:rPr>
        <w:footnoteReference w:id="120"/>
      </w:r>
      <w:bookmarkStart w:id="110" w:name="pg16588_201428"/>
    </w:p>
    <w:p>
      <w:pPr>
        <w:pStyle w:val="Heading3"/>
        <w:numPr>
          <w:ilvl w:val="2"/>
          <w:numId w:val="1"/>
        </w:numPr>
        <w:rPr/>
      </w:pPr>
      <w:bookmarkStart w:id="111" w:name="__RefHeading___Toc10862914_1280447820"/>
      <w:bookmarkStart w:id="112" w:name="_Toc38"/>
      <w:bookmarkEnd w:id="110"/>
      <w:bookmarkEnd w:id="111"/>
      <w:r>
        <w:rPr>
          <w:rtl w:val="true"/>
        </w:rPr>
        <w:t>في تولية من لم يستكمل الشرائط</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اقتضت المصلحة تولية من لم يستكمل الشرائط انعقدت ولايته، مراعاة للمصلحة في نظر الامام، كما اتّفق لبعض القضاة في زمان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منع من ذلك فانّه عليه السلام لم يكن يفوّض الى من يستقضيه و لايرتضيه بل يشاركه فيما ينفذه، فيكون هو عليه السلام الحاكم في الواقعة لا المنصوب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المصنّف الى الوجهين الجواز و عدمه في تولية من فقد شرطا من شرائط القضاء، بأن كان قاصرا في العلم أو العدالة اذا اقتضت المصلحة توليته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الجواز أوّلاً بوجود المصلحة الكلّيّة التي هي الأصل في شرع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بوقوع مثله في زمان علي بن أبي طالب عليه السلام فقد ولّى شريحا القضاء مع ظهور مخالفته له في الأحكام المنافية للعدالة التي هي أحد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المانع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المسالك</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بالروايات الواردة المانعة من قضاء من كان فاقدا للشرائط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اثنان في النار و واحد في الجنّة</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مرفوعة البرقي عن أبي عبداللّه عليه السلام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القضاة أربعة، ثلاثة في النار و واحد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قضى بجور و هو يعلم فهو في النار، و رجل قضى بجور و هو لايعلم فهو في النار، و رجل قضى بالحقّ و هو لايعلم فهو في النار، و رجل قضى بالحقّ و هو يعلم فهو في الجنّة</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ثانيا بما في الجواهر</w:t>
      </w:r>
      <w:r>
        <w:rPr>
          <w:rStyle w:val="FootnoteAnchor"/>
          <w:rtl w:val="true"/>
        </w:rPr>
        <w:footnoteReference w:id="125"/>
      </w:r>
      <w:r>
        <w:rPr>
          <w:rFonts w:ascii="Amiri" w:hAnsi="Amiri" w:eastAsia="Amiri" w:cs="Amiri"/>
          <w:color w:val="111111"/>
          <w:sz w:val="28"/>
          <w:sz w:val="28"/>
          <w:szCs w:val="28"/>
          <w:rtl w:val="true"/>
          <w:lang w:bidi="ar-SA"/>
        </w:rPr>
        <w:t>من كون صريح النصّ و الفتوى عدم كونه مشروعا للتقيّة على وجه تجري عليها أحكام القضاء الصحيح، كما في الصلاة و الوضوء و الغسل فضلاً عن غيرها، و من هنا استفاضت النصوص في النهي عن المرافعة الى قضاتهم، و أنّها من المرافعة الى الجبت و الطاغوت مع استفاضتها في الحثّ على الصلاة معهم، و أنّها كالصلاة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استشكل فيما وقع في خلافة مولانا أميرالمؤمنين عليه السلام بأنّه لم يكن باختياره و لا دليل على اجرائه عليه حكم القضاء الصحيح، و لذلك قال عليه السلام لشريح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خبر سلمة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ايّاك أن تنفذ قضيّة في قصاص أو حدّ من حدود اللّه أو حقّ من حقوق المسلمين حتّى تعرض ذلك عليّ ان شاء اللّه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أورد على هذا الجواب في المسالك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لايخلو من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المرويّ من حال شريح معه عليه السلام ما يخالف ذلك، و في حديثه مع الدرع الغلول ما يرشد الى ما ذكرنا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ردّه صاحب الجواهر</w:t>
      </w:r>
      <w:r>
        <w:rPr>
          <w:rStyle w:val="FootnoteAnchor"/>
          <w:rtl w:val="true"/>
        </w:rPr>
        <w:footnoteReference w:id="128"/>
      </w:r>
      <w:r>
        <w:rPr>
          <w:rFonts w:ascii="Amiri" w:hAnsi="Amiri" w:eastAsia="Amiri" w:cs="Amiri"/>
          <w:color w:val="111111"/>
          <w:sz w:val="28"/>
          <w:sz w:val="28"/>
          <w:szCs w:val="28"/>
          <w:rtl w:val="true"/>
          <w:lang w:bidi="ar-SA"/>
        </w:rPr>
        <w:t>بأنّ حديث الدرع الغلول مرشد الى عكس ما ذكره حيث نبّهه به على خطائه في قضائه به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لابأس بنقل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صحيحة عبدالرحمن بن الحجّاج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الحكم بن عتيبة و سلمة بن كهيل على أبي جعفر عليه السلام فسألاه عن شاهد و 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 قضى به عليّ عليه السلام عندكم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القرآن</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القرآن؟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أشهدوا </w:t>
      </w:r>
    </w:p>
    <w:p>
      <w:pPr>
        <w:pStyle w:val="BookText"/>
        <w:rPr/>
      </w:pPr>
      <w:r>
        <w:rPr>
          <w:rFonts w:ascii="Amiri" w:hAnsi="Amiri" w:eastAsia="Amiri" w:cs="Amiri"/>
          <w:color w:val="111111"/>
          <w:sz w:val="28"/>
          <w:sz w:val="28"/>
          <w:szCs w:val="28"/>
          <w:rtl w:val="true"/>
          <w:lang w:bidi="ar-SA"/>
        </w:rPr>
        <w:t>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لاتقبلوا شهادة واحد و يمينا؟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 قاعدا في مسجد الكوفة فمرّ به عبداللّه بن قفل التميمي و معه درع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عبداللّه 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بيني و بينك قاضيك الذي رضيته للمسلمين، فجعل بينه و بينه شريحا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 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فأتاه بالحسن فشهد أنّها درع طلحة أخذت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 لاأقضي بشهادة شاهد حتّى يكون معه آخر، فدعا قنبر فشهد أنّها درع طلحة أخذت غلولاً يوم البصرة،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لاأقضي بشهادة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فانّ هذا قضى بجور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لاأقضي بين اثنين حتّى تخبرني من أين قضيت بجور ثلاث مرّات</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أخبرتك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وجد غلول أخذ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واحدة،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 لاأقضي بشهادة واحد حتّى يكون معه آخر، و قد قضى رسول اللّه صلى الله عليه و آله بشهادة واحد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ثنتان، 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مملوك و لاأقضي بشهادة مملوك، و ما بأس بشهادة المملوك اذا كان عدلاً،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امام المسلمين يؤمن من أمورهم على ما هو أعظم من هذا</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الكلام أوّلاً في زمن خلافة مولانا عليّ بن أبي طالب عليه السلام و أنّه هل نصب قاضيا لم يستكمل الشرائط لمصلحة اقتضت؟ الظاهر نعم، و هو نصب شريح بن الحارث الذي قد كان قاضيا منصوبا من قبل عمر فأبقاه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شرح نهج البلاغة لابن أبي الحديد</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تابعا كاملاً لمولانا أميرالمؤمنين عليّ بن أبي طالب عليه السلام بل كان يمشي على سنّة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سنّة الخلفاء الثلاثة، و نصبه عليه السلام من لم يستكمل الشرائط ليس منحصرا في شريح بل كان يجري في نصبه الولاة في البلاد التي كانت تحت أمره عليه السلام، و كفى في بيان لا بدّيّته الاختلاف الذي وقع في عسكره يوم الصفّين حتّى أكرهوه على قبول الحكمين و قبول أبي موسى الأشعري في مقابل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اعتراضه عليه السلامعلى شريح في قضائه في مورد درع طلحة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شرط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لايقضي في القصاص و لا الحدود و لا حقوق المسلمين الاّ بعد اخباره و الاجازة منه و كان في الحقيقة هو نفسه عليه السلام قاضيا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في زمن سائر الأئمّة عليهم السلام فما هو الظاهر من الأخبار بالنسبة الى زمان الصادقين عليهماالسلام و ما بعدهما، أنّهم قد نهوا شيعتهم نهيا شديدا أن يرجعوا في محاكماتهم و منازعاتهم الى القضاة المنصوبين من قبل خلفاء زمانهم، و من كثرة الأخبار يعلم أنّهم لم يتّقوا تقيّة في نهيهم هذا، كما كانت سيرتهم بالنسبة الى الامامة و لعلّه لرفع شبهة حقّانيّة الخلفاء، و الاصرار بأنّ الحقّ فيهم و لهم و منهم و </w:t>
      </w:r>
    </w:p>
    <w:p>
      <w:pPr>
        <w:pStyle w:val="BookText"/>
        <w:rPr/>
      </w:pPr>
      <w:r>
        <w:rPr>
          <w:rFonts w:ascii="Amiri" w:hAnsi="Amiri" w:eastAsia="Amiri" w:cs="Amiri"/>
          <w:color w:val="111111"/>
          <w:sz w:val="28"/>
          <w:sz w:val="28"/>
          <w:szCs w:val="28"/>
          <w:rtl w:val="true"/>
          <w:lang w:bidi="ar-SA"/>
        </w:rPr>
        <w:t>اليهم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أنّهم قد نصبوا لشيعتهم من يرجعوا اليه، عموما و خصوصا من أصحابهم و تلامذتهم و لم أجد شيئا بالنسبة الى تولية من لم يستكمل الشرائط لاقتضاء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وصّوهم بالتقيّة لحفظ أنفسهم و أموالهم و كذا حفظ أنفس اخوانهم و أموالهم، حتّى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التقيّة ديني و دين آبائي</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ثالثا بالنسبة الى زمن الغيبة ففي الدول التي لم تكن اسلاميّة أو لم تكن أحكامهم وفقا لمذهب الجعفري فيكون كزمان الصادقين عليهماالسلام، فلايجوز الرجوع الى القضاة أو الحكّام الاّ لاستنقاذ الحقّ في حالة الاضطرار، و كذا في المخاصمات و المنازعات، اذا لم يمكن الوصول الى الحقّ من غير الرجوع 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مثل زماننا هذا في الجمهوريّة الاسلاميّة، فاذا اضطرّ الفقيه الحاكم أو القاضي المنصوب من قبله أن ينصب قاضيا غير مستكمل الشرائط من حيث العلم أو العدالة فيجب عليه توصيته بما وصّاه الامام عليّ بن أبي طالب عليه السلامشريح بن الحارث، فانّه عليه السلام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ايّاك أن تنفذ قضيّة في قصاص أو حدّ من حدود اللّه أو حقّ من حقوق المسلمين حتّى تعرض ذلك عليّ ان شاء اللّه</w:t>
      </w:r>
      <w:r>
        <w:rPr>
          <w:rFonts w:eastAsia="Amiri" w:cs="Amiri" w:ascii="Amiri" w:hAnsi="Amiri"/>
          <w:color w:val="111111"/>
          <w:sz w:val="28"/>
          <w:szCs w:val="28"/>
          <w:rtl w:val="true"/>
          <w:lang w:bidi="ar-SA"/>
        </w:rPr>
        <w:t>».</w:t>
      </w:r>
      <w:r>
        <w:rPr>
          <w:rStyle w:val="FootnoteAnchor"/>
          <w:rtl w:val="true"/>
        </w:rPr>
        <w:footnoteReference w:id="132"/>
      </w:r>
      <w:bookmarkStart w:id="113" w:name="pg16588_201439"/>
    </w:p>
    <w:p>
      <w:pPr>
        <w:pStyle w:val="Heading3"/>
        <w:numPr>
          <w:ilvl w:val="2"/>
          <w:numId w:val="1"/>
        </w:numPr>
        <w:rPr/>
      </w:pPr>
      <w:bookmarkStart w:id="114" w:name="__RefHeading___Toc10862916_1280447820"/>
      <w:bookmarkStart w:id="115" w:name="_Toc39"/>
      <w:bookmarkEnd w:id="113"/>
      <w:bookmarkEnd w:id="114"/>
      <w:r>
        <w:rPr>
          <w:rtl w:val="true"/>
        </w:rPr>
        <w:t>في أنّ كلّ من لاتقبل شهادته لاينفذ حكمه</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الحاديه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لاتقبل شهادته لاينفذ حكمه، كالولد على الوالد و العبد على مولاه و الخصم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حكم الأب على ولده و له و الأخ على أخيه و له كما تجوز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لشخص على آخر شهادة له عليه و زيادة، فيشترط في نفوذه ما يشترط في نفوذ الشهادة من الطرفين 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لاتقبل شهادة الشخص عليه مطلقا كالخصم لايقبل حكمه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حكمه له كما تقبل شهادته له، مع عدم منافاة الخصومة للعدالة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تقبل شهادته له 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كالأجنبي و الأخ و الأب بالنسبة الى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حكمه له و عليه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حكم الولد على الوالد فقد قطع المصنّف رحمه الله بالمنع منه، بناءً على المشهور من عدم قبول شهادته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أنّ الأصحّ قبولها له و عليه، فيقبل حكمه له و عليه كغيره</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تمّ اجماع كان هو الحجّة، و الاّ كان للنظر فيه مجال؛ ضرورة امكان منع كون الحكم شهادة على وجه يلحقه حكمها المعلّق عليها من حيث كونها شهادة، بل دعوى التزام ذلك بالنسبة الى الفقيه الجامع لشرائط الافتاء من المنكرات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اجماع على ما ذهب اليه المحقّق و الشهيد و غيرهما فهو، و الاّ فللنظر فيه مجال؛ لما أفاده صاحب الجواهر من الدليل</w:t>
      </w:r>
      <w:r>
        <w:rPr>
          <w:rFonts w:eastAsia="Amiri" w:cs="Amiri" w:ascii="Amiri" w:hAnsi="Amiri"/>
          <w:color w:val="111111"/>
          <w:sz w:val="28"/>
          <w:szCs w:val="28"/>
          <w:rtl w:val="true"/>
          <w:lang w:bidi="ar-SA"/>
        </w:rPr>
        <w:t xml:space="preserve">. </w:t>
      </w:r>
      <w:bookmarkStart w:id="116" w:name="pg16588_201440"/>
    </w:p>
    <w:p>
      <w:pPr>
        <w:pStyle w:val="Heading2"/>
        <w:numPr>
          <w:ilvl w:val="1"/>
          <w:numId w:val="1"/>
        </w:numPr>
        <w:rPr/>
      </w:pPr>
      <w:bookmarkStart w:id="117" w:name="__RefHeading___Toc10862918_1280447820"/>
      <w:bookmarkStart w:id="118" w:name="_Toc40"/>
      <w:bookmarkEnd w:id="116"/>
      <w:bookmarkEnd w:id="117"/>
      <w:r>
        <w:rPr>
          <w:rtl w:val="true"/>
        </w:rPr>
        <w:t xml:space="preserve">النظر الثاني </w:t>
      </w:r>
      <w:r>
        <w:rPr>
          <w:rtl w:val="true"/>
        </w:rPr>
        <w:t xml:space="preserve">: </w:t>
      </w:r>
      <w:r>
        <w:rPr>
          <w:rtl w:val="true"/>
        </w:rPr>
        <w:t>في الآداب</w:t>
      </w:r>
      <w:bookmarkEnd w:id="118"/>
    </w:p>
    <w:p>
      <w:pPr>
        <w:pStyle w:val="Heading3"/>
        <w:numPr>
          <w:ilvl w:val="2"/>
          <w:numId w:val="1"/>
        </w:numPr>
        <w:rPr/>
      </w:pPr>
      <w:bookmarkStart w:id="119" w:name="__RefHeading___Toc10862920_1280447820"/>
      <w:bookmarkStart w:id="120" w:name="_Toc41"/>
      <w:bookmarkEnd w:id="119"/>
      <w:r>
        <w:rPr>
          <w:rtl w:val="true"/>
        </w:rPr>
        <w:t>إشارة</w:t>
      </w:r>
      <w:r>
        <w:rPr>
          <w:rtl w:val="true"/>
        </w:rPr>
        <w:t>"</w:t>
      </w:r>
      <w:bookmarkEnd w:id="120"/>
    </w:p>
    <w:p>
      <w:pPr>
        <w:pStyle w:val="BookText"/>
        <w:rPr/>
      </w:pPr>
      <w:r>
        <w:rPr>
          <w:rFonts w:ascii="Amiri" w:hAnsi="Amiri" w:eastAsia="Amiri" w:cs="Amiri"/>
          <w:color w:val="111111"/>
          <w:sz w:val="28"/>
          <w:sz w:val="28"/>
          <w:szCs w:val="28"/>
          <w:rtl w:val="true"/>
          <w:lang w:bidi="ar-SA"/>
        </w:rPr>
        <w:t>النظر الثاني في الآداب و هي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و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كثيرا منها لا دليل عليها بالخصوص ولكن ذكرها الأصحاب و غيرهم من غير اشعار بتوقّف في شيء منها و لعلّه لعدم احتياج الاستحباب الأدبي الى دليل بالخصوص، و يكفي فيه مشروعيّة أصل الأدب، فالتسامح فيه زائد على التسامح في السنن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لايبعد أن يكون الأصحاب قد استنبطوا هذه الآداب من خلال الروايات الواردة في القضاء في الأبواب المختلفة صريحا أو كناية أو اشعارا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تذكّر بأنّ بعضها يناسب زمانا أو مكانا خاصّا، و بعضها يمكن تطبيقها على زماننا هذا؛لبسط يد الفقهاء و تشكّل الحكومة الاسلاميّة التي يكون مدارها القرآن و سنّة </w:t>
      </w:r>
      <w:bookmarkStart w:id="121" w:name="pg16588_201442"/>
    </w:p>
    <w:p>
      <w:pPr>
        <w:pStyle w:val="BookText"/>
        <w:rPr/>
      </w:pPr>
      <w:bookmarkEnd w:id="121"/>
      <w:r>
        <w:rPr>
          <w:rFonts w:ascii="Amiri" w:hAnsi="Amiri" w:eastAsia="Amiri" w:cs="Amiri"/>
          <w:color w:val="111111"/>
          <w:sz w:val="28"/>
          <w:sz w:val="28"/>
          <w:szCs w:val="28"/>
          <w:rtl w:val="true"/>
          <w:lang w:bidi="ar-SA"/>
        </w:rPr>
        <w:t>المعصومين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نذكر هذه الآداب حسب ما أتى بها المحقّق صاحب الشرائع و نشرحها بما يناسب اليوم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862922_1280447820"/>
      <w:bookmarkStart w:id="123" w:name="_Toc42"/>
      <w:bookmarkEnd w:id="122"/>
      <w:r>
        <w:rPr>
          <w:rtl w:val="true"/>
        </w:rPr>
        <w:t>في الآداب المستحبّة</w:t>
      </w:r>
      <w:bookmarkEnd w:id="123"/>
    </w:p>
    <w:p>
      <w:pPr>
        <w:pStyle w:val="BookText"/>
        <w:rPr/>
      </w:pPr>
      <w:r>
        <w:rPr>
          <w:rFonts w:ascii="Amiri" w:hAnsi="Amiri" w:eastAsia="Amiri" w:cs="Amiri"/>
          <w:color w:val="111111"/>
          <w:sz w:val="28"/>
          <w:sz w:val="28"/>
          <w:szCs w:val="28"/>
          <w:rtl w:val="true"/>
          <w:lang w:bidi="ar-SA"/>
        </w:rPr>
        <w:t>فالمستحبّة أن يطلب من أهل ولايته من يسأله عمّا يحتاج اليه في أمور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للقضاة المنصوبين لبلد معيّن أن يتفحّصوا عن خصوصيّات البلد، ثغوره و سكّانه و علمائه و مراكزه العلميّة و معتمديه و آدابهم المحلّيّة و كيفيّة معاشرتهم و آداب مجالسهم و أقوالهم و ما جاوره من القرى و غير ذلك فانّ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أجلى للعمى و أثبت للقضاء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فيما قاله علي بن أبي طالب عليه السلام لشريح القاضي</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و أن يسكن عند وصوله في وسط البلد؛ لترد الخصوم عليه ورودا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يكون مقرّ القضاة و رؤسائهم مكانا يتمكّن أهل البلد الوصول اليهم بدون مشقّة، و في البلدان الكبيرة لا بدّ أن يتعدّد الأمكنة المعدّة للقضاء ليسهل الوصول اليهم، فيكون ذلك أقرب الى انصاف الخصوم و التسوية بينهم كما ورد عن أميرالمؤمنين عليه السلام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بالقضاء فليواسِ</w:t>
      </w:r>
      <w:r>
        <w:rPr>
          <w:rStyle w:val="FootnoteAnchor"/>
          <w:rtl w:val="true"/>
        </w:rPr>
        <w:footnoteReference w:id="137"/>
      </w:r>
      <w:r>
        <w:rPr>
          <w:rFonts w:ascii="Amiri" w:hAnsi="Amiri" w:eastAsia="Amiri" w:cs="Amiri"/>
          <w:color w:val="111111"/>
          <w:sz w:val="28"/>
          <w:sz w:val="28"/>
          <w:szCs w:val="28"/>
          <w:rtl w:val="true"/>
          <w:lang w:bidi="ar-SA"/>
        </w:rPr>
        <w:t>بينهم في الاشارة و في النظر و فيالمجلس</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 أن ينادي بقدومه ان كان البلد واسعا لاينتشر خبره فيه الاّ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يجلس للقضاء في موضع بارز مثل رحبة أو فضاء ليسهل الوصول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المراد و المهمّ أن لايؤخّر القضاء و الحكم لئلاّ تضيع الحقوق و لايتأخّر اجراء الحدود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كيفيّة اعلام وروده و نصبه للناس تختلف بالنسبة الى الأزمنة و الأمكنة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أنّ اللازم للناس العلم بنصب القاضي المنصوب من قبل الفقيه الحاكم أو من قبل قاضي القضاة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يبدأ بأخذ ما في يد الحاكم المعزول من حجج الناس و ودائعهم؛ لأنّ نظر الأوّل سقط بولايته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تختلف كيفيّة تسلّم ديوان الحكم من دوائر تسجيل العقود و غيرهما ممّا يرتبط بوظيفته بحسب الأمكنة و الأزمنة،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يعلم بعض ما ذكر و غيره ممّا يحتاج اليه يشكل عليه القضاء بالنسبة الى الأزمنة السابقة من الحقوق العامّة أو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تضييع الحقوق الذي لأجل دفعه و لغيره تكون حكمة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حكم في المسجد صلّى عند دخوله تحيّة المسجد، ثمّ يجلس مستدبر القبلة ليكون وجوه الخصوم اليها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القبلة؛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صلاة ركعتين تحيّة للمسجد فتستحبّ لكلّ من 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خصّها بالذكر لدفع توهّم أنّ ما هو بصدده من الحكم أهمّ من صلاة التحيّة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استقبال القبلة فمراعاة جانب الاستقبال في الخصوم أهمّ من مراعاة جانبه؛ نظرا الى عموم المصلحة، فيجلس مستدبر القبلة ليكون وجوه الخصوم اذا </w:t>
      </w:r>
    </w:p>
    <w:p>
      <w:pPr>
        <w:pStyle w:val="BookText"/>
        <w:rPr/>
      </w:pPr>
      <w:r>
        <w:rPr>
          <w:rFonts w:ascii="Amiri" w:hAnsi="Amiri" w:eastAsia="Amiri" w:cs="Amiri"/>
          <w:color w:val="111111"/>
          <w:sz w:val="28"/>
          <w:sz w:val="28"/>
          <w:szCs w:val="28"/>
          <w:rtl w:val="true"/>
          <w:lang w:bidi="ar-SA"/>
        </w:rPr>
        <w:t>وقفوا بين يديه اليها، خصوصا في وقت استحلافهم، و هذا اختيار الأكثر كما في المسالك</w:t>
      </w:r>
      <w:r>
        <w:rPr>
          <w:rStyle w:val="FootnoteAnchor"/>
          <w:rtl w:val="true"/>
        </w:rPr>
        <w:footnoteReference w:id="139"/>
      </w:r>
      <w:r>
        <w:rPr>
          <w:rFonts w:ascii="Amiri" w:hAnsi="Amiri" w:eastAsia="Amiri" w:cs="Amiri"/>
          <w:color w:val="111111"/>
          <w:sz w:val="28"/>
          <w:sz w:val="28"/>
          <w:szCs w:val="28"/>
          <w:rtl w:val="true"/>
          <w:lang w:bidi="ar-SA"/>
        </w:rPr>
        <w:t>، و لاينافيه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بل هو بالنسبة الى المتخاصمين أو أكثر،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عن أهل السجون و يثبت أسماءهم و ينادي في البلد بذلك ليحضر الخصوم و يجعل لذلك وقتا، فاذا اجتمعوا أخرج اسم واحد واحد و يسأله عن موجب حبسه و عرض قوله على خصمه، فان ثبت لحبسه موجب أعاده، و الاّ أشاع حاله بحيث ان لم يظهر له خصم أطلقه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أحضر محبوسا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خصم لي، فانّه ينادي في البلد فان لم يظهر له خصم أطلقه،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يحلفه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يستحبّ السؤال عن أهل السجون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كيفيّته أيضا تختلف بحسب الأزمنة و الأمكنة، و قد شرح المسالك متن الشرائع مفصّلاً فراجع</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 لا حاجة الى هذا التفصيل في زماننا؛ لأنّ لكلّ من المحبوسين ملفّا قد ثبت فيه جرمه و خصمه أو خصماؤه و سبب حبسه على القوانين المقرّرة، و قدوكّل بهذه الملفّات أفراد معتمدون يعرفون ملفّاتهم، فمعرفة القاضي بأحوال من في دائرة قضائه ليست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مطالعة ما ثبت لفرد من المسجونين فان حصل له اليقين بجرمه و حقّانيّة حبسه و مدّته فيردّه، و ان حصل له القطع ببراءته فيطلق سراحه على حسب القانون و ان شكّ في ذلك يأمر بالتفحّص عنه وفقا للقانون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الدليل على ذلك كلّه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r>
        <w:rPr>
          <w:rStyle w:val="FootnoteAnchor"/>
          <w:rtl w:val="true"/>
        </w:rPr>
        <w:footnoteReference w:id="142"/>
      </w:r>
      <w:r>
        <w:rPr>
          <w:rFonts w:ascii="Amiri" w:hAnsi="Amiri" w:eastAsia="Amiri" w:cs="Amiri"/>
          <w:color w:val="111111"/>
          <w:sz w:val="28"/>
          <w:sz w:val="28"/>
          <w:szCs w:val="28"/>
          <w:rtl w:val="true"/>
          <w:lang w:bidi="ar-SA"/>
        </w:rPr>
        <w:t>و أنّه رفع ظلم محتمل فانّ بعض المسجونين لا حقّ عليهم، كما يسجن المتّهم بالقتل ليظهر أمره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يسأل عن الأوصياء على الأيتام، و يعتمد معهم ما يجب من تضمين أو انقاذ أو اسقاط ولاية، امّا لبلوغ اليتيم أو لظهور خيانة أو ضمّ مشارك ان ظهر من الوصيّ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فرغ القاضي من المحبوسين نظر في حال الأوصياء؛ لأنّ الوصيّ يتصرّف في حقّ من لايمكنه المرافعة و المطالبة كالأطفال و أصحاب الجهات العامّة، فاذا حضر من يزعم أنّه وصيّ تفحّص القاضي عن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أقام بيّنة بها قرّره الى أن يطرأ ما يزيلها من فسق و غيره، فينتزع المال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المال كثيرا لايمكنه القيام بحفظه و التصرّف فيه ضمّ اليه من يعينه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تصرّفه في المال،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فرّقت ما أوصي به، نظر ان كانت الوصيّة لمعيّنين لم يتعرّض له؛ لأنّهم يطالبون لو لم يصل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لجهة عامّة فان كان عدلاً أمضى تصرّفه و لم يضمنه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فاسقا ضمّنه؛ لتعدّيه بالتفريق لا عنولاية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غير الوصيّ فرّق الموصى به، نظر ان كانت الوصيّة لمعيّنين وقع الموقع؛ لأنّ لهم أن يأخذوه من غير واسطة، و الاّ 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يضمن من تصرّف في وقف مسجد أو مشهد و ليس أهلاً و ان صرفه في مصلحته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ظهر منه خيانة فأولى بالضمان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تبيّن عجزه عن القيام بما فوّض اليه ضمّ اليه مساعدا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انتهت مدّة وصايته لبلوغ اليتيم أو غيره نزع يده منه، الى آخر ما يترتّب على الوصاة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ذلك لأنّه عون للضعيف و حفظ لمن يعول، و لأنّه اتقان في الأمر و تعاون على البرّ و ردع المنكر المحتمل و غيرها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ينظر في أمناء الحاكم الحافظين لأموال الأيتام الذين يليهم الحاكم و لأموال الناس، من وديعة أو مال محجور عليه، فيعزل الخائن و يسعد الضعيف بمشارك أو يستبدل به بحسب ما يقتضيه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نظر في حال أمناء الحكم و هم الذين نصبهم القاضي السابق على الأطفال، و في تفرقة الوصايا حيث لا وصيّ لها و من وضع عنده وديعة أو مال محجور عليه و هو نوع من الوديعة، فعطفه عليها عطف خاصّ على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تغيّر حاله بفسق استبدل به أو بضعف ضمّ اليه معينا ان شاء أو استبدل به بخلاف الوصيّ فانّه يتعيّن فيه الضمّ و لايجوز الاستبدال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أنّ هذا تولّي من جهة القاضي فله عزله اقتراحا فمع العجز أولى، بخلاف الوصيّ فانّ الموصي قد نصبه و رضي بنظره، و نظره لم يعدم و انّما قصر عن الاستقلال، فينجبر بضمّ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أنّه لايجوز للقاضي الثاني عزل من نصبه القاضي الأوّل الاّ اذا صار خائنا و فاسقا، و أنّه لايجوز اقتراحا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ينظر في الضوالّ و اللقط، فيبيع ما يخشى تلفه و ما تستوعب نفقته ثمنه، و يتسلّم ما عرّفه الملتقط حولاً ان كان شيء من ذلك في يد أمناء الحاكم، و يستبقي ماعدا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الجواهر و الأثمان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محفوظا على أربابها، لتدفع اليهم عند الحضور على الوجه المحرّر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أخّر هذه عن الأقسام السابقة لأنّها ليست لها مطالب الآن، و انّما هو الباحث عن حالها و الآخذ لبعضها ليضعه في بيت المال أو ليبيعه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حكمها على الوجه الذي ذكره المصنّف رحمه الله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لايقبل الملك أو لايختار الملتقط التملّك يتخيّر الحاكم بين أن يحفظها معزولة عن أمثالها في بيت المال، و بين أن يخلطها بما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ظهر المالك غرم له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يقدّم من كلّ نوع من ذلك الأهمّ فالأهمّ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 فيما قاله رحمه الله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يحضر من أهل العلم من يشهد حكمه، فان أخطأ نبّهوه؛ لأنّ المصيب عندنا واحد و يخاوضهم فيما يستبهم من المسائل النظريّة لتقع الفتوى 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حكمة هذا الاستحباب ما تقدّم من أنّ القضاء و الحكم من المسائل المهمّة في الاسلام و قد وصّى الشارع لمن يتصدّى هذا المنصب أن يقضي بعلمه و لايتجاوز حكمه عن الكتاب و السنّة و توعّد بالعذاب و النار لمن يتسامح في هذا الأمر، و ذلك لأنّ خطأ القاضي موجب لتضييع الأموال و النفوس و النواميس و امتلاء الظلم و الجور بدل القسط و العدل، هذا من ناحية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انّ القضاء مظنّة تشعّب الخاطر و تقسّم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تفاصيل </w:t>
      </w:r>
    </w:p>
    <w:p>
      <w:pPr>
        <w:pStyle w:val="BookText"/>
        <w:rPr/>
      </w:pPr>
      <w:r>
        <w:rPr>
          <w:rFonts w:ascii="Amiri" w:hAnsi="Amiri" w:eastAsia="Amiri" w:cs="Amiri"/>
          <w:color w:val="111111"/>
          <w:sz w:val="28"/>
          <w:sz w:val="28"/>
          <w:szCs w:val="28"/>
          <w:rtl w:val="true"/>
          <w:lang w:bidi="ar-SA"/>
        </w:rPr>
        <w:t>الأحكام الواردة عليه بعضها يشتمل على دقّة و صعوبة مدرك فربّما غفل بواسطة ذلك عن بعض مدارك المسألة، فاذا حضر أهل العلم نبّهوه عليه ليعتمد منه ما هو الأرجح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له أيضا ابتداؤهم بالبحث عن الحكم الحاضر اذا لم يكن مدركه جليّا، تأسّيا بالنبي صلى الله عليه و آله حيث قال اللّه تعالى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شاورهم في الأمر</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رسول اللّه صلى الله عليه و آله غنيّا عن مشاورتهم بكمال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أراد أن يستنّ به الحكّام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فليكن في بالك أنّ تنبيه المجتهدين له أو مشاورته معهم لايلازم تقليدهم، بل الفرض أنّه مجتهد الاّ أنّه قد يشتبه عليه مدرك الحكم فيخبروه بنصّ أو سنّة أو اجماع خفي عليه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المصيب عندنا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به على خلاف بعض العامّة حيث ذهب الى أنّ كلّ مجتهد مصيب، فلا وجه حينئذ في الرجوع الى قول من ينبّهه؛ لأنّ كلاًّ منهما موافق للصواب، و ان كان بعض الآراء أرجح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يجري على المذهبين؛ لأنّ الاصابة في الاجتهاد عند القائل بكون كلّ مجتهد مصيبا انّما هي موافقة الاجتهاد للدليل المناسب للحكم، و المفروض هنا الغفلة عنه و أنّه اذا نبّه عليه تنبّه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اصابة الواحد انّما هي في نفس الأمر لا في الظاهر، و من الجائز أن لايكون الحكم الذي ينبّه عليه و وجب اتّباعه هو الصواب في نفس الأمر؛ لأنّ الواجب في الظاهر اتّباع الراجح بعد استفراغ الوسع في تحصيل دليله، سواء طابق الواقع في نفس الأمر أم لا، بل ذلك أمر لايعلم الاّ من قبل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47"/>
      </w:r>
      <w:bookmarkStart w:id="124" w:name="pg16588_201456"/>
    </w:p>
    <w:p>
      <w:pPr>
        <w:pStyle w:val="BookText"/>
        <w:rPr/>
      </w:pPr>
      <w:bookmarkEnd w:id="124"/>
      <w:r>
        <w:rPr>
          <w:rFonts w:ascii="Amiri" w:hAnsi="Amiri" w:eastAsia="Amiri" w:cs="Amiri"/>
          <w:color w:val="111111"/>
          <w:sz w:val="28"/>
          <w:sz w:val="28"/>
          <w:szCs w:val="28"/>
          <w:rtl w:val="true"/>
          <w:lang w:bidi="ar-SA"/>
        </w:rPr>
        <w:t>و لو أخطأ فأتلف لم يضمن، و كان على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تعدّى أحد الغريمين سنن الشرع عرّفه خطأه بالرفق، فان عاد زجره، فان عاد أدّبه بحسب حاله مقتصرا على ما يوجب لزوم النمط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أخطأ الحاكم بأن حكم لأحد بمال أو على أحد بقصاص و نحو ذلك و قد اجتهد في ذلك ثمّ ظهر خطؤه بعد تلف المال أو اجراء القصاص، فلايضمن في ماله بل ينجبر من بيت المال و ذلك لرواية الأصبغ بن نباتة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أميرالمؤمنين عليه السلام أنّ ما أخطأت القضاة في دم أو قطع فهو على بيت مال المسلمين</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و اذا تعدّى أحد الخصمين في مجلس القضاء فتارة يكون على وجه محرّم بأن يكذّب الشاهد أو ينسب القاضي الى الجور و نحو ذلك، فينهاه عن المنكر بعد ما عرّفه منكره، فان لم ينتهِ شدّد عليه بأن يهدّده و يصيح عليه، فان لم ينزجر عزّره على ما يقتضيه نظره من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باساءة الأدب مع الخصم أو القاضي أو غيرهما، أو العناد في الخصومة فكذلك ينصحه و ينهاه عن ذلك فان لم ينزجر فكالصورة الأولى</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862924_1280447820"/>
      <w:bookmarkStart w:id="126" w:name="_Toc43"/>
      <w:bookmarkEnd w:id="125"/>
      <w:r>
        <w:rPr>
          <w:rtl w:val="true"/>
        </w:rPr>
        <w:t>في الآداب المكروهة</w:t>
      </w:r>
      <w:bookmarkEnd w:id="126"/>
    </w:p>
    <w:p>
      <w:pPr>
        <w:pStyle w:val="BookText"/>
        <w:rPr/>
      </w:pPr>
      <w:r>
        <w:rPr>
          <w:rFonts w:ascii="Amiri" w:hAnsi="Amiri" w:eastAsia="Amiri" w:cs="Amiri"/>
          <w:color w:val="111111"/>
          <w:sz w:val="28"/>
          <w:sz w:val="28"/>
          <w:szCs w:val="28"/>
          <w:rtl w:val="true"/>
          <w:lang w:bidi="ar-SA"/>
        </w:rPr>
        <w:t>و الآداب المكروهة أن يتّخذ حاجبا وقت القضاء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الحاجب هو الذي لايدخل عليه أحد الاّ برضاه فانّه منهيّ عنه،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ولي شيئا من أمور الناس فاحتجب دون حاجتهم و فاقتهم، احتجب اللّه عنه دون حاجته و فاقته و فقره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يكره ذلك في حال القضاء ونحوه من الولايات و أمّا في غيره فلابأس؛ للأصل و ظهور الغرض الصحيح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الشيخ فخرالدين عن بعض الفقهاء أنّه حرام؛ عملاً بظاهر الحديث، و قرّبه مع </w:t>
      </w:r>
    </w:p>
    <w:p>
      <w:pPr>
        <w:pStyle w:val="BookText"/>
        <w:rPr/>
      </w:pPr>
      <w:r>
        <w:rPr>
          <w:rFonts w:ascii="Amiri" w:hAnsi="Amiri" w:eastAsia="Amiri" w:cs="Amiri"/>
          <w:color w:val="111111"/>
          <w:sz w:val="28"/>
          <w:sz w:val="28"/>
          <w:szCs w:val="28"/>
          <w:rtl w:val="true"/>
          <w:lang w:bidi="ar-SA"/>
        </w:rPr>
        <w:t>اتّخاذه على الدوام بحيث يمنع أرباب الحوائج و يضرّ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 لما فيه من تعطيل الحقّ الواجب قضاؤه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يصلح شاهدا عليه، و الاّ كان مفيدا للكراهية؛ للتسامح في أدلّته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يتّخذ القاضي حاجبا و يمنع أن يصل اليه المراجعون، مستكبرا و لعدم الاعتناء بشأن عامّة الناس فهذا حرام؛ لأنّه يجب على القاضي أن يعرض نفسه لقضاء حاجات المراجعين من المتخاصمين و غيرهم ممّا يرتبط بشغله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اتّخاذه الحاجب لمحافظة نفسه و نحوه، أو يكون لاتّخاذ القرار بعد استماع كلام الخصماء و نحو ذلك، فهذا لابأس به بل قد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في داره للاستراحة و في حالة غير شغله فهي خارجة عن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يتّخذ المسجد مجلسا للقضاء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لايكره لو اتّفق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لايكره مطلقا التفاتا الى ما عرف من قضاء عليّ عليه السلام بجامع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كلام الأصحاب في كراهية القضاء في المسجد و استحبابه و اباحته مطلقا أو على بعض الوجوه على أقوال كما في المسالك</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 استدلّ على الكراهة بمرسلة علي بن أسباط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البيع و الشراء و المجانين والصبيان و الأحكام و الضالّة و الحدود و رفع الصوت</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عبدالحميد عن أبي ابراهيم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شراءكم و بيعكم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جنّبوا مساجدكم صبيانكم و مجانينكم و رفع أصواتكم و شراءكم و بيعكم و الضالّة و الحدود و الأحكام</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الحكومة تستلزم الخصومة و رفع الصوت غالبا، و قد تحتاج الى احضار الصبيان و المجانين أو الحيّض و من لايتوقّى النجاسة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مرسلته الأخرى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النبي صلى الله عليه و آله رجلاً ينشد ضالّة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فانّها لغير هذا بنيت</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استدلّ على الاستحباب مطلقا بأنّ المسجد أشرف البقاع و القضاء من أفضل الأعمال، فلاينافيه وضع المسجد لذكر اللّه؛ لأنّ القضاء من جملته فانّ ذكر اللّه أعمّ من الذكر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بالتفصيل بين ما اذا كان دائميّا فيكره و بين غيره فلايكره فاستدلّ له أوّلاً بالجمع بين ما مرّ ممّا يدلّ على الكراهة و بين ما دلّ على قضاء أميرالمؤمنين عليه السلام بمسجد الكوفة حتّى أنّ دكّة قضائه الى الآن معروفة، و حمله على ايقاعه مرّات لا دائما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بأنّه اذا حضره الخصمان و هو في المسجد يجب عليه القضاء بينهما؛لأنّ القضاء واجب فوريّ، فتأخيره قد يوجب تضييع الحقّ و هو ان لم يكن حراما حيث لايضرّ بالخصمين فلا أقلّ من الكراهة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كان القضاء في المسجد موجبا لتفرّق حواسّ المصلّين فيكره و ان لم يكن كذلك فلايكره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لو اتّفق نادرا لايكره كما ذهب اليه المصنّف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في زماننا هذا لايكون القضاء في ايران و كذا في سائر الدول في المساجد أو الأمكنة المعدّة للعبادة و التوجّه الى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يقضي و 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مع كلّ وصف يساوي الغضب في شغل النفس، كالجوع و العطش و الغمّ و الفرح و الوجع و مدافعة الأخبثين و غلبة 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قضى و الحال هذه نفذ اذا وقع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فلايقضي و هو غضبان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و مرفوعة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 لشريح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لاتشاور أحدا في مجلسك، و ان غضبت فقم و لاتقضينّ و أنت غضبان</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في النبويّ الذي نقله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لايقضي و هو غضبان مهموم و لا مصاب محزون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 المرويّ في أمالي الشيخ</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أميرالمؤمنين علي بن أبي طالب عليه السلام عن سؤال فبادر فدخل منزله،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السائل؟ 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مسألتك؟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 كيت، فأجابه عن سؤاله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كنّا عهدناك اذا سئلت عن المسألة كنت فيها كالسكّة المحماة جوابا، فما بالك أبطأت اليوم عن جواب هذا الرجل حتّى دخلت الحجرة ثمّ خرجت فأجبته؟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حاقنا، و لا رأي لحاقن</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حاقب</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 لا حازق</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فمفاد هذه الروايات، أنّ المقصود تمكّنه من استيفاء الفكر و النظر، فيتعدّى الحكم الى كلّ موضع يوجب تغيّر خلقه و تشويش فكره، من الجوع و الشبع و العطش و المرض و الغمّ و الهمّ و الخوف و شدّة الحزن و الفرح و غلبة النعاس و الملال و مدافعة الأخبثين و حضور طعام اشتهته نفسه و نحو ذلك من المشتغلات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خالف القاضي و قضى في تلك الحالات المكروهة ينفذ قضاؤه اذا وقع على وجه الحقّ؛ عملاً بالأصل و العمومات السالمة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يتولّى البيع و الشراء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عدل والٍ اتّجر في رعيّته أبدا</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في ذلك من تشويش البال و احتمال المحاباة المقتضيميل قلبه، و خوف خصم من عامله من ميل القاضي و التهمة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الحاق غير البيع و الشراء من المعاملات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فالأولى توكيل من لايعرف أنّه وكيله، و عن المناقب لأخطب خوارزم عن أبي مطر عن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أتى سوق الكرابيس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بيعي في قميصي </w:t>
      </w:r>
    </w:p>
    <w:p>
      <w:pPr>
        <w:pStyle w:val="BookText"/>
        <w:rPr/>
      </w:pPr>
      <w:r>
        <w:rPr>
          <w:rFonts w:ascii="Amiri" w:hAnsi="Amiri" w:eastAsia="Amiri" w:cs="Amiri"/>
          <w:color w:val="111111"/>
          <w:sz w:val="28"/>
          <w:sz w:val="28"/>
          <w:szCs w:val="28"/>
          <w:rtl w:val="true"/>
          <w:lang w:bidi="ar-SA"/>
        </w:rPr>
        <w:t>بثلاثة دراهم، فلمّا عرفه لم يشتر منه، ثمّ أتى الى آخر فلمّا عرفه لم يشتر منه، فأتى غلاما حدثا فاشترى منه قميصا بثلاثة دراهم</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كذا يكره له أيضا أن يحضر الخصومة بأن يقف بنفسه مع خصمه عند قاضٍ آخر، فانّه روي أنّ عليّا عليه السلام وكّل عقيلاً في خصومة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للخصومة قُحما، و انّ الشيطان ليحضرها و انّي لأكره أن أحضرها</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أن يستعمل الانقباض المانع من اللحن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يكره اللين الذي لايؤمن معه من جرأة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اللحن بالحجّة هو التفطّن لها و النطق بها، و المراد أنّ انقباض القاضي في وجه الخصم يمنعه من الاتيان بحجّته و تحرير دعواه على وجه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اللين المفرط لايؤمن معه من جرأة الخصوم، و سقوط محلّه من قلوبهم فيختلّ بذلك الأمر المطلوب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 فيه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يكره أن يرتّب للشهادة قوما دون غيرهم،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لاستواءالعدول في موجب القبول، و لأنّ في ذلك مشقّة على الناس بما يلحق من كلفة الاقتصار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لما فيه من التضييق على الناس و الغضاضة على غيرهم من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يدع الناس، و كلّ من شهد عنه، فان عرفه و الاّ سأل عنه، و لأنّ فيه مشقّة على </w:t>
      </w:r>
      <w:bookmarkStart w:id="127" w:name="pg16588_201467"/>
    </w:p>
    <w:p>
      <w:pPr>
        <w:pStyle w:val="BookText"/>
        <w:rPr/>
      </w:pPr>
      <w:bookmarkEnd w:id="127"/>
      <w:r>
        <w:rPr>
          <w:rFonts w:ascii="Amiri" w:hAnsi="Amiri" w:eastAsia="Amiri" w:cs="Amiri"/>
          <w:color w:val="111111"/>
          <w:sz w:val="28"/>
          <w:sz w:val="28"/>
          <w:szCs w:val="28"/>
          <w:rtl w:val="true"/>
          <w:lang w:bidi="ar-SA"/>
        </w:rPr>
        <w:t>الناس لحاجتهم الى الشهادة في الحقوق في كلّ وقت من نكاح و طلاق و غصب و قتل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الشاهد اذا علم أنّه لايقبل الاّ قوله ربّما تقاعد عنها حتّى يأخذ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مدرك القول بالتحريم كونه موجبا لابطال الحقوق، فانّ كلّ من له حقّ لايقدر على اقامة البيّنة ممّن رتّبه القاضي للشهادة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قهر الناس على أن لايتحمّلوا الشهادة سوى من عيّنهم لها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862926_1280447820"/>
      <w:bookmarkStart w:id="129" w:name="_Toc44"/>
      <w:bookmarkEnd w:id="128"/>
      <w:r>
        <w:rPr>
          <w:rtl w:val="true"/>
        </w:rPr>
        <w:t>في أنّ الامام عليه السلام يقضي بعلمه مطلقا</w:t>
      </w:r>
      <w:bookmarkEnd w:id="129"/>
    </w:p>
    <w:p>
      <w:pPr>
        <w:pStyle w:val="Heading4"/>
        <w:numPr>
          <w:ilvl w:val="3"/>
          <w:numId w:val="1"/>
        </w:numPr>
        <w:rPr/>
      </w:pPr>
      <w:bookmarkStart w:id="130" w:name="__RefHeading___Toc10862928_1280447820"/>
      <w:bookmarkStart w:id="131" w:name="_Toc45"/>
      <w:bookmarkEnd w:id="130"/>
      <w:r>
        <w:rPr>
          <w:rtl w:val="true"/>
        </w:rPr>
        <w:t>إشارة</w:t>
      </w:r>
      <w:r>
        <w:rPr>
          <w:rtl w:val="true"/>
        </w:rPr>
        <w:t>:</w:t>
      </w:r>
      <w:bookmarkEnd w:id="131"/>
    </w:p>
    <w:p>
      <w:pPr>
        <w:pStyle w:val="BookText"/>
        <w:rPr/>
      </w:pPr>
      <w:r>
        <w:rPr>
          <w:rFonts w:ascii="Amiri" w:hAnsi="Amiri" w:eastAsia="Amiri" w:cs="Amiri"/>
          <w:color w:val="111111"/>
          <w:sz w:val="28"/>
          <w:sz w:val="28"/>
          <w:szCs w:val="28"/>
          <w:rtl w:val="true"/>
          <w:lang w:bidi="ar-SA"/>
        </w:rPr>
        <w:t>و هنا مسائل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عليه السلام يقضي بعلمه مطلقا، و غيره من القضاة يقضي بعلمه في حقوق الناس، و في حقوق اللّه سبحانه على قولين أصحّهما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يحكم في ذلك كلّه من غير حضور شاهد يشهد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الأصحاب الاتّفاق على أنّ الامام عليه السلام يحكم بعلمه مطلقا، لعصمته المانعة من تطرّق التهمة، و عمله المانع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 غيره من الحكّام، فالأظهر بينهم أنّه يحكم أيضا بعلمه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في حقوق الناس دون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عكس ابن الجنيد في كتابه الأحمدي</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4"/>
        <w:numPr>
          <w:ilvl w:val="3"/>
          <w:numId w:val="1"/>
        </w:numPr>
        <w:rPr/>
      </w:pPr>
      <w:bookmarkStart w:id="132" w:name="__RefHeading___Toc10862930_1280447820"/>
      <w:bookmarkStart w:id="133" w:name="_Toc46"/>
      <w:bookmarkEnd w:id="132"/>
      <w:r>
        <w:rPr>
          <w:rtl w:val="true"/>
        </w:rPr>
        <w:t xml:space="preserve">الفرع الأوّل </w:t>
      </w:r>
      <w:r>
        <w:rPr>
          <w:rtl w:val="true"/>
        </w:rPr>
        <w:t xml:space="preserve">: </w:t>
      </w:r>
      <w:r>
        <w:rPr>
          <w:rtl w:val="true"/>
        </w:rPr>
        <w:t>في حكم الامام عليه السلام بعلمه</w:t>
      </w:r>
      <w:bookmarkEnd w:id="13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يظهر من الروايات أنّ الأئمّة عليهم السلام كانوا مكلّفين بالظاهر في حكمهم و العمل على البيّنة و اليمين و قد روي أنّه صلى الله عليه و آله يعمل بالبيّنات و الأيمان و ان كان </w:t>
      </w:r>
    </w:p>
    <w:p>
      <w:pPr>
        <w:pStyle w:val="BookText"/>
        <w:rPr/>
      </w:pPr>
      <w:r>
        <w:rPr>
          <w:rFonts w:ascii="Amiri" w:hAnsi="Amiri" w:eastAsia="Amiri" w:cs="Amiri"/>
          <w:color w:val="111111"/>
          <w:sz w:val="28"/>
          <w:sz w:val="28"/>
          <w:szCs w:val="28"/>
          <w:rtl w:val="true"/>
          <w:lang w:bidi="ar-SA"/>
        </w:rPr>
        <w:t>مخالفا لعلم غيبه، كما في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أقضي بينكم بالبيّنات و الأيمان، و بعضكم ألحن بحجّته من بعض فأيّما رجل قطعت له من مال أخيه شيئا، فانّما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رواية ضمرة بن أبي ضمرة عن أبيه عن جدّه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المسلمين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عادلة أو يمين قاطعة أو سنّة ماضية من أئمّة الهدى</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 كذا استدلّ ابن الجنيد على عدم جواز قضاء الامام عليه السلام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أبي عبيدة الحذّاء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 آل محمّد صلى الله عليه و آله حكم بحكم داود، لايسأل بيّنة</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و رواية أبان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لاتذهب الدنيا حتّى يخرج رجل منّي يحكم بحكومة آل داود عليه السلام، و لايسأل بيّنة يعطي كلّ نفس حقّها</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روي عنه صلى الله عليه و آله أنّه قال في قضيّة الملاعنة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راجما بغير بيّنة لرجمتها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أمّا ما رواه الصدوق باسناده الى قضايا أميرالمؤمنين عليه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أعرابيّ الى النبي صلى الله عليه و آله فادّعى عليه سبعين درهما ثمن ناقة باعها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بيني و بينك رجلاً يحكم بيننا، فأقبل رجل من قريش،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بيننا، فقال </w:t>
      </w:r>
    </w:p>
    <w:p>
      <w:pPr>
        <w:pStyle w:val="BookText"/>
        <w:rPr/>
      </w:pPr>
      <w:r>
        <w:rPr>
          <w:rFonts w:ascii="Amiri" w:hAnsi="Amiri" w:eastAsia="Amiri" w:cs="Amiri"/>
          <w:color w:val="111111"/>
          <w:sz w:val="28"/>
          <w:sz w:val="28"/>
          <w:szCs w:val="28"/>
          <w:rtl w:val="true"/>
          <w:lang w:bidi="ar-SA"/>
        </w:rPr>
        <w:t>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تدّعي على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يوفني، فقال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أنّك أوفيته؟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أتحلف أنّك لم تستوف حقّك و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لأتحاكمنّ مع هذا الى رجل يحكم بيننا بحكم اللّه، فأتى علي بن أبي طالب عليه السلام و معه الأعرابي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أحكم بيني و بين هذا الأعرابي،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ما تدّعي على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درهما ثمن ناقة بعتها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أوفيته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أ صدق رسول اللّه صلى الله عليه و آله فيما قال؟ 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أوفاني شيئا، فأخرج عليّ عليه السلام سيفه فضرب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يا علي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آلهنحن نصدّقك على أمر اللّه و نهيه و على أمر الجنّة و النار و الثواب و العقاب و وحي اللّه عزّوجلّ و لانصدّقك على ثمن ناقة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انّي قتلته لأنّه كذّبك لمّا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صدقرسول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أوفاني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يا علي، فلاتعد الى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القرشي و كان قد 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اللّه لا ما حكمت به</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فانّه لما نسب رسول اللّه صلى الله عليه و آله الى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الباب قضيّة الدرع الغلول التي تقدّمت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قضيّة شهادة خزيمة بن ثابت على شراء رسول اللّه صلى الله عليه و آله الفرس من </w:t>
      </w:r>
    </w:p>
    <w:p>
      <w:pPr>
        <w:pStyle w:val="BookText"/>
        <w:rPr/>
      </w:pPr>
      <w:r>
        <w:rPr>
          <w:rFonts w:ascii="Amiri" w:hAnsi="Amiri" w:eastAsia="Amiri" w:cs="Amiri"/>
          <w:color w:val="111111"/>
          <w:sz w:val="28"/>
          <w:sz w:val="28"/>
          <w:szCs w:val="28"/>
          <w:rtl w:val="true"/>
          <w:lang w:bidi="ar-SA"/>
        </w:rPr>
        <w:t>الأعرابي و تصديقه صلى الله عليه و آله ايّاه و تسميته ذا الشهادتين</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بيننا معتدّ به في أنّ الامام عليه السلام يقضي بعلمه مطلقا في حقّ اللّه و حقّ الناس بل في محكي الانتصار و الغنية و الايضاح و نهج الحقّ و غيرها الاجماع عليه، و هو الحجّة مضافا الى قول علي عليه السلام لشريح لمّا تخاصم مع من عنده درع 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المسلمين يؤمن من أمورهم على أعظم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انّا جعلناك خليفة في الأرض فاحكم بين الناس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تحكموا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حكمت فاحكم بينهم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حكم بعلمه فقد حكم بالحقّ و العدل و 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الصادق عليه السلام في خبر الحسين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الامام اذا نظر الى رجل يزني أو يشرب خمرا أن يقيم عليه الحدّ، و لايحتاج الى بيّنة مع نظره؛ لأنّه أمين اللّه في خلقه، و اذا نظر الى رجل يسرق فالواجب عليه أن يزجره و ينهاه و يمضي و يدعه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الحقّ اذا كان للّه تعالى فالواجب على الامام اقامته، و اذا كان للناس فهو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لوجوب تصديق الامام في كلّ ما يقوله و كفر مكذّبه، و لذا قتلأميرالمؤمنين عليه السلامخصم النبي صلى الله عليه و آله لمّا تخاصما اليه في الناقة و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يقتضي وجوب الخروج من حقّ يخبر به الامام و هو يقتضي وجوب اخبار الامام به، و الاّ لأدّى الى ضياع الحقّ، هذا مع براءة ساحة الامام عليه السلام لعصمته عن التهمة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من العمل بعلمه عليه السلام هو العلم المحسوس كما في خبر الحسين بن خالد و ذيل كلامه شاهد على ما قلنا في توجيه ما رواه الصدوق رحمه الله</w:t>
      </w:r>
      <w:r>
        <w:rPr>
          <w:rFonts w:eastAsia="Amiri" w:cs="Amiri" w:ascii="Amiri" w:hAnsi="Amiri"/>
          <w:color w:val="111111"/>
          <w:sz w:val="28"/>
          <w:szCs w:val="28"/>
          <w:rtl w:val="true"/>
          <w:lang w:bidi="ar-SA"/>
        </w:rPr>
        <w:t xml:space="preserve">. </w:t>
      </w:r>
      <w:bookmarkStart w:id="134" w:name="pg16588_201475"/>
    </w:p>
    <w:p>
      <w:pPr>
        <w:pStyle w:val="Heading4"/>
        <w:numPr>
          <w:ilvl w:val="3"/>
          <w:numId w:val="1"/>
        </w:numPr>
        <w:rPr/>
      </w:pPr>
      <w:bookmarkStart w:id="135" w:name="__RefHeading___Toc10862932_1280447820"/>
      <w:bookmarkStart w:id="136" w:name="_Toc47"/>
      <w:bookmarkEnd w:id="134"/>
      <w:bookmarkEnd w:id="135"/>
      <w:r>
        <w:rPr>
          <w:rtl w:val="true"/>
        </w:rPr>
        <w:t xml:space="preserve">الفرع الثاني </w:t>
      </w:r>
      <w:r>
        <w:rPr>
          <w:rtl w:val="true"/>
        </w:rPr>
        <w:t xml:space="preserve">: </w:t>
      </w:r>
      <w:r>
        <w:rPr>
          <w:rtl w:val="true"/>
        </w:rPr>
        <w:t>في حكم القاضي بعلمه</w:t>
      </w:r>
      <w:bookmarkEnd w:id="136"/>
    </w:p>
    <w:p>
      <w:pPr>
        <w:pStyle w:val="BookText"/>
        <w:rPr/>
      </w:pPr>
      <w:r>
        <w:rPr>
          <w:rFonts w:ascii="Amiri" w:hAnsi="Amiri" w:eastAsia="Amiri" w:cs="Amiri"/>
          <w:color w:val="111111"/>
          <w:sz w:val="28"/>
          <w:sz w:val="28"/>
          <w:szCs w:val="28"/>
          <w:rtl w:val="true"/>
          <w:lang w:bidi="ar-SA"/>
        </w:rPr>
        <w:t>استدلّ في الجواهر</w:t>
      </w:r>
      <w:r>
        <w:rPr>
          <w:rStyle w:val="FootnoteAnchor"/>
          <w:rtl w:val="true"/>
        </w:rPr>
        <w:footnoteReference w:id="174"/>
      </w:r>
      <w:r>
        <w:rPr>
          <w:rFonts w:ascii="Amiri" w:hAnsi="Amiri" w:eastAsia="Amiri" w:cs="Amiri"/>
          <w:color w:val="111111"/>
          <w:sz w:val="28"/>
          <w:sz w:val="28"/>
          <w:szCs w:val="28"/>
          <w:rtl w:val="true"/>
          <w:lang w:bidi="ar-SA"/>
        </w:rPr>
        <w:t>لجواز الحكم أوّلاً بالاجماع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غير الامام من القضاة يقضي بعلمه في حقوق الناس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حقوق اللّه تعالى على قولين أصحّهما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الانتصار و الغنية و محكي الخلاف و نهج الحقّ و ظاهر السرائر الاجماع عليه و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بأنّه ان لم يحكم بعلمه يصير فاسقا و أنّهم ذكروا استلزام عدم القضاء به فسق الحاكم أو ايقاف الحكم، و هما معا باطلان و ذلك لأنّه اذا طلّق الرجل زوجته ثلاثا مثلاً بحضرته ثمّ جحد كان القول قوله مع يمينه، فان حكم بغير علمه و هو استحلافه و تسليمها اليه لزم فسقه، و الاّ لزم ايقاف الحكم بغير 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بأنّ الأمر دائر بين الحكم بعلمه أو عدم وجوب اظهار الحقّ، و الأوّل متعيّن و أنّ عدم الحكم مستلزم أيضا لعدم وجوب انكار المنكر و عدم وجوب اظهار الحقّ مع امكانه و هو معلوم البطلان فتعيّن الحكم و ذلك لأنّه اذا علم بطلان قول أحد الخصمين فان لم يجب عليه منعه عن الباطل لزم الأوّل و الاّ ثبتالمطلوب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بأنّ العلم أقوى من البيّنة؛ لأنّها جعلت لكشف المعلوم و العلم كاشف بذاته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 بأنّ الحكم معلّق على العنوان و الفرض العلم بحصوله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للحكّام فاذا علموا تحقّق الوصف وجب </w:t>
      </w:r>
    </w:p>
    <w:p>
      <w:pPr>
        <w:pStyle w:val="BookText"/>
        <w:rPr/>
      </w:pPr>
      <w:r>
        <w:rPr>
          <w:rFonts w:ascii="Amiri" w:hAnsi="Amiri" w:eastAsia="Amiri" w:cs="Amiri"/>
          <w:color w:val="111111"/>
          <w:sz w:val="28"/>
          <w:sz w:val="28"/>
          <w:szCs w:val="28"/>
          <w:rtl w:val="true"/>
          <w:lang w:bidi="ar-SA"/>
        </w:rPr>
        <w:t>عليهم اجراء الحدود و اذا ثبت ذلك في الحدود ففي 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ثبت جواز العمل بالعلم في الحدود فهو ثابت في الأموال؛ لأنّ من أجاز ذلك في الحدود أجازه في الأموال، و لم يجزه أحد من الأمّة في الحدود دون 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زعمتم أنّه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و الزاني و السارق و السارقة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علمتموه كذلك دون أن يكون أراد من أقرّ عندكم بالسرقة أو الزنا أو شهد عليه الشهود؟</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أقرّ بالزنا أو شهد عليه الشهود لايجوز أن يطلق القول بأنّه زانٍ، و كذلك السارق و انّما حكمنا فيهما بالأحكام المخصوصة اتّباعا للشرع، و ان جوّزنا أن يكونا ما فعلا شيئا من ذلك، و الزاني في الحقيقة من فعل الزنا و علم منه ذلك، و كذلك السارق فحمل الآيتين على العلم أولى من حملهما على الشهادة و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اذا جعلنا البيّنة الاقرار أو الشهادة من حيث أبانت عن الأمر و كشفت فأقوى منها 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بعلمه فقد عرّض نفسه للتهمة و سوء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حكم بالبيّنة و الاقرار فهو معرّض نفسه للتهمة، و لايلتفت الى ذلك لوقوع التهمة في غير موضعهما؛ لأنّ قبول الشهادة و السكون الى عدالةالشاهد ممّا يجوز أن تقع مثله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التفرقة بين علم النبي صلى الله عليه و آله و أوصيائه عليهم السلام و بين الحكّام غلط؛ لأنّ علم العالمين بالمعلومات لايختلف، و كما أنّ النبي صلى الله عليه و آله أو الامام عليه السلام اذا شاهدا رجلاً يزني أو يسرق فهما عالمان بذلك علما صحيحا، فكذلك من علم مثل ما علماه من خلفائهما</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قد أوجب للمؤمنين فيما بينهم حقوقا أبطلها فيما بينهم و بين الكفّار و المرتدّين، كالمواريث و المناكحة و أكل الذبائح و الحال أنّ اللّه تعالى قد اطّلع رسوله صلى الله عليه و آله على من كان يبطن الكفر و يظهر الاسلام فكان يعلمه، و لم يبيّن صلى الله عليه و آله أحوالهم لجميع المؤمنين فيمتنعوا من مناكحتهم و أكل ذبائحهم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غير ممتنع أن يكون تحريم المناكحة و الموارثة و أكل الذبائح انّما يختصّ بمن أظهر كفره و ردّته دون من أبطنهما، و ليس كذلك الزنا و شرب الخمر و السرقة؛ لأنّ الحدّ في هذه الأمور يتعلّق بالمبطن و المظهر على سواء، و انّما يستحقّ بالفعليّة التي يشترك فيها المعلن و المسرّ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7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صاحب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السيّد رحمه الله في الانتصار من تعرّضه على ابن الجنيد و اصراره على عدم الخلاف في المسألة بين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الانصاف أنّه ليس بتلك المكانة من الضعف؛ ضرورة أنّ البحث في أنّ العلم من طرق الحكم و الفصل بين المتخاصمين و لو من غير المعصوم في جميع الحقوق أو لا، و ليس في شيء من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الاجماع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 و الأمر بالمعروف و وجوب ايصال الحقّ الى مستحقّه بل كون العلم حجّة على من حصل له، يترتّب عليه سائر التكاليف الشرعيّة، لايقتضي كونه من طرق الحكم، بل أقصى ذلك ما عرفت، و أنّه لايجوز له الحكم بخلاف علمه، بل لعلّ أصالة عدم ترتّب آثار الحكم عليه يقتضي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أيضا، بل ظاهر الحصر في صحيح هشام عنأبي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أقضي بينكم بالبيّنات و الأيمان، و بعضكم ألحن بحجّته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الاّ أن يحمل ذلك كلّه على ما هو الغالب أو الظاهر منها في صورة عدم العلم، خصوصا مع ملاحظة اجماع الأصحاب و يمنع الأصل المزبور باطلاق ما دلّ على قبول الحكم بالعدل، كما في كلّ شرط يشكّ في توقّف القبول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حينئذ فلا اشكال في المسألة فيجوز له أن يحكم في ذلك كلّه من غير حضور شاهد</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كلامه رحمه الله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استدرك به من كلامه و قبل في النهاية حكم الحاكم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أقصى ذلك أنّه لايجوز له الحكم بخلاف علمه، لا أنّه يحكم بعلمه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لايجوز له الحكم بخلاف علمه، فهل هذا الاّ لكونه حراما و يشمله الرواية المتقدّمة في الثلاثة الذين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قضى بجور و 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فنسأل منه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الحاكم اذا حرّم عليه الحكم بغير الحقّ فكيف لايجب عليه الحكم بالحقّ؟ فهل هو الاّ ترك ما وجب عليه؟</w:t>
      </w:r>
    </w:p>
    <w:p>
      <w:pPr>
        <w:pStyle w:val="BookText"/>
        <w:rPr/>
      </w:pPr>
      <w:r>
        <w:rPr>
          <w:rFonts w:ascii="Amiri" w:hAnsi="Amiri" w:eastAsia="Amiri" w:cs="Amiri"/>
          <w:color w:val="111111"/>
          <w:sz w:val="28"/>
          <w:sz w:val="28"/>
          <w:szCs w:val="28"/>
          <w:rtl w:val="true"/>
          <w:lang w:bidi="ar-SA"/>
        </w:rPr>
        <w:t>فالدلائل الخمسة التي أقامها على جواز حكم القاضي بعلمه تدلّ على الحكم فكيف يقول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شيء من الأدلّة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الاجماع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المستند</w:t>
      </w:r>
      <w:r>
        <w:rPr>
          <w:rStyle w:val="FootnoteAnchor"/>
          <w:rtl w:val="true"/>
        </w:rPr>
        <w:footnoteReference w:id="179"/>
      </w:r>
      <w:r>
        <w:rPr>
          <w:rFonts w:ascii="Amiri" w:hAnsi="Amiri" w:eastAsia="Amiri" w:cs="Amiri"/>
          <w:color w:val="111111"/>
          <w:sz w:val="28"/>
          <w:sz w:val="28"/>
          <w:szCs w:val="28"/>
          <w:rtl w:val="true"/>
          <w:lang w:bidi="ar-SA"/>
        </w:rPr>
        <w:t>أضاف الى ما مرّ من الجواهر آيات أخر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الفاسقون</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سكت العالم بالحقّ كان ممّن لم يحكم بما أنزل اللّه، و ان حكم بغير ما يعلم فكذلك بزيادة الحكم بغير ما 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يأمركم أن تؤدّوا الأمانات الى أهلها و اذا حكمتم بين الناس أن تحكموا بالعدل</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 ظاهر كلّ من السكوت و الحكم بغير ما يعلم أنّه الحقّ ترك للحكم بالعدل الذي هو 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فراجع كلامه رحمه الله في المسألة العاشرة</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مرتضى الأنصاري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غير الامام فالأقوى أنّه كذلك يقضي بعلمه مطلقا، في حقوق اللّه و حقوق الناس؛ لما تقدّم من أنّ معلوم القاضي هو </w:t>
      </w:r>
    </w:p>
    <w:p>
      <w:pPr>
        <w:pStyle w:val="BookText"/>
        <w:rPr/>
      </w:pPr>
      <w:r>
        <w:rPr>
          <w:rFonts w:ascii="Amiri" w:hAnsi="Amiri" w:eastAsia="Amiri" w:cs="Amiri"/>
          <w:color w:val="111111"/>
          <w:sz w:val="28"/>
          <w:sz w:val="28"/>
          <w:szCs w:val="28"/>
          <w:rtl w:val="true"/>
          <w:lang w:bidi="ar-SA"/>
        </w:rPr>
        <w:t>الحقّ و القسط و العدل الواقعي، فلو حكم بخلافه كان جائرا في الحكم، و لو توقّف عن الحكم كان جائرا في حكومته؛ لأنّه حبس الحقوق و هو معنى ما في المبسوط و السرائر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لو لم يقض بعلمه أفضى الى ايقاف الأحكام أو فسق الحكّام</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أصحّ الأقوال جواز قضاء الحاكم مطلقا بعلمه مطلقا؛ لأنّ العلم أقوى من الشاهدين الذين لايفيد قولهما عند الحاكم الاّ مجرّد الظنّ ان كان، فيكون القضاء به ثابتا بطريق أولى، و لعموم الأدلّة الدالّة على الحكم مع وجود الوصف المعلّق عليه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السارق و السارقة فاقطعوا أيديهما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الزانية و الزاني فاجلدوا كلّ واحد منهما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الخطاب للحكّام، فاذا علم الحاكم بالوصف عمل به، و هو أقوى من الحكم بالبيّنة، فاذا ثبت ذلك في الحدود ففي غيرها أولى</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قد استثنى من منع من الحكم بالعلم أمورا ذكرها في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أنّ من منع من قضائه بعلمه استثنى 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تزكية الشهود و جرحهم لئلاّيلزم منه الدور أو التسلسل، فانّه اذا علم بأحد الأمرين و توقّف في اثباته علىالشهود فان اكتفى بعلمه بتزكية المزكّي أو الجارح فقد حكم بعلمه، و الاّ افتقر الى آخرين، و هكذا فيلزم التسلسل ان لم يعتبر شهادة الأوّلين، أو الدور ان اعتبرها في حقّ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الاقرار في مجلس القضاء و ان لم يسمعه غيره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اقرار الخصم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العلم بخطأ الشهود يقينا أو 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تعزيز من أساء أدبه في مجلسه و ان لم يعلمه غيره؛ لأنّه من ضرورة اقامة أبّهة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أن يشهد معه آخر، فانّه لايقصر عن شاهد</w:t>
      </w:r>
      <w:r>
        <w:rPr>
          <w:rFonts w:eastAsia="Amiri" w:cs="Amiri" w:ascii="Amiri" w:hAnsi="Amiri"/>
          <w:color w:val="111111"/>
          <w:sz w:val="28"/>
          <w:szCs w:val="28"/>
          <w:rtl w:val="true"/>
          <w:lang w:bidi="ar-SA"/>
        </w:rPr>
        <w:t>».</w:t>
      </w:r>
      <w:r>
        <w:rPr>
          <w:rStyle w:val="FootnoteAnchor"/>
          <w:rtl w:val="true"/>
        </w:rPr>
        <w:footnoteReference w:id="185"/>
      </w:r>
      <w:bookmarkStart w:id="137" w:name="pg16588_201485"/>
    </w:p>
    <w:p>
      <w:pPr>
        <w:pStyle w:val="BookText"/>
        <w:rPr/>
      </w:pPr>
      <w:bookmarkEnd w:id="137"/>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لايخلو الأخير منها من نظر؛ لعدم وضوح دليل الاستثناء فيه مع فرض عدم جواز القضاء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الثاني اذا كانت الدعوى اقراره، و الفرض تعقيبه له بالانكار و لم يسمعه منه الاّ الحاكم، فانّ طريق ثبوته حينئذ ليس الاّ البيّنة، 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الاقرار حتّى في الفرض أحد طرق الحكم كسماع البيّنة، فتأمّل جيّدا</w:t>
      </w:r>
      <w:r>
        <w:rPr>
          <w:rFonts w:eastAsia="Amiri" w:cs="Amiri" w:ascii="Amiri" w:hAnsi="Amiri"/>
          <w:color w:val="111111"/>
          <w:sz w:val="28"/>
          <w:szCs w:val="28"/>
          <w:rtl w:val="true"/>
          <w:lang w:bidi="ar-SA"/>
        </w:rPr>
        <w:t>».</w:t>
      </w:r>
      <w:r>
        <w:rPr>
          <w:rStyle w:val="FootnoteAnchor"/>
          <w:rtl w:val="true"/>
        </w:rPr>
        <w:footnoteReference w:id="186"/>
      </w:r>
    </w:p>
    <w:p>
      <w:pPr>
        <w:pStyle w:val="Heading3"/>
        <w:numPr>
          <w:ilvl w:val="2"/>
          <w:numId w:val="1"/>
        </w:numPr>
        <w:rPr/>
      </w:pPr>
      <w:bookmarkStart w:id="138" w:name="__RefHeading___Toc10862934_1280447820"/>
      <w:bookmarkStart w:id="139" w:name="_Toc48"/>
      <w:bookmarkEnd w:id="138"/>
      <w:r>
        <w:rPr>
          <w:rtl w:val="true"/>
        </w:rPr>
        <w:t>فيما اذا أقام المدّعي بيّنة و لم يعرف الحاكم عدالتها</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أقام المدّعي بيّنة و لم يعرف الحاكم عدالتها، فالتمس المدّعي حبس المنكر ليعدّلها، 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حبسه؛ لقيام البيّنة بما</w:t>
      </w:r>
    </w:p>
    <w:p>
      <w:pPr>
        <w:pStyle w:val="BookText"/>
        <w:rPr/>
      </w:pPr>
      <w:r>
        <w:rPr>
          <w:rFonts w:ascii="Amiri" w:hAnsi="Amiri" w:eastAsia="Amiri" w:cs="Amiri"/>
          <w:color w:val="111111"/>
          <w:sz w:val="28"/>
          <w:sz w:val="28"/>
          <w:szCs w:val="28"/>
          <w:rtl w:val="true"/>
          <w:lang w:bidi="ar-SA"/>
        </w:rPr>
        <w:t>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من حيث لم يثبت بتلك البيّنة حقّ يوجب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ما اختاره الشيخ من جواز حبسه ما أشار اليه في المبسوط من الدليل، و هو أنّ المدّعي قد أقام البيّنة، و الذي بقي ما على الحاكم من معرفة العدالة و الأصل العدالة الى أن يظهر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الأشهر عدم الجواز؛ لأنّه لم يثبت الحقّ المجوّز لعقوبة الغريم بالحبس، ففي حبسه تعجيل عقوبة لم يثبت موجبها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شرط قبول البيّنة العدالة، فالجهل بالشرط جهل بالمشروط، فكانالحال قبل ثبوتها بمنزلة عدم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في هذا الخلاف البناء على أنّ العدالة هي شرط أو الفسق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و جماعة على الثاني؛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جاءكم فاسق بنبأ فتبيّنوا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التوقّف عن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خبر معلوم الفسق، و ذكر وصف لو لم يكن علّة لم يكن لذكره فائدة، يدلّ على علّيّته، فخبر المجهول ان وجب ردّه كان أسوء حالاً من معلوم الفسق، و هو باطل قطعا، و ان ساواه لم يبق للتقييد فائدة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بالأوّل و هو المشهور بين الأصحاب و الاّ لم يتوقّف الحكم بالمال على ثبوت التزكية بالبيّنة، و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فالمجهول </w:t>
      </w:r>
    </w:p>
    <w:p>
      <w:pPr>
        <w:pStyle w:val="BookText"/>
        <w:rPr/>
      </w:pPr>
      <w:r>
        <w:rPr>
          <w:rFonts w:ascii="Amiri" w:hAnsi="Amiri" w:eastAsia="Amiri" w:cs="Amiri"/>
          <w:color w:val="111111"/>
          <w:sz w:val="28"/>
          <w:sz w:val="28"/>
          <w:szCs w:val="28"/>
          <w:rtl w:val="true"/>
          <w:lang w:bidi="ar-SA"/>
        </w:rPr>
        <w:t>لو قبل كان مساويا للعدل، فتعيّن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بنى جواز الحبس على أصله من ثبوت عدالة المسلم الى أن يظهر خلافها، فيجوز الحبس؛ لوجود المقتضي له، و هو قيام البيّنة الشرعيّة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يدّعي المدّعي على شخص حقّا ماليّا أو جرحا في بدنه و لم يقم بيّنة، و يسأل القاضي أن يحبس المدّعى عليه الذي ينكر ادّعاءه حتّى يأتي بالبيّنة، ففي هذه الصورة لايجوز للقاضي حبسه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الصورة الأولى الاّ أنّه يأتي بالبيّنة التي ليست عند القاضي معروفة بالعدالة، و هو يؤخّر الحكم حتّى يكشف له عدالتها، و التمس المدّعي حبسه حتّى يتبيّن الحال، فحينئذ قد تمّ من جانب المدّعي ما كان عليه من اقامة الشهود، و القاضي و ان لم يجز له أن يحكم حتّى يتبيّن له عدالة الشهود و لم يجز له أيضا التسامح في تحقيق حالها، الاّ أنّه لو أطلق سراح المدّعى عليه بحيث لم يتمكّن التسلّط عليه و أخذه بعد كشف عدالة البيّنة فقد انجرّ الى تضييع حقّ المدّعي،فالجمع بين الحقّين يقتضي أن يأخذ من المدّعى عليه الضمانة أو الكفالة أو الرهن أو ما شابهها، و لو لم يجئ فيحبسه و ذلك لأنّه مأمور بايصال الحقوق الى أصحابها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 يتّهم شخص بالقتل أو المحاربة أو كثرة السرقة، فهذا أيضا من تلك الموارد التي لايجوز للقاضي اطلاق سراح المتّهم و ان لم يكن له مدّعٍ، بل عليه أن يحبسه كالصورة الثانية حتّى يكشف حاله</w:t>
      </w:r>
      <w:r>
        <w:rPr>
          <w:rFonts w:eastAsia="Amiri" w:cs="Amiri" w:ascii="Amiri" w:hAnsi="Amiri"/>
          <w:color w:val="111111"/>
          <w:sz w:val="28"/>
          <w:szCs w:val="28"/>
          <w:rtl w:val="true"/>
          <w:lang w:bidi="ar-SA"/>
        </w:rPr>
        <w:t xml:space="preserve">. </w:t>
      </w:r>
      <w:bookmarkStart w:id="140" w:name="pg16588_201488"/>
    </w:p>
    <w:p>
      <w:pPr>
        <w:pStyle w:val="Heading3"/>
        <w:numPr>
          <w:ilvl w:val="2"/>
          <w:numId w:val="1"/>
        </w:numPr>
        <w:rPr/>
      </w:pPr>
      <w:bookmarkStart w:id="141" w:name="__RefHeading___Toc10862936_1280447820"/>
      <w:bookmarkStart w:id="142" w:name="_Toc49"/>
      <w:bookmarkEnd w:id="140"/>
      <w:bookmarkEnd w:id="141"/>
      <w:r>
        <w:rPr>
          <w:rtl w:val="true"/>
        </w:rPr>
        <w:t>فيما لو قضى الحاكم على غريم بضمان مال و أمر بحبسه</w:t>
      </w:r>
      <w:bookmarkEnd w:id="142"/>
    </w:p>
    <w:p>
      <w:pPr>
        <w:pStyle w:val="Heading4"/>
        <w:numPr>
          <w:ilvl w:val="3"/>
          <w:numId w:val="1"/>
        </w:numPr>
        <w:rPr/>
      </w:pPr>
      <w:bookmarkStart w:id="143" w:name="__RefHeading___Toc10862938_1280447820"/>
      <w:bookmarkStart w:id="144" w:name="_Toc50"/>
      <w:bookmarkEnd w:id="143"/>
      <w:r>
        <w:rPr>
          <w:rtl w:val="true"/>
        </w:rPr>
        <w:t>إشارة</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قضى الحاكم على غريم بضمان مال و أمر بحبسه، فعند حضور الحاكم الثاني ينظر، فان كان الحكم موافقا للحقّ ألزم و الاّ أبطله، سواء كان مستند الحكم قطعيّا أو اجتهاديّا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كلّ حكم قضى به الأوّل و بان للثاني فيه الخطأ، فانّه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حكم هو ثمّ تبيّن الخطأ، فانّه يبطل الأوّل و يستأنف الحكم بما علمه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10862940_1280447820"/>
      <w:bookmarkStart w:id="146" w:name="_Toc51"/>
      <w:bookmarkEnd w:id="145"/>
      <w:r>
        <w:rPr>
          <w:rtl w:val="true"/>
        </w:rPr>
        <w:t xml:space="preserve">الفرع الأوّل </w:t>
      </w:r>
      <w:r>
        <w:rPr>
          <w:rtl w:val="true"/>
        </w:rPr>
        <w:t xml:space="preserve">: </w:t>
      </w:r>
      <w:r>
        <w:rPr>
          <w:rtl w:val="true"/>
        </w:rPr>
        <w:t>في نقض الحاكم حكم نفسه</w:t>
      </w:r>
      <w:bookmarkEnd w:id="146"/>
    </w:p>
    <w:p>
      <w:pPr>
        <w:pStyle w:val="BookText"/>
        <w:rPr/>
      </w:pPr>
      <w:r>
        <w:rPr>
          <w:rFonts w:ascii="Amiri" w:hAnsi="Amiri" w:eastAsia="Amiri" w:cs="Amiri"/>
          <w:color w:val="111111"/>
          <w:sz w:val="28"/>
          <w:sz w:val="28"/>
          <w:szCs w:val="28"/>
          <w:rtl w:val="true"/>
          <w:lang w:bidi="ar-SA"/>
        </w:rPr>
        <w:t>لايجوز للحاكم نقض حكم نفسه اذا كان مجتهدا و استفرغ الوسع في استنباط حكم اللّه من الكتاب و السنّة، و كذا في تبيين موضوع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عليه اطلاق قوله عليه السلام في مقبولة عمر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بحكمنا فلم يقبله منه فانّما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اذا تبيّن خطؤه و هو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خطأه في الموضوع، كأن انكشف عدم عدالة الشاهدين، أو كذب المنكر و أنّه حلف كاذبا أو انكشف براءة المدّعى عليه من القتل أو السرقة أو الضمان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الأمثلة كلّها يجب عليه نقض الحكم السابق و يحرم عليه الاستمرار عليه، و ذلك لما تقدّم من الدلائل الدالّة على أنّه يجب على القاضي الحكم بالحقّ و القسط و العدل، و هي مستمرّة الى ما بعد الحكم بل العمل و لذا يجب تعويض الخسارة الواردة بسبب حكمه خطأً من بيت المال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تبيّن خطؤه في دليل الحكم من الاشتباه في فهم دلالة الكتاب أوالروايات، أو سندها أو الاشتباه في القواعد الفقهيّة و أمثالها، فعن العلاّمة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حكم حاكم بحكم خالف فيه الكتاب أو السنّة المتواترة أو الاجماع و </w:t>
      </w:r>
    </w:p>
    <w:p>
      <w:pPr>
        <w:pStyle w:val="BookText"/>
        <w:rPr/>
      </w:pPr>
      <w:r>
        <w:rPr>
          <w:rFonts w:ascii="Amiri" w:hAnsi="Amiri" w:eastAsia="Amiri" w:cs="Amiri"/>
          <w:color w:val="111111"/>
          <w:sz w:val="28"/>
          <w:sz w:val="28"/>
          <w:szCs w:val="28"/>
          <w:rtl w:val="true"/>
          <w:lang w:bidi="ar-SA"/>
        </w:rPr>
        <w:t>بالجملة اذا خالف دليلاً قطعيّا وجب عليه و على غير ذلك الحاكم نقضه و لايسوغ امضاؤه سواء خفي على الحاكم به أو لا، و سواء أنفذه الجاهل به أو لا</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حكم هو بحكم ثمّ تبيّن له خلافه، فانّه ينقضه مع العلم بخطئه؛ لكونه قد خالف فيه دليلاً قطعيّا أو ظنّيّا و قصّر في استفراغ الوسع في تحصيله، فاستند الى ما ظنّه دليلاً</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في الدروس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ينقض الحكم اذا علم بطلانه، سواء كان هو الحاكم أو غيره، و سواء أنفذه الجاهل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يحصل ذلك بمخالفة نصّ الكتاب أو المتواتر من السنّة أو الاجماع أو خبر واحد صحيح غير شاذّ أو مفهوم الموافقة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كذا قال الشيخ مرتضى الأنصاري رحمه الله</w:t>
      </w:r>
      <w:r>
        <w:rPr>
          <w:rStyle w:val="FootnoteAnchor"/>
          <w:rtl w:val="true"/>
        </w:rPr>
        <w:footnoteReference w:id="191"/>
      </w:r>
      <w:r>
        <w:rPr>
          <w:rFonts w:ascii="Amiri" w:hAnsi="Amiri" w:eastAsia="Amiri" w:cs="Amiri"/>
          <w:color w:val="111111"/>
          <w:sz w:val="28"/>
          <w:sz w:val="28"/>
          <w:szCs w:val="28"/>
          <w:rtl w:val="true"/>
          <w:lang w:bidi="ar-SA"/>
        </w:rPr>
        <w:t>و سيأتي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الموجب للنقض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الخطأ في الدليل القطعي، أو التقصير في الاجتهاد؛ اذ ليس الحكم في الصورتين حكم اللّه في حقّه قطعا</w:t>
      </w:r>
      <w:r>
        <w:rPr>
          <w:rFonts w:eastAsia="Amiri" w:cs="Amiri" w:ascii="Amiri" w:hAnsi="Amiri"/>
          <w:color w:val="111111"/>
          <w:sz w:val="28"/>
          <w:szCs w:val="28"/>
          <w:rtl w:val="true"/>
          <w:lang w:bidi="ar-SA"/>
        </w:rPr>
        <w:t>».</w:t>
      </w:r>
      <w:r>
        <w:rPr>
          <w:rStyle w:val="FootnoteAnchor"/>
          <w:rtl w:val="true"/>
        </w:rPr>
        <w:footnoteReference w:id="19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أنّه اذا تبيّن للحاكم خطؤه في الحكم لخطئه في الدليل القطعي أو التقصير في الاجتهاد يجب عليه نقضه، و ذلك لأنّه لم يحكم بما أنزل اللّه و بما هو حقّ، و لا فرق في ذلك بين مصادفته الواقع و عدمها، و لذا كان حكم العامي باطلاً و ان صادف حكمه الواقع؛ لأنّ الحكم يجب أن يكون عن علم بما أنزل اللّه منالكتاب و السنّة، و لذلك ورد عنه عليه السلام فيمن هو في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رجل قضى بالحقّ و هو لايعلم</w:t>
      </w:r>
      <w:r>
        <w:rPr>
          <w:rFonts w:eastAsia="Amiri" w:cs="Amiri" w:ascii="Amiri" w:hAnsi="Amiri"/>
          <w:color w:val="111111"/>
          <w:sz w:val="28"/>
          <w:szCs w:val="28"/>
          <w:rtl w:val="true"/>
          <w:lang w:bidi="ar-SA"/>
        </w:rPr>
        <w:t xml:space="preserve">». </w:t>
      </w:r>
      <w:bookmarkStart w:id="147" w:name="pg16588_201492"/>
    </w:p>
    <w:p>
      <w:pPr>
        <w:pStyle w:val="BookText"/>
        <w:rPr/>
      </w:pPr>
      <w:bookmarkEnd w:id="14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شكّ في حكمه فهل يجب عليه اعادة النظر أو لا؟</w:t>
      </w:r>
    </w:p>
    <w:p>
      <w:pPr>
        <w:pStyle w:val="BookText"/>
        <w:rPr/>
      </w:pPr>
      <w:r>
        <w:rPr>
          <w:rFonts w:ascii="Amiri" w:hAnsi="Amiri" w:eastAsia="Amiri" w:cs="Amiri"/>
          <w:color w:val="111111"/>
          <w:sz w:val="28"/>
          <w:sz w:val="28"/>
          <w:szCs w:val="28"/>
          <w:rtl w:val="true"/>
          <w:lang w:bidi="ar-SA"/>
        </w:rPr>
        <w:t>فتارة يشكّ في عدالة الشاهدين بعد ما كان عالما بعدالتهما، أو في صدق المنكر بيمينه بعد ما لم يكن شاكّا في صدقه، و في هذه الصورة تجري قاعدة اليقين، فنحكم بعدالتهما و بعدم كون المنكر كاذبا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يشكّ في دليل الحكم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لأنّه لم يستفرغ وسعه في استنباط الحكم، فان كان له يقين سابق يستصحب، و ان لم يكن له يقين سابق يجب عليه الاجتهاد؛ لعدم علمه بما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الحكم السابق لوجدان الدليل الجديد على خلاف ما حكم، فان كان هذا الدليل قطعيّا كنصّ القرآن أو الخبر المتواتر فينقض حكمه، و ان لم يكن قطعيّا كالخبر الواحد و ما يفيد الظنّ، فلاينقض حكمه؛ لأنّ مدرك الحكم الأوّل و كذا الثاني سيّان في افادة الظنّ بعد أن استفرغ الوسع في الأوّل</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0862942_1280447820"/>
      <w:bookmarkStart w:id="149" w:name="_Toc52"/>
      <w:bookmarkEnd w:id="148"/>
      <w:r>
        <w:rPr>
          <w:rtl w:val="true"/>
        </w:rPr>
        <w:t xml:space="preserve">الفرع الثاني </w:t>
      </w:r>
      <w:r>
        <w:rPr>
          <w:rtl w:val="true"/>
        </w:rPr>
        <w:t xml:space="preserve">: </w:t>
      </w:r>
      <w:r>
        <w:rPr>
          <w:rtl w:val="true"/>
        </w:rPr>
        <w:t>في نقض الحاكم حكم غيره</w:t>
      </w:r>
      <w:bookmarkEnd w:id="149"/>
    </w:p>
    <w:p>
      <w:pPr>
        <w:pStyle w:val="BookText"/>
        <w:rPr/>
      </w:pPr>
      <w:r>
        <w:rPr>
          <w:rFonts w:ascii="Amiri" w:hAnsi="Amiri" w:eastAsia="Amiri" w:cs="Amiri"/>
          <w:color w:val="111111"/>
          <w:sz w:val="28"/>
          <w:sz w:val="28"/>
          <w:szCs w:val="28"/>
          <w:rtl w:val="true"/>
          <w:lang w:bidi="ar-SA"/>
        </w:rPr>
        <w:t>لايجوز نقض حكم الحاكم اذا كان جامعا للشرائط و لو لمجتهد آخر، و الدليل على ذلك قوله عليه السلام في مقبولة عمر بن حنظلة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حكم بحكمنا فلم يقبله منه فانّما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خديجة سالم بن مكرم الجمّال قال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أن يحاكم بعضكم بعضا الى أهل الجور، ولكن انظروا الى رجل منكم يعلم شيئا من </w:t>
      </w:r>
      <w:bookmarkStart w:id="150" w:name="pg16588_201494"/>
    </w:p>
    <w:p>
      <w:pPr>
        <w:pStyle w:val="BookText"/>
        <w:rPr/>
      </w:pPr>
      <w:bookmarkEnd w:id="150"/>
      <w:r>
        <w:rPr>
          <w:rFonts w:ascii="Amiri" w:hAnsi="Amiri" w:eastAsia="Amiri" w:cs="Amiri"/>
          <w:color w:val="111111"/>
          <w:sz w:val="28"/>
          <w:sz w:val="28"/>
          <w:szCs w:val="28"/>
          <w:rtl w:val="true"/>
          <w:lang w:bidi="ar-SA"/>
        </w:rPr>
        <w:t>قضايانا، فاجعلوه بينكم فانّي قد جعلته قاضيا فتحاكموا اليه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صحيحته الأخرى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بعثني أبو عبداللّه عليه السلام الى أصحابنا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ايّاكم اذا وقعت بينكم خصومة أو تدارى في شيء من الأخذ و العطاء أن تحاكموا الى أحد من هؤلاء الفسّاق، اجعلوا بينكم رجلاً قد عرف حلالنا و حرامنا، فانّي قد جعلته عليكم قاضيا، و ايّاكم أن يخاصم بعضكم بعضا الى السلطان الجائر</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حكم حاكم بحكم لم يجب على حاكم آخر البحث عنه، و جاز له امضاؤه اذا اعتقده أهلاً بل يجب للمقبولة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لو نظر فيه جاز فان ظهرت اصابته أو لم يظهر شيء من الصواب و الخطأ وجب الامضاء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ان ظهرت مخالفته لما هو صواب في نظر الثاني من الأدلّة الظنّيّة المحتملة للمخالفة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الأدلّة الظنّيّة ليست كاشفة عن الأحكام الواقعيّة، و انّما هي أمارات للأحكام الظاهريّة، فاذا لم يقصّر في استفراغ وسعه و بذل جهده بقدر ما أدّى اجتهاده الى كفايته من السعي يكون الحكم حكم اللّه في حقّه و حقّ من يحكم له و عليه، فلا وجه للنقض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ذكرنا هو الضابط في المقام، بل هو مراد من تعرّض للمسألة من الأصحاب، و ان اختلف عباراتهم في تأدية المرام</w:t>
      </w:r>
      <w:r>
        <w:rPr>
          <w:rFonts w:eastAsia="Amiri" w:cs="Amiri" w:ascii="Amiri" w:hAnsi="Amiri"/>
          <w:color w:val="111111"/>
          <w:sz w:val="28"/>
          <w:szCs w:val="28"/>
          <w:rtl w:val="true"/>
          <w:lang w:bidi="ar-SA"/>
        </w:rPr>
        <w:t>».</w:t>
      </w:r>
      <w:r>
        <w:rPr>
          <w:rStyle w:val="FootnoteAnchor"/>
          <w:rtl w:val="true"/>
        </w:rPr>
        <w:footnoteReference w:id="195"/>
      </w:r>
    </w:p>
    <w:p>
      <w:pPr>
        <w:pStyle w:val="Heading4"/>
        <w:numPr>
          <w:ilvl w:val="3"/>
          <w:numId w:val="1"/>
        </w:numPr>
        <w:rPr/>
      </w:pPr>
      <w:bookmarkStart w:id="151" w:name="__RefHeading___Toc10862944_1280447820"/>
      <w:bookmarkStart w:id="152" w:name="_Toc53"/>
      <w:bookmarkEnd w:id="151"/>
      <w:r>
        <w:rPr>
          <w:rtl w:val="true"/>
        </w:rPr>
        <w:t xml:space="preserve">الفرع الثالث </w:t>
      </w:r>
      <w:r>
        <w:rPr>
          <w:rtl w:val="true"/>
        </w:rPr>
        <w:t xml:space="preserve">: </w:t>
      </w:r>
      <w:r>
        <w:rPr>
          <w:rtl w:val="true"/>
        </w:rPr>
        <w:t>فيما اذا تبيّن للحاكم خطأ حاكم آخر</w:t>
      </w:r>
      <w:bookmarkEnd w:id="15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 رحمه الله في شرح عبارة العلاّمة رحمه الله في ارشاد الأذهان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حكم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لمخالفته لطرق قطع الدعوى المقرّرة في الشريعة كأن حكم بالبيّنة أو اليمين أو القرعة في غير محالّها، و امّا لمخالفته للحكم الشرعي الواقعي في تلك القضيّة، كأن حكم بالعول أو العصبة، أو للحكم الاجتهادي فيها بأن تبيّن فساد اجتهاده لغفلة عن معارض أو لغلط في رواية أو توهّم صحّة سندها أو نحو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في هذه الموارد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الأوّلين، فلكونه حكما بالجور، فلو أنفذه كان ممّن قضى بالجور و هو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في الثالث فلأنّ المفروض فساد الاجتهاد و عدم صيرورة الحكم ظاهريّا في حقّه فهو كحكم العامّي و ان لم يعلم مخالفته للواقع، بل لو علم موافقته للواقع أيضا، فاللازم تجديد الحكم به؛ لأنّ السابق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انّ الظاهر أنّ المراد بظهور البطلان هو العلم به، و حصوله فيما اذا كان مستند الحكم قطعيّا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كان ظنّيّا فلايحصل القطع بالبطلان الاّ اذا وقع التقصير في الاجتهاد و تبيّن فساده و لو 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فالنقض في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العلم بمخالفة الحكم للواقع، 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العلم بمخالفته لمقتضى الاجتهاد الصحيح عند الحاكم به، و حينئذ فيوافق ما في القواعد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خالف دليلاً قطعيّا وجب عليه و على غير ذلك الحاكم 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خالف به دليلاً ظنّيّا لم ينقض الاّ أن يقع الحكم خطأً، بأن حكم بذلك لا لدليل قطعي و لا ظنّي أو لم يستوف شرائط الاجتهاد</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في نقض الحاكم الثاني حكم الحاكم الأوّل أربع</w:t>
      </w:r>
      <w:r>
        <w:rPr>
          <w:rFonts w:eastAsia="Amiri" w:cs="Amiri" w:ascii="Amiri" w:hAnsi="Amiri"/>
          <w:color w:val="111111"/>
          <w:sz w:val="28"/>
          <w:szCs w:val="28"/>
          <w:rtl w:val="true"/>
          <w:lang w:bidi="ar-SA"/>
        </w:rPr>
        <w:t xml:space="preserve">: </w:t>
      </w:r>
      <w:bookmarkStart w:id="153" w:name="pg16588_201498"/>
    </w:p>
    <w:p>
      <w:pPr>
        <w:pStyle w:val="BookText"/>
        <w:rPr/>
      </w:pPr>
      <w:bookmarkEnd w:id="153"/>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الأوّل بحكم من الحدود و القصاص و ضمان المال و الحبس و غيرها ممّا يكون اجراؤه محوّلاً الى الثاني، و هو يعلم خطأ حكم الأوّل على ما أوضحه الشيخ مرتضى الأنصاري رحمه الله، فحينئذ لايجوز له اجراء الأحكام الصادرة من قبل الحاكم الأوّل و يجب عليه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الحاكم الأوّل و أمر باجرائه و ادّعى المحكوم عليه خطأ الحكم، و الحاكم الثاني يعلم خطأه على ما تقدّم، فيجب عليه أيضا نقض حكمه و تعويض الخسارة الواردة على المحكوم عليه بما يقتضي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بحالها الاّ أنّه لم يكن هناك مدّعٍ، ولكن كان هناك محبوس أو محبوسون قد حبسوا بحكم الحاكم الأوّل و هو يعلم خطأه، فيجب عليه نقض حكمه و الحكم بما يقتضي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مع كون الحاكم الثاني يشكّ في صحّة حكم الحاكم الأوّل فان كان شكّه في صلاحيته للحكم من جهة الشكّ في اجتهاده أو عدالته و لم يكن له حالة سابقة متيقّنة، فيجب عليه تجديد الحكم و لايجوز له اجراؤه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شكّه من جهة احتمال غفلته و اشتباهه بعد كونه صالحا للحكم فيجب عليه اجراء حكمه و يحرم عليه نقضه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0862946_1280447820"/>
      <w:bookmarkStart w:id="155" w:name="_Toc54"/>
      <w:bookmarkEnd w:id="154"/>
      <w:r>
        <w:rPr>
          <w:rtl w:val="true"/>
        </w:rPr>
        <w:t xml:space="preserve">الفرع الرابع </w:t>
      </w:r>
      <w:r>
        <w:rPr>
          <w:rtl w:val="true"/>
        </w:rPr>
        <w:t xml:space="preserve">: </w:t>
      </w:r>
      <w:r>
        <w:rPr>
          <w:rtl w:val="true"/>
        </w:rPr>
        <w:t>فيما لو علم مخالفة حكم الحاكم للواقع</w:t>
      </w:r>
      <w:bookmarkEnd w:id="155"/>
    </w:p>
    <w:p>
      <w:pPr>
        <w:pStyle w:val="BookText"/>
        <w:rPr/>
      </w:pPr>
      <w:r>
        <w:rPr>
          <w:rFonts w:ascii="Amiri" w:hAnsi="Amiri" w:eastAsia="Amiri" w:cs="Amiri"/>
          <w:color w:val="111111"/>
          <w:sz w:val="28"/>
          <w:sz w:val="28"/>
          <w:szCs w:val="28"/>
          <w:rtl w:val="true"/>
          <w:lang w:bidi="ar-SA"/>
        </w:rPr>
        <w:t>اذا حكم الحاكم بحكم فلايجوز نقضه و يجب انفاذه كما تقدّم الاّ اذا علمخطؤه فيجوز نقضه للحاكم الآخر و قد تقدّم في الفرع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الفرع يكون البحث فيما اذا علم المترافعان أو أحدهما أو غيرهما أنّ حكم الحاكم خلاف الواقع، فهل يجوز نقضه و مخالفته أو يجب قبوله؟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جهتين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الحاكم و ان كان لفصل الخصومة الاّ أنّ حكمه طريق الى الواقع، و لايكون هو الواقع و لايغيّر الواقع عمّا هو عليه كما يدلّ عليه 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أقضي بينكم بالبيّنات و الأيمان و بعضكم ألحن بحجّته من بعض فأيّما رجل قطعت له من مال أخيه شيئا فانّما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المقبولة عدم جواز ردّ حكم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 في الجمع بين الجهتين بأنّه يقتضي وجوب قبول الحكم ظاهرا من غير أن يرتّب عليه آثار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حكم الحاكم بمال لأحد المتخاصمين بواسطة البيّنة أو اليمين و الحال أنّ المحكوم عليه يعلم بعدم صلاحية المحكوم له للمال و أنّ المال ماله، فعليه أن يدفع المال الى المحكوم له ولكن لايجوز للمحكوم له التصرّف فيه و عليه أن يردّه الى المحكوم عليه، فان لم يردّه فيجوز للمحكوم عليه أن يسرقه أو يقاصّ منه اذا كان مال المحكوم له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المحكوم عليه أن يستسلم لحكم اللّه فاذا علم أنّ هذا الحكم لم يكن حكم اللّه و كان المال له، يجوز له أن لايردّه على المحكوم عليه ان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حكم الحاكم بأن يضرب الحدّ أو اقتصّ منه مع كون حكمه خلاف الواقع يجوز له أن يفرّ من اجراء الحكم بل يجب اناستطاع، و لايجوز لمن يعلم ذلك اجراء الحدّ أو القصاص الاّ أن يكون مضطرّا بالنسبة الى غير القتل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سيأتي في المقصد الثالث في انكار المدّعى عليه أنّه اذا رضي المدّعي بيمين المنكر، فلايجوز له التقاصّ و لا طرح دعوى جديدة، فما قلنا من جواز </w:t>
      </w:r>
      <w:bookmarkStart w:id="156" w:name="pg16588_201501"/>
    </w:p>
    <w:p>
      <w:pPr>
        <w:pStyle w:val="BookText"/>
        <w:rPr/>
      </w:pPr>
      <w:bookmarkEnd w:id="156"/>
      <w:r>
        <w:rPr>
          <w:rFonts w:ascii="Amiri" w:hAnsi="Amiri" w:eastAsia="Amiri" w:cs="Amiri"/>
          <w:color w:val="111111"/>
          <w:sz w:val="28"/>
          <w:sz w:val="28"/>
          <w:szCs w:val="28"/>
          <w:rtl w:val="true"/>
          <w:lang w:bidi="ar-SA"/>
        </w:rPr>
        <w:t>التقاصّ و جواز أن لايسلّمه مختصّ بغير ما اذا رضي بحلف المنكر فحلف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حال حكم الحاكم اذا كان حكمه خلاف الواقع في الشبهات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الشبهات الحكميّة، اذا علم خطؤه</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10862948_1280447820"/>
      <w:bookmarkStart w:id="158" w:name="_Toc55"/>
      <w:bookmarkEnd w:id="157"/>
      <w:r>
        <w:rPr>
          <w:rtl w:val="true"/>
        </w:rPr>
        <w:t>في أنّه ليس على الحاكم تتبّع حكم من كان قبله</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الحاكم تتبّع حكم من كان قبله، لكن لو زعم المحكوم عليه أنّ الأوّل حكم عليه بالجور لزمه النظر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ثبت عنده ما يبطل حكم الأوّل أبطله، سواء كان من حقوق اللّه أم من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شرح هذه المسألة في الفرع الثالث من المسألة السابقة فلانعيد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وجب في المسألة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من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في حكم الأوّل دون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لايدّعي الغريم ظلمه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الأوّل وجد الغريم محبوسا على الحقّ و لم يحصل أداؤه، فكان الأوّل لم يتمّ، فلذا وجب على الثاني النظر في حال من عليه الحقّ؛ لأنّه يحتاج الى أن يحكم عليه بوجوب أداء الحقّ، و لايتمّ للثاني ذلك حتّى يعلم حال الحكم السابق، بخلاف ما اذا كان قد انقضى الأمر في حكم الأوّل و استوفي متعلّق الحكم، فانّ الحاكم الثاني لايجب عليه النظر في السابق و لا تتبّع الأحكام، الاّ أن يدّعي المحكوم عليه جور الحاكم الأوّل، فيلزمه حينئذ النظر؛ لأنّ هذه دعوىً يلزمه سماعها، و لايتمّ الاّ بالنظر في الحكم، فينفذه ان كان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يردّه ان تبيّن بطلانه على الوجه السابق، لا ان كان مخالفا له في الاجتهاد مع جواز موافقته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يجب عليه نقض السابق على تقدير أن يتّفق نظره فيه من غير أن يكون بطريق الوجوب فيظهر له خطؤه أو تثبت بيّنة ذلك فيجب عليه ابطاله مطلقا؛ لظهور الخطأ</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من حقوق اللّه أو من حقوق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بعض </w:t>
      </w:r>
      <w:bookmarkStart w:id="159" w:name="pg16588_201503"/>
    </w:p>
    <w:p>
      <w:pPr>
        <w:pStyle w:val="BookText"/>
        <w:rPr/>
      </w:pPr>
      <w:bookmarkEnd w:id="159"/>
      <w:r>
        <w:rPr>
          <w:rFonts w:ascii="Amiri" w:hAnsi="Amiri" w:eastAsia="Amiri" w:cs="Amiri"/>
          <w:color w:val="111111"/>
          <w:sz w:val="28"/>
          <w:sz w:val="28"/>
          <w:szCs w:val="28"/>
          <w:rtl w:val="true"/>
          <w:lang w:bidi="ar-SA"/>
        </w:rPr>
        <w:t>العامّة، حيث فرّق بين الأمرين و حكم بأنّه اذا نظر في حكم السابق فوجده خطأً و كان حقّا للّه تعالى كالعتق نقضه؛ لأنّ له في حقّ اللّه نظرا، و ان كان في حقّ آدمي لم يكن له النظر فيه من غير مطالبة المستحقّ</w:t>
      </w:r>
      <w:r>
        <w:rPr>
          <w:rFonts w:eastAsia="Amiri" w:cs="Amiri" w:ascii="Amiri" w:hAnsi="Amiri"/>
          <w:color w:val="111111"/>
          <w:sz w:val="28"/>
          <w:szCs w:val="28"/>
          <w:rtl w:val="true"/>
          <w:lang w:bidi="ar-SA"/>
        </w:rPr>
        <w:t>».</w:t>
      </w:r>
      <w:r>
        <w:rPr>
          <w:rStyle w:val="FootnoteAnchor"/>
          <w:rtl w:val="true"/>
        </w:rPr>
        <w:footnoteReference w:id="198"/>
      </w:r>
    </w:p>
    <w:p>
      <w:pPr>
        <w:pStyle w:val="Heading3"/>
        <w:numPr>
          <w:ilvl w:val="2"/>
          <w:numId w:val="1"/>
        </w:numPr>
        <w:rPr/>
      </w:pPr>
      <w:bookmarkStart w:id="160" w:name="__RefHeading___Toc10862950_1280447820"/>
      <w:bookmarkStart w:id="161" w:name="_Toc56"/>
      <w:bookmarkEnd w:id="160"/>
      <w:r>
        <w:rPr>
          <w:rtl w:val="true"/>
        </w:rPr>
        <w:t>فيما اذا ادّعى رجل أنّ المعزول قضى عليه بشهادة فاسقين</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أنّ المعزول قضى عليه بشهادة فاسقين، وجب احضاره و ان لم يقم المدّعي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 و اعترف به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أحكم الاّ بشهادة عدلين، 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 البيّنة؛ لأنّه اعترف بنقل المال، و هو يدّعي ما يزيل الضمان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يشكل بما أنّ الظاهر استظهار الحكّام في الأحكام، فيكون القول قوله مع يمينه؛ لأنّه يدّعي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ادّعى أحد على المعزول عند الحاكم الجديد دعوى لم يحضر الحاكم المعزول حتّى يبيّن المدّعي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أوّلاً برعاية الاحتياط في جانب المعزول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بخوف الامتهان عليه و وهنه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فاذا ادّعى أنّ لي عليه حقّا من دين و معاملة و نحوهما أو ادّعى أنّه ارتشى منّي، وجب احضاره و الفصل بينهما و ان لم يذكر المدّعي أنّ له بيّنة كغيرها من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بجور كالقضاء بشهادة فاسقين فالخلاف فيه في موضعين ذكر المصنّف رحمه الله أحدهما و قطع بالحكم في الآخر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احضاره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احضاره مطلقا، كما في غيرها من الدعاوي و لامكان أن يقرّ بالحال فيلزمه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لايجاب الاّ أن يذكر المدّعي أنّ له بيّنة عليه بذلك؛ لأنّه أمين الشرع، و الظاهر أنّ أحكامه وقعت على وفق الصواب، فيعمل بهذا الظاهر الى أن تقوم الحجّة بخلافه و لأنّه يبطل الدعاوي الى </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اختيار الشيخ فخرالدين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قطع به المصنّف رحمه الله و الأكثر؛ لأنّها دعوى شرعيّة، و مرجعها الى المال فانّ القاضي لو أقرّ بذلك لزمه الضمان فيلحقها ما يلحق غيرها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احضاره امّا مطلقا أو مع حضور البيّنة، فاذا حضر سأله الحاكم عن ذلك، فان صادق فعليه الضمان؛ لأنّه قد اعترف بأنّه دفع ماله الى الغير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أنكر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ماقضيت الاّ بعدلين، فان أقام المدّعى عليه بيّنة فكالأوّل، و الاّ ففي تقديم قوله مطلقا أو مع اليمين أو افتقاره الى البيّنة و الاّ قدّم قول المدّعي أوجه، و ربّما كانت أقوالاً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يصدّق باليمين؛ لادّعائه الظاهر كسائر الأمناء اذا ادّعي عليهم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في الفرع الثاني من المسألة الثالثة عدم جواز نقض حكم الحاكم من جانب الحاكم الآخر اذا كان جامعا للشرائط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أيضا في الفرع الثالث منها جواز نقضه اذا علم خطؤه، و بيّنّا الصور المتصوّرة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الآن فيما اذا ادّعى رجل على القاضي المعزول أنّه حكم عليه بشهادة فاسقين و أخذ ماله لطرفه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علم هذا القاضي خطأ القاضي الأوّليجب عليه النظر في حكمه و ينقضه و يحكم بما يقتضيه من الحكم الشرعي، و قد تقدّم في الفرع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علم صلاحية القاضي الأوّل و صواب حكمه فلايعتني بما يدّعي الرجل، و يكون ممّا يحرم عليه نقضه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 صورة ثالثة و هو ما اذا لم يعلم بشيء من الحاكم الأوّل من صلاحيته للحكم و عدمه، أو احتمل صدق المدّعي و خطأ الحاكم في تشخيص الشهود</w:t>
      </w:r>
      <w:r>
        <w:rPr>
          <w:rFonts w:eastAsia="Amiri" w:cs="Amiri" w:ascii="Amiri" w:hAnsi="Amiri"/>
          <w:color w:val="111111"/>
          <w:sz w:val="28"/>
          <w:szCs w:val="28"/>
          <w:rtl w:val="true"/>
          <w:lang w:bidi="ar-SA"/>
        </w:rPr>
        <w:t xml:space="preserve">. </w:t>
      </w:r>
      <w:bookmarkStart w:id="162" w:name="pg16588_201507"/>
    </w:p>
    <w:p>
      <w:pPr>
        <w:pStyle w:val="BookText"/>
        <w:rPr/>
      </w:pPr>
      <w:bookmarkEnd w:id="162"/>
      <w:r>
        <w:rPr>
          <w:rFonts w:ascii="Amiri" w:hAnsi="Amiri" w:eastAsia="Amiri" w:cs="Amiri"/>
          <w:color w:val="111111"/>
          <w:sz w:val="28"/>
          <w:sz w:val="28"/>
          <w:szCs w:val="28"/>
          <w:rtl w:val="true"/>
          <w:lang w:bidi="ar-SA"/>
        </w:rPr>
        <w:t>فحينئذ يحضره الحاكم الثاني سواء أحضر المدّعي البيّنة أو لم يحضرها؛ لأنّه دعوىً يجب على الحاكم فصلها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حضر و أقرّ بما ادّعاه الرجل ألزم و يضمن المال الذي أخذه منه و أعطاه الطرف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أنكره فيقضي بما هو مقرّر شرعا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للرجل المدّعي بيّنة أقامها و ان لم تكن له بيّنة فيحلف المنكر و هو الحاكم المعزول و يختم الدعوى</w:t>
      </w:r>
      <w:r>
        <w:rPr>
          <w:rFonts w:eastAsia="Amiri" w:cs="Amiri" w:ascii="Amiri" w:hAnsi="Amiri"/>
          <w:color w:val="111111"/>
          <w:sz w:val="28"/>
          <w:szCs w:val="28"/>
          <w:rtl w:val="true"/>
          <w:lang w:bidi="ar-SA"/>
        </w:rPr>
        <w:t>.</w:t>
      </w:r>
    </w:p>
    <w:p>
      <w:pPr>
        <w:pStyle w:val="Heading3"/>
        <w:numPr>
          <w:ilvl w:val="2"/>
          <w:numId w:val="1"/>
        </w:numPr>
        <w:rPr/>
      </w:pPr>
      <w:bookmarkStart w:id="163" w:name="__RefHeading___Toc10862952_1280447820"/>
      <w:bookmarkStart w:id="164" w:name="_Toc57"/>
      <w:bookmarkEnd w:id="163"/>
      <w:r>
        <w:rPr>
          <w:rtl w:val="true"/>
        </w:rPr>
        <w:t>فيما اذا افتقر الحاكم الى مترجم</w:t>
      </w:r>
      <w:bookmarkEnd w:id="1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افتقر الحاكم الى مترجم لم يقبل الاّ شاهدان عدلان، و لايقتنع بالواحد؛ عملاً بالمتّفق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افتقر الحاكم الى مترجم لعدم معرفته بلسان بعض الخصوم أو الشهود، فاحتاج الى من يُطلعه فذهب المصنّف رحمه الله الى وجوب شهادة شاهدين عدلين و عدم الاقتناع بالواحد؛ لأنّ كونه اثنين مجزٍ بالاتّفاق و ان كان واحدا يكون محلّ الخلاف و موضع الاشتباه، فالأخذ بالمتّفق عليه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 في المسالك و أضاف 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في قول المصنّف اشارة الى قوّة جانب القول بالاكتفاء بالواحد و ان كان اعتبار التعدّد أقوى، و قريب منه قول الشيخ في المبسوط؛ لأنّه بعد نقل الخلاف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الأوّل أحوط عندنا؛ لأنّه مجمععلى العمل به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كفاية عدل واحد بل من كان يوثق به و ان لم يكن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 لعدم كون المقام مقام الشهادة بل هو اخبار عن كلام الخصوم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ثانيا لو سلّم كونه من الشهادة فما ورد فيه النصّ من اعتبار العدد يتّبع و في </w:t>
      </w:r>
      <w:bookmarkStart w:id="165" w:name="pg16588_201509"/>
    </w:p>
    <w:p>
      <w:pPr>
        <w:pStyle w:val="BookText"/>
        <w:rPr/>
      </w:pPr>
      <w:bookmarkEnd w:id="165"/>
      <w:r>
        <w:rPr>
          <w:rFonts w:ascii="Amiri" w:hAnsi="Amiri" w:eastAsia="Amiri" w:cs="Amiri"/>
          <w:color w:val="111111"/>
          <w:sz w:val="28"/>
          <w:sz w:val="28"/>
          <w:szCs w:val="28"/>
          <w:rtl w:val="true"/>
          <w:lang w:bidi="ar-SA"/>
        </w:rPr>
        <w:t>غيره يكتفى باطمئنان القاضي بما يتكلّم به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القول في مسمع القاضي لو كان أصمّ</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10862954_1280447820"/>
      <w:bookmarkStart w:id="167" w:name="_Toc58"/>
      <w:bookmarkEnd w:id="166"/>
      <w:r>
        <w:rPr>
          <w:rtl w:val="true"/>
        </w:rPr>
        <w:t>في الشرائط المعتبرة في كاتب القاضي</w:t>
      </w:r>
      <w:bookmarkEnd w:id="1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اتّخذ القاضي كاتبا وجب أن يكون بالغا عاقلاً مسلما عدلاً بصيرا، ليؤمن انخداعه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مع ذلك فقيها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أضاف اليه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يستحبّ أن يكون مع ذلك وافر العقل، عفيفا عن المطامع الفاسدة، لكيلا ينخدع من غيره بمال و غيره، و أن يكون فقيها لايؤتى من جهل و أن يكون جيّد الخطّ ضابطا للحروف لئلاّيقع في الغلط و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أن يجلس الحاكم الكاتب بين يديه ليملي عليه و يشاهد ما يكتب</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الظاهر كفاية عدل واحد بل كفاية ثقة واحد يطمئنّ القاضي بعدم خيانته، كما تقدّم في المسألة السابقة</w:t>
      </w:r>
      <w:r>
        <w:rPr>
          <w:rFonts w:eastAsia="Amiri" w:cs="Amiri" w:ascii="Amiri" w:hAnsi="Amiri"/>
          <w:color w:val="111111"/>
          <w:sz w:val="28"/>
          <w:szCs w:val="28"/>
          <w:rtl w:val="true"/>
          <w:lang w:bidi="ar-SA"/>
        </w:rPr>
        <w:t xml:space="preserve">. </w:t>
      </w:r>
      <w:bookmarkStart w:id="168" w:name="pg16588_201511"/>
    </w:p>
    <w:p>
      <w:pPr>
        <w:pStyle w:val="Heading3"/>
        <w:numPr>
          <w:ilvl w:val="2"/>
          <w:numId w:val="1"/>
        </w:numPr>
        <w:rPr/>
      </w:pPr>
      <w:bookmarkStart w:id="169" w:name="__RefHeading___Toc10862956_1280447820"/>
      <w:bookmarkStart w:id="170" w:name="_Toc59"/>
      <w:bookmarkEnd w:id="168"/>
      <w:bookmarkEnd w:id="169"/>
      <w:r>
        <w:rPr>
          <w:rtl w:val="true"/>
        </w:rPr>
        <w:t>في أنّ الحاكم ان عرف عدالة الشاهدين حكم، و ان عرف فسوقهما اطّرح</w:t>
      </w:r>
      <w:bookmarkEnd w:id="170"/>
    </w:p>
    <w:p>
      <w:pPr>
        <w:pStyle w:val="Heading4"/>
        <w:numPr>
          <w:ilvl w:val="3"/>
          <w:numId w:val="1"/>
        </w:numPr>
        <w:rPr/>
      </w:pPr>
      <w:bookmarkStart w:id="171" w:name="__RefHeading___Toc10862958_1280447820"/>
      <w:bookmarkStart w:id="172" w:name="_Toc60"/>
      <w:bookmarkEnd w:id="171"/>
      <w:r>
        <w:rPr>
          <w:rtl w:val="true"/>
        </w:rPr>
        <w:t>إشارة</w:t>
      </w:r>
      <w:r>
        <w:rPr>
          <w:rtl w:val="true"/>
        </w:rPr>
        <w:t>:</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ان عرف عدالة الشاهدين حكم، و ان عرف فسوقهما اطّرح، و ان جهل الأمرين بحث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عرف اسلامهما و جهل عدالتهما، توقّف حتّى يتحقّق ما يبني عليه من عدالة أو 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رواية شاذّة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حكم بالظاهر ثمّ تبيّن فسوقهما وقت الحكم نقض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التعويل في الشهادة على حسن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ينبغي أن يكون السؤال عن التزكية سرّا فانّه أبعد من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تثبت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تفتقر الى المعرفة الباطنة المتقادمة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لايثبت الجرح الاّ مفسّرا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يثبت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لايحتاج الجرح الى تقادم المعرفة، و يكفي العلم بموجب الجرح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اختلف الشهود في الجرح و التعديل قدّم الجرح؛ لأنّه شهادة بما يخفى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تعارضت البيّنتان في الجرح و التعديل،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الجرح،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10862960_1280447820"/>
      <w:bookmarkStart w:id="174" w:name="_Toc61"/>
      <w:bookmarkEnd w:id="173"/>
      <w:r>
        <w:rPr>
          <w:rtl w:val="true"/>
        </w:rPr>
        <w:t xml:space="preserve">الفرع الأوّل </w:t>
      </w:r>
      <w:r>
        <w:rPr>
          <w:rtl w:val="true"/>
        </w:rPr>
        <w:t xml:space="preserve">: </w:t>
      </w:r>
      <w:r>
        <w:rPr>
          <w:rtl w:val="true"/>
        </w:rPr>
        <w:t>في اعتبار العدالة في الشاهد و عدم كفاية الاسلام</w:t>
      </w:r>
      <w:bookmarkEnd w:id="174"/>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شهد عند الحاكم شهود نظر، ان عرف فسقهم فلا خلاف في ردّ شهادتهم من غير احتياج الى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عرف عدالتهم قبل شهادتهم فلا حاجة الى التعديل و ان طلبه الخصم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يعرف حالهم في الفسق و العدالة، فان لم يعرف مع ذلك اسلامهم وجب البحث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كلّه ممّا لا خلاف فيه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عرف اسلامهم و لم يعرف أمرا آخر غيره من جرح و لا تعديل فهذا ممّا اختلف فيه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فالمشهور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بين المتأخّرين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أنّهيجب البحث عن عدالتهم، و لايكفي الاعتماد على ظاهر الاسلام؛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استشهدوا شهيدين من </w:t>
      </w:r>
    </w:p>
    <w:p>
      <w:pPr>
        <w:pStyle w:val="BookText"/>
        <w:rPr/>
      </w:pPr>
      <w:r>
        <w:rPr>
          <w:rFonts w:ascii="Amiri" w:hAnsi="Amiri" w:eastAsia="Amiri" w:cs="Amiri"/>
          <w:color w:val="111111"/>
          <w:sz w:val="28"/>
          <w:sz w:val="28"/>
          <w:szCs w:val="28"/>
          <w:rtl w:val="true"/>
          <w:lang w:bidi="ar-SA"/>
        </w:rPr>
        <w:t>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حمل هذا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اشتمال الوصف بالعدالة على أمر زائد على الاسلام؛ لأنّ الاسلام داخل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خطاب للمسلمين، و لأنّ العدالة شرط قبول الشهادة كما تقتضيه الآية، و الجهل بالشرط يستلزم الجهل بالمشروط، و لرواية عبداللّه بن أبي يعفور عن أبي عبداللّه عليه السلام</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ثمّ انّه رحمه الله استشكل في الآية أوّلاً بأنّ العدالة ليست شيئا وراء الاسلام، فمن كان مسلما فهو عادل بمعنى أنّ حاله يحمل على القيام بالواجبات و ترك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بأنّه سلّمنا أنّ العدالة أمر آخر غير الاسلام، لكن لايشترط العلم بوجودها، بل يكفي عدم العلم بانتفائها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المطلقة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اقتضت قبول قول المسلم من رجالنا الشامل باطلاقه للفاسق و غيره، غاية الأمر أنّ الوصف بالعدالة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 على اعتبار أمر زائد، و هو اعتبار عدم فسقه، أمّا اثبات وصف آخر زائد على عدم العلم بالفسق فلا، و أقلّه أنّه المتنازع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وجوب الجمع بين الآيتين بحمل المطلق على المقيّد، فانّ وصف الشاهد بالعدالة يكون احترازيّا، و عليه يجب احراز العدالة في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فعن ابن أبي يعفور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تعرفوه بالستر و العفاف و كفّ البطن و الفرج و اليد و اللسان، و يعرف باجتناب الكبائر التي أوعد اللّه عليها النار من شرب </w:t>
      </w:r>
    </w:p>
    <w:p>
      <w:pPr>
        <w:pStyle w:val="BookText"/>
        <w:rPr/>
      </w:pPr>
      <w:r>
        <w:rPr>
          <w:rFonts w:ascii="Amiri" w:hAnsi="Amiri" w:eastAsia="Amiri" w:cs="Amiri"/>
          <w:color w:val="111111"/>
          <w:sz w:val="28"/>
          <w:sz w:val="28"/>
          <w:szCs w:val="28"/>
          <w:rtl w:val="true"/>
          <w:lang w:bidi="ar-SA"/>
        </w:rPr>
        <w:t>الخمر 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 و تفتيش ما وراء ذلك، و يجب عليهم تزكيته و اظهار عدالته في الناس، و يكون منه التعاهد للصلوات الخمس اذا واظب عليهنّ، و حفظ مواقيتهنّ بحضور جماعة من المسلمين، و أن لايتخلّف عن جماعتهم في مصلاّهم الاّ من علّة، فاذا كان كذلك لازما لمصلاّه عند حضور الصلوات الخمس فاذا سئل عنه في قبيله و محلّته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منه الاّ خيرا، مواظبا على الصلوات متعاهدا لأوقاتها في مصلاّه، فانّ ذلك يجيز شهادته و عدالته بين المسلمين، و ذلك أنّ الصلاة ستر و كفّارة للذنوب و ليس يمكن الشهادة على الرجل بأنّه يصلّي اذا كان لايحضر مصلاّه و يتعاهد جماعة المسلمين، و انّما جعل الجماعة و الاجتماع الى الصلاة لكي يعرف من يصلّي ممّن لايصلّي، و من يحفظ مواقيت الصلاة ممّن يضيع، و لولا ذلك لم يمكن أحد أن يشهد على آخر بصلاح؛ لأنّ من لايصلّي لا صلاح له بين المسلمين، فانّ رسول اللّه صلى الله عليه و آله همّ بأن يحرق قوما في منازلهم لتركهم الحضور لجماعة المسلمين، و قد كان فيهم من يصلّي في بيته فلم يقبل منه ذلك، و كيف يقبل شهادة أو عدالة بين المسلمين ممّن جرى الحكم من اللّه عزّوجلّ و من رسوله صلى الله عليه و آله فيه الحرق في جوف بيته بالنار؟ و قد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لايصلّي في المسجد مع المسلمين الاّ من علّة</w:t>
      </w:r>
      <w:r>
        <w:rPr>
          <w:rFonts w:eastAsia="Amiri" w:cs="Amiri" w:ascii="Amiri" w:hAnsi="Amiri"/>
          <w:color w:val="111111"/>
          <w:sz w:val="28"/>
          <w:szCs w:val="28"/>
          <w:rtl w:val="true"/>
          <w:lang w:bidi="ar-SA"/>
        </w:rPr>
        <w:t>».</w:t>
      </w:r>
      <w:r>
        <w:rPr>
          <w:rStyle w:val="FootnoteAnchor"/>
          <w:rtl w:val="true"/>
        </w:rPr>
        <w:footnoteReference w:id="20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فاستشكل فيها الشهيد الثاني رحمه الله بقصور الدلالة و ضعف السند،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طريقها جماعة منهم الحسن بن علي عن أبيه، و الظاهر أنّ المراد منهما ابنا فضّال الحسن و أبوه علي، و غايته أن يكون محتملاً لهما، و هو كافٍ في 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محمّد بن موسى و هو مشترك بين جماعة منهم الضعيف جدّا و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معارض برواية ابن أبي يعفور هذا بما يدلّ على خلاف ذلك</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سند الرواية فقد نقلها الصدوق في المشيخة عن أحمد بن محمّد بن يحيى العطّار عن سعد بن عبداللّه عن أحمد بن أبي عبداللّه البرقي عن أبيه عن محمّد بن أبي عمير عن حمّاد بن عثمان عن عبداللّه بن أبي يعفور، فكلّ هؤلاء ثقات اماميّون، فالرواية بهذا الطريق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الطريق الذي ذكره الشهيد رحمه الله فعن الشيخ رحمه الله في التهذيب عن محمّد بن أحمد بن يحيى عن محمّد بن موسى عن الحسن بن علي عن أبيه عن علي بن عقبة عن موسى بن أكيل النميري 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السند فيه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أيضا ثقات اماميّون الاّ الحسن بن علي بن فضّال و أباه فانّهما و ان لم يكونا اماميّين الاّ أنّهما ثقتان، و قد ورد فيهم عن الامام الحسن بن علي العسكري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 ذروا ما رأوا</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 أمّا دلالتها على المطلوب فتامّة الاّ أنّ الدليل على عدالة الشاهد هو حسن ظاهره بحيث لو يعاشره أو يسأل عمّن يعاشره و أهل محلّته و عشيرته يشهدون له بحسن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بازائها طائفة أخرى من الروايات كرواية عبدالكريم بن أبي يعفور عنأبي جعفر عليه السلام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تقبل شهادة المرأة و النسوة اذا كنّ مستورات من أهل البيوتات </w:t>
      </w:r>
    </w:p>
    <w:p>
      <w:pPr>
        <w:pStyle w:val="BookText"/>
        <w:rPr/>
      </w:pPr>
      <w:r>
        <w:rPr>
          <w:rFonts w:ascii="Amiri" w:hAnsi="Amiri" w:eastAsia="Amiri" w:cs="Amiri"/>
          <w:color w:val="111111"/>
          <w:sz w:val="28"/>
          <w:sz w:val="28"/>
          <w:szCs w:val="28"/>
          <w:rtl w:val="true"/>
          <w:lang w:bidi="ar-SA"/>
        </w:rPr>
        <w:t>معروفات بالستر و العفاف، مطيعات للأزواج، تاركات للبذاء و التبرّج الى الرجال في أنديتهم</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صحيحة حريز عن أبي عبداللّه عليه السلام في أربعة شهدوا على رجل محصن بالزنا، فعدل منهم اثنان و لم يعدل الآخران،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كانوا أربعة من المسلمين ليس يعرفون بشهادة الزور أجيزت شهادتهم جميعا و أقيم الحدّ على الذي شهدوا عليه، انّما عليهم أن يشهدوا بما أبصروا و علموا، و على الوالي أن يجيز شهادتهم الاّ أن يكونوا معروفين بالفسق</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البيّنة اذا أقيمت على الحقّ أيحلّ للقاضي أن يقضي بقول البيّنة؟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 على الناس الأخذ فيها بظاهر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الولايات و المناكح و الذبائح و الشهادات و الأنساب، فاذا كان ظاهر الرجل ظاهرا مأمونا، جازت شهادته و لايسأل عن باطنه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 رواية العلاء بن سيابة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شهادة من يلعب بالحمام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اذا كان لايعرف بفسق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صحيحة عبداللّه بن سنان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يردّ من الشهود؟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 المتّهم،قال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فالفاسق و الخائن؟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يدخل في الظنين</w:t>
      </w:r>
      <w:r>
        <w:rPr>
          <w:rFonts w:eastAsia="Amiri" w:cs="Amiri" w:ascii="Amiri" w:hAnsi="Amiri"/>
          <w:color w:val="111111"/>
          <w:sz w:val="28"/>
          <w:szCs w:val="28"/>
          <w:rtl w:val="true"/>
          <w:lang w:bidi="ar-SA"/>
        </w:rPr>
        <w:t>».</w:t>
      </w:r>
      <w:r>
        <w:rPr>
          <w:rStyle w:val="FootnoteAnchor"/>
          <w:rtl w:val="true"/>
        </w:rPr>
        <w:footnoteReference w:id="210"/>
      </w:r>
      <w:bookmarkStart w:id="175" w:name="pg16588_201521"/>
    </w:p>
    <w:p>
      <w:pPr>
        <w:pStyle w:val="BookText"/>
        <w:rPr/>
      </w:pPr>
      <w:bookmarkEnd w:id="175"/>
      <w:r>
        <w:rPr>
          <w:rFonts w:ascii="Amiri" w:hAnsi="Amiri" w:eastAsia="Amiri" w:cs="Amiri"/>
          <w:color w:val="111111"/>
          <w:sz w:val="28"/>
          <w:sz w:val="28"/>
          <w:szCs w:val="28"/>
          <w:rtl w:val="true"/>
          <w:lang w:bidi="ar-SA"/>
        </w:rPr>
        <w:t>فالجمع بين هاتين الطائفتين من الروايات هو جواز الاكتفاء بحسن الظاهر، و عدم وجوب الفحص عن الباطن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0862962_1280447820"/>
      <w:bookmarkStart w:id="177" w:name="_Toc62"/>
      <w:bookmarkEnd w:id="176"/>
      <w:r>
        <w:rPr>
          <w:rtl w:val="true"/>
        </w:rPr>
        <w:t xml:space="preserve">الفرع الثاني </w:t>
      </w:r>
      <w:r>
        <w:rPr>
          <w:rtl w:val="true"/>
        </w:rPr>
        <w:t xml:space="preserve">: </w:t>
      </w:r>
      <w:r>
        <w:rPr>
          <w:rtl w:val="true"/>
        </w:rPr>
        <w:t>في الفحص عن العدالة اذا جهلها</w:t>
      </w:r>
      <w:bookmarkEnd w:id="177"/>
    </w:p>
    <w:p>
      <w:pPr>
        <w:pStyle w:val="BookText"/>
        <w:rPr/>
      </w:pPr>
      <w:r>
        <w:rPr>
          <w:rFonts w:ascii="Amiri" w:hAnsi="Amiri" w:eastAsia="Amiri" w:cs="Amiri"/>
          <w:color w:val="111111"/>
          <w:sz w:val="28"/>
          <w:sz w:val="28"/>
          <w:szCs w:val="28"/>
          <w:rtl w:val="true"/>
          <w:lang w:bidi="ar-SA"/>
        </w:rPr>
        <w:t>قد ورد في تفسير الامام الحسن بن علي العسكري عليه السلام عن آبائه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تخاصم اليه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حجّة؟ فان أقام بيّنة يرضاها و يعرفها، أنفذ الحكم على المدّعى عليه، و ان لم يكن له بيّنة حلف المدّعى عليه باللّه ما لهذا قبله ذلك الذي ادّعاه و لا شيء منه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جاء بشهود لايعرفهم بخير و لا شرّ،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قبائلكما؟ فيصفان، أين سوقكما؟ فيصفان، أين منزلكما؟ فيصفان، ثمّ يقيم الخصوم و الشهود بين يديه، ثمّ يأمر فيكتب أسامي المدّعي و المدّعى عليه و الشهود و يصف ما شهدوا به، ثمّ يدفع ذلك الى رجل من أصحابه الخيار، ثمّ مثل ذلك الى رجل آخر من خيار أصحابه،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ليذهب كلّ واحد منكما من حيث لايشعر الآخر الى قبائلهما و أسواقهما و محالّهما و الربض الذي ينزلانه، فيسأل عنهما فيذهبان و يسألان، فان أتوا خيرا و ذكروا فضلاً رجعوا الى رسول اللّه صلى الله عليه و آله فأخبراه، أحضر القوم الذي أثنوا عليهما، و أحضرالشهود فقال للقوم المثنين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بن فلان و هذا فلان بن فلان، أتعرفونهما؟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فلانا و فلانا جاءني عنكم فيما بيننا بجميل و ذكر صالح أفكما قالا؟ فان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قضى </w:t>
      </w:r>
    </w:p>
    <w:p>
      <w:pPr>
        <w:pStyle w:val="BookText"/>
        <w:rPr/>
      </w:pPr>
      <w:r>
        <w:rPr>
          <w:rFonts w:ascii="Amiri" w:hAnsi="Amiri" w:eastAsia="Amiri" w:cs="Amiri"/>
          <w:color w:val="111111"/>
          <w:sz w:val="28"/>
          <w:sz w:val="28"/>
          <w:szCs w:val="28"/>
          <w:rtl w:val="true"/>
          <w:lang w:bidi="ar-SA"/>
        </w:rPr>
        <w:t>حينئذ بشهادتهما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رجعا بخبر سيّء و ثناء قبيح دعا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 فلانا و فلانا؟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أقعدوا حتّى يحضرا فيقعدون فيحضرهما، فيقول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فاذا ثبت عنده ذلك لم يهتك ستر الشاهدين، و لا عابهما و لا وبّخهما، ولكن يدعو الخصوم الى الصلح، فلايزال بهم حتّى يصطلحوا، لئلاّ يفتضح الشهود، و يستر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رؤوفا رحيما عطوفا على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الشهود من أخلاط الناس غرباء لايعرفون و لا قبيلة لهما و لا سوق و لا دار، أقبل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الاّ خيرا، غير أنّهما قد غلطا فيما شهدا عليّ، أنفذ شهادتهما و ان جرحهما و طعن عليهما أصلح بين الخصم و خصمه، و أحلف المدّعى عليه، و قطع الخصومة بينهما</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 لو حكم بالظاهر ثمّ تبيّن فسوقهما وقت الحكم، نقض حكمه؛ لظهور عدم الشرط المعتبر في الشهادة حالتها، و فقد الشرط يقتضي عدم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لايجوز التعويل في الشهادة على حسن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مراده من حسن الظاهر هو ظاهر جسمه من وجهه و لبسه و نحوهما ممّا يشهد ظاهرا بالقداسة، من دون السؤال عن معاشريه و أهل محلّته و عشيرته فهو كما قال رحمه الله لايجوز التعويل عليه، الاّ أن يتيقّن الحاكم منه على 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مراده من حسن الظاهر عدم الاكتفاء بما تقدّم من الفحص عن حاله بل يجبالاطّلاع على باطنه، فهو خلاف ظاهر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كلام المصنّف وجوب الفحص عن حاله حتّى يطمئنّ بعدالته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كذلك نقول في كلام كلّ من منع من التعويل بحسن الظاهر في ظاهر </w:t>
      </w:r>
      <w:bookmarkStart w:id="178" w:name="pg16588_201524"/>
    </w:p>
    <w:p>
      <w:pPr>
        <w:pStyle w:val="BookText"/>
        <w:rPr/>
      </w:pPr>
      <w:bookmarkEnd w:id="178"/>
      <w:r>
        <w:rPr>
          <w:rFonts w:ascii="Amiri" w:hAnsi="Amiri" w:eastAsia="Amiri" w:cs="Amiri"/>
          <w:color w:val="111111"/>
          <w:sz w:val="28"/>
          <w:sz w:val="28"/>
          <w:szCs w:val="28"/>
          <w:rtl w:val="true"/>
          <w:lang w:bidi="ar-SA"/>
        </w:rPr>
        <w:t>كلامه، و أنّ مرادهم هو عدم جواز التعويل على ما ذكرنا و يبعد أن يكون مرادهم وجوب تحصيل العلم بملكته الباطنيّة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0862964_1280447820"/>
      <w:bookmarkStart w:id="180" w:name="_Toc63"/>
      <w:bookmarkEnd w:id="179"/>
      <w:r>
        <w:rPr>
          <w:rtl w:val="true"/>
        </w:rPr>
        <w:t xml:space="preserve">الفرع الثالث </w:t>
      </w:r>
      <w:r>
        <w:rPr>
          <w:rtl w:val="true"/>
        </w:rPr>
        <w:t xml:space="preserve">: </w:t>
      </w:r>
      <w:r>
        <w:rPr>
          <w:rtl w:val="true"/>
        </w:rPr>
        <w:t>في الجرح و التعديل</w:t>
      </w:r>
      <w:bookmarkEnd w:id="180"/>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مطلقة، و تفتقر الى المعرفة الباطنة المتقادمة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في المزكّي أن يكون خبيرا بباطن من يعدّله، امّا بصحبة أو جوار أو معاملة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الانسان يخفي أسباب الفسق غالبا، فلا بدّ من معرفة باطن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كما أنّ الشهادة على الافلاس تعتبر بالخبرة الباطنة؛ لأنّ الانسان مشعوف باخفاء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الشهادة على أن لا وارث سواه تعتبر الخبرة الباطنة؛ لأنّه قد يتزوّج في السفر أو في الحضر و يخفيه فيولد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 المزكّي أيضا أن يعرف نسب الشاهد و المتداعيين؛ لجواز أن يكون بينه و بين المدّعي شركة، أو بينه و بين المدّعى عليه عداوة، فلايكفي اثبات أصل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معرفته بشرائط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اعتبر في المعرفة الباطنة التقادم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التعديل يكفي مطلقا من غير أن يبيّن سببه، أمّا الجرح فلايثبت مطلقا بل لا بدّ من بيان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الاطلاق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للعلاّمة قول بوجوب ذكر سبب التعديل دون الجرح، عكس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آخر و هو أنّ المزكّي و الجارح ان كانا عالمين بأسبابهما كفى اطلاقهما، و الاّوجب ذكر السبب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المشهور من الاكتفاء بالاطلاق في التعديل ففي القدر المعتبر من العبارة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عدل</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يضيف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لي أي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عليّ و 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ضميمة أحد الأمرين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و هو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مقبول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الأقوى الاجتزاء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مقبول الشهادة، و اضافة العدالة الى ذلك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يعتبر في المعدّل و الجارح عند القاضي عدلان زكيّان عارفان بما يوجب العدالة و عدمها، فيبعثهما للفحص عن حال الشاهدين، بحيث لايخبر أحدهما عن الآخر، كما في الخبر المذكور في التفسير،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جاءا و أخبرا بما يجدانه و يشاهدانه و يسمعانه و شهدا بأنّه عادل أو ليس عادلاً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اطمأنّ الحاكم من استماع جزئيّات فحصهما بعدالة الشاهدين أو عدمها كفى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يستفاد من الخبر المذكور في التفسير بالنسبة الى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هو علم القاضي بعدالة الشهود أو شهادة شاهدين عدلين بعدالة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 ذيل الخبر لايكون تعبّديّا، بل للاعلام بأهمّية الموضوع</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أنّا قد حقّقنا في غير موضع أنّ قول العدل الواحد بل الثقة الواحد حجّة فيما لم يوجد فيه نصّ على اعتبار اثنين أو أكثر من العدول، و على هذا يكفي في التعديل و الجرح شهادة عدل واحد أو ثقة واحد اذا حصل من قولهالاطمئنان للحاكم</w:t>
      </w:r>
      <w:r>
        <w:rPr>
          <w:rFonts w:eastAsia="Amiri" w:cs="Amiri" w:ascii="Amiri" w:hAnsi="Amiri"/>
          <w:color w:val="111111"/>
          <w:sz w:val="28"/>
          <w:szCs w:val="28"/>
          <w:rtl w:val="true"/>
          <w:lang w:bidi="ar-SA"/>
        </w:rPr>
        <w:t xml:space="preserve">. </w:t>
      </w:r>
      <w:bookmarkStart w:id="181" w:name="pg16588_201528"/>
    </w:p>
    <w:p>
      <w:pPr>
        <w:pStyle w:val="Heading4"/>
        <w:numPr>
          <w:ilvl w:val="3"/>
          <w:numId w:val="1"/>
        </w:numPr>
        <w:rPr/>
      </w:pPr>
      <w:bookmarkStart w:id="182" w:name="__RefHeading___Toc10862966_1280447820"/>
      <w:bookmarkStart w:id="183" w:name="_Toc64"/>
      <w:bookmarkEnd w:id="181"/>
      <w:bookmarkEnd w:id="182"/>
      <w:r>
        <w:rPr>
          <w:rtl w:val="true"/>
        </w:rPr>
        <w:t xml:space="preserve">الفرع الرابع </w:t>
      </w:r>
      <w:r>
        <w:rPr>
          <w:rtl w:val="true"/>
        </w:rPr>
        <w:t xml:space="preserve">: </w:t>
      </w:r>
      <w:r>
        <w:rPr>
          <w:rtl w:val="true"/>
        </w:rPr>
        <w:t>فيما لو اختلف الشهود في الجرح و التعديل</w:t>
      </w:r>
      <w:bookmarkEnd w:id="183"/>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شهد شاهدان بتعديل شخص معيّن و آخران بجرحه، فان لم يتكاذبا بأن شهد المزكّيان بعدالته مطلقا أو مفصّلاً من غير ضبط وقت معيّن، و شهد الجارحان بأنّه فعل كبيرة في الوقت الفلاني، فالأظهر تقديم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أوّلاً لأنّ التعديل في المعنى راجع الى النفي، و الجرح يتضمّن الاثبات و هو مقدّم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مستند علم الجارح الى الاحساس، و المعدّل يبني على أصل العدم و مستند العدم عدم المعاينة و الأصل و هما ظنّيّان، فكان الأوّل أولى؛ لأنّه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لأنّه حينئذ يمكن صدقهما، بأن يراه الجارح في ذلك الوقت يفعل المعصية المخرجة عن العدالة و لايراه 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قول المعدّل فيما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عرفت السبب الذي ذكره الجارح لكنّه قد تاب عنه و حسنت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مع المعدّل زيادة علم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تعارضت البيّنتان في الجرح و التعديل، قال الشيخ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الحاكم، و ذلك لعدم امكان الجمع بينهما، بأن شهد المعدّل بأنّه كان في ذلك الوقت الذي شهد الجارح بفعل المعصية فيه في غير ذلك المكان الذي عيّنه للمعصية، أو مشتغلاً بفعل يضادّ ما ادّعاه الجارح، امّا طاعة أو مباحا أو نائما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ما ذهب اليه الشهيد رحمه الله من التفصيل الذي ذكره حسن</w:t>
      </w:r>
      <w:r>
        <w:rPr>
          <w:rFonts w:eastAsia="Amiri" w:cs="Amiri" w:ascii="Amiri" w:hAnsi="Amiri"/>
          <w:color w:val="111111"/>
          <w:sz w:val="28"/>
          <w:szCs w:val="28"/>
          <w:rtl w:val="true"/>
          <w:lang w:bidi="ar-SA"/>
        </w:rPr>
        <w:t xml:space="preserve">. </w:t>
      </w:r>
      <w:bookmarkStart w:id="184" w:name="pg16588_201530"/>
    </w:p>
    <w:p>
      <w:pPr>
        <w:pStyle w:val="Heading3"/>
        <w:numPr>
          <w:ilvl w:val="2"/>
          <w:numId w:val="1"/>
        </w:numPr>
        <w:rPr/>
      </w:pPr>
      <w:bookmarkStart w:id="185" w:name="__RefHeading___Toc10862968_1280447820"/>
      <w:bookmarkStart w:id="186" w:name="_Toc65"/>
      <w:bookmarkEnd w:id="184"/>
      <w:bookmarkEnd w:id="185"/>
      <w:r>
        <w:rPr>
          <w:rtl w:val="true"/>
        </w:rPr>
        <w:t>في تفريق الشهود</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بتفريق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فيمن لا قوّة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لايجب للقاضي تفريق الشهود ولكن يستحبّ تفريقهم عند الريبة و استقصاء سؤالهم عن مشخّصات القضيّة، فان اختلفوا ردّت شهادتهم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على ذلك صحيحة معاوية بن وهب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عمر بن الخطّاب بجارية قد شهدوا عليها أنّها بغت و كان من قصّتها أنّها كانت عند رجل و كان الرجل كثيرا ما يغيب عن أهله فشبّت اليتيمة فتخوّفت المرأة أن يتزوّجها زوجها، فدعت نسوة حتّى أمسكوها فأخذت عذرتها باصبعها، فلمّا قدم زوجها من غيبته رمت المرأة اليتيمة بالفاحشة، و أقامت البيّنة من جاراتها اللاّتي ساعدنها على ذلك، فرفع ذلك الى عمر، فلم يدر كيف يقضي فيها، ثمّ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 بن أبي طالب و اذهب بنا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عليّا عليه السلامو قصّوا عليه القصّة، فقال لامرأة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أو برهان؟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هؤلاء جاراتي يشهدن عليها بما أقول، فأحضرتهنّ و أخرج عليّ عليه السلام السيف من غمده فطرحه بين يديه، و أمر بكلّ واحدة منهنّ فأدخلت بيتا، ثمّ دعا امرأة الرجل فأدارها بكلّ وجه فأبت أن تزول عن قولها، فردّها الى البيت الذي كانت فيه، و دعا احدى الشهود و جثا على ركبتيه،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أتعرفيني؟ أنا عليّ بن أبي طالب و هذا سيفي، و قد قالت امرأة الرجل ما قالت و رجعت الى الحقّ و أعطيتها الأمان، فان لم تصدّقيني لأملأنّ السيف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فالتفتت الى عمر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فاصدقي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انّها رأت جمالاً و هيئة، فخافت فساد زوجها فسقتها </w:t>
      </w:r>
    </w:p>
    <w:p>
      <w:pPr>
        <w:pStyle w:val="BookText"/>
        <w:rPr/>
      </w:pPr>
      <w:r>
        <w:rPr>
          <w:rFonts w:ascii="Amiri" w:hAnsi="Amiri" w:eastAsia="Amiri" w:cs="Amiri"/>
          <w:color w:val="111111"/>
          <w:sz w:val="28"/>
          <w:sz w:val="28"/>
          <w:szCs w:val="28"/>
          <w:rtl w:val="true"/>
          <w:lang w:bidi="ar-SA"/>
        </w:rPr>
        <w:t>المسكر، و دعتنا فأمسكناها فاقتضّتها باصبعها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أنا أوّل من فرّق بين الشاهدين الاّ دانيال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فألزم علي عليه السلام المرأة حدّ القاذف و ألزمهنّ جميعا العقر، و جعل عقرها أربعمائة درهم، و أمر المرأة أن تنفى من الرجل و يطلّقها زوجها و زوّجه الجارية، و ساق عنه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حكم في مثل هذا بتفريق الشهود و استقصاء سؤالهم عن جزئيّات القضيّة</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قال المحدّث الحرّ العاملي رحمه الله في ذيل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أوّل من فرّق بين الشاهدين الاّ دانيال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وجوب التفريق، و أيضا لو وجب التفريق و كان كلّيّا لانتفت فائدته و بطلت حكمته؛ لأنّهم يعلمون أنّهم يفرّقون فيتّفقون على الكذب و على تلك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محمّد بن يعقوب عن علي بن ابراهيم عن أبيه عن ابن أبي عمير عن علي بن أبي حمزة عن أبي بصير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شابّا قال لأميرالمؤمنين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النفر خرجوا بأبي معهم في السفر، فرجعوا و لم يرجع أبي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فسألتهم عن ماله،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فقدّمتهم الى شريح فاستحلفهم و قد علمت أنّ أبي خرج و معه مال كثير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لأحكمنّ بينهم بحكم ما حكم به خلق قبلي الاّ داود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أدع لي شرطة الخميس، فدعاهم فوكّلبكلّ رجل منهم رجلاً من الشرطة، ثمّ نظر الى وجوههم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تقولون؟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لاأعلم ما صنعتم بأبي هذا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اذن 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فرّقوهم و غطّوا رؤوسهم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ففرّق بينهم و أقيم </w:t>
      </w:r>
    </w:p>
    <w:p>
      <w:pPr>
        <w:pStyle w:val="BookText"/>
        <w:rPr/>
      </w:pPr>
      <w:r>
        <w:rPr>
          <w:rFonts w:ascii="Amiri" w:hAnsi="Amiri" w:eastAsia="Amiri" w:cs="Amiri"/>
          <w:color w:val="111111"/>
          <w:sz w:val="28"/>
          <w:sz w:val="28"/>
          <w:szCs w:val="28"/>
          <w:rtl w:val="true"/>
          <w:lang w:bidi="ar-SA"/>
        </w:rPr>
        <w:t>كلّ رجل منهم الى أسطوانة من أساطين المسجد و رؤوسهم مغطّاة بثيابهم، ثمّ دعا بعبيد اللّه بن أبي رافع كاتبه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صحيفة و دواة و جلس أميرالمؤمنين عليه السلامفي مجلس القضاء و جلس الناس اليه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أنا كبّرت فكبّروا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ثمّ دعا بواحد منهم فأجلسه بين يديه و كشف عن وجهه ثمّ قال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 اقراره و ما يقول، ثمّ أقبل عليه بالسؤال فقال له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خرجتم من منازلكم و أبو هذا الفتى معكم؟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 شهر؟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أين بلغتم في سفركم حتّى مات أبو هذا الفتى؟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موضع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منزل من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منزل فلان بن فلان،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يوما مرض؟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يوم مات؟ و من غسّله؟ و من كفّنه؟ و بما كفّنتموه؟ و من صلّى عليه؟ و من نزل قبره؟</w:t>
      </w:r>
    </w:p>
    <w:p>
      <w:pPr>
        <w:pStyle w:val="BookText"/>
        <w:rPr/>
      </w:pPr>
      <w:r>
        <w:rPr>
          <w:rFonts w:ascii="Amiri" w:hAnsi="Amiri" w:eastAsia="Amiri" w:cs="Amiri"/>
          <w:color w:val="111111"/>
          <w:sz w:val="28"/>
          <w:sz w:val="28"/>
          <w:szCs w:val="28"/>
          <w:rtl w:val="true"/>
          <w:lang w:bidi="ar-SA"/>
        </w:rPr>
        <w:t>فلمّا سأله عن جميع مايريد، كبّر أميرالمؤمنين عليه السلام و كبّر الناس جميعا، فارتاب أولئك الباقون و لم يشكّوا أنّ صاحبهم قد أقرّ عليهم و على نفسه فأمر أن يغطّى رأسه و ينطلق به الى السجن، ثمّ دعا بآخر فأجلسه بين يديه، و كشف عن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زعمتم أنّي لاأعلم ما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ما أنا الاّ واحد من القوم، ولقد كنت كارها لقتله فأقرّ</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دعا بواحد بعد واحد كلّهم يقرّ بالقتل و أخذ المال، ثمّ ردّ الذي كان أمر به الى السجن فأقرّ أيضا فألزمهم المال و الدم، ثمّ ذكر حكم </w:t>
      </w:r>
    </w:p>
    <w:p>
      <w:pPr>
        <w:pStyle w:val="BookText"/>
        <w:rPr/>
      </w:pPr>
      <w:r>
        <w:rPr>
          <w:rFonts w:ascii="Amiri" w:hAnsi="Amiri" w:eastAsia="Amiri" w:cs="Amiri"/>
          <w:color w:val="111111"/>
          <w:sz w:val="28"/>
          <w:sz w:val="28"/>
          <w:szCs w:val="28"/>
          <w:rtl w:val="true"/>
          <w:lang w:bidi="ar-SA"/>
        </w:rPr>
        <w:t xml:space="preserve">داود عليه السلام بمثل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انّ الفتى و القوم اختلفوا في مال أبي الفتى كم كان، فأخذ عليّ عليه السلام خاتمه و جميع خواتيم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أجيلوا هذه السهام، فأيّكم أخرج خاتمي، فهو صادق في دعواه؛ لأنّه سهم اللّه عزّوجلّ، و هو لايخيب</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ارتاب القاضي بالشهود أو توهّم غلطهم، لخفّة عقل وجدها فيهم فينبغي أن يفرّقهم و يسأل كلّ واحد منهم عن مشخّصات القضيّة، من وقت تحمّل الشهادة عاما و شهرا و يوما و غدوة و عشيّة، و عن مكانه و محلّه سكّة و دارا و صفّة و صحنا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يسأل أنّه تحمّل وحده أو كان هناك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يكره تفرقة أهل الفضل أو العقل الوافر و الدين؛ لأنّ فيه غضاضة منهم و نقيصة، فيقتصر على البحث عنهم ان جهل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محلّ التفريق قبل الاستزكاء ان احتيج اليه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يجب على القاضي أن يحكم عن علم من الكتاب و السنّة، و يكون على اطمئنان بما يستنبطه منهما، كذلك يجب أن يكون شهادة الشاهدين موجبة لاطمئنانه، و لو شكّ في صحّة شهادتهما لايجوز له الحكم و يجب عليه الفحص بأيّ طريق يصلحه و يقتضيه الزمان بشرط رعاية ما هو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فلا فرق بين كونه قبل الاستزكاء و بعده و لا بين كون الشاهدين من أهل الفضل و العقل والدين و عدمه</w:t>
      </w:r>
      <w:r>
        <w:rPr>
          <w:rFonts w:eastAsia="Amiri" w:cs="Amiri" w:ascii="Amiri" w:hAnsi="Amiri"/>
          <w:color w:val="111111"/>
          <w:sz w:val="28"/>
          <w:szCs w:val="28"/>
          <w:rtl w:val="true"/>
          <w:lang w:bidi="ar-SA"/>
        </w:rPr>
        <w:t xml:space="preserve">. </w:t>
      </w:r>
      <w:bookmarkStart w:id="187" w:name="pg16588_201539"/>
    </w:p>
    <w:p>
      <w:pPr>
        <w:pStyle w:val="Heading3"/>
        <w:numPr>
          <w:ilvl w:val="2"/>
          <w:numId w:val="1"/>
        </w:numPr>
        <w:rPr/>
      </w:pPr>
      <w:bookmarkStart w:id="188" w:name="__RefHeading___Toc10862970_1280447820"/>
      <w:bookmarkStart w:id="189" w:name="_Toc66"/>
      <w:bookmarkEnd w:id="187"/>
      <w:bookmarkEnd w:id="188"/>
      <w:r>
        <w:rPr>
          <w:rtl w:val="true"/>
        </w:rPr>
        <w:t>في أنّه لايشهد شاهد بالجرح الاّ مع المشاهدة</w:t>
      </w:r>
      <w:bookmarkEnd w:id="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لايشهد شاهد بالجرح الاّ مع المشاهدة لفعل ما يقدح في العدالة، أو أن يشيع ذلك في الناس شياعا موجبا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لايعوّل على سماع ذلك من الواحد و العشرة؛ لعدم اليقين بخبرهم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عدالة الشاهد حكم باستمرار عدالته حتّى يتبيّن ما ينافيها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مضت مدّة يمكن تغيّر حال الشاهد فيها استأنف البحث عنه و لا حدّ لذلك، بل بحسب ما يراه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اشكال في أنّ الشهادة بالجرح لايجوز الاّ مع رؤية الذنب الكبير الصادر من المشهود عليه، أو سماع الاقرار بالذنب منه أو النطق بما يوجب فسقه كالتهمة و الغيبة 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التعويل على ما يشيع في الناس الاّ اذا كان شياعا موجبا للعلم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ثبت عدالة الشاهد حكم باستمرار عدالته حتّى يتبيّن ما ينافيها و ذلك للاستصحاب، و مع استصحاب العدالة لا معنى لما قيل من أنّه لو مضت مدّة يمكن تغيّر حال الشاهد فيها استأنف البحث عنه</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862972_1280447820"/>
      <w:bookmarkStart w:id="191" w:name="_Toc67"/>
      <w:bookmarkEnd w:id="190"/>
      <w:r>
        <w:rPr>
          <w:rtl w:val="true"/>
        </w:rPr>
        <w:t>في أنّه ينبغي أن يجمع قضايا كلّ أسبوع و وثائقه و حججه و يكتب عليها</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يجمع قضايا كلّ أسبوع و وثائقه و حججه و يكتب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 ما لشهر،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اجتمع ما لسنة، جمعه ثمّ 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سنة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كتابة مجموع القضايا و وثائقها و حججها بالترتيب المذكور في المتن حسن؛ لكونها أسهل عليه و على من بعده من الحكّام في استخراج المطلوب منها وقتالحاجة اليه، و هذا مرسوم في المجامع القضائيّة، و لعلّه عندهم من الضروريّات</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10862974_1280447820"/>
      <w:bookmarkStart w:id="193" w:name="_Toc68"/>
      <w:bookmarkEnd w:id="192"/>
      <w:r>
        <w:rPr>
          <w:rtl w:val="true"/>
        </w:rPr>
        <w:t>في مؤونة الكتابة في كلّ موضع وجب على الحاكم فيه كتابة المحضر</w:t>
      </w:r>
      <w:bookmarkEnd w:id="19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وجب على الحاكم فيه كتابة المحضر، فان حمل له من بيت المال ما يصرفه في ذلك وجب عليه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ان أحضر الملتمس ذلك من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لايجب على الحاكم دفع القرطاس من خاصّه</w:t>
      </w:r>
      <w:r>
        <w:rPr>
          <w:rFonts w:eastAsia="Amiri" w:cs="Amiri" w:ascii="Amiri" w:hAnsi="Amiri"/>
          <w:color w:val="111111"/>
          <w:sz w:val="28"/>
          <w:szCs w:val="28"/>
          <w:rtl w:val="true"/>
          <w:lang w:bidi="ar-SA"/>
        </w:rPr>
        <w:t xml:space="preserve">. </w:t>
      </w:r>
      <w:bookmarkStart w:id="194" w:name="pg16588_201541"/>
    </w:p>
    <w:p>
      <w:pPr>
        <w:pStyle w:val="BookText"/>
        <w:rPr/>
      </w:pPr>
      <w:bookmarkEnd w:id="194"/>
      <w:r>
        <w:rPr>
          <w:rFonts w:ascii="Amiri" w:hAnsi="Amiri" w:eastAsia="Amiri" w:cs="Amiri"/>
          <w:color w:val="111111"/>
          <w:sz w:val="28"/>
          <w:sz w:val="28"/>
          <w:szCs w:val="28"/>
          <w:rtl w:val="true"/>
          <w:lang w:bidi="ar-SA"/>
        </w:rPr>
        <w:t>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دليل على وجوب الكتابة و ان بذل، و قد نسبه في المسالك الى الأشهر تارة و الى المعروف بين الأصحاب أخرى، معلّلاً بأنّ ذلك حجّة فكان عليه اقامتها كالحكم، و كما لو أقرّ له بالحقّ و سأله الاشهاد على اقراره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حكمه و الاشهاد عليه لا كتابة الحكم أو كتابة الاشهاد على 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لايأب كاتب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في غير ما نحن فيه، محمول على ضرب من الكراهة، للقطع بعدم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راجح من حيث كونه قضاء حاجة و ضبطا للحقّ و اقامة للمعروف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يكتب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احداهما تكون في يد الملتمس و الأخرى تبقى في ديوان الحكم لتنوب عن الأخرى على تقدير تلفها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دليل على وجوب كتابة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من مقدّماته في نفسه و ان التمس منه ملتمس، الاّ أنّه قد يجب لعوارض أخرى، كدفع التهمة عن نفسه، و الاشاعات المضرّة و انكار المتخاصمين الحكم و أمثال ذلك ممّا ينتج من هذه الخصومة خصومات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رأى الحاكم وجوب كتابة المحضر فمؤونة الكتابة من بيت المال، و الظاهر في زماننا هذا أنّها على المدّعي</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10862976_1280447820"/>
      <w:bookmarkStart w:id="196" w:name="_Toc69"/>
      <w:bookmarkEnd w:id="195"/>
      <w:r>
        <w:rPr>
          <w:rtl w:val="true"/>
        </w:rPr>
        <w:t>في أنّه يكره للحاكم أن يعنّت الشهود</w:t>
      </w:r>
      <w:bookmarkEnd w:id="1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للحاكم أن يعنّت الشهود اذا كانوا من ذوي البصائر و الأديان القويّة مثل أن يفرّق بينهم؛ لأنّ في ذلك غضّا منهم، و يستحبّ ذلك في موضع الريبة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اعنات الشهود هو ادخال المشقّة عليهم و تكليفهم ممّا يثقل </w:t>
      </w:r>
      <w:bookmarkStart w:id="197" w:name="pg16588_201543"/>
    </w:p>
    <w:p>
      <w:pPr>
        <w:pStyle w:val="BookText"/>
        <w:rPr/>
      </w:pPr>
      <w:bookmarkEnd w:id="197"/>
      <w:r>
        <w:rPr>
          <w:rFonts w:ascii="Amiri" w:hAnsi="Amiri" w:eastAsia="Amiri" w:cs="Amiri"/>
          <w:color w:val="111111"/>
          <w:sz w:val="28"/>
          <w:sz w:val="28"/>
          <w:szCs w:val="28"/>
          <w:rtl w:val="true"/>
          <w:lang w:bidi="ar-SA"/>
        </w:rPr>
        <w:t>عليهم، من المبالغة في مشخّصات القضيّة التي شهدوا بها، و تفريقهم و وعظهم،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تشهدون؟ أو ما هذه الشهادة؟ و نحو ذلك و انّما ينبغي فعله بأهل الريبة و ضعفاء البصائر، كما تقدّم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للحاكم أن يجمع بين الدقّة في خصوصيّات الشهادة و عدم الاعنات، و لو لم يكن له طريق الى ذلك و كان المورد من الموارد المهمّة، فلايكره تعنّت الشهود و ان كانوا من ذوي البصائر بل قد يجب</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10862978_1280447820"/>
      <w:bookmarkStart w:id="199" w:name="_Toc70"/>
      <w:bookmarkEnd w:id="198"/>
      <w:r>
        <w:rPr>
          <w:rtl w:val="true"/>
        </w:rPr>
        <w:t>في أنّه لايجوز للحاكم أن يتعتع الشاهد</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للحاكم أن يتعتع الشاهد، و هو أن يداخله في التلفّظ بالشهادة أو يتعقّبه، بل يكفّ عنه حتّى ينهي ما عنده و 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توقّف في الشهادة لم يجز له ترغيبه الى الاقدام على الاقامة و لا تزهيده في اقامتها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لايجوز ايقاف عزم الغريم عن الاقرار؛ لأنّه ظلم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ذلك في حقوق اللّه تعالى، فانّ الرسول صلى الله عليه و آله قال لماعز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اعترافه بالزنا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لعلّك قبّلتها، لعلّك لمستها، و هو تعريض بايثار الاستتار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على الحاكم من آداب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أن يتعتع الشاهد، بأن يدخل في أثناء نطقه بالشهادة كلاما يجعله ذريعة الى أن ينطق به و يعدل عمّا كان يريده، هداية له الى شيء ينفع، أو ايقاعا له فيما يضرّ أو يتعقّبه عند فراغه بكلام ليجعله تتمّة شهادته بحيث يصير به الشهادة مقيّدة أو مسموعة أو مردودة، سواء يعتني به الشاهد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يجب عليه الكفّ حتّى ينتهي ما عنده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تردّد الشاهد في شهادته لم يجز له ترغيبه في اقامتها؛ لجواز عروض </w:t>
      </w:r>
    </w:p>
    <w:p>
      <w:pPr>
        <w:pStyle w:val="BookText"/>
        <w:rPr/>
      </w:pPr>
      <w:r>
        <w:rPr>
          <w:rFonts w:ascii="Amiri" w:hAnsi="Amiri" w:eastAsia="Amiri" w:cs="Amiri"/>
          <w:color w:val="111111"/>
          <w:sz w:val="28"/>
          <w:sz w:val="28"/>
          <w:szCs w:val="28"/>
          <w:rtl w:val="true"/>
          <w:lang w:bidi="ar-SA"/>
        </w:rPr>
        <w:t>ما أوجب له التردّد، فيكون ترغيبه في الاقامة اغراءً له بالشهادة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يحرم عليه اذا رآه جازما أن يردّده و يزهّده في الاقامة، لما فيه من الاعانة على تعطيل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له ايقاف الغريم عن الاقرار لو أراد أن يقرّ بالحقّ، لما فيه من الظلم للغريم الآخر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حقوق الآدميّين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حقوق اللّه تعالى من الحدود فيجوز كما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استدلّ في المستند على الحرمة في الجميع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الجميع منافيا للتسوية المأمور بها، و كون بعض صورها اعانة على الاثم، و بعض آخر أمرا بالمنكر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الحال في الاستفسار المؤدّي الى تصحيح الدعوى أو الجواب، فهو أيضا غير جائز، لما مرّ من منافاته للتسوية و ايجابه في بعض الصور اعانة على الاثم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الدليل على عدم جواز ما ذكر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تعتعة الشاهد و ترغيبه في الشهادة و ايقاف الغريم عن الاقرار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كونه خلاف العدالة المأمور بها الحاكم، بل لعلّه من الظلم الفاحش عند من يرى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للتأمّل فيه كما نسب الىالسبزواري، أو الميل الى الجواز ان لم يرد بذلك تعليم ما ليس بحقّ، كما ينسب الى الأردبيلي و جنح اليه المحقّق القمّي على ما في المستند</w:t>
      </w:r>
      <w:r>
        <w:rPr>
          <w:rFonts w:eastAsia="Amiri" w:cs="Amiri" w:ascii="Amiri" w:hAnsi="Amiri"/>
          <w:color w:val="111111"/>
          <w:sz w:val="28"/>
          <w:szCs w:val="28"/>
          <w:rtl w:val="true"/>
          <w:lang w:bidi="ar-SA"/>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يمكن أن يستدلّ على ذلك بصحيحة أبي حمزة الثمالي عن أبي جعفر عليه السلام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اسرائيل قاضٍ و كان يقضي بالحقّ فيهم، فلمّا حضره الموت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أنا متّ فاغسليني و كفّنيني و ضعيني على </w:t>
      </w:r>
      <w:bookmarkStart w:id="200" w:name="pg16588_201547"/>
    </w:p>
    <w:p>
      <w:pPr>
        <w:pStyle w:val="BookText"/>
        <w:rPr/>
      </w:pPr>
      <w:bookmarkEnd w:id="200"/>
      <w:r>
        <w:rPr>
          <w:rFonts w:ascii="Amiri" w:hAnsi="Amiri" w:eastAsia="Amiri" w:cs="Amiri"/>
          <w:color w:val="111111"/>
          <w:sz w:val="28"/>
          <w:sz w:val="28"/>
          <w:szCs w:val="28"/>
          <w:rtl w:val="true"/>
          <w:lang w:bidi="ar-SA"/>
        </w:rPr>
        <w:t>سريري و غطّي وجهي فانّك لاترين سوءً، فلمّا مات فعلت ذلك، ثمّ مكث بذلك حينا ثمّ انّها كشفت عن وجهه لتنظر اليه فاذا هي بدودة تقرض منخره، ففزعت من ذلك، فلمّا كان الليل أتاها في منامها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فزعك ما رأيت؟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لئن كنت فزعت ما كان الذي رأيت الاّ في أخيك فلان، أتاني و معه خصم له، فلمّا جلسا اليّ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الحقّ له، و وجّه القضاء على صاحبه، فلمّا اختصما اليّ كان الحقّ له، و رأيت ذلك بيّنا في القضاء فوجّهت القضاء له على صاحبه فأصابني ما رأيت لموضع هواي كان مع موافقة الحقّ</w:t>
      </w:r>
      <w:r>
        <w:rPr>
          <w:rFonts w:eastAsia="Amiri" w:cs="Amiri" w:ascii="Amiri" w:hAnsi="Amiri"/>
          <w:color w:val="111111"/>
          <w:sz w:val="28"/>
          <w:szCs w:val="28"/>
          <w:rtl w:val="true"/>
          <w:lang w:bidi="ar-SA"/>
        </w:rPr>
        <w:t>».</w:t>
      </w:r>
      <w:r>
        <w:rPr>
          <w:rStyle w:val="FootnoteAnchor"/>
          <w:rtl w:val="true"/>
        </w:rPr>
        <w:footnoteReference w:id="222"/>
      </w:r>
    </w:p>
    <w:p>
      <w:pPr>
        <w:pStyle w:val="Heading3"/>
        <w:numPr>
          <w:ilvl w:val="2"/>
          <w:numId w:val="1"/>
        </w:numPr>
        <w:rPr/>
      </w:pPr>
      <w:bookmarkStart w:id="201" w:name="__RefHeading___Toc10862980_1280447820"/>
      <w:bookmarkStart w:id="202" w:name="_Toc71"/>
      <w:bookmarkEnd w:id="201"/>
      <w:r>
        <w:rPr>
          <w:rtl w:val="true"/>
        </w:rPr>
        <w:t>في أنّه يكره أن يضيّف أحد الخصمين دون صاحبه</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يضيّف أحد الخصمين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في رواية السكوني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نزل بأميرالمؤمنين عليه السلام فمكث أيّاما، ثمّ تقدّم اليه في خصومة لم يذكرها لأميرالمؤمنين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خصم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عنّا، فانّ رسول اللّه صلى الله عليه و آله نهى أن يضاف الخصم الاّ و معه خصمه</w:t>
      </w:r>
      <w:r>
        <w:rPr>
          <w:rFonts w:eastAsia="Amiri" w:cs="Amiri" w:ascii="Amiri" w:hAnsi="Amiri"/>
          <w:color w:val="111111"/>
          <w:sz w:val="28"/>
          <w:szCs w:val="28"/>
          <w:rtl w:val="true"/>
          <w:lang w:bidi="ar-SA"/>
        </w:rPr>
        <w:t>».</w:t>
      </w:r>
      <w:r>
        <w:rPr>
          <w:rStyle w:val="FootnoteAnchor"/>
          <w:rtl w:val="true"/>
        </w:rPr>
        <w:footnoteReference w:id="223"/>
      </w:r>
    </w:p>
    <w:p>
      <w:pPr>
        <w:pStyle w:val="Heading3"/>
        <w:numPr>
          <w:ilvl w:val="2"/>
          <w:numId w:val="1"/>
        </w:numPr>
        <w:rPr/>
      </w:pPr>
      <w:bookmarkStart w:id="203" w:name="__RefHeading___Toc10862982_1280447820"/>
      <w:bookmarkStart w:id="204" w:name="_Toc72"/>
      <w:bookmarkEnd w:id="203"/>
      <w:r>
        <w:rPr>
          <w:rtl w:val="true"/>
        </w:rPr>
        <w:t>في الرشوة</w:t>
      </w:r>
      <w:bookmarkEnd w:id="20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الرشوة حرام على آخذها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يأثم الدافع لها ان توصّل بها الى الحكم له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الى حقّ لم يأثم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على المرتشي اعادة الرشوة الى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تلفت قبل وصولها اليه ضمنها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المسلمون على تحريم الرشوة على القاضي و العامل، لما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الراشي و المرتشي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الرشا في الحكم هو الكفر باللّه تعالى</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قال الشيخ مرتضى الأنصاري رحمه الله في المكاسب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الرشوة حرام، و في جامع المقاصد و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تحريمها اجماع المسلمين</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و استدلّ لتحريمه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الاجماع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لاتأكلوا أموالكم بينكم بالباطل و تدلوا بها الى الحكّام لتأكلوا فريقا من أموال الناس بالاثم و أنتم تعلمون</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 في تفسير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الادلاء هو ارسال الدلو في البئر لنزح الماء، كنّي به عن مطلق تقريب المال الى الحكّام ليحكموا كما يريده الراشي و هو كناية لطيفة تشير الى استبطان حكمهم المطلوب بالرشوة الممثّل لحال الماء الذي في البئر بالنسبة الى من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لما ذكره ما ورد عن أهل اللغة من كون الرشا بمعنى الحبل، فالراشييدفع الرشوة الى الحاكم ليستخرج بها رأيه كما يستخرج الماء من البئر بالدلو و الرشا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صحيحة عمّار بن مروان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غلّ من الامام فهو سحت و أكل مال اليتيم و شبهه سحت، و السحت أنواع كثيرة منها </w:t>
      </w:r>
    </w:p>
    <w:p>
      <w:pPr>
        <w:pStyle w:val="BookText"/>
        <w:rPr/>
      </w:pPr>
      <w:r>
        <w:rPr>
          <w:rFonts w:ascii="Amiri" w:hAnsi="Amiri" w:eastAsia="Amiri" w:cs="Amiri"/>
          <w:color w:val="111111"/>
          <w:sz w:val="28"/>
          <w:sz w:val="28"/>
          <w:szCs w:val="28"/>
          <w:rtl w:val="true"/>
          <w:lang w:bidi="ar-SA"/>
        </w:rPr>
        <w:t xml:space="preserve">أجور الفواجر، و ثمن الخمر و النبيذ و المسكر و الربا بعد البيّنة، فأمّا الرشا في الحكم فانّ ذلك الكفر باللّه العظيم جلّ اسمه و برسوله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منها صحيحة أخرى لعمّار بن مروان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غلّ من الامام فهو سحت</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 السحت أنواع كثيرة، منها ما أصيب من أعمال الولاة الظلمة و منها أجور القضاة و أجور الفواجر و ثمن الخمر و النبيذ المسكر و الربا بعد البيّنة، فأمّا الرشا يا عمّار في الأحكام، فانّ ذلك الكفر باللّه العظيم و برسوله صلى الله عليه و آله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الرشا في الحكم 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الى ما في الكتاب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ثمّ انّ الظاهر أنّ الرشوة تطلق على ما أخذه الحاكم للحكم بابطال حقّ أو احقاق باطل، أو لما يريده الراشي من غير النظر الى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مجمع البحرين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 قلّما تستعمل الاّ فيما يتوصّل به الى ابطال حقّ أو تمشية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 يعطيه الشخص الحاكم و غيره ليحكم له أو يحمله على ما يريده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فسّره في مجمع البحرين يكون ظاهر الروايات المتقدّمة و القرآن العظيم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أخذ القاضي المال ليحكم له من دون نظر الى ما أنزل اللّه فهذا أيضا من مصاديق الرشوة و من مصاديق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الرشا في الحكم فهو الكفر باللّه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الرشوة استعملت فيما أخذه الحاكم ليحكم بالباطل و يصرف الحقّ عن طرفه المتنازع فيه اليه، أو يحكم لما يريده الباذل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 الهديّة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الشيخ مرتضى الأنصاري رحمه الله الى حرمة الهديّة و قال</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لأنّها رشوة أو بحكمها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 على ذلك أيضا بما ورد من النهي عن أخذ الوالي الهديّة و أنّه كان غلولاً أو سحتا، و 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أكّالون للسحت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يقضي لأخيه حاجته ثمّ يقبل هديّته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الرشوة عبارة عمّا يعطي الراشي القاضي ليحكم له و القاضي يأخذها لذلك و قلنا بأنّ ذلك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الرشا في الحكم فهو الكفر باللّه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القاضي المرتشي يأخذها ليحكم بما يشاء الراشي سواء كان حقّا أو باطلاً و هو لايعتني بما كان حكم اللّه، و لو أشار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لتوجيه فعلهو حكمه كما يفعل ذلك اذا كان حكمه ابطال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لو بذل شخص هديّة للقاضي ليورث المودّة الموجبة للحكم له حقّا أو باطلاً، و يأخذ القاضي على ما قصده الباذل و يقصد الحكم له فهذه الهديّة رشوة فيحرم للباذل بذله و للمبذول له أخذه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لو كان قصد الباذل من بذل هديّته ايجاد المحبّة ليحكم له، ولكن لم يكن القاضي ملتفتا الى ما قصده الباذل، لايحرم عليه أخذها و كذا لو كانت الهديّة </w:t>
      </w:r>
    </w:p>
    <w:p>
      <w:pPr>
        <w:pStyle w:val="BookText"/>
        <w:rPr/>
      </w:pPr>
      <w:r>
        <w:rPr>
          <w:rFonts w:ascii="Amiri" w:hAnsi="Amiri" w:eastAsia="Amiri" w:cs="Amiri"/>
          <w:color w:val="111111"/>
          <w:sz w:val="28"/>
          <w:sz w:val="28"/>
          <w:szCs w:val="28"/>
          <w:rtl w:val="true"/>
          <w:lang w:bidi="ar-SA"/>
        </w:rPr>
        <w:t>متأخّرة عن الحكم و بداعي المكافأة و أداء الشكر، أو كانت للملاطفة و التودّد فقط بحيث لا مساس لها للدواعي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لحرمة أخذ الهديّة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 لا ذاك، ولكنّها هديّة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عن دين اللّه أتيتني لتخدعني؟ أ مختبط أنت أم ذو جنّة أم تهجر؟ واللّه لو أعطيت الأقاليم السبعة بما تحت أفلاكها على أن أعصي اللّه في نملة أسلبها جلب شعيرة ما فعلته، و انّ دنياكم عندي لأهون من ورقة في فم جرادة تغضمها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لعلي و لنعيم يفنى و لذّة لاتبقى، نعوذ باللّه من سبات العقل و قبح الزلل و به نستعين</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ظاهر هذه الكلمات دالّة على حرمة بذل الهديّة للباذل الذي يقصد بها ابطال الحقّ أو اعطاء شيء له من غير استحقاق و حرمة أخذها للوالي و القاضي اذا علم أنّ الباذل قصد من هديّته ايجاد المحبّة ليحمله على ما يريد من نيّته الباطلة و انلم يكن من قصد الوالي أو القاضي الاّ الحقّ و 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المتقدّمة شاملة لهذه الصورة أيضا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الى ذلك ما أشار اليه الشيخ الأعظم من أنّ الهديّة بحكم الرشوة بتنقيح المناط، فانّ الرشوة يعطيها الراشي ليحمل القاضي على ما يريده، و الهديّة تبذل لايجاد المحبّة الموجبة لحمل القاضي على ما يريده الباذل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ما يكون بين الناس من عدم الفرق بين الرشوة و الهديّة و يعنونونها بعنوان الرشوة، و شناعة </w:t>
      </w:r>
    </w:p>
    <w:p>
      <w:pPr>
        <w:pStyle w:val="BookText"/>
        <w:rPr/>
      </w:pPr>
      <w:r>
        <w:rPr>
          <w:rFonts w:ascii="Amiri" w:hAnsi="Amiri" w:eastAsia="Amiri" w:cs="Amiri"/>
          <w:color w:val="111111"/>
          <w:sz w:val="28"/>
          <w:sz w:val="28"/>
          <w:szCs w:val="28"/>
          <w:rtl w:val="true"/>
          <w:lang w:bidi="ar-SA"/>
        </w:rPr>
        <w:t>هديّة المتخاصمين للقاضي كانت متداولة بين العامّة الذين كانوا في زمن الرسول صلى الله عليه و آله و ما بعده الى زمن علي أمير المؤمنين عليه السلام و الأئمّة من بعده الى الآن، و لذلك سمّيت في الروايات باسم السحت و الغلول و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ابتلي عمّال نظام حكومة بهذه البلايا لتشتّتت كما تشتّتت زمن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المتصوّرة هنا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يأخذه الرؤساء و الموظّفون في الدوائر الحكوميّة من المراجعين لكي يقوموا بوظائفهم، رشوة و يحرم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استخدم في دائرة من الدوائر للقيام بشؤون المراجعين فان لم يكن حاضرا في الوقت المحدّد له في مكان عمله فما يأخذه من الأجرة حرام و لو أخّر شؤون المراجعين بأعذار واهية و قدّم شأن الراشي فتأخيره شأن الأوّل حرام لتضييع حقّه و ما يأخذه من الثاني رشوة و حرام؛ لأنّه أجير للقيام بشؤون الناس و يأخذ بازاء عمله في المدّة المعيّنة أجرة، فما يأخذه من المراجعين ليس له وجه شرعي، و يقال له الرشوة عرفا و يشمله اطلاقات أدلّة حرمة الرشوة، و اطلاق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يعطي لاصلاح عمله الحرام كما لو أعطى مالاً الى أحد من الرؤساء و المسؤولين في الدوائر الحكوميّة لتضييع حقّ أو تضييع مال شخص أو الذهاببماء وجهه أو انتهاك حرمته أو بيع الخمر و المخدّرات أو نشر الكتب الضالّة أو استيراد الأشياء المضرّة أو الحصول على امتياز استيراد و تصدير البضائع بحيث يسبّب في فقر الآخرين و أمثال هذه، فاعطاء المال في جميع هذه الأمور حرام و أخذه حرام، لحرمة أخذ المال على عمل محرّم، مضافا الى اطلاقات أدلّة حرمة الرشوة، و ما قلنا من الآية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يعطي لانهاء أمر مشترك الجهة بين المحلّل و المحرّم، ففي هذه ان </w:t>
      </w:r>
      <w:bookmarkStart w:id="205" w:name="pg16588_201559"/>
    </w:p>
    <w:p>
      <w:pPr>
        <w:pStyle w:val="BookText"/>
        <w:rPr/>
      </w:pPr>
      <w:bookmarkEnd w:id="205"/>
      <w:r>
        <w:rPr>
          <w:rFonts w:ascii="Amiri" w:hAnsi="Amiri" w:eastAsia="Amiri" w:cs="Amiri"/>
          <w:color w:val="111111"/>
          <w:sz w:val="28"/>
          <w:sz w:val="28"/>
          <w:szCs w:val="28"/>
          <w:rtl w:val="true"/>
          <w:lang w:bidi="ar-SA"/>
        </w:rPr>
        <w:t>قصدت به الجهة المحرّمة فهو حرام، و ان قصدت به الجهة المحلّلة فهو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يقصد أحدهما ففيما استظهره الشيخ من كونه مشمولاً لأكل المال بالباطل، و لاطلاق فحوى ما تقدّم في هديّة الولاة و العمّال، اشكال؛ لأنّ أكل المال انّما يكون باطلاً اذا كان بالأسباب التي علم بطلانها في الشريعة كالقمار و بيع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حرمة الهديّة للولاة و العمّال فانّما تقتضي حرمة اعطاء الرشوة لهم و لا دلالة على حرمة الرشوة بنحو الاطلاق على غيرهم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المال على وجه الهديّة الموجبة لقضاء الحاجة المباحة فلا حظر فيه، كما يدلّ عليه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الرجل يرشو الرجل الرشوة على أن يتحوّل من منزله فيسكنه؟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بناءً على أنّ المراد المنزل المشترك كالمدرسة و المسجد و السوق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احتمله في الوسائل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المنزل المشترك بين المسلمين كالأرض المفتوحة عنوة أو الموقوفة على قبيل و هما منه</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10862984_1280447820"/>
      <w:bookmarkStart w:id="207" w:name="_Toc73"/>
      <w:bookmarkEnd w:id="206"/>
      <w:r>
        <w:rPr>
          <w:rtl w:val="true"/>
        </w:rPr>
        <w:t>في المعاملة المحاباتيّة</w:t>
      </w:r>
      <w:bookmarkEnd w:id="207"/>
    </w:p>
    <w:p>
      <w:pPr>
        <w:pStyle w:val="Heading4"/>
        <w:numPr>
          <w:ilvl w:val="3"/>
          <w:numId w:val="1"/>
        </w:numPr>
        <w:rPr/>
      </w:pPr>
      <w:bookmarkStart w:id="208" w:name="__RefHeading___Toc10862986_1280447820"/>
      <w:bookmarkStart w:id="209" w:name="_Toc74"/>
      <w:bookmarkEnd w:id="208"/>
      <w:r>
        <w:rPr>
          <w:rtl w:val="true"/>
        </w:rPr>
        <w:t>إشارة</w:t>
      </w:r>
      <w:r>
        <w:rPr>
          <w:rtl w:val="true"/>
        </w:rPr>
        <w:t>:</w:t>
      </w:r>
      <w:bookmarkEnd w:id="209"/>
    </w:p>
    <w:p>
      <w:pPr>
        <w:pStyle w:val="BookText"/>
        <w:rPr/>
      </w:pPr>
      <w:r>
        <w:rPr>
          <w:rFonts w:ascii="Amiri" w:hAnsi="Amiri" w:eastAsia="Amiri" w:cs="Amiri"/>
          <w:color w:val="111111"/>
          <w:sz w:val="28"/>
          <w:sz w:val="28"/>
          <w:szCs w:val="28"/>
          <w:rtl w:val="true"/>
          <w:lang w:bidi="ar-SA"/>
        </w:rPr>
        <w:t>و أمّا المعاملة المحاباتيّة مع القاضي فقسّمها الشيخ الأعظم على ثلاثة أقسام</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البائع من المعاملة اعطاء الرشوة بازاء الحكم لصالحه، بحيث لو لم يكن هناك منازعة و حكم لم يبع هذا المتاع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المعاملة لكن جعل المحاباة لأجل الحكم له بأن كان الحكم له من قبيل ما تواطئا عليه من الشروط غير المصرّح بها في العقد فهي الرشوة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أصل المعاملة و كان الداعي له جلب محبّة القاضي لينجرّ الى حكمه له فهي كالهديّة و ملحقة بالرشوة،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فساد المعاملة المحاباة فيها، وجه 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 المحاباة و هو أن يبيع شيئا بدون ثمن مثله، فالزائد من قيمة المبيع عن الثمن عطيّة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حابيته في البيع محاباة</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فما جاء به الشيخ الأعظم من الأقسام الثلاثة و أنّ القسمين الأوّلين رشوة و الثالث ملحق بالرشوة،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فساد المعاملة في الأقسام الثلاثة لحرمة اعطاء الرشوة من الراشي و أخذها من المرتشي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البيع محاباة بيعه بثمن المثل مع فرض قلّة المتاع في السوق و عزّته بحيث لايباع بثمن المثل فباعه به بشرط حكمه لصالحه أو وقع بهذا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حكم بذل العين بذل المنافع مجّانا كسكنى الدار و نحوها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يرجع الى الأقوال كمدح القاضي و الثناء عليه ففي عدّه رشوة اذا كان من قصده الحكم له و كذا حرمته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ذلك اعانة على الظلم 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أعطاه من الرشوة لاحقاق حقّه الذي لايمكن له الوصول اليه الاّ بالرشوة جائز لابأس به، كما تقدّم في موثّقة حكيم بن حكم الصيرفي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و سأله حفص الأعور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السلطان يشترون منّا القرب و الأداوي فيوكّلون الوكيل حتّى يستوفيه منّا فنرشوه حتّى لايظلمنا،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ما تصلح به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36"/>
      </w:r>
      <w:bookmarkStart w:id="210" w:name="pg16588_201563"/>
    </w:p>
    <w:p>
      <w:pPr>
        <w:pStyle w:val="Heading4"/>
        <w:numPr>
          <w:ilvl w:val="3"/>
          <w:numId w:val="1"/>
        </w:numPr>
        <w:rPr/>
      </w:pPr>
      <w:bookmarkStart w:id="211" w:name="__RefHeading___Toc10862988_1280447820"/>
      <w:bookmarkStart w:id="212" w:name="_Toc75"/>
      <w:bookmarkEnd w:id="210"/>
      <w:bookmarkEnd w:id="211"/>
      <w:r>
        <w:rPr>
          <w:rtl w:val="true"/>
        </w:rPr>
        <w:t xml:space="preserve">فرع </w:t>
      </w:r>
      <w:r>
        <w:rPr>
          <w:rtl w:val="true"/>
        </w:rPr>
        <w:t xml:space="preserve">: </w:t>
      </w:r>
      <w:r>
        <w:rPr>
          <w:rtl w:val="true"/>
        </w:rPr>
        <w:t>في ردّ ما أخذه القاضي من الرشوة</w:t>
      </w:r>
      <w:bookmarkEnd w:id="212"/>
    </w:p>
    <w:p>
      <w:pPr>
        <w:pStyle w:val="BookText"/>
        <w:rPr/>
      </w:pPr>
      <w:r>
        <w:rPr>
          <w:rFonts w:ascii="Amiri" w:hAnsi="Amiri" w:eastAsia="Amiri" w:cs="Amiri"/>
          <w:color w:val="111111"/>
          <w:sz w:val="28"/>
          <w:sz w:val="28"/>
          <w:szCs w:val="28"/>
          <w:rtl w:val="true"/>
          <w:lang w:bidi="ar-SA"/>
        </w:rPr>
        <w:t>الكلام تارة في الأجرة و الجعل للقاضي و أخرى في الرشوة و ثالثة في الهديّة و رابعة في البيع المحاباتي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أنّه اذا تعيّن القضاء على القاضي و لم يكن محتاجا فأخذ الأجرة عليه يكون حراما و المعاوضة فاسدة فعليه ردّ العين ان كانت باقية و عوضها ان كانت تالفة لقاعدة ما يضمن بصحيحه 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الرشوة فما تقدّم من الصور المحرّمة كالرشوة في القضاء و في الصورتين في غير القضاء و الحكم فحيث انّها معاوضة فاسدة فالآخذ ضامن يجب عليه ردّها أو عوضها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الهديّة فقد صوّرناها خمس صور و قلنا بأنّ صورتين منها حرام، ففيها ان كانت العين باقية فعلى الآخذ ردّها لحرمة أخذها فلايملك ما أخذ و ان كانت تالفة فليس بضامن لقاعدة ما لايضمن بصحيحه لايضمن بفاسده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البيع المحاباتي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قلنا بأنّه يتصوّر بثلاث صور كلّها حرام الاّ أنّه في الصورتين الأولى و الثانية ضامن مطلقا؛ لأنّهما معاوضتان فاسدتان فيشملهماالقاعدة المذكورة، و الشرط حيث لم يكن مصرّحا به في الثانية يكون كالعدم و في الصورة الثالثة يكون ضامنا أيضا بوجه قوي؛ لأنّها ملحقة بالرشوة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ذكر الشيخ الأعظم رحمه الله صورا لاختلاف الدافع و القابض</w:t>
      </w:r>
      <w:r>
        <w:rPr>
          <w:rFonts w:eastAsia="Amiri" w:cs="Amiri" w:ascii="Amiri" w:hAnsi="Amiri"/>
          <w:color w:val="111111"/>
          <w:sz w:val="28"/>
          <w:szCs w:val="28"/>
          <w:rtl w:val="true"/>
          <w:lang w:bidi="ar-SA"/>
        </w:rPr>
        <w:t>:</w:t>
      </w:r>
      <w:r>
        <w:rPr>
          <w:rStyle w:val="FootnoteAnchor"/>
          <w:rtl w:val="true"/>
        </w:rPr>
        <w:footnoteReference w:id="23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ادّعى الدافع أنّي قصدت بالهديّة ما يوجب المحبّة حتّى تحكم لي فما بذلته حرام؛ لأنّها ملحقة بالرشوة و فاسدة؛ لأنّها معاملة مقابلة بالحكم بغير الحقّ، فمن حيث انّها حرام يجب عليك ردّها ان كانت العين باقية و من حيث انّها فاسدة يجب عليك عوضها ان كانت تالفة؛ لقاعدة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القابض فيدّعي أنّها </w:t>
      </w:r>
    </w:p>
    <w:p>
      <w:pPr>
        <w:pStyle w:val="BookText"/>
        <w:rPr/>
      </w:pPr>
      <w:r>
        <w:rPr>
          <w:rFonts w:ascii="Amiri" w:hAnsi="Amiri" w:eastAsia="Amiri" w:cs="Amiri"/>
          <w:color w:val="111111"/>
          <w:sz w:val="28"/>
          <w:sz w:val="28"/>
          <w:szCs w:val="28"/>
          <w:rtl w:val="true"/>
          <w:lang w:bidi="ar-SA"/>
        </w:rPr>
        <w:t>هبة صحيحة بذلت لي بداعي القربة أو لأنّي كنت رحمك فأردت الصلة أو لأنّي عالم فأردت بهديّتك احترام العالم ففي بعض الصور لايكون الرجوع لك ان كانت العين باقية و في كلّها لاترجع ان كانت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الشيخ رحمه الله تقديم قول الدافع؛ لأنّه مالك و أعرف بنيّته من غيره، كما في نظائره ممّا لايمكن اقامة الشهود عليه كاخبار المرأة بخروجها عن الحيض، و لعموم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اذا كانت الدعوى بعد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 الأقوى تقديم الثاني لأنّه يدّعي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دوران الأمر بين الصحّة و الفساد يقدّم قول مدّعي الصحّة لتأييده بأصالة الصحّة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هذه الصورة يشترك المتخاصمان في أنّ ما بذله الدافع هبة الاّ أنّ الدافع قائل بحرمتها و فسادها و القابض قائل بصحّتها فحينئذٍ ان كانت العين باقية و رجع الدافع فيها فعلى القابض ردّها؛ لأنّها ان كانت حراما فلايجوز للقابض التصرّف فيها، و ان كانت حلالاً فيجوز للدافع الرجوع اليها ان لم يصرفه القابض و لم يكن رحمه و لم يكن بداعي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كانت العين تالفة فقد تقدّم أنّ مقتضىقاعدة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لايضمن بصحيحه لايضمن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الضمان، لأنّ الهبة و ان كانت تعطى بداعي ايراث المحبّة الموجبة للحكم له الاّ أنّها ليست معاوضة حتّى تضمن بفاسدها كما تضمن بصحيحها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الدعويين لايضمن القابض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دعوى القابض فقد عرفت، و أمّا على دعوى الدافع فلأنّها الهبة المتصرّفة لاترجع اليها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ادّعى الدافع أنّ ما أعطاه للقابض كانت رشوة أو أجرة على محرّم، فان كانت العين باقية فليس للقابض أن يتصرّف فيها و ان كانت تالفة فعليه ضمانها لقاعدة ما يضمن بصحيحه يضمن بفاسده و القابض يدّعي كونها هبة </w:t>
      </w:r>
    </w:p>
    <w:p>
      <w:pPr>
        <w:pStyle w:val="BookText"/>
        <w:rPr/>
      </w:pPr>
      <w:r>
        <w:rPr>
          <w:rFonts w:ascii="Amiri" w:hAnsi="Amiri" w:eastAsia="Amiri" w:cs="Amiri"/>
          <w:color w:val="111111"/>
          <w:sz w:val="28"/>
          <w:sz w:val="28"/>
          <w:szCs w:val="28"/>
          <w:rtl w:val="true"/>
          <w:lang w:bidi="ar-SA"/>
        </w:rPr>
        <w:t>صحيحة فان كانت تالفة لم يكن ضامنا لها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رحمه الله احتمل أوّلاً أن يكون حكمه كحكم سابقه حيث قلنا بتقديم قول من يدّعي الصحّة أي القابض لتأييده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احتمل ثانيا عدم تقدّم قول القابض و أن يكون حكم هذا الفرع كسابقه و ذلك لأنّ في الفرع السابق كان جهة اشتراك بينهما و هي كونها هبة الاّ أنّ الدافع ادّعى الفساد و القابض ادّعى الصحّة ففي هذا الدوران يقدّم قول مدّعي الصحّة و في هذا الفرع لا عقد مشترك بينهما اختلفا في صحّته و فساده، فالدافع منكر لأصل العقد الذي يدّعيه القابض لا لصحّته، فالدافع منكر و القابض مدّعٍ، فعلى المدّعي البيّنة و على المنكر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من موارد التداعي فانّ كلاًّ منهما مدّعٍ و منكر؛ لأنّ الدافع يدّعي كونها رشوة أو اجارة فاسدة، و ينكر الهبة الصحيحة، و القابض يدّعي كونها هبة صحيحة و ينكر كونها رشوة أو اجارة فاسدة فاللازم التحالف ثمّ الرجوع الى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التداعي في مورد كان لكلّ من الدعويين أثر شرعي، و فيما نحن فيه ليس لما يدّعيه الدافع أثر شرعي؛ لأنّ الضمان من آثار اليد، لا من آثار الرشوة أو الاجارة الفاسدة التي يدّعيها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يدّعيه القابض، له أثر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مانعيّته عن تأثير اليد في الضمان لو ثبت ما يدّعيه، فيحلف الدافع على عدمه لولم يكن للقابض 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الشيخ رحمه الله ثانيا هو الصحيح؛ لأنّ المنكر معه الأصل و هو أصالة عدم وقوع الهبة فعليه اليمين فيضمن القابض</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اذا ادّعى الدافع أنّ ما دفع الى القابض كان رشوة و هو ضامن و القابض يدّعي أنّه هديّة فاسدة و لايكون ضامنا لقاعدة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لايضمن بصحيحه لايضمن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بتقديم قول الدافع؛ لأصالة الضمان و أنّ على </w:t>
      </w:r>
      <w:bookmarkStart w:id="213" w:name="pg16588_201570"/>
    </w:p>
    <w:p>
      <w:pPr>
        <w:pStyle w:val="BookText"/>
        <w:rPr/>
      </w:pPr>
      <w:bookmarkEnd w:id="213"/>
      <w:r>
        <w:rPr>
          <w:rFonts w:ascii="Amiri" w:hAnsi="Amiri" w:eastAsia="Amiri" w:cs="Amiri"/>
          <w:color w:val="111111"/>
          <w:sz w:val="28"/>
          <w:sz w:val="28"/>
          <w:szCs w:val="28"/>
          <w:rtl w:val="true"/>
          <w:lang w:bidi="ar-SA"/>
        </w:rPr>
        <w:t>اليد ما أخذت حتّى تؤدّي، أو تقديم قول الثاني؛ لأصالة عدم سبب الضمان؛ لأنّ سبب الضمان كان بذل المال مع قصد العوض و هو مشكوك فالأصل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فالأقوى تقديم قول الدافع؛ لأنّ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يقضي بالضمان، الاّ مع التسليط المجّاني من جانب الدافع و هو مشكوك فالأصل عدم تحقّقه، و هذا حاكم على أصالة عدم سبب الضمان؛ لأنّ الشكّ في الضمان و عدمه مسبّب عن الشكّ في أنّ المال المأخوذ باليد هل وقع بالتسليط المجّاني ليخرج بالتخصيص عن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فاذا نفينا وقوعه بالتسليط المجّاني بالأصل، ثبت الضمان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لاتصل النوبة الى أصالة عدم سبب الضمان، و لايعارض ذلك بأصالة عدم الرشوة؛ لأنّ الضمان ليس من آثار الرشوة حتّى ينتفي بانتفائها بالأصل، بل من آثار 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أنّ ما ذهب اليه الشيخ رحمه الله صحيح؛ لأنّ أصالة عدم سبب الضمان مسبّبة عن أصالة عدم التسليط المجّاني و محكومة لها، 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سبب الضمان دليل فقاهتي فهو لايجري مع وجود الدليل الاجتهادي، أي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10862990_1280447820"/>
      <w:bookmarkStart w:id="215" w:name="_Toc76"/>
      <w:bookmarkEnd w:id="214"/>
      <w:r>
        <w:rPr>
          <w:rtl w:val="true"/>
        </w:rPr>
        <w:t>فيما اذا التمس الخصم احضار خصمه مجلس الحكم</w:t>
      </w:r>
      <w:bookmarkEnd w:id="21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التمس الخصم احضار خصمه مجلس الحكم أحضره اذا كان حاضرا سواء كان حرّر المدّعي دعواه أم لم يحرّرها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غائبا لم يعده الحاكم حتّى يحرّر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المشقّة في الثاني و عدمها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كان في بعض مواضع ولايته، و ليس له هناك خليفة 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غير ولايته أثبت الحكم عليه بالحجّة و ان كان غائبا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على امرأة، فان كانت برزة فهي كالرجل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مخدّرة بعث اليها من ينوبه في الحكم بينها و بين غريمها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القاضي مستعديا على خصمه ليحضره، فخصمه امّا أن يكون في البلد أو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البلد و كان ظاهرا يمكن احضاره، وجب احضاره مطلقا عند علمائنا و أكثر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من أهل المروّات لم يحضره الاّ أن يعرف بينهما معاملة؛ صيانة له عن الابتذال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يحضر ذي المروّات داره لا مجلس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المذهب عدم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الاحضار قد يكون بختم يدفعه الى المدّعي ليعرضه على الخصم، و ليكن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 القاضي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بمحضر من الأعوان المرتّبين على باب القاضي، و يكون معونته على الطالب ان لم يرتزقوا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بعث بالختم فلم يجب بعث اليه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ثبت عند القاضي امتناعه من غير عذر أو سوء أدب استعان على احضاره بأعوان السلطان، فاذا أحضر عذّره على ما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كون معونة المحضر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المطلوب لامتناعه أو على المدّعي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استخفى بعث من ينادي على باب داره أنّه ان لم يحضر الى ثلاث، سمّرت داره أو ختم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يحضر بعد الثلاث و سأل المدّعي التسمير أو الختم أجابه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كان للمطلوب عذر مانع من الحضور لم يكلّفهالحضور بل يبعث اليه من يحكم بينه و بين خصمه أو يأمره بنصب وكيل ليخاصم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دعت الحاجة الى تحليفه بعث اليه من يحلّفه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العذر كالمرض و حبس الظالم و الخوف منه و كون المرأة مخدّرة و سيأتي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خارج البلد نظر ان كان خارجا عن محلّ ولاية القاضي لم يكن له أن يحضره و كان له أن يحكم عليه بشرائط القضاء على الغائب و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في محلّ ولايته فان كان له في ذلك الموضع نائب لم يحضره بل يسمع البيّنة و يكتب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هناك بيّنة أنفذه الى خليفته ليحكم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هناك نائب فان كان هناك من يصلح للاستخلاف أذن له في القضاء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w:t>
      </w:r>
    </w:p>
    <w:p>
      <w:pPr>
        <w:pStyle w:val="BookText"/>
        <w:rPr/>
      </w:pPr>
      <w:r>
        <w:rPr>
          <w:rFonts w:ascii="Amiri" w:hAnsi="Amiri" w:eastAsia="Amiri" w:cs="Amiri"/>
          <w:color w:val="111111"/>
          <w:sz w:val="28"/>
          <w:sz w:val="28"/>
          <w:szCs w:val="28"/>
          <w:rtl w:val="true"/>
          <w:lang w:bidi="ar-SA"/>
        </w:rPr>
        <w:t>طولب المدّعي بتحرير الدعوى، فقد تكون غير مسموعة فيلزم المشقّة باحضاره لغير حقّ بخلاف الحاضر في البلد فانّه لايحتاج في احضاره الى تقديم البحث؛ لأنّه ليس في الحضور هنا معونة و لا 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حرّر الدعوى و كانت مسموعة أنفذ باحضاره سواء كانت المسافة قريبة أم 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العامّة من قيّده بكونه في مسافة العدوى و هي التي يتمكّن المبكّر اليها من الرجوع الى مسكنه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اذا كان رجلاً و أمّا اذا كان امرأة فاذا كانت برزة فهي كالرجل فتحضر و لو من غير البلد من حيث يحضر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فيها زيادة كون الطريق آمنا بالنظر اليها، و معها من يوثق به من محرم أو نسوة ثقات أو غيرهما و الأولى للحاكم أن يبعث اليها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مخدّرة لم تكلّف الحضور مطلقا كالمريض؛ لأنّ التخدير عذر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للفرق بينهما في ذلك قضيّة العامريّة التي اعترفت بالزنا عند النبي صلى الله عليه و آله فرجمها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الأخرى المذكورة في قضيّة العسيف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اغد يا أنيس على امرأة هذا فان اعترفت فارجمها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العامريّة برزة و الأخرى 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المراد بالمخدّرة؟ لا شكّ أنّ التي لاتخرج أصلاً الاّ لضرورة فهي مخدّرة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التي تخرج نادرا لعزاء أو حمّام أو زيارة فهل هي مخدّرة؟ وجهان، أشبههماأنّه يكفي ألاّتصير مبتذلة بكثرة الخروج للحاجات المتكرّرة، كشراء الخبز و القطن و بيع الغزل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البرزة هي التي تبرز لقضاء حوائجها بنفسها، و المخدّرة هي التي لاتخرج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قريب و ان كان الأوّل أقرب، فانّ التي تكثر الخروج للعزاء و الزيارات من دون أن تخرج للحاجات تصير مبتذلة بالخروج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3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أجد على أكثر ما ذكروه دليلاً و لاأرى له وجها، الاّ اذا قلنا بعدم جواز الحكم على الغائب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لو قلنا بجوازه كذلك أو على الغائب عن البلد، فلا وجه لوجوب الاحضار فيما يجوز فيه الحكم عليه؛ لعدم توقّف الحكم عليه بل يحكم مع غيبته، فان أدّى الى الحلف فان جوّز الحلف في غير مجلس القضاء يبعث من يحلّفه، و الاّ يحضره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أدّى الى أخذ مال فيؤدّيه الحاكم من مال المدّعى عليه ان كان، و ان كان ماله عند نفسه يبعث من يأخذه منه أو يأتي بحجّته، بل يمكن أن يقال بعدم وجوب ذلك حينئذ على الحاكم عينا، بل يجب على كلّ مقتدر على اجراء حكمه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التمسّك بالاجماع ضعيف؛ لأنّ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ثابت، و منقوله غير حجّة، و أضعف منه التمسّك بجريان الصدر السلف عليه؛ اذ لم يكن في السلف للفرقة الناجية قضاة علانية يحضرون و يعذّرون غالبا بحيث تثبت منه السيرة أو الاجماع و كان الحكم بيد المتغلّبة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لا وجه تامّا لوجوب الاحضار مع جواز الحكم على الغائب، فالأقرب التخيير و الأولى البعث اليه و اخباره بأنّه يحضر أو 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بعض شرّاح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وجوب الاحضار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شرح مسألة الحكم على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يجب على القاضي احضار الخصم مع سؤال المدّعي وامكان حضوره كذلك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ألاّيحضره بل يحكم على من غاب عن مجلس القضاء سواء كان مسافرا أو حاضرا في البلد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ما فيه من التناقض ظاهرا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بعث المنادي و ختم الدار فلم أظفر له على رواية و يشبه أن يكون ذلك مستخرجا من الاعتبارات التي يستحسنها العامّة، و ان كان شأن مثل الفاضل أرفع من ذلك و لولا أنّه تصرّف في مال الغير بدون اذنه لقلنا باستحبابه؛ لفتوى ذلك الشيخ الجليل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هو الهادي الى سواء السبيل</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الأمور التي يرجع فيها الى القاضي مختلفة، فبعضها حقّ اللّه و بعضها حقّ الناس، و الظاهر من المسألة المعنونة هنا أنّه حقّ الناس، و هو يختلف بين أمور ماليّة أو عرضيّة أو نفسيّة، فقاعدة الحكم بين المتخاصمين في هذه الأمور المذكورة استماع دعوى المدّعي ثمّ استماع كلام المنكر اذا أنكر الدعوى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يكن المدّعى عليه حاضرا يستمع دعوى المدّعي، و عليه استماع كلام المنكر ان كان منكرا و حيث لم يثبت اتّهامه يجب على القاضي أن لايفعل ما يوجب هتكه، فالجمع بين عدم تضييع حقّ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حفظ حرمة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بسهل، بالأخصّ في هذه الأزمنة كما هو بالمرأى و المنظر مع رواج الاشاعات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يمكن احضار المدّعى عليه و لو لحفظ حرمته و لم يمكن للقاضي أيضا كشف نظره بحضوره عنده أو توكيله أو غير ذلك فله الحكم عليه غائبا ان كان دليل المدّعي تامّا كما سيجيء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وجوب احضار الخصم بالتماس المدّعي فليس عليه دليل لفظي، والاجماع الكاشف عن رأي المعصوم عليه السلام غير معلوم، سيّما مع اقامة مطلقات و دلائل عامّة على هذه الفتوى، كحرمة تضييع الحقّ و وجوب الاسراع في الحكم و عدم المسامحة و أمثال ذلك التي تصيّر الاجماع مدركيّا</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6" w:name="pg16588_201581"/>
      <w:bookmarkStart w:id="217" w:name="pg16588_201581"/>
      <w:bookmarkEnd w:id="217"/>
    </w:p>
    <w:p>
      <w:pPr>
        <w:pStyle w:val="Heading2"/>
        <w:numPr>
          <w:ilvl w:val="1"/>
          <w:numId w:val="1"/>
        </w:numPr>
        <w:rPr/>
      </w:pPr>
      <w:bookmarkStart w:id="218" w:name="pg16588_201581"/>
      <w:bookmarkStart w:id="219" w:name="__RefHeading___Toc10862992_1280447820"/>
      <w:bookmarkStart w:id="220" w:name="_Toc77"/>
      <w:bookmarkEnd w:id="218"/>
      <w:bookmarkEnd w:id="219"/>
      <w:r>
        <w:rPr>
          <w:rtl w:val="true"/>
        </w:rPr>
        <w:t xml:space="preserve">النظر الثالث </w:t>
      </w:r>
      <w:r>
        <w:rPr>
          <w:rtl w:val="true"/>
        </w:rPr>
        <w:t xml:space="preserve">: </w:t>
      </w:r>
      <w:r>
        <w:rPr>
          <w:rtl w:val="true"/>
        </w:rPr>
        <w:t>في كيفيّة الحكم</w:t>
      </w:r>
      <w:bookmarkEnd w:id="220"/>
    </w:p>
    <w:p>
      <w:pPr>
        <w:pStyle w:val="Heading3"/>
        <w:numPr>
          <w:ilvl w:val="2"/>
          <w:numId w:val="1"/>
        </w:numPr>
        <w:rPr/>
      </w:pPr>
      <w:bookmarkStart w:id="221" w:name="__RefHeading___Toc10862994_1280447820"/>
      <w:bookmarkStart w:id="222" w:name="_Toc78"/>
      <w:bookmarkEnd w:id="221"/>
      <w:r>
        <w:rPr>
          <w:rtl w:val="true"/>
        </w:rPr>
        <w:t xml:space="preserve">المقصد الأوّل </w:t>
      </w:r>
      <w:r>
        <w:rPr>
          <w:rtl w:val="true"/>
        </w:rPr>
        <w:t xml:space="preserve">: </w:t>
      </w:r>
      <w:r>
        <w:rPr>
          <w:rtl w:val="true"/>
        </w:rPr>
        <w:t>في وظائف الحاكم</w:t>
      </w:r>
      <w:bookmarkEnd w:id="222"/>
    </w:p>
    <w:p>
      <w:pPr>
        <w:pStyle w:val="Heading4"/>
        <w:numPr>
          <w:ilvl w:val="3"/>
          <w:numId w:val="1"/>
        </w:numPr>
        <w:rPr/>
      </w:pPr>
      <w:bookmarkStart w:id="223" w:name="__RefHeading___Toc10862996_1280447820"/>
      <w:bookmarkStart w:id="224" w:name="_Toc79"/>
      <w:bookmarkEnd w:id="223"/>
      <w:r>
        <w:rPr>
          <w:rtl w:val="true"/>
        </w:rPr>
        <w:t>إشارة</w:t>
      </w:r>
      <w:r>
        <w:rPr>
          <w:rtl w:val="true"/>
        </w:rPr>
        <w:t>:</w:t>
      </w:r>
      <w:bookmarkEnd w:id="224"/>
    </w:p>
    <w:p>
      <w:pPr>
        <w:pStyle w:val="BookText"/>
        <w:rPr/>
      </w:pPr>
      <w:r>
        <w:rPr>
          <w:rFonts w:ascii="Amiri" w:hAnsi="Amiri" w:eastAsia="Amiri" w:cs="Amiri"/>
          <w:color w:val="111111"/>
          <w:sz w:val="28"/>
          <w:sz w:val="28"/>
          <w:szCs w:val="28"/>
          <w:rtl w:val="true"/>
          <w:lang w:bidi="ar-SA"/>
        </w:rPr>
        <w:t>و هي سبع</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0862998_1280447820"/>
      <w:bookmarkStart w:id="226" w:name="_Toc80"/>
      <w:bookmarkEnd w:id="225"/>
      <w:r>
        <w:rPr>
          <w:rtl w:val="true"/>
        </w:rPr>
        <w:t>«</w:t>
      </w:r>
      <w:r>
        <w:rPr>
          <w:rtl w:val="true"/>
        </w:rPr>
        <w:t>الأولى</w:t>
      </w:r>
      <w:r>
        <w:rPr>
          <w:rtl w:val="true"/>
        </w:rPr>
        <w:t xml:space="preserve">»: </w:t>
      </w:r>
      <w:r>
        <w:rPr>
          <w:rtl w:val="true"/>
        </w:rPr>
        <w:t>التسوية بين الخصمين</w:t>
      </w:r>
      <w:bookmarkEnd w:id="2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 بين الخصمين في السلام و الجلوس و النظر و الكلام و الانصات و العدل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لاتجب التسوية في الميل بالقلب لتعذّره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تجب التسوية مع التساوي في الاسلام أو الكفر، و لو كان أحدهما مسلما جاز أن يكون الذمّي قائما و المسلم قاعدا أو أعلى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ذلك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بالقضاء فليواسِ بينهم في الاشارة و في النظر و في المجلس</w:t>
      </w:r>
      <w:r>
        <w:rPr>
          <w:rFonts w:eastAsia="Amiri" w:cs="Amiri" w:ascii="Amiri" w:hAnsi="Amiri"/>
          <w:color w:val="111111"/>
          <w:sz w:val="28"/>
          <w:szCs w:val="28"/>
          <w:rtl w:val="true"/>
          <w:lang w:bidi="ar-SA"/>
        </w:rPr>
        <w:t>».</w:t>
      </w:r>
      <w:r>
        <w:rPr>
          <w:rStyle w:val="FootnoteAnchor"/>
          <w:rtl w:val="true"/>
        </w:rPr>
        <w:footnoteReference w:id="24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العلاّمة في المختلف و سلاّر الى الاستحباب؛ للأصل و ضعف مستندالوجوب</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ما كان من مصاديق العدالة فعلى القاضي رعايته، و ان كان خلافه خلاف العدالة فيجب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التسوية بين الخصمين في العدل في الحكم واجبة بغير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الأمور الباقية فالأكثرون على الوجوب؛ لما مرّ و للنبوي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بين المسلمين فليعدل بينهم في لحظه و اشارته و مقعده، و لايرفعنّ صوته على أحدهما ما لايرفع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بالقضاء فليواسِ بينهم في الاشارة و في النظر و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قال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على القاضي التسوية بين الخصمين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و ردّه اذا سلّما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أنواع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كالاذن في الدخول و القيام و المجلس و طلاقة 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لكلامهما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منهما اذا وقع منه ما يقتضيه، هذا هو المشهور بين الأصحاب</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سلاّر و العلاّمة في المختلف الى أنّ التسوية بينهما مستحبّة؛ عملاً بأصالة البراءة و استضعافا لمستند الوجوب، هذا اذا كانا مسلمين أو 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أحدهما مسلما و الآخر كافرا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يرفع المسلم على الكافر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رفعا صوريّا أو معنويّا كقربه الى القاضي أو على يمينه كما جلس علي عليه السلام بجنب شريح في خصومة له مع يهودي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يجلس المسلم مع قيام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تجب التسوية بينهما فيما عدا ذلك؟ ظاهر العبارة و غيرها ذلك، و يحتمل تعدّيه الى غيره من وجوه الاكرام</w:t>
      </w:r>
      <w:r>
        <w:rPr>
          <w:rFonts w:eastAsia="Amiri" w:cs="Amiri" w:ascii="Amiri" w:hAnsi="Amiri"/>
          <w:color w:val="111111"/>
          <w:sz w:val="28"/>
          <w:szCs w:val="28"/>
          <w:rtl w:val="true"/>
          <w:lang w:bidi="ar-SA"/>
        </w:rPr>
        <w:t>».</w:t>
      </w:r>
      <w:r>
        <w:rPr>
          <w:rStyle w:val="FootnoteAnchor"/>
          <w:rtl w:val="true"/>
        </w:rPr>
        <w:footnoteReference w:id="244"/>
      </w:r>
      <w:bookmarkStart w:id="227" w:name="pg16588_201585"/>
    </w:p>
    <w:p>
      <w:pPr>
        <w:pStyle w:val="Heading4"/>
        <w:numPr>
          <w:ilvl w:val="3"/>
          <w:numId w:val="1"/>
        </w:numPr>
        <w:rPr/>
      </w:pPr>
      <w:bookmarkStart w:id="228" w:name="__RefHeading___Toc10863000_1280447820"/>
      <w:bookmarkStart w:id="229" w:name="_Toc81"/>
      <w:bookmarkEnd w:id="227"/>
      <w:bookmarkEnd w:id="228"/>
      <w:r>
        <w:rPr>
          <w:rtl w:val="true"/>
        </w:rPr>
        <w:t>«</w:t>
      </w:r>
      <w:r>
        <w:rPr>
          <w:rtl w:val="true"/>
        </w:rPr>
        <w:t>الثانية</w:t>
      </w:r>
      <w:r>
        <w:rPr>
          <w:rtl w:val="true"/>
        </w:rPr>
        <w:t xml:space="preserve">»: </w:t>
      </w:r>
      <w:r>
        <w:rPr>
          <w:rtl w:val="true"/>
        </w:rPr>
        <w:t>عدم جواز تلقين أحد الخصمين ما فيه ضرر على خصمه</w:t>
      </w:r>
      <w:bookmarkEnd w:id="2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أن يلقّن أحد الخصمين ما فيه ضرر على خصمه، و لا أن يهديه لوجوه الحجاج؛ لأنّ ذلك يفتح باب المنازعة و قد نصب لسدّها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يعلّمه دعوى صحيحة مع عدم اتيانه بها، أو يدّعى عليه قرضا فيريد أن يجيب بالايفاء فيلقّنه انكار أصل الحقّ لئلاّ يصير مقرّا، أو يحسّ منه بالتردّد فيحرّضه على الاقامة و نحو ذلك؛ لأنّه نصب لسدّ باب المنازعة و فعله هذا يفتح بابها، فيكون خلاف الحكمة الباعثة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اشكال في حرمة تلقين أحد الخصمين اذا كان موجبا للظلم على خصمه و تضييع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اذا لم يكن كذلك بل يوجب فتح باب المنازعة و الخصومة الجديدة فالظاهر أيضا حرمته، و قد أحسن المحقّق و غيره حيث قالوا بأنّ القاضي نصب لسدّ باب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التلقين موجبا لما مرّ ولكن يكون خلاف العدالة المتوقّعة من القاضي و هي التسوية بينهما المأمور بها فلايبعد الحكم بعدم الجواز، و لذلك قال في مستند الشيعة</w:t>
      </w:r>
      <w:r>
        <w:rPr>
          <w:rStyle w:val="FootnoteAnchor"/>
          <w:rtl w:val="true"/>
        </w:rPr>
        <w:footnoteReference w:id="246"/>
      </w:r>
      <w:r>
        <w:rPr>
          <w:rFonts w:ascii="Amiri" w:hAnsi="Amiri" w:eastAsia="Amiri" w:cs="Amiri"/>
          <w:color w:val="111111"/>
          <w:sz w:val="28"/>
          <w:sz w:val="28"/>
          <w:szCs w:val="28"/>
          <w:rtl w:val="true"/>
          <w:lang w:bidi="ar-SA"/>
        </w:rPr>
        <w:t>بالحرمة مطلقا أي لايجوز للحاكم أن يلقّن أحد الخصمين ما يستظهر به على خصمه و يستنصره و يغلب عليه، و أن يهديه الى وجوه الحجاج</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10863002_1280447820"/>
      <w:bookmarkStart w:id="231" w:name="_Toc82"/>
      <w:bookmarkEnd w:id="230"/>
      <w:r>
        <w:rPr>
          <w:rtl w:val="true"/>
        </w:rPr>
        <w:t>«</w:t>
      </w:r>
      <w:r>
        <w:rPr>
          <w:rtl w:val="true"/>
        </w:rPr>
        <w:t>الثالثة</w:t>
      </w:r>
      <w:r>
        <w:rPr>
          <w:rtl w:val="true"/>
        </w:rPr>
        <w:t xml:space="preserve">»: </w:t>
      </w:r>
      <w:r>
        <w:rPr>
          <w:rtl w:val="true"/>
        </w:rPr>
        <w:t>اذا سكت الخصمان استحبّ أن يقول لهما تكلّما</w:t>
      </w:r>
      <w:bookmarkEnd w:id="2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سكت الخصمان استحبّ أن يقول لهما تكلّما، أو ليتكلّم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أحسّ منهما باحتشامه أمر من يقول ذلك، و يكره أن يواجهبالخطاب أحدهما؛ لما يتضمّن من ايحاش الآخر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دخل الخصمان فان بدر أحدهما بالدعوى سمع </w:t>
      </w:r>
      <w:bookmarkStart w:id="232" w:name="pg16588_201587"/>
    </w:p>
    <w:p>
      <w:pPr>
        <w:pStyle w:val="BookText"/>
        <w:rPr/>
      </w:pPr>
      <w:bookmarkEnd w:id="232"/>
      <w:r>
        <w:rPr>
          <w:rFonts w:ascii="Amiri" w:hAnsi="Amiri" w:eastAsia="Amiri" w:cs="Amiri"/>
          <w:color w:val="111111"/>
          <w:sz w:val="28"/>
          <w:sz w:val="28"/>
          <w:szCs w:val="28"/>
          <w:rtl w:val="true"/>
          <w:lang w:bidi="ar-SA"/>
        </w:rPr>
        <w:t>منه، و ان لم يبدر و سكتا فلايجب على الحاكم الأمر بالتكلّم و 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ذكروا أنّه يستحبّ أن يقول هو أو 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تكلّما أو ليتكلّم المدّعي منكما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أعثر على دليل الاستحباب، و ظاهر الحلّي عدم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ثراه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المعتمد بالاستحباب لو عرف كون الحياء أو احتشامه مانعا لهما عن المبادرة و ليس ببعيد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استحبّ التكلّم يكره تخصيص أحدهما بالخطاب لمخالفته للتسوية المتقدّمة</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ليس هناك دليل خاصّ على استحباب ما عنونه الشرائع في هذه المسألة و كذا كراهة ذيلها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قالوا بهما في المسالك و الجواهر و غيرهما، و الظاهر أنّهم استنبطوا الاستحباب و كذا الكراهة من الروايات الدالّة على الأمر بالتسوية بين المتخاصمين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أنّ رجوعها الى وجوب اجراء العدالة بينهما في كلّ مورد يعدّ خلافه خلاف العدالة و الانصاف، و الحكم في هذه المسألة من كمال العدالة، و المواجهة بالخطاب بأحدهما و ان لم يكن خلاف العدالة الاّ أنّه يشمّ منه ذلك و لذا قالوا بالكراهة، و لابأس بهما</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10863004_1280447820"/>
      <w:bookmarkStart w:id="234" w:name="_Toc83"/>
      <w:bookmarkEnd w:id="233"/>
      <w:r>
        <w:rPr>
          <w:rtl w:val="true"/>
        </w:rPr>
        <w:t>«</w:t>
      </w:r>
      <w:r>
        <w:rPr>
          <w:rtl w:val="true"/>
        </w:rPr>
        <w:t>الرابعة</w:t>
      </w:r>
      <w:r>
        <w:rPr>
          <w:rtl w:val="true"/>
        </w:rPr>
        <w:t xml:space="preserve">»: </w:t>
      </w:r>
      <w:r>
        <w:rPr>
          <w:rtl w:val="true"/>
        </w:rPr>
        <w:t>لزوم القضاء اذا ترافع الخصمان و كان الحكم واضحا</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ترافع الخصمان و كان الحكم واضحا 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ترغيبهما في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أبيا الاّ المناجزة حكم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أشكل أخّر الحكم حتّى يتّضح، و لا حدّ للتأخير الاّ الوضوح</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اشكال في استحباب ترغيب الحاكم في الصلح في الجملة، و الدليل عليه عمومات الكتاب 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الأوّل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المؤمنون اخوة فأصلحوا بين أخويكم</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الصلح خير</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 أصلحوا ذات بينكم</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لاتجعلوا اللّه عرضة لأيمانكم أن تبرّوا و تتّقوا و تصلحوا بين الناس</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الذي ورد في تفسيره عن اسحاق بن عمّار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دعيت لصلح بين اثنين فلاتقل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يمين أن لاأفعل</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من السنّة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أصلح بين اثنين أحبّ اليّ من أن أتصدّق بدينارين</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رواية المفضّل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بين اثنين من شيعتنا منازعة فافتدها من مالي</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و رواية أبي حنيفة سابق الحاجّ قال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بنا المفضّل و أنا و خَتَني نتشاجر في ميراث، فوقف علينا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الى المنزل، فأتيناه فأصلح بيننا بأربعمائة درهم، فدفعها الينا من عنده حتّى اذا استوثق كلّ واحد منّا من صاحبه،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انّها ليست من مالي ولكنأبو عبداللّه عليه السلام أمرني اذا تنازع رجلان من أصحابنا في شيء أن أصلح بينهما، و أفتدي بهما من ماله، فهذا من مال أبي عبداللّه عليه السلام</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و في رواية أبي حمزة الثمالي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ذات البين أفضل من عامّة الصلاة و الصيام</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و في رواية رواها في عقاب الأعمال عن 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مشى في صلح بين اثنين صلّى عليه ملائكة اللّه حتّى يرجع و أعطي ثواب ليلة القدر، و من مشى في قطيعة بين اثنين كان عليه من الوزر بقدر ما لمن أصلح بين اثنين من الأجر، مكتوب عليه لعنة اللّه حتّى يدخل جهنّم فيضاعف له العذاب</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ثمّ انّه لاينبغي الاشكال في استحباب ترغيب الحاكم في الصلح قبل ثبوت الحقّ بالبيّنة أو اليمين أو الاقرار، سواء كان ذلك بعد الحضور للمرافعة قبل بيان الدعوى أو بعد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فيما لو ثبت الحقّ قبل الحكم أو بعد الحكم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مستند الشيعة</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الاستحباب غير واضح؛ لأنّه حقيقة ليس ترغيبا في الصلح؛ لأنّ الظاهر منه هو ما يكون قبل ثبوت الحقّ لاسقاط اليمين أو رفع تجشّم الاثبات بل هو ترغيب لأحدهما باسقاط الحقّ أو بذل المال لغير مستحقّه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موضوعات الدعاوي مختلفة، و كيفيّة الصلح متفاوتة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الاستحباب بحاله و ان كان بعد الحكم كما لو ثبت أنّ المدّعى عليه مديون و حكم القاضي بذلك ولكنّه فقير فيستحبّ للحاكم أن يرغّب الدائن في عفوه أومصالحته بأقلّ ممّا هو حقّه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يكون بقاء الاستحباب غير واضح كما لو كان المحكوم بالدين مع </w:t>
      </w:r>
      <w:bookmarkStart w:id="235" w:name="pg16588_201592"/>
    </w:p>
    <w:p>
      <w:pPr>
        <w:pStyle w:val="BookText"/>
        <w:rPr/>
      </w:pPr>
      <w:bookmarkEnd w:id="235"/>
      <w:r>
        <w:rPr>
          <w:rFonts w:ascii="Amiri" w:hAnsi="Amiri" w:eastAsia="Amiri" w:cs="Amiri"/>
          <w:color w:val="111111"/>
          <w:sz w:val="28"/>
          <w:sz w:val="28"/>
          <w:szCs w:val="28"/>
          <w:rtl w:val="true"/>
          <w:lang w:bidi="ar-SA"/>
        </w:rPr>
        <w:t>كونه غنيّا يظهر البغي و العدوان و ان كان لايبعد أن يقال بالاستحباب في هذا الحال أيضا؛ حسما لمادّة النزاع و التجاوز</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10863006_1280447820"/>
      <w:bookmarkStart w:id="237" w:name="_Toc84"/>
      <w:bookmarkEnd w:id="236"/>
      <w:r>
        <w:rPr>
          <w:rtl w:val="true"/>
        </w:rPr>
        <w:t>«</w:t>
      </w:r>
      <w:r>
        <w:rPr>
          <w:rtl w:val="true"/>
        </w:rPr>
        <w:t>الخامسة</w:t>
      </w:r>
      <w:r>
        <w:rPr>
          <w:rtl w:val="true"/>
        </w:rPr>
        <w:t xml:space="preserve">»: </w:t>
      </w:r>
      <w:r>
        <w:rPr>
          <w:rtl w:val="true"/>
        </w:rPr>
        <w:t>في الابتداء بأوّل الخصوم ورودا</w:t>
      </w:r>
      <w:bookmarkEnd w:id="2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ورد الخصوم مترتّبين بدأ بالأوّل 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وردوا جميعا،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أسماء المدّعين، و لايحتاج الى ذكر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يذكرهم أيضا، لتنحصر الحكومة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يجعلها تحت ساتر ثمّ يخرج رقعة رقعة، و يستدعي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تكتب أسماؤهم مع تعسّر القرعة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ذلك كلّه هو الأمر بالعدالة و التسوية بين الخصوم و رعاية الانصاف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الوضع في المحاكم في زماننا على نحو يكون ورودهم على القاضي مرتّبا، و لو اتّفق أنّ المدّعين وردوا جميعا و لم يمكن اجراء العدالة بينهم الاّ بالقرعة، فالقاضي موظّف باجرائها؛ لأنّها لكلّ أمر مشكل، و هذا منه</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0863008_1280447820"/>
      <w:bookmarkStart w:id="239" w:name="_Toc85"/>
      <w:bookmarkEnd w:id="238"/>
      <w:r>
        <w:rPr>
          <w:rtl w:val="true"/>
        </w:rPr>
        <w:t>«</w:t>
      </w:r>
      <w:r>
        <w:rPr>
          <w:rtl w:val="true"/>
        </w:rPr>
        <w:t>السادسة</w:t>
      </w:r>
      <w:r>
        <w:rPr>
          <w:rtl w:val="true"/>
        </w:rPr>
        <w:t xml:space="preserve">»: </w:t>
      </w:r>
      <w:r>
        <w:rPr>
          <w:rtl w:val="true"/>
        </w:rPr>
        <w:t>فيما اذا قطع المدّعى عليه دعوى المدّعي</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قطع المدّعى عليه دعوى المدّعي بدعوىً، لم تسمع حتّى يجيب عن الدعوى و ينهى الحكومة، ثمّ يستأنف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تقرّر أنّه يقدّم السابق من المدّعين، و من جملة أفراده ما لو ادّعى المدّعى عليه على المدّعي قبل انتهاء الدعوى الأولى فانّه حينئذ مدّعٍ متأخّر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فلاتسمع دعواه الى أن يتمّ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واضح</w:t>
      </w:r>
      <w:r>
        <w:rPr>
          <w:rFonts w:eastAsia="Amiri" w:cs="Amiri" w:ascii="Amiri" w:hAnsi="Amiri"/>
          <w:color w:val="111111"/>
          <w:sz w:val="28"/>
          <w:szCs w:val="28"/>
          <w:rtl w:val="true"/>
          <w:lang w:bidi="ar-SA"/>
        </w:rPr>
        <w:t>».</w:t>
      </w:r>
      <w:r>
        <w:rPr>
          <w:rStyle w:val="FootnoteAnchor"/>
          <w:rtl w:val="true"/>
        </w:rPr>
        <w:footnoteReference w:id="25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عليه هو الدليل على المسألة السابقة من الأمر بالعدالة و غيرها</w:t>
      </w:r>
      <w:r>
        <w:rPr>
          <w:rFonts w:eastAsia="Amiri" w:cs="Amiri" w:ascii="Amiri" w:hAnsi="Amiri"/>
          <w:color w:val="111111"/>
          <w:sz w:val="28"/>
          <w:szCs w:val="28"/>
          <w:rtl w:val="true"/>
          <w:lang w:bidi="ar-SA"/>
        </w:rPr>
        <w:t xml:space="preserve">. </w:t>
      </w:r>
      <w:bookmarkStart w:id="240" w:name="pg16588_201594"/>
    </w:p>
    <w:p>
      <w:pPr>
        <w:pStyle w:val="Heading4"/>
        <w:numPr>
          <w:ilvl w:val="3"/>
          <w:numId w:val="1"/>
        </w:numPr>
        <w:rPr/>
      </w:pPr>
      <w:bookmarkStart w:id="241" w:name="__RefHeading___Toc10863010_1280447820"/>
      <w:bookmarkStart w:id="242" w:name="_Toc86"/>
      <w:bookmarkEnd w:id="240"/>
      <w:bookmarkEnd w:id="241"/>
      <w:r>
        <w:rPr>
          <w:rtl w:val="true"/>
        </w:rPr>
        <w:t>«</w:t>
      </w:r>
      <w:r>
        <w:rPr>
          <w:rtl w:val="true"/>
        </w:rPr>
        <w:t>السابعة</w:t>
      </w:r>
      <w:r>
        <w:rPr>
          <w:rtl w:val="true"/>
        </w:rPr>
        <w:t xml:space="preserve">»: </w:t>
      </w:r>
      <w:r>
        <w:rPr>
          <w:rtl w:val="true"/>
        </w:rPr>
        <w:t>فيما اذا بدر أحد الخصمين بالدعوى</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بدر أحد الخصمين بالدعوى فهو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ابتدرا الدعوى سمع من الذي عن يمين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اتّفق مسافر و حاضر فهما سواء، ما لم يستضرّ أحدهما بالتأخّر، فيقدّم دفعا للضرر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للحاكم أن يشفّع في اسقاط حقّ أو ابطال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بدر أحد الخصمين بالدعوى فهو أولى، و لم يلتفت الى 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المدّعي، بل عليه أن يجيب ثمّ يدّعي ان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ابتدرا الدعوى سمع من الذي عن يمين صاحبه؛ لما في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رسول اللّه صلى الله عليه و آله أن يقدّم صاحب اليمين في المجلس بالكلام</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 هذه الرواية وان لم تكن صريحة في المراد الاّ أنّ الأصحاب اتّفقوا على ارادة ما ذكر منها، حتّى أنّ السيّد المرتضى رحمه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ممّا انفردت به الاماميّة القول بأنّ الخصمين اذا ابتدرا الدعوى بين يدي الحاكم، و تشاحّا في الابتداء بها وجب على الحاكم أن يسمع من الذي عن يمين خصمه، ثمّ ينظر في دعوى الآخر</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 لو اتّفق مسافر و حاضر فهما سواء في تقديم السابق، و القرعة مع ورودهما دفعة على القاضي مراعاة للتسوية بين الخصوم، الاّ أن يستضرّ أحدهما بالتأخير، كالمسافر الذي قد شدّ الرحال، و يؤدّي تخلّفه الى فوت المطلوب أو فوت الرفقة فيقدّم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المرأة التي تتضرّر بالانتظار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الدليل على تقدّم من يتضرّر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يكره أن يشفّع في اسقاط حقّ أو 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في اسقاط حقّ بعد ثبوته، أو ابطال دعوىً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فطريق الجمع بين ذلك و بين الترغيب في الصلح المقتضي غالبا لاسقاط بعض الحقّ امّا بجعله </w:t>
      </w:r>
    </w:p>
    <w:p>
      <w:pPr>
        <w:pStyle w:val="BookText"/>
        <w:rPr/>
      </w:pPr>
      <w:r>
        <w:rPr>
          <w:rFonts w:ascii="Amiri" w:hAnsi="Amiri" w:eastAsia="Amiri" w:cs="Amiri"/>
          <w:color w:val="111111"/>
          <w:sz w:val="28"/>
          <w:sz w:val="28"/>
          <w:szCs w:val="28"/>
          <w:rtl w:val="true"/>
          <w:lang w:bidi="ar-SA"/>
        </w:rPr>
        <w:t>متوسّطا بين الاسقاط و عدمه، أو جعله مستثنىً كما يقتضيه كلام الأصحاب؛ لأنّ الصلح خير، أو بعث غيره على ترغيبهما في ذلك و الوساطة بينهما في الصلح، كما صرّح به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أولى</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لا تنافي بين رجحان الصلح قبل الحكم و ان تضمّن بعض أفراده اسقاطا و بين الشفاعة في اسقاط الحقّ بعد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الكراهة ما روي عن النبي صلى الله عليه و آله حيث سأله أسامة حاجة لبعض من خاصمه اليه،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أسامة لاتسألني حاجة اذا جلست مجلس القضاء فانّ الحقوق ليس فيها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المسألة الرابعة في استحباب ترغيب الحاكم المتخاصمين في الصلح ما يفيد هنا</w:t>
      </w:r>
      <w:r>
        <w:rPr>
          <w:rFonts w:eastAsia="Amiri" w:cs="Amiri" w:ascii="Amiri" w:hAnsi="Amiri"/>
          <w:color w:val="111111"/>
          <w:sz w:val="28"/>
          <w:szCs w:val="28"/>
          <w:rtl w:val="true"/>
          <w:lang w:bidi="ar-SA"/>
        </w:rPr>
        <w:t xml:space="preserve">. </w:t>
      </w:r>
      <w:bookmarkStart w:id="243" w:name="pg16588_201599"/>
    </w:p>
    <w:p>
      <w:pPr>
        <w:pStyle w:val="Heading3"/>
        <w:numPr>
          <w:ilvl w:val="2"/>
          <w:numId w:val="1"/>
        </w:numPr>
        <w:rPr/>
      </w:pPr>
      <w:bookmarkStart w:id="244" w:name="__RefHeading___Toc10863012_1280447820"/>
      <w:bookmarkStart w:id="245" w:name="_Toc87"/>
      <w:bookmarkEnd w:id="243"/>
      <w:bookmarkEnd w:id="244"/>
      <w:r>
        <w:rPr>
          <w:rtl w:val="true"/>
        </w:rPr>
        <w:t xml:space="preserve">المقصد الثاني </w:t>
      </w:r>
      <w:r>
        <w:rPr>
          <w:rtl w:val="true"/>
        </w:rPr>
        <w:t xml:space="preserve">: </w:t>
      </w:r>
      <w:r>
        <w:rPr>
          <w:rtl w:val="true"/>
        </w:rPr>
        <w:t>في مسائل متعلّقة بالدعوى</w:t>
      </w:r>
      <w:bookmarkEnd w:id="245"/>
    </w:p>
    <w:p>
      <w:pPr>
        <w:pStyle w:val="Heading4"/>
        <w:numPr>
          <w:ilvl w:val="3"/>
          <w:numId w:val="1"/>
        </w:numPr>
        <w:rPr/>
      </w:pPr>
      <w:bookmarkStart w:id="246" w:name="__RefHeading___Toc10863014_1280447820"/>
      <w:bookmarkStart w:id="247" w:name="_Toc88"/>
      <w:bookmarkEnd w:id="246"/>
      <w:r>
        <w:rPr>
          <w:rtl w:val="true"/>
        </w:rPr>
        <w:t>إشارة</w:t>
      </w:r>
      <w:r>
        <w:rPr>
          <w:rtl w:val="true"/>
        </w:rPr>
        <w:t>:</w:t>
      </w:r>
      <w:bookmarkEnd w:id="247"/>
    </w:p>
    <w:p>
      <w:pPr>
        <w:pStyle w:val="BookText"/>
        <w:rPr/>
      </w:pPr>
      <w:r>
        <w:rPr>
          <w:rFonts w:ascii="Amiri" w:hAnsi="Amiri" w:eastAsia="Amiri" w:cs="Amiri"/>
          <w:color w:val="111111"/>
          <w:sz w:val="28"/>
          <w:sz w:val="28"/>
          <w:szCs w:val="28"/>
          <w:rtl w:val="true"/>
          <w:lang w:bidi="ar-SA"/>
        </w:rPr>
        <w:t>و هي خمس</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0863016_1280447820"/>
      <w:bookmarkStart w:id="249" w:name="_Toc89"/>
      <w:bookmarkEnd w:id="248"/>
      <w:r>
        <w:rPr>
          <w:rtl w:val="true"/>
        </w:rPr>
        <w:t>«</w:t>
      </w:r>
      <w:r>
        <w:rPr>
          <w:rtl w:val="true"/>
        </w:rPr>
        <w:t>الأولى</w:t>
      </w:r>
      <w:r>
        <w:rPr>
          <w:rtl w:val="true"/>
        </w:rPr>
        <w:t xml:space="preserve">»: </w:t>
      </w:r>
      <w:r>
        <w:rPr>
          <w:rtl w:val="true"/>
        </w:rPr>
        <w:t>في الدعوى المجهولة</w:t>
      </w:r>
      <w:bookmarkEnd w:id="249"/>
    </w:p>
    <w:p>
      <w:pPr>
        <w:pStyle w:val="Heading5"/>
        <w:numPr>
          <w:ilvl w:val="4"/>
          <w:numId w:val="1"/>
        </w:numPr>
        <w:rPr/>
      </w:pPr>
      <w:bookmarkStart w:id="250" w:name="__RefHeading___Toc10863018_1280447820"/>
      <w:bookmarkStart w:id="251" w:name="_Toc90"/>
      <w:bookmarkEnd w:id="250"/>
      <w:r>
        <w:rPr>
          <w:rtl w:val="true"/>
        </w:rPr>
        <w:t>إشارة</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لاتسمع الدعوى اذا كانت مجهولة، مثل أن يدّعي فرسا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يقبل الاقرار بالمجهول، و يلزم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كانت الدعوى وصيّة سمعت و ان كانت مجهولة؛ لأنّ الوصيّة بالمجهول جائزة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ايراد الدعوى بصيغة الجزم،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و أتوهّم،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بعض ما عاصرناه يسمعها في التهمة و يحلف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عن شبه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5"/>
        <w:numPr>
          <w:ilvl w:val="4"/>
          <w:numId w:val="1"/>
        </w:numPr>
        <w:rPr/>
      </w:pPr>
      <w:bookmarkStart w:id="252" w:name="__RefHeading___Toc10863020_1280447820"/>
      <w:bookmarkStart w:id="253" w:name="_Toc91"/>
      <w:bookmarkEnd w:id="252"/>
      <w:r>
        <w:rPr>
          <w:rtl w:val="true"/>
        </w:rPr>
        <w:t xml:space="preserve">الفرع الأوّل </w:t>
      </w:r>
      <w:r>
        <w:rPr>
          <w:rtl w:val="true"/>
        </w:rPr>
        <w:t xml:space="preserve">: </w:t>
      </w:r>
      <w:r>
        <w:rPr>
          <w:rtl w:val="true"/>
        </w:rPr>
        <w:t>فيما اذا كانت الدعوى مجهولة</w:t>
      </w:r>
      <w:bookmarkEnd w:id="25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اشكال في صحّة سماع دعوى الوصيّة بالمجهول، و دعوى الاقرار بالمجهول كما تصحّ الوصيّة و الاقرار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 في غير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لاتسمع الدعوى المجهولة، كفرس و ثوب مطلقين؛ لانتفاء فائدتها و هو حكم الحاكم بها لو أجاب المدّعى عليه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 اللهاستشكل فيه بأنّ المدّعي ربّما يعلم حقّه بوجه ما، فلو لم يجعل له الى الدعوى ذريعة لبطل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الحكم يتبع الدعوى، و يبقى تعيين الحقّ أمرا آخر، فيلزم الخصم ببيان الحقّ، و يقبل تفسيره بمسمّى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انتهىملخّصا</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كفاية معلوميّة الدعوى في الجملة؛ لصحّة سماعها، وفاقا للنافع و الارشاد و القواعد و الايضاح و المسالك و الروضة و والدي العلاّمة في المعتمد و أكثر متأخّري المتأخّرين، بل الأكثر مطلقا، كما في شرح المفاتيح؛ لعمومات الدعوى و المدّعي و الحكم، و لأنّ عدم سماعه قد يوجب الضرر المعلوم المنفي شرعا؛ لأنّه ربما يعلم حقه بوجه ما خاصّة و يمكنه اثباته، و لايعلم شخصه أو صفته، فلو لم تسمع دعواه لبطل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استدلال المنكرين لسماع الدعوى اذا كانت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كالمحكي عن الشيخ في المبسوط و الحلّي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فائدتها و عدم تمكّن الحاكم من الحكم لو أقرّ به المدّعى عليه أو ثبت بالبيّنة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عدم الفائدة كلّيّة؛ لأنّه لو أقرّ المدّعى عليه به ألزم بتفسيره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الدعوى مجهولة من كلّ وجه كأن يقول المدّعي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لايسمع</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الامام الخميني رحمه الله في التحرير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يشترط أن يكون المدّعى به معلوما بوجه، فلاتسمع دعوى المجهول المطلق كأن ادّعى أنّ لي عنده شيئا؛ للتردّد بين كونه ممّا تسمع فيه الدعوى أم لا، و أمّا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 عنده فرسا أو دابّة أو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تسمع، فبعد الحكم بثبوتها يطالب المدّعى عليه بالتفسير، فان فسّر و لم يصدّقه المدّعي فهو دعوىً أخرى، و ان لم يفسّر لجهالته مثلاً فان كان المدّعى به بين أشياء محدودة يقرع على الأقوى، و ان أقرّ بالتلف و لم ينازعه الطرف فان اتّفقا في القيمة و الاّ ففي الزيادة دعوىً أخرى مسموعة</w:t>
      </w:r>
      <w:r>
        <w:rPr>
          <w:rFonts w:eastAsia="Amiri" w:cs="Amiri" w:ascii="Amiri" w:hAnsi="Amiri"/>
          <w:color w:val="111111"/>
          <w:sz w:val="28"/>
          <w:szCs w:val="28"/>
          <w:rtl w:val="true"/>
          <w:lang w:bidi="ar-SA"/>
        </w:rPr>
        <w:t>».</w:t>
      </w:r>
      <w:r>
        <w:rPr>
          <w:rStyle w:val="FootnoteAnchor"/>
          <w:rtl w:val="true"/>
        </w:rPr>
        <w:footnoteReference w:id="266"/>
      </w:r>
      <w:bookmarkStart w:id="254" w:name="pg16588_201602"/>
    </w:p>
    <w:p>
      <w:pPr>
        <w:pStyle w:val="Heading5"/>
        <w:numPr>
          <w:ilvl w:val="4"/>
          <w:numId w:val="1"/>
        </w:numPr>
        <w:rPr/>
      </w:pPr>
      <w:bookmarkStart w:id="255" w:name="__RefHeading___Toc10863022_1280447820"/>
      <w:bookmarkStart w:id="256" w:name="_Toc92"/>
      <w:bookmarkEnd w:id="254"/>
      <w:bookmarkEnd w:id="255"/>
      <w:r>
        <w:rPr>
          <w:rtl w:val="true"/>
        </w:rPr>
        <w:t xml:space="preserve">الفرع الثاني </w:t>
      </w:r>
      <w:r>
        <w:rPr>
          <w:rtl w:val="true"/>
        </w:rPr>
        <w:t xml:space="preserve">: </w:t>
      </w:r>
      <w:r>
        <w:rPr>
          <w:rtl w:val="true"/>
        </w:rPr>
        <w:t>في أنّه هل يشترط أن تكون الدعوى بصيغة الجزم؟</w:t>
      </w:r>
      <w:bookmarkEnd w:id="256"/>
    </w:p>
    <w:p>
      <w:pPr>
        <w:pStyle w:val="BookText"/>
        <w:rPr/>
      </w:pPr>
      <w:r>
        <w:rPr>
          <w:rFonts w:ascii="Amiri" w:hAnsi="Amiri" w:eastAsia="Amiri" w:cs="Amiri"/>
          <w:color w:val="111111"/>
          <w:sz w:val="28"/>
          <w:sz w:val="28"/>
          <w:szCs w:val="28"/>
          <w:rtl w:val="true"/>
          <w:lang w:bidi="ar-SA"/>
        </w:rPr>
        <w:t>لا اشكال في جواز ايراد الدعوى اذا كانت 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فيما اذا لم يكن المدّعي جازما بالدعوى الاّ أنّ هناك بيّنة على صحّة ادّعائه، أو يكون طرفه مقرّا بما ادّعاه، فيجوز له ايراد الدعوى بصيغة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يكن عنده دليل معتبر شرعا و كان شاكّا في دعواه، فلايجوز له طرح دعواه بصورة الجزم؛ لأنّه كذب و لا دليل هنا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سماع دعواه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أو أتوهّم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المحقّق و جماعة كالسبزواري في الكفاية و صاحب الرياض الى أنّه يشترط في الدعوى كونها بصيغة الجزم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 أو أتوهّم أنّ لي أو لأبي عليك دينارا، أو أنّك سرقت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تسمع دعواه حتّى ادّعى اليقين فيما ادّعاه و هو المحكي عن ابن زهرة و الكيدري و التنقيح و نسبه في الكفاية الى المشهور و في المعتمد الى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الشيخ نجيب الدين بن نما و فخرالمحقّقين و الشهيدين في النكت و المسالك عدم الاشتراط و هو ظاهر المحقّق الأردبيلي و اختاره المحقّق القمّي رحمه الله</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قول بالتفصيل بين ما يعسر الاطّلاع عليه، فالسماع مع التهمة بدون الجزم كالقتل و السرقة و نحوهما، و ما لايعسر فلايسمع، و هذا هو المحكي عن الروضة و تعليق النافع للمحقّق الثاني و ربما نسب ذلك الى الدروس أيضا، وتوقّف رابع في المسألة، كما حكي عن التحرير و الارشاد و غاية المرام و الكفاية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 استدلّ من قال بلزوم الجزم من المدّعي و عدم السماع منه اذا لم يكن جازما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لوازم الدعوى الصحيحة امكان ردّ اليمين على المدّعي، و هو منتفٍ في الفرض؛ لعدم كونه جازما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صدق الدعوى على غير الجازم عرفا، فلايترتّب حكمها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وظيفة الحاكم انّما هي الزام المدّعى عليه بالاعتراف بحقّ المدّعي و ايصاله اليه فاذا لم يجز بحسب الشرع تصرّف المدّعي فيما يدّعيه لعدم علمه باستحقاقه له و ليس له طريق شرعي يثبته كما هو المفروض، فكيف يحكم على الحاكم بوجوب السماع، و هو مقدّمة للحكم الذي هو غير واجب في المقام؟</w:t>
      </w:r>
    </w:p>
    <w:p>
      <w:pPr>
        <w:pStyle w:val="BookText"/>
        <w:rPr/>
      </w:pPr>
      <w:r>
        <w:rPr>
          <w:rFonts w:ascii="Amiri" w:hAnsi="Amiri" w:eastAsia="Amiri" w:cs="Amiri"/>
          <w:color w:val="111111"/>
          <w:sz w:val="28"/>
          <w:sz w:val="28"/>
          <w:szCs w:val="28"/>
          <w:rtl w:val="true"/>
          <w:lang w:bidi="ar-SA"/>
        </w:rPr>
        <w:t>و في هذه الأدلّة نظر، فيردّ الأوّل بأنّ الدعوى الصحيحة المسموعة لاتلازم دائما ردّ اليمين على المدّعي؛ لجواز اعتراف المدّعى عليه و عدم الحاجة الى ردّ اليمين على المدّعي،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صدق الدعوى عليه عرفا فهو دعوى بلا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يكشف الحقّ في أثناء الفحص و يحصل للمدّعي الجزم، و ان لم يحصل له الجزم فصرف حكم الحاكم بعد حكمه بما يستبين له من الدلائل كافٍ في جواز تصرّفه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فالأقوى عدم الاشتراط مطلقا، سواء كانت فيما يعسر الاطّلاع عليه غالبا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الاشتراط</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الدعوى على غير الجازمة،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ظنّيّة أو احتماليّة،فتشملها اطلاقات أحكام الدعوى و المدّعي، و تشملها عمومات أدلّة الحكم من الكتاب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فاحكم بين الناس بالحقّ</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الدالّة على جواز الحكم مع كون الدعوى غير جازمة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رواية أبي بصير عن أبي جعفر عليه السلام في الشابّ الذي أتى أميرالمؤمنين عليه السلام في أبيه الذي سافر مع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ذكر الحديث في المسألة التاسعة من آداب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الروايات الواردة في باب ضمان الصائغ و الأجير كمرفوعة أبي بصير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قصّار دفعت اليه ثوبا فزعم أنّه سرق من بين متاعه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يقيم البيّنة أنّه سرق من بين متاعه و ليس عليه شيء، فان سرق متاعه كلّه فليس عليه شيء</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هي على ما رواه الصدوق رحمه الله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بكر بن حبيب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الى القصّار فذهبت بزعمه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اتّهمته فاستحلفه، و ان لم تتّهمه فليس عليه شيء</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رواية أخرى له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لايضمّن القصّار الاّ ما جنت يداه، و ان اتّهمته أحلفته</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و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لايضمّن الصائغ و لا القصّار و لا الحائك الاّ أن يكونوا متّهمين فيخوّف بالبيّنة و يستحلف لعلّه يستخرج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صحيحة الحلبي عن أبي عبداللّه عليه السلام في حمّال يحمل معه الزيت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أو أهرق أو قطع عليه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جاء ببيّنة عادلة أنّه قطع عليه أو ذهب فليس عليه شيء، و الاّ ضمن</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فانّ التهمة في تلك الروايات تعمّ جميع المواضع التي ينكر فيها المدّعى عليه، فانّها لاتختصّ بمثل القتل و السرقة بل تشمل الكذب في الانكار و جلب النفع و دفع الضرر أيضا، كما في المستند</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نعم، لا بدّ في أمثال هذه الدعاوي أن تقترن بالقرائن و الأمارات و الوجوه التي يصلح أن يعتمد عليها، و لو كانت الدعوى خالية عن أيّة قرينة فتكون تهمة صرفة، فهي مردودة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السائد اليوم في محاكمنا، هو أنّ قاضي التحقيق أو الرأي، ينظر في الدعوى المقامة فان كانت واهية لا أساس لها من الصحّة يصدر قراره بمنع تعقيب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كانت مشفوعة ببعض القرائن و الأمارات التي تخرجها عن كونها واهية بلا أساس يتصدّى الحاكم لسماعها و يصدر قراره بتعقيبها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فان أقرّ المدّعى عليه أو قامت عليه البيّنة و الأمارات الموجدة للاطمئنان و الوثوق التي يعتمد عليها العقلاء في أعمالهم 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فان حلف المدّعى عليه سقطت الدعوى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ردّ اليمين فلايجوز للمدّعي الحلف؛ لعدم جزمه فتتوقّف الدعوى، و لو ادّعى بعده أنّه عثر على بيّنة أو دليل جديد و رجع الى الدعوى، فحينئذ تسمع منهكذلك هذه المرّة</w:t>
      </w:r>
      <w:r>
        <w:rPr>
          <w:rFonts w:eastAsia="Amiri" w:cs="Amiri" w:ascii="Amiri" w:hAnsi="Amiri"/>
          <w:color w:val="111111"/>
          <w:sz w:val="28"/>
          <w:szCs w:val="28"/>
          <w:rtl w:val="true"/>
          <w:lang w:bidi="ar-SA"/>
        </w:rPr>
        <w:t xml:space="preserve">. </w:t>
      </w:r>
      <w:bookmarkStart w:id="257" w:name="pg16588_201610"/>
    </w:p>
    <w:p>
      <w:pPr>
        <w:pStyle w:val="Heading4"/>
        <w:numPr>
          <w:ilvl w:val="3"/>
          <w:numId w:val="1"/>
        </w:numPr>
        <w:rPr/>
      </w:pPr>
      <w:bookmarkStart w:id="258" w:name="__RefHeading___Toc10863024_1280447820"/>
      <w:bookmarkStart w:id="259" w:name="_Toc93"/>
      <w:bookmarkEnd w:id="257"/>
      <w:bookmarkEnd w:id="258"/>
      <w:r>
        <w:rPr>
          <w:rtl w:val="true"/>
        </w:rPr>
        <w:t>«</w:t>
      </w:r>
      <w:r>
        <w:rPr>
          <w:rtl w:val="true"/>
        </w:rPr>
        <w:t>الثانية</w:t>
      </w:r>
      <w:r>
        <w:rPr>
          <w:rtl w:val="true"/>
        </w:rPr>
        <w:t xml:space="preserve">»: </w:t>
      </w:r>
      <w:r>
        <w:rPr>
          <w:rtl w:val="true"/>
        </w:rPr>
        <w:t>فيما اذا كان المدّعى به من الأثمان</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المدّعى به من الأثمان افتقر الى ذكر جنسه و وصفه و نقده، و ان كان عرضا مثليّا ضبطه بالصفات، و لم يفتقر الى ذكر قيمته، و ذكر القيمة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مثليّا فلا بدّ من ذكر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الكلّ اشكال ينشأ من مساواة الدعوى بالاقرار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الشيخ هنا متفرّع على ما أسلفه من عدم سماع الدعوى المجهولة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قوله رحمه الله يشترط في سماعها ارتفاع الجهالة عن المدّعى، بضبطه جنسا و وصفا على وجه يرفع الجهالة عنه كما يصف السلم، حتّى يصير معلوما يمكن حكم الحاكم به، و الزام الخصم و حبسه الى أن يؤدّيه، و بيع ماله لأجله و ايفاؤه عنه قهرا حيث يمتنع من الأداء، فانّ كلّ ذلك ملزوم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حاجة الى ذكر القيمة مع ذلك؛ لامكان ضبطه بدونها، و ان كان التعرّض لها أحوط؛ لأنّه أضبط خصوصا اذا كانت العين متقوّمة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تلفت تعيّن اشتراط التعرّض للقيمة؛ لأنّها الواجبة عند التلف و سقط اعتبار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المصنّف رحمه اللهاستشكله بناءً على ما أصّله سابقا من الشكّ في اشتراط ذلك كما لايشترط في الاقرار، فلايفتقر الى ذكر شيء من ذلك، و يرجع اليه فيه بعد ذلك ان افتقر الى مراجعته و كان عالما به، و الاّ فلا</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أنّ الأقوى سماع الدعوى المجهولة في الجملة، فاذا كان المدّعى به من الأثمان،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عنده شيء من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فانّه كما 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ليعنده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يذكر جنسه و وصفه و ان كان بصورة الظنّ و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عرضا مثليّا أو قيميّا</w:t>
      </w:r>
      <w:r>
        <w:rPr>
          <w:rFonts w:eastAsia="Amiri" w:cs="Amiri" w:ascii="Amiri" w:hAnsi="Amiri"/>
          <w:color w:val="111111"/>
          <w:sz w:val="28"/>
          <w:szCs w:val="28"/>
          <w:rtl w:val="true"/>
          <w:lang w:bidi="ar-SA"/>
        </w:rPr>
        <w:t xml:space="preserve">. </w:t>
      </w:r>
      <w:bookmarkStart w:id="260" w:name="pg16588_201612"/>
    </w:p>
    <w:p>
      <w:pPr>
        <w:pStyle w:val="Heading4"/>
        <w:numPr>
          <w:ilvl w:val="3"/>
          <w:numId w:val="1"/>
        </w:numPr>
        <w:rPr/>
      </w:pPr>
      <w:bookmarkStart w:id="261" w:name="__RefHeading___Toc10863026_1280447820"/>
      <w:bookmarkStart w:id="262" w:name="_Toc94"/>
      <w:bookmarkEnd w:id="260"/>
      <w:bookmarkEnd w:id="261"/>
      <w:r>
        <w:rPr>
          <w:rtl w:val="true"/>
        </w:rPr>
        <w:t>«</w:t>
      </w:r>
      <w:r>
        <w:rPr>
          <w:rtl w:val="true"/>
        </w:rPr>
        <w:t>الثالثة</w:t>
      </w:r>
      <w:r>
        <w:rPr>
          <w:rtl w:val="true"/>
        </w:rPr>
        <w:t xml:space="preserve">»: </w:t>
      </w:r>
      <w:r>
        <w:rPr>
          <w:rtl w:val="true"/>
        </w:rPr>
        <w:t>في أنّه اذا تمّت الدعوى هل يطالب المدّعى عليه بالجواب؟</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تمّت الدعوى هل يطالب المدّعى عليه بالجواب، أم يتوقّف ذلك على التماس المدّعي؟ 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أنّه يتوقّف؛ لأنّه حقّ له فيقف على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الوجه عند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الأشهر، بل عن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مشعرا بالاجماع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يتوقّف؛ لأنّه حقّ له، فيقف 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الأوجه خلافه وفاقا للمحكي عن جماعة للأصل و لكونه حقّا للحاكم المنصوب لقطع الخصومات الاّ أن يسقط المدّعي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لقيام شاهد الحال على ارادته ذلك؛ اذ من المعلوم عادة أنّ الانسان لايحضر خصمه مجلس الحكم الاّ لارادة فصل الدعوى بينه و بين خصمه المتوقّف على سماع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ذلك رجوع الى القول بالتوقّف على التماسه المدلول عليه بشاهد الحال</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ما ذهب اليه صاحب الجواهر هو الأقوى؛ لأنّ وظيفة الحاكم الحكم بما أنزل اللّه اذا ترافعوا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أسقط المدّعي حقّه، فلا موضوع للحكم حينئذ، الاّ ما يرتبط بحقّ اللّه تعالى</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10863028_1280447820"/>
      <w:bookmarkStart w:id="264" w:name="_Toc95"/>
      <w:bookmarkEnd w:id="263"/>
      <w:r>
        <w:rPr>
          <w:rtl w:val="true"/>
        </w:rPr>
        <w:t>«</w:t>
      </w:r>
      <w:r>
        <w:rPr>
          <w:rtl w:val="true"/>
        </w:rPr>
        <w:t>الرابعة</w:t>
      </w:r>
      <w:r>
        <w:rPr>
          <w:rtl w:val="true"/>
        </w:rPr>
        <w:t xml:space="preserve">»: </w:t>
      </w:r>
      <w:r>
        <w:rPr>
          <w:rtl w:val="true"/>
        </w:rPr>
        <w:t>في دعوى أحد الرعيّة على القاضي</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أحد الرعيّة على القاضي، فان كان هناك امام رافعهاليه، و ان لم يكن و كان في غير ولايته رافعه الى قاضي تلك الولاية و ان كان في ولايته رافعه الى خليفته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تسمع الدعوى على واحد من الرعيّة تسمع على القاضي؛ عملاً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ابتذالاً لأهل الصيانات و المروّات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w:t>
      </w:r>
      <w:bookmarkStart w:id="265" w:name="pg16588_201614"/>
    </w:p>
    <w:p>
      <w:pPr>
        <w:pStyle w:val="BookText"/>
        <w:rPr/>
      </w:pPr>
      <w:bookmarkEnd w:id="265"/>
      <w:r>
        <w:rPr>
          <w:rFonts w:ascii="Amiri" w:hAnsi="Amiri" w:eastAsia="Amiri" w:cs="Amiri"/>
          <w:color w:val="111111"/>
          <w:sz w:val="28"/>
          <w:sz w:val="28"/>
          <w:szCs w:val="28"/>
          <w:rtl w:val="true"/>
          <w:lang w:bidi="ar-SA"/>
        </w:rPr>
        <w:t>أنّ عليّا عليه السلام حضر مع يهودي عند شريح للمحاكمة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حضر عمر مع أبيّ عند زيد بن ثابت ليحكم بينهما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المنصور فحضر مع جمّالين مجلس الحكم لخلف كان بينهما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رفعت الخصومة الى القاضي يجب عليه سماع الدعوى و الفحص عنها و احضار المدّعى عليه على ما مرّ في كيفيّة الاحضار و ان كان المدّعى عليه قاضيا؛ لاطلاق الأدلّة و عموماتها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زماننا هذا عيّن المجلس الأعلى للقضاء محكمة خاصّة لرفع الشكاوي و الاعتراضات على القضاة و التي تسمّى المحكمة الخاصّة للقضاة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 انتظامى قضات</w:t>
      </w:r>
      <w:r>
        <w:rPr>
          <w:rFonts w:eastAsia="IRNazanin" w:cs="IRNazanin"/>
          <w:color w:val="111111"/>
          <w:sz w:val="28"/>
          <w:szCs w:val="28"/>
          <w:rtl w:val="true"/>
          <w:lang w:bidi="fa-IR"/>
        </w:rPr>
        <w:t>).</w:t>
      </w:r>
    </w:p>
    <w:p>
      <w:pPr>
        <w:pStyle w:val="Heading4"/>
        <w:numPr>
          <w:ilvl w:val="3"/>
          <w:numId w:val="1"/>
        </w:numPr>
        <w:rPr/>
      </w:pPr>
      <w:bookmarkStart w:id="266" w:name="__RefHeading___Toc10863030_1280447820"/>
      <w:bookmarkStart w:id="267" w:name="_Toc96"/>
      <w:bookmarkEnd w:id="266"/>
      <w:r>
        <w:rPr>
          <w:rtl w:val="true"/>
        </w:rPr>
        <w:t>«</w:t>
      </w:r>
      <w:r>
        <w:rPr>
          <w:rtl w:val="true"/>
        </w:rPr>
        <w:t>الخامسة</w:t>
      </w:r>
      <w:r>
        <w:rPr>
          <w:rtl w:val="true"/>
        </w:rPr>
        <w:t xml:space="preserve">»: </w:t>
      </w:r>
      <w:r>
        <w:rPr>
          <w:rtl w:val="true"/>
        </w:rPr>
        <w:t>في استحباب جلوس الخصمان بين يدي الحاكم</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للخصمين أن يجلسا بين يدي الحاكم، و لو قاما بين يديه كان جائزا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الموافق للأدب، و ليتمكّن من التساوي بينهما في النظر و غيره، و لما في كلام علي عليه السلام في حضوره مع اليهودي عند شريح حيث جلس بجنب شريح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خصمي مسلما لجلست معه بين يديك ولكن 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لاتساووهم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قاما بين يديه كان جائزا و ليس في ذلك تكبّر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0"/>
      </w:r>
      <w:bookmarkStart w:id="268" w:name="pg16588_201616"/>
    </w:p>
    <w:p>
      <w:pPr>
        <w:pStyle w:val="Heading3"/>
        <w:numPr>
          <w:ilvl w:val="2"/>
          <w:numId w:val="1"/>
        </w:numPr>
        <w:rPr/>
      </w:pPr>
      <w:bookmarkStart w:id="269" w:name="__RefHeading___Toc10863032_1280447820"/>
      <w:bookmarkStart w:id="270" w:name="_Toc97"/>
      <w:bookmarkEnd w:id="268"/>
      <w:bookmarkEnd w:id="269"/>
      <w:r>
        <w:rPr>
          <w:rtl w:val="true"/>
        </w:rPr>
        <w:t xml:space="preserve">المقصد الثالث </w:t>
      </w:r>
      <w:r>
        <w:rPr>
          <w:rtl w:val="true"/>
        </w:rPr>
        <w:t xml:space="preserve">: </w:t>
      </w:r>
      <w:r>
        <w:rPr>
          <w:rtl w:val="true"/>
        </w:rPr>
        <w:t>في جواب المدّعى عليه</w:t>
      </w:r>
      <w:bookmarkEnd w:id="270"/>
    </w:p>
    <w:p>
      <w:pPr>
        <w:pStyle w:val="Heading4"/>
        <w:numPr>
          <w:ilvl w:val="3"/>
          <w:numId w:val="1"/>
        </w:numPr>
        <w:rPr/>
      </w:pPr>
      <w:bookmarkStart w:id="271" w:name="__RefHeading___Toc10863034_1280447820"/>
      <w:bookmarkStart w:id="272" w:name="_Toc98"/>
      <w:bookmarkEnd w:id="271"/>
      <w:r>
        <w:rPr>
          <w:rtl w:val="true"/>
        </w:rPr>
        <w:t>توضیح</w:t>
      </w:r>
      <w:r>
        <w:rPr>
          <w:rtl w:val="true"/>
        </w:rPr>
        <w:t>:</w:t>
      </w:r>
      <w:bookmarkEnd w:id="272"/>
    </w:p>
    <w:p>
      <w:pPr>
        <w:pStyle w:val="Heading5"/>
        <w:numPr>
          <w:ilvl w:val="4"/>
          <w:numId w:val="1"/>
        </w:numPr>
        <w:rPr/>
      </w:pPr>
      <w:bookmarkStart w:id="273" w:name="__RefHeading___Toc10863036_1280447820"/>
      <w:bookmarkStart w:id="274" w:name="_Toc99"/>
      <w:bookmarkEnd w:id="273"/>
      <w:r>
        <w:rPr>
          <w:rtl w:val="true"/>
        </w:rPr>
        <w:t>إشارة</w:t>
      </w:r>
      <w:r>
        <w:rPr>
          <w:rtl w:val="true"/>
        </w:rPr>
        <w:t>:</w:t>
      </w:r>
      <w:bookmarkEnd w:id="274"/>
    </w:p>
    <w:p>
      <w:pPr>
        <w:pStyle w:val="BookText"/>
        <w:rPr/>
      </w:pPr>
      <w:r>
        <w:rPr>
          <w:rFonts w:ascii="Amiri" w:hAnsi="Amiri" w:eastAsia="Amiri" w:cs="Amiri"/>
          <w:color w:val="111111"/>
          <w:sz w:val="28"/>
          <w:sz w:val="28"/>
          <w:szCs w:val="28"/>
          <w:rtl w:val="true"/>
          <w:lang w:bidi="ar-SA"/>
        </w:rPr>
        <w:t>و هو امّا اقرار أو انكار أو 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الاقرار فيلزم اذا كان جائز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يحكم به عليه من دون مسألة المدّعي؟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حقّ له، فلايستوفى الاّ بمسألته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صورة الحكم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ألزمتك أو قضيت عليك أو ادفع اليه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التمس أن يكتب له بالاقرار لم يكتب حتّى يعلم اسمه و نسبه أو يشهد شاهدا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عليه بالحلية جاز و لم يفتقر الى معرفة النسب، و اكتفى بذكر 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الاعسار كشف عن حاله، فان استبان فقره أنظره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تسليمه الى غرمائه ليستعملوه أو يؤاجروه، روايتان، أشهرهما الانظار حتّى يوسر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يحبس حتّى يتبيّن حاله؟ فيه تفصيل ذكر في باب المفلّس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p>
    <w:p>
      <w:pPr>
        <w:pStyle w:val="Heading5"/>
        <w:numPr>
          <w:ilvl w:val="4"/>
          <w:numId w:val="1"/>
        </w:numPr>
        <w:rPr/>
      </w:pPr>
      <w:bookmarkStart w:id="275" w:name="__RefHeading___Toc10863038_1280447820"/>
      <w:bookmarkStart w:id="276" w:name="_Toc100"/>
      <w:bookmarkEnd w:id="275"/>
      <w:r>
        <w:rPr>
          <w:rtl w:val="true"/>
        </w:rPr>
        <w:t xml:space="preserve">الفرع الأوّل </w:t>
      </w:r>
      <w:r>
        <w:rPr>
          <w:rtl w:val="true"/>
        </w:rPr>
        <w:t xml:space="preserve">: </w:t>
      </w:r>
      <w:r>
        <w:rPr>
          <w:rtl w:val="true"/>
        </w:rPr>
        <w:t>فيما اذا أقرّ المدّعى عليه</w:t>
      </w:r>
      <w:bookmarkEnd w:id="27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تحقّق الاقرار بجميع المدّعى به، و كان المقرّ جامعا للشرائط المقرّرة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 العقل و عدم الحجر في الماليّات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 ما أقرّ به، سواء حكم الحاكم به أم لا؛ لأنّ 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اذا أقام المدّعي بيّنة، فانّه لايثبت بمجرّد اقامتها؛ لأنّها منوطة باجتهادالحاكم في قبولها و 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تظهر ثمرة الفرق بين المقامين بذلك في جواز مقاصّة المدّعي حقّه اذا ادّعاه ظنّا أو احتمالاً، فيجوز بالاقرار و ان لم يحكم الحاكم بعد، </w:t>
      </w:r>
      <w:bookmarkStart w:id="277" w:name="pg16588_201618"/>
    </w:p>
    <w:p>
      <w:pPr>
        <w:pStyle w:val="BookText"/>
        <w:rPr/>
      </w:pPr>
      <w:bookmarkEnd w:id="277"/>
      <w:r>
        <w:rPr>
          <w:rFonts w:ascii="Amiri" w:hAnsi="Amiri" w:eastAsia="Amiri" w:cs="Amiri"/>
          <w:color w:val="111111"/>
          <w:sz w:val="28"/>
          <w:sz w:val="28"/>
          <w:szCs w:val="28"/>
          <w:rtl w:val="true"/>
          <w:lang w:bidi="ar-SA"/>
        </w:rPr>
        <w:t>دون البيّنة، فانّه يتوقّف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في ذهنك أنّ حجّيّة الاقرار لاتثبت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تحتاج الى الاجتهاد بل هي ضروريّة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البيّنة، فانّ ما يحتاج معرفته من حال البيّنة أمور شرعيّة توقيفيّة خلافيّة صعبة المأخذ، يحتاج الى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جواز المقاصّة لمن له حقّ على الآخر ليس منحصرا باقراره عند الحاكم بل يجوز باقراره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جامعا للشرائط المقرّرة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حكم الحاكم ألزمه به و انفصلت الخصومة، و يترتّب عليه لوازم الحكم كعدم جواز نقضه و عدم جواز رفعه الى حاكم آخر و غير ذلك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أقرّ المدّعى عليه يؤخذ باقراره و ان لم يحكم الحاكم و ذلك لأنّ نفوذ اقرار العقلاء على أنفسهم أصل عقلائي ممضىً من الشارع، فلايجوز لأحد التصرّف فيما أقرّ به لغيره، الاّ باذن المقرّ له، و جاز الزامه بل وجب من باب الأمر بالمعروف مع وجود شرائطه و لو من غير المقرّ له</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0863040_1280447820"/>
      <w:bookmarkStart w:id="279" w:name="_Toc101"/>
      <w:bookmarkEnd w:id="278"/>
      <w:r>
        <w:rPr>
          <w:rtl w:val="true"/>
        </w:rPr>
        <w:t xml:space="preserve">الفرع الثاني </w:t>
      </w:r>
      <w:r>
        <w:rPr>
          <w:rtl w:val="true"/>
        </w:rPr>
        <w:t xml:space="preserve">: </w:t>
      </w:r>
      <w:r>
        <w:rPr>
          <w:rtl w:val="true"/>
        </w:rPr>
        <w:t>فيما اذا أقام البيّنة و لم يحكم الحاكم بعد</w:t>
      </w:r>
      <w:bookmarkEnd w:id="279"/>
    </w:p>
    <w:p>
      <w:pPr>
        <w:pStyle w:val="BookText"/>
        <w:rPr/>
      </w:pPr>
      <w:r>
        <w:rPr>
          <w:rFonts w:ascii="Amiri" w:hAnsi="Amiri" w:eastAsia="Amiri" w:cs="Amiri"/>
          <w:color w:val="111111"/>
          <w:sz w:val="28"/>
          <w:sz w:val="28"/>
          <w:szCs w:val="28"/>
          <w:rtl w:val="true"/>
          <w:lang w:bidi="ar-SA"/>
        </w:rPr>
        <w:t>اذا أقام المدّعي بيّنة فهل يثبت حقّه بمجرّد اقامتها أو لا بدّ معه من حكمالحاكم؟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تحقّق الاقرار و كان المقرّ جامعا لشرائطه المقرّرة في بابه لزمه ما أقرّ به، سواء حكم به الحاكم أم لا، بخلاف ما اذا أقام المدّعي بيّنة، فانّه </w:t>
      </w:r>
    </w:p>
    <w:p>
      <w:pPr>
        <w:pStyle w:val="BookText"/>
        <w:rPr/>
      </w:pPr>
      <w:r>
        <w:rPr>
          <w:rFonts w:ascii="Amiri" w:hAnsi="Amiri" w:eastAsia="Amiri" w:cs="Amiri"/>
          <w:color w:val="111111"/>
          <w:sz w:val="28"/>
          <w:sz w:val="28"/>
          <w:szCs w:val="28"/>
          <w:rtl w:val="true"/>
          <w:lang w:bidi="ar-SA"/>
        </w:rPr>
        <w:t>لايثبت بمجرّد اقامتها، بل لا بدّ معه من 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البيّنة منوطة باجتهاد الحاكم في قبولها و ردّها، و هو غير معلوم بخلاف الاقرار</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 في الجواهر بعد نقل كلام المسالك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زاد في الرياض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تظهر ثمرة الفرق المزبور بجواز مقاصّة المدّعي حقّه اذا كان عينا و ادّعاها مع عدم علمه بها بالاقرار دون البيّنة اذا لم يحكم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مرجع ذلك الى اشتراط حجّيّة البيّنة بحكم الحاكم بها و ان علم كونها مقبولة عنده بخلاف الاقرار، و حينئذ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له يحكم بها و لغيره اذا حكم بها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 تكون الدعوى فيما يرجع الى حقّ مالي سواء كان عينا أو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تتعلّق بغيره كأن يدّعي زيد على عمرو أنّه سبّه أو قذفه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اذا علم المدّعي أنّ الذي عند المدّعى عليه كان ماله، فيجوز له أخذه مطلقا، و كذا لو لم يعلم ولكنّه أقرّ بذلك كما مرّ، و كذا اذا لم يعلم ولكن شهد شاهدان عدلان بأنّ ذلك ماله فيجوز له أخذه أو مقاصّة حقّه كما يجب على غيره الأمر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ذلك لا اشكال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الكلام في حكمة الرجوع الى القاضي و أنّ المدّعي لماذا يرجع اليه؟ فحكمته أو علّته تخاصمهما و نزاعهما، فزيد يدّعي أنّ ماله الفلاني عند عمرو و هو لايسلّمه، فحينئذ فحكم الحاكم لحسم مادّة النزاع و الزام المدّعى عليه بالقهر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بناءً عليه لا فرق بين الاقرار و اقامة البيّنة من هذه الجهة في جواز التقاصّمن غير حكم الحاكم</w:t>
      </w:r>
      <w:r>
        <w:rPr>
          <w:rFonts w:eastAsia="Amiri" w:cs="Amiri" w:ascii="Amiri" w:hAnsi="Amiri"/>
          <w:color w:val="111111"/>
          <w:sz w:val="28"/>
          <w:szCs w:val="28"/>
          <w:rtl w:val="true"/>
          <w:lang w:bidi="ar-SA"/>
        </w:rPr>
        <w:t xml:space="preserve">. </w:t>
      </w:r>
      <w:bookmarkStart w:id="280" w:name="pg16588_201622"/>
    </w:p>
    <w:p>
      <w:pPr>
        <w:pStyle w:val="Heading5"/>
        <w:numPr>
          <w:ilvl w:val="4"/>
          <w:numId w:val="1"/>
        </w:numPr>
        <w:rPr/>
      </w:pPr>
      <w:bookmarkStart w:id="281" w:name="__RefHeading___Toc10863042_1280447820"/>
      <w:bookmarkStart w:id="282" w:name="_Toc102"/>
      <w:bookmarkEnd w:id="280"/>
      <w:bookmarkEnd w:id="281"/>
      <w:r>
        <w:rPr>
          <w:rtl w:val="true"/>
        </w:rPr>
        <w:t xml:space="preserve">الفرع الثالث </w:t>
      </w:r>
      <w:r>
        <w:rPr>
          <w:rtl w:val="true"/>
        </w:rPr>
        <w:t xml:space="preserve">: </w:t>
      </w:r>
      <w:r>
        <w:rPr>
          <w:rtl w:val="true"/>
        </w:rPr>
        <w:t>في حكم الحاكم بدون مسألة المدّعي</w:t>
      </w:r>
      <w:bookmarkEnd w:id="282"/>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الشيخ في المحكي من مبسوطه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لأنّه حقّ له فلايستوفى الاّ بمسألته نحو ما سمعته في سؤال الحاكم المدّعى عليه الجواب من دون مسألته، الاّ أنّ الأقوى خلافه، ضرورة اقتضاء اطلاق الأدلّة أنّ الحكومة و مقدّماتها بعد حضور المتخاصمين مجلس الخصومة عنده، اليه ما لم يرفعا يدا أو المدّعي عنها، و لذا كان الأقوى في المقامين عدم التوقّف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يقال بوجوب الحكم على الحاكم بعد حصول مقتضيه و ان لم يرض المدّعي كما لو وجّه اليمين على المنكر و حلف على ذلك و أراد الحاكم قطع الدعوى بانشاء الحكم و لم يأذن المدّعي لم يسمع منه، كما لم يسمع من المنكر في غير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يعلم أنّ ثمرة الحكومة تارة تكون للمدّعي و أخرى للمنكر، فاطلاق كونها للمدّعي في غير محلّه، كاطلاق القول بتوقّفها على الاذن المنافي منصب القاضي للفصل بين الناس و خصوماتهم التي يرجعون بها اليه و يحكّمون فيما بينهم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الظاهر أنّ نظر صاحب الجواهر صائب في ذلك، و لاينبغي أن يرتاب فيه بعد كون الورود على القاضي لاحقاق الحقّ و قطع الدعوى التي لو لم تنفصل بحكم الحاكم العادل قد تؤدّي في بعض الأحوال الى الفساد و القتل،مضافا الى أنّ في بعض الدعاوي ينكشف أنّ المدّعي يستحقّ القصاص أو الحدّ و التعزير أو الغرامة و نحوها، فكيف يمكن أن يقال بأنّه لايجوز للحاكم أن يحكم بدون مسألة المدّعي لأنّه حقّ له؟ </w:t>
      </w:r>
      <w:bookmarkStart w:id="283" w:name="pg16588_201624"/>
    </w:p>
    <w:p>
      <w:pPr>
        <w:pStyle w:val="BookText"/>
        <w:rPr/>
      </w:pPr>
      <w:bookmarkEnd w:id="283"/>
      <w:r>
        <w:rPr>
          <w:rFonts w:ascii="Amiri" w:hAnsi="Amiri" w:eastAsia="Amiri" w:cs="Amiri"/>
          <w:color w:val="111111"/>
          <w:sz w:val="28"/>
          <w:sz w:val="28"/>
          <w:szCs w:val="28"/>
          <w:rtl w:val="true"/>
          <w:lang w:bidi="ar-SA"/>
        </w:rPr>
        <w:t>ثمّ انّ صورة الحكم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ألزمتك أو قضيت عليك أو ادفع اليه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هذه الألفاظ ممّا يفيد انشاء الزامه، و لايكفي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الأثر؛ لأنّه ليس حكما بل اخبارا</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0863044_1280447820"/>
      <w:bookmarkStart w:id="285" w:name="_Toc103"/>
      <w:bookmarkEnd w:id="284"/>
      <w:r>
        <w:rPr>
          <w:rtl w:val="true"/>
        </w:rPr>
        <w:t xml:space="preserve">الفرع الرابع </w:t>
      </w:r>
      <w:r>
        <w:rPr>
          <w:rtl w:val="true"/>
        </w:rPr>
        <w:t xml:space="preserve">: </w:t>
      </w:r>
      <w:r>
        <w:rPr>
          <w:rtl w:val="true"/>
        </w:rPr>
        <w:t>فيما لو التمس المدّعي أن يكتب</w:t>
      </w:r>
      <w:bookmarkEnd w:id="285"/>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التمس أن يكتب له بالاقرار أو بالحكم به لم يجب عليه ذلك على الأصحّ حتّى لو بذل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أجاب لم يكتب حتّى يعلم اسمه و نسبه على وجه يتشخّص به عن غيره بالطرق المفيدة لذلك، أو يشهد عليهما شاهدا عدل حتّى يأمن بذلك من التدليس بجعل الحكومة بالاقرار أو الشهادة به لغير من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 عليه بالحلية و الصفة المشخّصة له عن غيره جاز و لم يفتقر حينئذ الى معرفة النسب و اكتفى بذكر حليته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التمس المدّعي أو المقرّ الكتابة لم يجب على القاضي اجابته، و ذلك اليه بتشخيصه، و قد يجب الكتابة اذا كان في تركها تضييع الحقوق، فانّه منصوب لانقاذها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ثمن الورق و ما أشبه ذلك ليس على القاضي؛ اذ لا دليل عليه بلالأصل يقتضي عدمه، فالأجرة على الملتمس ان لم يكن له من بيت المال 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زماننا هذا يسمّى بمصاريف رفع التظلّم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أراد الكتابة فليكتب اسمه و اسم أبيه، و المتعارف اليوم اضافة الحلية من خصوصيّات وجهه، أي أنفه و حواجبه و شعره و 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كتابة الحلية في </w:t>
      </w:r>
      <w:bookmarkStart w:id="286" w:name="pg16588_201626"/>
    </w:p>
    <w:p>
      <w:pPr>
        <w:pStyle w:val="BookText"/>
        <w:rPr/>
      </w:pPr>
      <w:bookmarkEnd w:id="286"/>
      <w:r>
        <w:rPr>
          <w:rFonts w:ascii="Amiri" w:hAnsi="Amiri" w:eastAsia="Amiri" w:cs="Amiri"/>
          <w:color w:val="111111"/>
          <w:sz w:val="28"/>
          <w:sz w:val="28"/>
          <w:szCs w:val="28"/>
          <w:rtl w:val="true"/>
          <w:lang w:bidi="ar-SA"/>
        </w:rPr>
        <w:t>المرأة أيضا، و يلصق الصورة على الورق المكتوب فيه، و يشهد الشاهدان على ذلك، وليكن عليه امضاء المدّعي و المقرّ و الشاهدين و في النهاية امضاء الحاكم</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10863046_1280447820"/>
      <w:bookmarkStart w:id="288" w:name="_Toc104"/>
      <w:bookmarkEnd w:id="287"/>
      <w:r>
        <w:rPr>
          <w:rtl w:val="true"/>
        </w:rPr>
        <w:t xml:space="preserve">الفرع الخامس </w:t>
      </w:r>
      <w:r>
        <w:rPr>
          <w:rtl w:val="true"/>
        </w:rPr>
        <w:t xml:space="preserve">: </w:t>
      </w:r>
      <w:r>
        <w:rPr>
          <w:rtl w:val="true"/>
        </w:rPr>
        <w:t>فيما اذا امتنع المحكوم بالأداء منه</w:t>
      </w:r>
      <w:bookmarkEnd w:id="288"/>
    </w:p>
    <w:p>
      <w:pPr>
        <w:pStyle w:val="BookText"/>
        <w:rPr/>
      </w:pPr>
      <w:r>
        <w:rPr>
          <w:rFonts w:ascii="Amiri" w:hAnsi="Amiri" w:eastAsia="Amiri" w:cs="Amiri"/>
          <w:color w:val="111111"/>
          <w:sz w:val="28"/>
          <w:sz w:val="28"/>
          <w:szCs w:val="28"/>
          <w:rtl w:val="true"/>
          <w:lang w:bidi="ar-SA"/>
        </w:rPr>
        <w:t>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أغلظ 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لو التمس الغريم حبسه حبس بلا خلاف؛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 الواجد يحلّ عقوبه و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أميرالمؤمنين عليه السلام يحبس الرجل اذا التوى على غرمائه، ثمّ يأمر فيقسّم ماله بينهم بالحصص، فان أبى باعه فيقسّمه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قدّمناه في الفلس</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حكم الحاكم بأنّ الشيء الفلاني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المنكر أن يسلّمه، توسّل الى الانقاذ منه، فالأحسن و ما يطابق الاحتياط أن يبدأ بالأخفّ فالأخفّ، فانّ الضرورات تقدّر بقدرها، فيبدأ بالتغليظ بالقول ثمّ التهديد بالصفع، ثمّ الصفع و بعده التعزير الى أن ينتهي الى الحبس</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10863048_1280447820"/>
      <w:bookmarkStart w:id="290" w:name="_Toc105"/>
      <w:bookmarkEnd w:id="289"/>
      <w:r>
        <w:rPr>
          <w:rtl w:val="true"/>
        </w:rPr>
        <w:t xml:space="preserve">الفرع السادس </w:t>
      </w:r>
      <w:r>
        <w:rPr>
          <w:rtl w:val="true"/>
        </w:rPr>
        <w:t xml:space="preserve">: </w:t>
      </w:r>
      <w:r>
        <w:rPr>
          <w:rtl w:val="true"/>
        </w:rPr>
        <w:t>فيما اذا ادّعى الاعسار و ثبت اعساره</w:t>
      </w:r>
      <w:bookmarkEnd w:id="290"/>
    </w:p>
    <w:p>
      <w:pPr>
        <w:pStyle w:val="BookText"/>
        <w:rPr/>
      </w:pPr>
      <w:r>
        <w:rPr>
          <w:rFonts w:ascii="Amiri" w:hAnsi="Amiri" w:eastAsia="Amiri" w:cs="Amiri"/>
          <w:color w:val="111111"/>
          <w:sz w:val="28"/>
          <w:sz w:val="28"/>
          <w:szCs w:val="28"/>
          <w:rtl w:val="true"/>
          <w:lang w:bidi="ar-SA"/>
        </w:rPr>
        <w:t>اذا ادّعى الاعسار، فان استبان فقره ففيه أقوال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الانظار، و هو المشهور و ذهب اليه المصنّف و الشهيد الثاني في المسالك</w:t>
      </w:r>
      <w:r>
        <w:rPr>
          <w:rStyle w:val="FootnoteAnchor"/>
          <w:rtl w:val="true"/>
        </w:rPr>
        <w:footnoteReference w:id="287"/>
      </w:r>
      <w:r>
        <w:rPr>
          <w:rFonts w:ascii="Amiri" w:hAnsi="Amiri" w:eastAsia="Amiri" w:cs="Amiri"/>
          <w:color w:val="111111"/>
          <w:sz w:val="28"/>
          <w:sz w:val="28"/>
          <w:szCs w:val="28"/>
          <w:rtl w:val="true"/>
          <w:lang w:bidi="ar-SA"/>
        </w:rPr>
        <w:t>و هو المحكي عن ابن ادريس و العلاّمة في الارشاد و الأردبيلي رحمهم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استدلّوا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برواية غياث بن ابراهيم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يحبس في الدين فاذا تبيّن له حاجة خلّى سبيله حتّى يستفيد مالاً</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 رواية السكوني عن جعفر عن أبيه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امرأة استعدت على زوجها أنّه لاينفق عليها، و كان زوجها معسرا فأبى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 قد جمع الحرّ العاملي رحمه الله في الوسائل روايات في باب سمّاه وجوب انظار المعسر و عدم جواز معاسرته، فمنها رواية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أقرضتها مرّتين أحبّ اليّ من أن أتصدّق بها مرّة، و كما لايحلّ لغريمك أن يمطلك و هو موسر فكذلك لايحلّ لك أن تعسره اذا علمت أنّه معسر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الى الغرماء ليستعملوه أو يؤاجروه، و هو المنسوب الى الشيخ رحمه الله في باب القضاء و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 برواية السكوني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يحبس في الدين ثمّ ينظر فان كان له مال أعطى الغرماء، و ان لم يكن له مال دفعه الى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أجّروه و ان شئتم استعملوه</w:t>
      </w:r>
      <w:r>
        <w:rPr>
          <w:rFonts w:eastAsia="Amiri" w:cs="Amiri" w:ascii="Amiri" w:hAnsi="Amiri"/>
          <w:color w:val="111111"/>
          <w:sz w:val="28"/>
          <w:szCs w:val="28"/>
          <w:rtl w:val="true"/>
          <w:lang w:bidi="ar-SA"/>
        </w:rPr>
        <w:t>».</w:t>
      </w:r>
      <w:r>
        <w:rPr>
          <w:rStyle w:val="FootnoteAnchor"/>
          <w:rtl w:val="true"/>
        </w:rPr>
        <w:footnoteReference w:id="29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 المحقّق الأردبيلي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أنت تعلم أنّه لايمكن في مثل هذه المسألة </w:t>
      </w:r>
    </w:p>
    <w:p>
      <w:pPr>
        <w:pStyle w:val="BookText"/>
        <w:rPr/>
      </w:pPr>
      <w:r>
        <w:rPr>
          <w:rFonts w:ascii="Amiri" w:hAnsi="Amiri" w:eastAsia="Amiri" w:cs="Amiri"/>
          <w:color w:val="111111"/>
          <w:sz w:val="28"/>
          <w:sz w:val="28"/>
          <w:szCs w:val="28"/>
          <w:rtl w:val="true"/>
          <w:lang w:bidi="ar-SA"/>
        </w:rPr>
        <w:t xml:space="preserve">العمل بمثل هذه الرواية المخالفة للعقل، فانّ حبس شخص قبل موجبه غير معقول، و انّ تسليط شخص على آخر أيّ شيء شاء يفعل به مع عجزه ممّا يأباه العقل و النقل من عموم القرآن و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الى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و خصوص الرواية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غياث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الشهرة</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 الظاهر أنّ الحبس كان للفحص عن حاله، و الاشكال في ذيل الحديث فانّه مخالف لظاهر الكتاب بل الروايات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ضعف الرواية يمنع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غاية ما يجب على المديون المعسر، التكسّب في وفاء الدين و هو أعمّ من كونه بيد الغرماء أو باختياره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الأصل عدم تسلّط صاحب الدين على عينه؛ لانتفاء ولايته عليه</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ابن حمزة في الوسيلة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ثبت اعساره خلّي سبيله ان لم يكن ذا حرفة يكتسب بها، و الاّ دفعه اليه ليستعمله، فما فضل عن قوته و قوت عياله بالمعروف أخذ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و احتجّ بحديث السكوني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أعمّ من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قاله ابن حمزة ليس بعيدا من الصواب؛ لأنّه متمكّن من أداء ما وجب عليه و ايفاء صاحب الدين حقّه، فيجب عليه كما يجب عليهالسعي في المؤونة، و مع تمكّنه من التكسّب لايكون معسرا؛ لأنّ اليسار كما يتحقّق بالقدرة على المال يتحقّق بالقدرة على تحصيله، و لهذا منع القادر على التكسّب من أخذ الزكاة الحاقا له بالغنيّ القادر على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296"/>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كلّه لايصلح دليلاً لما ذكره ابن حمزة، بل غايته </w:t>
      </w:r>
    </w:p>
    <w:p>
      <w:pPr>
        <w:pStyle w:val="BookText"/>
        <w:rPr/>
      </w:pPr>
      <w:r>
        <w:rPr>
          <w:rFonts w:ascii="Amiri" w:hAnsi="Amiri" w:eastAsia="Amiri" w:cs="Amiri"/>
          <w:color w:val="111111"/>
          <w:sz w:val="28"/>
          <w:sz w:val="28"/>
          <w:szCs w:val="28"/>
          <w:rtl w:val="true"/>
          <w:lang w:bidi="ar-SA"/>
        </w:rPr>
        <w:t>وجوب تكسّبه كيف شاء لا تسلّط الغريم على منافعه بالاستيفاء و الاجارة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فقد ذهب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وجوب التكسّب في قضاء الدين، بل اذا تكسّب و فضل معه عن المؤونة شيء وجب صرفه في قضاء الدين، عملاً بظاهر الآية</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كلامنا في وظيفة القاضي فيما اذا تبيّن له اعسار المدّعى عليه بعد حكمه بأنّه مديون و أنّ المدّعي 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اللّه تعالى في كتابه أنّ المديون المعسر أنظر الى الميسرة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هذه الآية بل صريحها أنّ المعسر أنظر الى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الميسرة و التمكّن من أداء دينه لايحصل عادة الاّ بالجهد و السعي و التكسّب و وظيفة القاضي بالنسبة الى الأفراد و ما عليهم من الدين مختلفة، فتارة يكون المدّعى عليه معروفا بالأمانة و السعي و قد صار مدينا، فعلى القاضي أن يحكم بانظاره حتّى يتمكّن و مع ذلك يتفحّص عن حاله في أيّام السنة على ما يصلح و يجوز أداء دينه من بيت المال ان لم يكن هناك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لايكون المدّعى عليه كذلك و هو غير مبالٍ بالنسبة الى أموال الناس، فعلى القاضي أن يشدّد عليه و يأمره بالتكسّب، و لو سامح فلايبعد جواز دفعه الى غرمائه ليستعملوه أو يؤاجروه، و ان لم يمكن لهم فان أمكن للقاضي يأمر موظّفيهأن يستعملوه أو يؤاجروه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يكون المدّعى عليه سارقا و قد استقرّ عليه أموال الناس، فالتشديد بالنسبة اليه أكثر، فان كان للدائن أو الدائنين قوّة لأن يستعملوه أو يؤاجروه و يقبضوا ديونهم من غير منازعة و مخاصمة فيما بينهم، فليفعل القاضي و الاّ فعلى </w:t>
      </w:r>
    </w:p>
    <w:p>
      <w:pPr>
        <w:pStyle w:val="BookText"/>
        <w:rPr/>
      </w:pPr>
      <w:r>
        <w:rPr>
          <w:rFonts w:ascii="Amiri" w:hAnsi="Amiri" w:eastAsia="Amiri" w:cs="Amiri"/>
          <w:color w:val="111111"/>
          <w:sz w:val="28"/>
          <w:sz w:val="28"/>
          <w:szCs w:val="28"/>
          <w:rtl w:val="true"/>
          <w:lang w:bidi="ar-SA"/>
        </w:rPr>
        <w:t>الحكومة وضع تمهيد ليستعملوا هؤلاء الأفراد حتّى يعطوا ما عليهم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بعد ذكر كلام ابن حمزة و ما ذكره المختلف في تأييده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لايفيد الاّ وجوب التكسّب عليه، و هو غير دفعه اليهم و جعلهم أولياء ان شاؤوا استعملوه و ان شاؤوا آجروه، على أنّ في أصل وجوب التكسّب عليه اشكالاً و ان كان هو مقدّمة للواجب الذي مقتضى الأصل كونه مطلقا، الاّ أنّ ذلك يتوقّف على اطلاق أمر بالأداء، و الاّ فالأصل في الواجب أن يكون مشروطا؛ لأصل البراءة و غيره، و اطلاق الكتاب و السنّة انّما يقتضي الوجوب باليسار الممنوع صدقه بمجرّد القدرة على التكسّب الذي مقتضى ما سمعت كونه مشروطا بالنسبة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محكي كلام الشيخ في المبسوط حيث قال بأنّه لايجب عليه قبول الهبات و الوصايا و الاحتشاش و غير ذلك ممّا ذكره؛ لأنّه لا دليل على شيء من ذلك، و الأصل براءة الذمّة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لعلّه لمعارضة دليل المقدّمة بنفي الضرر و الحرج في بعض الأفراد المزبورة، أو لعدم اطلاق في الأداء لو سلّم على وجه يفيد وجوب نحو ذلك ممّا هو غير متعارف في التكسّب، فيبقى حينئذ واجبا مشروطا بالنسبة الى ذلك و نحوه، لا أنّه مقدّمة للواجب المطلق</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 ان لم يكن هناك اطلاق أمر بالأداء، الاّ أنّ المراد من الانظار الى الميسرة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عدم وجوب التكسّب و ان كان لائقا بشأنه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مراده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في الواجب أن يكون مشروطا؛ لأصل البراءة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الأداء مشروط بالتكسّب اللائق بحاله، بقرينة ما نقله عن الشيخ رحمه الله في المبسوط، فهو الحقّ بالنسبة الى من كان متديّنا بالدين كما تقدّم في الصورة الأولى من الصور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مراده أنّه مشروط باليسار و هو </w:t>
      </w:r>
      <w:bookmarkStart w:id="291" w:name="pg16588_201636"/>
    </w:p>
    <w:p>
      <w:pPr>
        <w:pStyle w:val="BookText"/>
        <w:rPr/>
      </w:pPr>
      <w:bookmarkEnd w:id="291"/>
      <w:r>
        <w:rPr>
          <w:rFonts w:ascii="Amiri" w:hAnsi="Amiri" w:eastAsia="Amiri" w:cs="Amiri"/>
          <w:color w:val="111111"/>
          <w:sz w:val="28"/>
          <w:sz w:val="28"/>
          <w:szCs w:val="28"/>
          <w:rtl w:val="true"/>
          <w:lang w:bidi="ar-SA"/>
        </w:rPr>
        <w:t>لايصدق على مجرّد القدرة على التكسّب،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وفاء الدين واجب مشروط باليسار، الاّ أنّ اليسار موقوف على التكسّب اللائق بشأنه، و لم يكن التكسّب موقوفا على 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من كان صاحب صنعة كالنجّار و الحدّاد و الحائك و نحوهم، و بين من لم يكن كذلك، الاّ أنّ صاحب الصنعة يتيسّر له التكسّب اللائق بشأنه</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0863050_1280447820"/>
      <w:bookmarkStart w:id="293" w:name="_Toc106"/>
      <w:bookmarkEnd w:id="292"/>
      <w:r>
        <w:rPr>
          <w:rtl w:val="true"/>
        </w:rPr>
        <w:t xml:space="preserve">الفرع السابع </w:t>
      </w:r>
      <w:r>
        <w:rPr>
          <w:rtl w:val="true"/>
        </w:rPr>
        <w:t xml:space="preserve">: </w:t>
      </w:r>
      <w:r>
        <w:rPr>
          <w:rtl w:val="true"/>
        </w:rPr>
        <w:t>فيما اذا لم يتبيّن حاله</w:t>
      </w:r>
      <w:bookmarkEnd w:id="293"/>
    </w:p>
    <w:p>
      <w:pPr>
        <w:pStyle w:val="BookText"/>
        <w:rPr/>
      </w:pP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من كان له أصل مال و بين من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رحمه الله في كتاب المفلّس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يكن له مال ظاهر، و ادّعى الاعسار، فان وجد البيّنة قضى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عدمها و كان له أصل مال أو كان أصل الدعوى مالاً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كان أصل الدعوى الثابتة شرعا،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حتّى يثبت اعساره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شهدت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التي شهدت للمديون بالاعسار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 أمواله، قضى بها و لم يكلّف اليمين و لو لم تكن البيّنة مطّلعة على باطن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شهدت بالاعسار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غير تعرّض لتلف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يقبل حتّى يكون مطّلعة على أموره بالصحبة المؤكّدة، و للغرماء احلافه دفعا للاحتمال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يعلم له أصل مال و ادّعى الاعسار قبلت دعواه، و لايكلّف البيّنة و للغرماء مطالبته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قسّم المال بين الغرماء وجب اطلاقه</w:t>
      </w:r>
      <w:r>
        <w:rPr>
          <w:rFonts w:eastAsia="Amiri" w:cs="Amiri" w:ascii="Amiri" w:hAnsi="Amiri"/>
          <w:color w:val="111111"/>
          <w:sz w:val="28"/>
          <w:szCs w:val="28"/>
          <w:rtl w:val="true"/>
          <w:lang w:bidi="ar-SA"/>
        </w:rPr>
        <w:t>».</w:t>
      </w:r>
      <w:r>
        <w:rPr>
          <w:rStyle w:val="FootnoteAnchor"/>
          <w:rtl w:val="true"/>
        </w:rPr>
        <w:footnoteReference w:id="299"/>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خلاصة كلام المحقّق في كتاب المفلّس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محكي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فاذا حبسه فلايغفل عنه بالكلّيّة، و لو كان غريبا لايتمكّن من اقامة </w:t>
      </w:r>
    </w:p>
    <w:p>
      <w:pPr>
        <w:pStyle w:val="BookText"/>
        <w:rPr/>
      </w:pPr>
      <w:r>
        <w:rPr>
          <w:rFonts w:ascii="Amiri" w:hAnsi="Amiri" w:eastAsia="Amiri" w:cs="Amiri"/>
          <w:color w:val="111111"/>
          <w:sz w:val="28"/>
          <w:sz w:val="28"/>
          <w:szCs w:val="28"/>
          <w:rtl w:val="true"/>
          <w:lang w:bidi="ar-SA"/>
        </w:rPr>
        <w:t>البيّنة وكّل به القاضي من يبحث عن منشئه و منتقله و تفحّص عن أحواله بقدر الطاقة فاذا غلب على ظنّه افلاسه شهد به عند القاضي لئلاّ تتخلّد عليه عقوبة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التفصيل قد نسبه بعضهم الى الشهرة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ملخّص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له مال في السابق و ادّعى الاعسار في الحال و لم يصدّقه المدّعي، فان أقام البيّنة على اعساره و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مطّلعة على باطن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بتلف أمواله قضى بها و لم يكلّف اليمين، و الاّ حبس حتّى يثبت اعساره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يعلم له مال سابقا و ادّعى الاعسار قبلت دعواه و لايكلّف البيّنة، و للغرماء مطالبته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هو القول المنسوب الى المفيد و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لم يعلم صحّة دعواه في الاعسار كان له حبسه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و قال أبو الصلاح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ادّعى المقرّ أو المشهود عليه اعسارا يعلمه الحاكم أو تقوم به بيّنة في الحال لم يحبسه ولكن يقرّر عليه ما يفضل من مكسبه عن قوته و عياله لغريمه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يعلم ذلك من حاله و لا قامت به البيّنة حبسه و كشف عن أمره</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الثالث هو قول المحقّق الأردبيلي حيث قال</w:t>
      </w:r>
      <w:r>
        <w:rPr>
          <w:rStyle w:val="FootnoteAnchor"/>
          <w:rtl w:val="true"/>
        </w:rPr>
        <w:footnoteReference w:id="303"/>
      </w:r>
      <w:r>
        <w:rPr>
          <w:rFonts w:ascii="Amiri" w:hAnsi="Amiri" w:eastAsia="Amiri" w:cs="Amiri"/>
          <w:color w:val="111111"/>
          <w:sz w:val="28"/>
          <w:sz w:val="28"/>
          <w:szCs w:val="28"/>
          <w:rtl w:val="true"/>
          <w:lang w:bidi="ar-SA"/>
        </w:rPr>
        <w:t>بأنّه لايحلّف مدّعي الاعسار،و ان كان بعد اليسار و يخلّى سبيله و لايتوقّف على اقامة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فلنذكر أوّلاً الروايات الواردة في الباب حتّى يتبيّن الحال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رواية الأصبغ بن نباتة عن أميرالمؤمنين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قضى أن يحجر على الغلام حتّى يعقل، و قضى عليه السلام في الدين أنّه يحبس صاحبه، فان تبيّن افلاسه و الحاجة فيخلّى سبيله حتّى يستفيد مالاً، و قضى عليه السلام في الرجل يلتوي على غرمائه أنّه يحبس ثمّ يؤمر به فيقسّم ماله بين غرمائه بالحصص، فان أبى باعه، فقسّمه بينهم</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 في رواية غياث بن ابراهيم</w:t>
      </w:r>
      <w:r>
        <w:rPr>
          <w:rStyle w:val="FootnoteAnchor"/>
          <w:rtl w:val="true"/>
        </w:rPr>
        <w:footnoteReference w:id="305"/>
      </w:r>
      <w:r>
        <w:rPr>
          <w:rFonts w:ascii="Amiri" w:hAnsi="Amiri" w:eastAsia="Amiri" w:cs="Amiri"/>
          <w:color w:val="111111"/>
          <w:sz w:val="28"/>
          <w:sz w:val="28"/>
          <w:szCs w:val="28"/>
          <w:rtl w:val="true"/>
          <w:lang w:bidi="ar-SA"/>
        </w:rPr>
        <w:t>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يحبس في الدين فاذا تبيّن له حاجة و افلاس خلّى سبيله حتّى يستفيد مالاً</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و في رواية السكوني عن جعفر عن أبيه عن علي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امرأة استعدت على زوجها أنّه لاينفق عليها، و كان زوجها معسرا فأبى أن يحبسه،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 العسر يسرا</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 في رواية ثانية له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يحبس في الدين ثمّ ينظر فان كان له مال أعطى الغرماء، و ان لم يكن له مال دفعه الى الغرماء 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اصنعوا به ما شئتم، ان شئتم أجّروه و ان شئتم استعملوه</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فظاهر الروايات أنّ جواز الحبس فيما لم يعلم اعساره، و أمّا اذا تبيّن اعساره فلايحبس</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بالنسبة الى كيفيّة تبيين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ادّعى الاعسار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القاضي فامّا أن يقبل دعوى المدّعي أو لايقبل دعواه، فعلى الأوّل لايحبس و قد تقدّم حكمه في الفرع السادس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الثاني فامّا أن يقوم المدّعى عليه البيّنة على اعساره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الثاني يحبس حتّى يتبيّن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فامّا أن تشهد البيّنة أنّه كان ذا مال و تلف ماله، أو تشهد باعساره من غير اشارة الى حاله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يثبت اعساره فيحكم القاضي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فيسئل القاضي عن الشهود حاله، فان علموا حاله السابق فامّا أن يقولوا باعساره أو بكونه ذا مال فتلف، فيحكم باعساره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قالوا بأنّه صرف أموال الديّان في المعصية فأتلفها شدّد عليه، و ان قالوا لم نطّلع على حاله السابق ولكن نعلم أنّه في الوقت الحالي معسر يحكم عليه بالاعسار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الظاهر من هذه الروايات و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ذو عسرة فنظرة الى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الاعسار شرط الانظار، فما لم يحرز الشرط و لم يتبيّن كونه معسرا لايجب انظاره فتكون النتيجة جواز اجباره و حبسه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يؤيّدها ما في رواية عبداللّه بن سنان عن أبي عبداللّه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لايحلّ لغريمك أن يمطلك و هو موسر فكذلك لايحلّ لك أن تعسره اذا علمت أنّه معسر</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قد يقال بأنّ اليسار شرط الاجبار و الحبس، فما لم يتبيّن كونه موسرا لايجوز التغليظ عليه و تكون النتيجة هو وجوب الانظار و عدم جواز الحبس، و يؤيّده رواية المجاشعي عن الرضا عن آبائه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الواجد بالدين يحلّ عرضه و عقوبته ما لم يكن دينه فيما يكره اللّه عزّوجلّ</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ضعف الرواية من جهة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يظهر منها أنّ اليسار شرط العقوبة بحيث لو لم يتبيّن كونه موسرا لايجوز التغليظ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منها </w:t>
      </w:r>
      <w:bookmarkStart w:id="294" w:name="pg16588_201644"/>
    </w:p>
    <w:p>
      <w:pPr>
        <w:pStyle w:val="BookText"/>
        <w:rPr/>
      </w:pPr>
      <w:bookmarkEnd w:id="294"/>
      <w:r>
        <w:rPr>
          <w:rFonts w:ascii="Amiri" w:hAnsi="Amiri" w:eastAsia="Amiri" w:cs="Amiri"/>
          <w:color w:val="111111"/>
          <w:sz w:val="28"/>
          <w:sz w:val="28"/>
          <w:szCs w:val="28"/>
          <w:rtl w:val="true"/>
          <w:lang w:bidi="ar-SA"/>
        </w:rPr>
        <w:t>أنّ من موارد حلّيّة العقوبة مطل الموسر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الروايات المتقدّمة و 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سلّمنا أنّ الأدلّة ليست ناظرة الى هذه الجهة و أنّ الاذعان بأحد الأمرين مشكل حتّى تصل النوبة الى الأصول،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صاحب الجواهر</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الاعسار المعلّق عليها حكم الانظار لاتثبت بأصالة عدم المال، كما لايثبت اليسار بأصالة بقاء المال؛ لأنّهما صفتان وجوديّتان، و ليس هما عين عدم المال و وجوده، بل لو سلّم أنّهما من لوازم ذلك فالأصل حجّة في الشيء نفسه لا في 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سلّمنا اجراء أصل العدم يمكن أن يقال بمعلوميّة انقطاع أصالة عدم المال التي قبل الولادة، و لم يعلم انقطاعها بما يقتضي اليسار للدين المدّعى أوّلاً، و لا أصل ينقّح ذلك؛ لأنّه شيء جديد غير عدم المال السابق فيحتاج الى البيّنة في تحقّق شرط الانظار الذي هو الاعسار، و هو لايقتضي اشتراط استحقاق الوفاء باليسار كي يكون غير متحقّق</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10863052_1280447820"/>
      <w:bookmarkStart w:id="296" w:name="_Toc107"/>
      <w:bookmarkEnd w:id="295"/>
      <w:r>
        <w:rPr>
          <w:rtl w:val="true"/>
        </w:rPr>
        <w:t>في الانكار</w:t>
      </w:r>
      <w:bookmarkEnd w:id="296"/>
    </w:p>
    <w:p>
      <w:pPr>
        <w:pStyle w:val="BookText"/>
        <w:rPr/>
      </w:pPr>
      <w:r>
        <w:rPr>
          <w:rFonts w:ascii="Amiri" w:hAnsi="Amiri" w:eastAsia="Amiri" w:cs="Amiri"/>
          <w:color w:val="111111"/>
          <w:sz w:val="28"/>
          <w:sz w:val="28"/>
          <w:szCs w:val="28"/>
          <w:rtl w:val="true"/>
          <w:lang w:bidi="ar-SA"/>
        </w:rPr>
        <w:t>و أمّا الانكار، فاذا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المدّعي يعلم أنّه موضع المطالبة بالبيّنة، فالحاكم بالخيار ان شاء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و ان شاء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اذا كان المدّعي لايعلم أنّه موضع المطالبة بالبيّنة، وجب أن يقول الحاكم ذلك أو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بيّنة عرّفه الحاكم أنّ له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لايحلف المدّعى عليه الاّ بعد سؤال المدّعي؛ لأنّه حقّ له فيتوقّف استيفاؤهعلى المطالبة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تبرّع هو أو تبرّع الحاكم باحلافه، لم يعتدّ بتلك اليمين و أعادها الحاكم ان التمس المدّعي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من المصنّف رحمه الله أنّ جواب المدّعى عليه بعد طرح الدعوى من المدّعي امّا اقرار أو انكار أو سكوت، أمّا الاقرار فقد مرّ حكمه و ما يلحق به من الفروع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فالبحث الآن فيما لو أنكر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حقّ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ممّا يظهر منه الانكار، فالمصنّف رحمه الله أفتى بأنّ الحاكم مختار في طلب البيّنة من المدّعي ان كان المدّعي عالما بأنّ عليه البيّنة، و بوجوب طلبها منه ان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للأصل في الأوّل، و لئلاّيضيع الحقّ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لعلّ ذلك يجب عليه في الأوّل اذ احتمل أنّ المدّعي يزعم أنّ احضاره البيّنة منوط بطلب الحاكم، و ان كان يعلم أنّ عليه البيّنة، بل قد يقال بوجوبه عليه مطلقا؛ لأنّه مقدّمة للقضاء المأمور به بين المتخاصمين، و علمه بالحال لاينافي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الحاكم مأمور بأن يحكم بين الناس بالعدل، و من موارده حضور المتخاصمين عنده، فاذا طرح المدّعي دعواه و أنكر المنكر فمن لوازم الحكم طلب البيّنة من المدّعي سواء علم أنّه موضع المطالبة أو 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تكن للمدّعي بيّنة عرّفه الحاكم أنّ له احلاف صاحبه سواء كان عالما بذلك أو لم يكن على نحو ما سمعته في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المصنّف رحمه الله كغيره من الفقهاء قال بأنّه لايحلف المدّعى عليه الاّ بعدسؤال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هنا بل في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واحدا، و في كشف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و استدلّ المصنّف رحمه الله على ذلك بأنّ الاحلاف حقّ للمدّعي فيتوقّف استيفاؤه على مطالبته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عدم الخلاف في هذه المسألة مع وقوع الخلاف </w:t>
      </w:r>
    </w:p>
    <w:p>
      <w:pPr>
        <w:pStyle w:val="BookText"/>
        <w:rPr/>
      </w:pPr>
      <w:r>
        <w:rPr>
          <w:rFonts w:ascii="Amiri" w:hAnsi="Amiri" w:eastAsia="Amiri" w:cs="Amiri"/>
          <w:color w:val="111111"/>
          <w:sz w:val="28"/>
          <w:sz w:val="28"/>
          <w:szCs w:val="28"/>
          <w:rtl w:val="true"/>
          <w:lang w:bidi="ar-SA"/>
        </w:rPr>
        <w:t>في حقّين للمدّعي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اذا تمّت الدعوى، ففي طلب المدّعى عليه بالجواب من دون مسألة المدّعي أم توقّفه على مسألته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اذا أقرّ المدّعى عليه، ففي الحكم عليه من دون مسألة المدّعي أو توقّفه على مسألته أيضا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الفرق أنّ الحقّ فيهما لايغيّر الحكم بالنسبة الى المدّعي بل يؤكّده بخلاف تحليف المنكر، فانّه يسقط الدعوى، و قد يتعلّق غرض المدّعي ببقائها الى وقت آخر، امّا ليتذكّر البيّنة أو ليتحرّى وقتا صالحا لايتجرّأ المنكر على الحلف فيه و نحو ذلك، فليس للحاكم أن يستوفيه بغير اذنه</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و نقل في كشف اللثام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أبا الحسين ابن أبي عمر القاضي أوّل ما جلس للقضاء ارتفع اليه خصمان و ادّعى أحدهما على صاحبه دنانير فأنكرها، فقال القاضي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فاستحلفه القاضي من غير مسألة المدّعي، فلمّا فرغ قال له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سألتك أن تستحلفه لي، فأمر أبو الحسين أن يعطى الدنانير من خزانته؛ لأنّه استحيى أن يحلّفه ثانيا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عليه بأنّه يقتضي عدم تحليفه مع عدم رضاه لا عدمه مطلقا حتّى مع قيام شاهد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فالأولى الاستدلال لذلك بعدالاجماع المزبور بظاهر النصوص الآتية في اشتراط الرضا الذي لا بدّ من العلم به، و شاهد الحال انّما يفيد الظنّ</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مراده رحمه الله من النصوص موثّقة ابن أبي يعفور عن أبي عبداللّه عليه السلام قال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رضي صاحب الحقّ بيمين المنكر لحقّه فاستحلفه، فحلف أن </w:t>
      </w:r>
    </w:p>
    <w:p>
      <w:pPr>
        <w:pStyle w:val="BookText"/>
        <w:rPr/>
      </w:pPr>
      <w:r>
        <w:rPr>
          <w:rFonts w:ascii="Amiri" w:hAnsi="Amiri" w:eastAsia="Amiri" w:cs="Amiri"/>
          <w:color w:val="111111"/>
          <w:sz w:val="28"/>
          <w:sz w:val="28"/>
          <w:szCs w:val="28"/>
          <w:rtl w:val="true"/>
          <w:lang w:bidi="ar-SA"/>
        </w:rPr>
        <w:t>لا حقّ له قبله، ذهبت اليمين بحقّ المدّعي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و رواية خضر النخعي عن أبي عبداللّه عليه السلام في الرجل يكون له على الرجل مال فيجحده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استحلفه فليس له أن يأخذ شيئا، و ان تركه و لم يستحلفه فهو على حقّه</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فتحصّل أنّ المدّعي اذا لم تكن له بيّنة عرّفه الحاكم أنّ له احلاف المدّعى عليه، فان رضي بالاحلاف، أحلفه الحاكم فيتمّ الدعوى، و الدليل على ذلك النصّ و الاجماع و ما أتى به المسالك من العلّة و يؤيّده ما ذكره في كشف اللثام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المدّعى عليه من دون سؤال المدّعي و احلاف الحاكم فكان يمينه لغوا، و كذا لو أحلفه الحاكم بدون رضى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الفائدة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اجماعي</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و أمّا لو أحلفه المدّعي بدون اذن الحاكم فالظاهر أنّه أيضا لغو، و قد ذكره الشهيدان و غيرهما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في الجواهر و تردّد 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ذلك وظيفة الحاكم الاّ أنّ اقامة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الصعوبة، بل لعلّ ظاهر الأدلّة الآتية خصوصا خبر اليهودي المشتمل على تحليف الوالي المعلوم كونه ليس من أهل الحكومة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0"/>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صحّة ما ذهب اليه الشهيدان و الأردبيلي رحمهم الله، و دليله ما أشار اليه في الجواهر من أنّ الاحلاف وظيفة الحاكم</w:t>
      </w:r>
      <w:r>
        <w:rPr>
          <w:rFonts w:eastAsia="Amiri" w:cs="Amiri" w:ascii="Amiri" w:hAnsi="Amiri"/>
          <w:color w:val="111111"/>
          <w:sz w:val="28"/>
          <w:szCs w:val="28"/>
          <w:rtl w:val="true"/>
          <w:lang w:bidi="ar-SA"/>
        </w:rPr>
        <w:t xml:space="preserve">. </w:t>
      </w:r>
      <w:bookmarkStart w:id="297" w:name="pg16588_201652"/>
    </w:p>
    <w:p>
      <w:pPr>
        <w:pStyle w:val="BookText"/>
        <w:rPr/>
      </w:pPr>
      <w:bookmarkEnd w:id="297"/>
      <w:r>
        <w:rPr>
          <w:rFonts w:ascii="Amiri" w:hAnsi="Amiri" w:eastAsia="Amiri" w:cs="Amiri"/>
          <w:color w:val="111111"/>
          <w:sz w:val="28"/>
          <w:sz w:val="28"/>
          <w:szCs w:val="28"/>
          <w:rtl w:val="true"/>
          <w:lang w:bidi="ar-SA"/>
        </w:rPr>
        <w:t>نعم، لو كان نظر الحاكم كفاية تلك اليمين التي لم تكن في حضوره فلا اشكال فيه</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0863054_1280447820"/>
      <w:bookmarkStart w:id="299" w:name="_Toc108"/>
      <w:bookmarkEnd w:id="298"/>
      <w:r>
        <w:rPr>
          <w:rtl w:val="true"/>
        </w:rPr>
        <w:t>في المنكر</w:t>
      </w:r>
      <w:bookmarkEnd w:id="299"/>
    </w:p>
    <w:p>
      <w:pPr>
        <w:pStyle w:val="Heading5"/>
        <w:numPr>
          <w:ilvl w:val="4"/>
          <w:numId w:val="1"/>
        </w:numPr>
        <w:rPr/>
      </w:pPr>
      <w:bookmarkStart w:id="300" w:name="__RefHeading___Toc10863056_1280447820"/>
      <w:bookmarkStart w:id="301" w:name="_Toc109"/>
      <w:bookmarkEnd w:id="300"/>
      <w:r>
        <w:rPr>
          <w:rtl w:val="true"/>
        </w:rPr>
        <w:t>إشارة</w:t>
      </w:r>
      <w:r>
        <w:rPr>
          <w:rtl w:val="true"/>
        </w:rPr>
        <w:t>:</w:t>
      </w:r>
      <w:bookmarkEnd w:id="301"/>
    </w:p>
    <w:p>
      <w:pPr>
        <w:pStyle w:val="BookText"/>
        <w:rPr/>
      </w:pPr>
      <w:r>
        <w:rPr>
          <w:rFonts w:ascii="Amiri" w:hAnsi="Amiri" w:eastAsia="Amiri" w:cs="Amiri"/>
          <w:color w:val="111111"/>
          <w:sz w:val="28"/>
          <w:sz w:val="28"/>
          <w:szCs w:val="28"/>
          <w:rtl w:val="true"/>
          <w:lang w:bidi="ar-SA"/>
        </w:rPr>
        <w:t>ثمّ المنكر امّا أن يحلف أو يردّ أو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سقطت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ظفر المدّعي بعد ذلك بمال الغريم لم يحلّ له 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عاود المطالبة أثم و لم تسمع دعواه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أقام بيّنة بما حلف عليه المنكر لم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بها ما لم يشترط المنكر سقوط الحقّ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نسي بيّنته سمعت و ان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هو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أقام بعد الاحلاف شاهدا و بذل معه اليمين و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القاضي بعد طرح الدعوى من المدّعي و انكار المنكر يطلب منه البيّنة، فان لم تكن له بيّنة عرّفه أنّ له اليمين على المدّعى عليه، فان رضي باحلاف المدّعى عليه أحلفه الحاكم، فان حلف سقطت الدعوى و انقطعت الخصومة ظاهرا، الاّ أنّ ذمّته مشغولة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حلف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وجب عليه تفريغها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المدّعي فليس له مطالبة حقّه بل و لا مقاصّته لو غلب على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 حقّه في ذمّة المنكر الى يوم القيامة، و ليس له معاودة المحاكمة و لاتسمع دعواهلو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ما عليه المشهور و استدلّ لهم بروايات، فيستدلّ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اشتغال ذمّة المدّعى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بصحيحة هشام بن الحكم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أقضي بينكم بالبيّنات و الأيمان، و بعضكم ألحن بحجّته من بعض فأيّما رجل قطعت له من مال أخيه شيئا، فانّما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الباقي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موثّقة ابن أبي يعفور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تقدّم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رضي صاحب الحقّ بيمين المنكر لحقّه فاستحلفه، فحلف أن لا حقّ له قبله، ذهبت اليمين بحقّ المدّعي فلا دعوى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عليه بيّنة عادلة؟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ان أقام بعد ما استحلفه باللّه خمسين قسامة ما كان له، و كانت اليمين قد أبطلت كلّ ما ادّعاه قبله ممّا قد استحلفه عليه</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منها ما رواه الصدوق في الصحيح عنه مثل ما تقدّم آنفا في موثّقته و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لكم على حقّ فصدّقوه، و من سألكم باللّه فأعطوه ذهبت اليمين بدعوى المدّعي و لا دعوى له</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منها رواية خضر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عليه السلام في الرجل يكون له على الرجل المال فيجحده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استحلفه فليس له أن يأخذ شيئا و ان تركه و لم يستحلفه فهو على حقّه</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رواها الصدوق بسند صحيح و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حبسه فليس له أن يأخذ منه شيئا</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منها رواية عبداللّه بن وضّاح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كانت بيني و بين رجل من اليهود معاملة، فخانني بألف درهم فقدّمته الى الوالي فأحلفته فحلف، و قد علمت أنّه حلف يمينا فاجرة، فوقع له بعد ذلك عندي أرباح و دراهم كثيرة، فأردت أن اقتصّ الألف درهم التي كانت لي عنده، و أحلف عليها، فكتبت </w:t>
      </w:r>
    </w:p>
    <w:p>
      <w:pPr>
        <w:pStyle w:val="BookText"/>
        <w:rPr/>
      </w:pPr>
      <w:r>
        <w:rPr>
          <w:rFonts w:ascii="Amiri" w:hAnsi="Amiri" w:eastAsia="Amiri" w:cs="Amiri"/>
          <w:color w:val="111111"/>
          <w:sz w:val="28"/>
          <w:sz w:val="28"/>
          <w:szCs w:val="28"/>
          <w:rtl w:val="true"/>
          <w:lang w:bidi="ar-SA"/>
        </w:rPr>
        <w:t>الى أبي الحسن عليه السلام فأخبرته أنّي قد أحلفته فحلف، و قد وقع له عندي مال فان أمرتني أن آخذ منه الألف درهم التي حلف عليها فعلت،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لاتأخذ منه شيئا ان كان قد ظلمك فلاتظلمه، و لولا أنّك رضيت بيمينه فحلفته لأمرتك أن تأخذ من تحت يدك ولكنّك رضيت بيمينه و قد ذهبت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آخذ منه شيئا و انتهيت الى كتاب أبي الحسن عليه السلام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منها صحيحة سليمان بن خالد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رجل وقع لي عنده مال فكابرني عليه و حلف ثمّ وقع له عندي مال آخذه لمكان مالي الذي أخذه و أجحده و أحلف عليه كما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خانك فلاتخنه و لاتدخل فيما عبته عليه</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منها مرسلة ابراهيم بن عبدالحميد في الرجل يكون له على الرجل المال فيجحده ايّاه فيحلف يمين صبر أن ليس له عليه شيء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أن يطلب منه، و كذلك ان احتسبه عند اللّه، فليس له أن يطلبهمنه</w:t>
      </w:r>
      <w:r>
        <w:rPr>
          <w:rFonts w:eastAsia="Amiri" w:cs="Amiri" w:ascii="Amiri" w:hAnsi="Amiri"/>
          <w:color w:val="111111"/>
          <w:sz w:val="28"/>
          <w:szCs w:val="28"/>
          <w:rtl w:val="true"/>
          <w:lang w:bidi="ar-SA"/>
        </w:rPr>
        <w:t>».</w:t>
      </w:r>
      <w:r>
        <w:rPr>
          <w:rStyle w:val="FootnoteAnchor"/>
          <w:rtl w:val="true"/>
        </w:rPr>
        <w:footnoteReference w:id="32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مفتاح الكرامة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اتّفق المسلمون على عدم سماع الدعوى ثانيا في مجلس الحلف كما نصّ على ذلك أبو طالب في الايضاح و أبو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اختلفوا فيما اذا أعادها في غير ذلك المجلس، فحكم العلاّمة بعدم سماع الدعوى و البيّنة وفاقا للنهاية و الخلاف و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الكافي و الغنية و السرائر و المراسم و الشرائع و النافع و الايضاح و التحرير و الارشاد و الدروس و </w:t>
      </w:r>
      <w:bookmarkStart w:id="302" w:name="pg16588_201658"/>
    </w:p>
    <w:p>
      <w:pPr>
        <w:pStyle w:val="BookText"/>
        <w:rPr/>
      </w:pPr>
      <w:bookmarkEnd w:id="302"/>
      <w:r>
        <w:rPr>
          <w:rFonts w:ascii="Amiri" w:hAnsi="Amiri" w:eastAsia="Amiri" w:cs="Amiri"/>
          <w:color w:val="111111"/>
          <w:sz w:val="28"/>
          <w:sz w:val="28"/>
          <w:szCs w:val="28"/>
          <w:rtl w:val="true"/>
          <w:lang w:bidi="ar-SA"/>
        </w:rPr>
        <w:t>اللمعة و تعليق النافع و غاية المرام و المهذّب و المسالك و الروضة و المجمع و الكفاية و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الخلاف و الغنية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عنه الخلاف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 xml:space="preserve">فالمستفاد من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الدعوى و عدم حلّيّة المطالبة للمدّعي بعد ذلك بشيء و ان كان كاذبا في يمينه و لو ظفر له بمال لم يحلّ له مقاصّته و يأثم مع معاودته المطالبة، و لاتسمع دعواه و لا بيّنته في مجلس الحلف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المستفاد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تقدّم منّا مرارا من أنّ حكم القاضي لايغيّر الواقع عمّا هو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جواز التقاصّ أو المطالبة ان عدّ معارضة ظاهرا مع اليمين و حكم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فالقدر المتيقّن من سقوط الحقّ هو ما اذا لم يظهر للقاضي بطلان حكمه و كذب المنكر في 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المتيقّن من عدم جواز المطالبة هو ما اذا كان معارضة ظاهرا مع حكم القاضي و كذا التقاصّ و تحقيق القول في ذلك و بيان الحقّ فيها يتوقّف على رسم فروع</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0863058_1280447820"/>
      <w:bookmarkStart w:id="304" w:name="_Toc110"/>
      <w:bookmarkEnd w:id="303"/>
      <w:r>
        <w:rPr>
          <w:rtl w:val="true"/>
        </w:rPr>
        <w:t xml:space="preserve">الفرع الأوّل </w:t>
      </w:r>
      <w:r>
        <w:rPr>
          <w:rtl w:val="true"/>
        </w:rPr>
        <w:t xml:space="preserve">: </w:t>
      </w:r>
      <w:r>
        <w:rPr>
          <w:rtl w:val="true"/>
        </w:rPr>
        <w:t>في أنّه هل يتوقّف براءة المنكر على حكم الحاكم؟</w:t>
      </w:r>
      <w:bookmarkEnd w:id="304"/>
    </w:p>
    <w:p>
      <w:pPr>
        <w:pStyle w:val="BookText"/>
        <w:rPr/>
      </w:pPr>
      <w:r>
        <w:rPr>
          <w:rFonts w:ascii="Amiri" w:hAnsi="Amiri" w:eastAsia="Amiri" w:cs="Amiri"/>
          <w:color w:val="111111"/>
          <w:sz w:val="28"/>
          <w:sz w:val="28"/>
          <w:szCs w:val="28"/>
          <w:rtl w:val="true"/>
          <w:lang w:bidi="ar-SA"/>
        </w:rPr>
        <w:t>هل يتوقّف سقوط الدعوى على انشاء حكم من الحاكم بذلك بعد الحلف، أو يكفي الحلف بعد طلب المدّعي و أمر الحاكم؟</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مرتضى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ظاهر الروايات كفاية مجرّد الحلف في سقوط الدعوى و ان لم يحكم الحاكم،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ظاهر اطلاق 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يؤيّده </w:t>
      </w:r>
    </w:p>
    <w:p>
      <w:pPr>
        <w:pStyle w:val="BookText"/>
        <w:rPr/>
      </w:pPr>
      <w:r>
        <w:rPr>
          <w:rFonts w:ascii="Amiri" w:hAnsi="Amiri" w:eastAsia="Amiri" w:cs="Amiri"/>
          <w:color w:val="111111"/>
          <w:sz w:val="28"/>
          <w:sz w:val="28"/>
          <w:szCs w:val="28"/>
          <w:rtl w:val="true"/>
          <w:lang w:bidi="ar-SA"/>
        </w:rPr>
        <w:t>أنّ الشارح المقدّس</w:t>
      </w:r>
      <w:r>
        <w:rPr>
          <w:rStyle w:val="FootnoteAnchor"/>
          <w:rtl w:val="true"/>
        </w:rPr>
        <w:footnoteReference w:id="330"/>
      </w:r>
      <w:r>
        <w:rPr>
          <w:rFonts w:ascii="Amiri" w:hAnsi="Amiri" w:eastAsia="Amiri" w:cs="Amiri"/>
          <w:color w:val="111111"/>
          <w:sz w:val="28"/>
          <w:sz w:val="28"/>
          <w:szCs w:val="28"/>
          <w:rtl w:val="true"/>
          <w:lang w:bidi="ar-SA"/>
        </w:rPr>
        <w:t xml:space="preserve">ذكر من جملة وجوه عدم احتياج ثبوت الحقّ باليمين المردودة الى حكم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سقوط الحقّ بيمين المنكر لايحتاج اليه فكذا ثبوته بيمين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من ذلك كون المقيس عليه مفروغا عنه فيكون كالاقرار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الحكم به لايخلو عن اشكال؛ لأنّ الاطلاقات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مسوقة لبيان أسباب الحكم، لا أسباب نفس قطع الدعوى، و لذا لم يذكر اعتبار حكم الحاكم في شيء من أدلّة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التحقيق حاجة اليمين الى الحكم أيضا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انّه قد يتوهّم من ظاهر النصوص سقوط الدعوى بمجرّد حصول اليمين من المنكر من غير حاجة الى انشاء حكم من الحاكم بذلك، لكن التحقيق خلافه؛ ضرورة كون المراد من هذه النصوص و ما شابهها تعليم ما به يحكم الحاكم و الاّ فلا بدّ من القضاء و الفصل بعد ذلك، كما أومئ اليه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أقضي بينكم بالبيّنات و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أخذ بظاهر هذه النصوص و شبهها لم يحتج الى انشاء الحكومة من الحاكم مطلقا؛ ضرروة ظهورها في سقوط دعوى المدّعي و ثبوت الحقّ بالبيّنة و نحوها، فتأمّل جيّدا</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راجع المتخاصمان الحاكم فظاهر رجوعهما اليه هو طلبهما الحكم بينهما، فعلى القاضي أوّلاً أن يسمع دعواهما، و ثانيا طلب البيّنة من المدّعي ان لم يقرّ المدّعى عليه بما ادّعاه المدّعي و أنكره، و ثالثا تحليف المنكر باذن المدّعي ان لم تكن له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الأمور أحكام من الشارع الحكيم للقاضي حتّى يكون حكمه بالعدل و بما أنزل اللّه، و بعد التحليف فعليه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بناءً عليه فالروايات المذكورة و أشباهها و ما وردت في أبواب البيّنة كلّها بيان الأحكام للقاضي و بيان لأسباب الحكم حتّى لايحكم بشيء على هواه و على 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ذلك أنّ الراوي في المقبولة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الى من كان منكم ممّن قد روى حديثنا و نظر في حلالنا و حرامنا و عرف أحكامنا فليرضوا به حكما فانّي قد جعلته عليكم حاكما فاذا حكم بحكمنا فلم يقبله منه فانّما استخفّ بحكم اللّه و علينا ردّ و الرادّ علينا الرادّ على اللّه و هو على حدّ الشرك باللّه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كلّ رجل اختار رجلاً من أصحابنا فرضيا أن يكونا الناظرين في حقّهما و اختلفا فيما حكما و كلاهما اختلفا في حديثكم؟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لايلتفت الى ما يحكم به الآخر</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فاذا حلف المنكر و حكم الحاكم بسقوط الدعوى فسقطت فلو علم الحاكم بعد حكمه أنّ المنكر كذب في يمينه، فيجب عليه نقضه و كذا لو علم الحاكم الآخر خطأ الحاكم الأوّل في الحكم ينقضه، و ذلك لما تقدّم منّا من أنّ حكم الحاكم لايغيّر الواقع عمّا هو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الكلام فيما اذا لم يرجعا الى القاضي، فرضي كلاهما بيمين المنكر، فاستحلفه المدّعي، فحلف فهل يكون حكمه الشرعي مثل ما حكم به القاضي؟</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موثّقة ابن أبي يعفور و صحيحة سليمان بن خالد و رواية عبداللّه بن وضّاح و ان كان ذلك 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الممنوع منه في الروايات المذكورة هو الأخذ منه، و التقاصّ فيما اذا كان مال المنكر عنده أمانة أو بعنوان تجارة و نحوها كما يظهر من قوله عليه السلام في صحيحة سليمان بن خالد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خانك فلاتخنه، و لاتدخل فيما عبته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كذا قوله عليه السلام في رواية عبداللّه بن وضّاح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قد </w:t>
      </w:r>
      <w:bookmarkStart w:id="305" w:name="pg16588_201663"/>
    </w:p>
    <w:p>
      <w:pPr>
        <w:pStyle w:val="BookText"/>
        <w:rPr/>
      </w:pPr>
      <w:bookmarkEnd w:id="305"/>
      <w:r>
        <w:rPr>
          <w:rFonts w:ascii="Amiri" w:hAnsi="Amiri" w:eastAsia="Amiri" w:cs="Amiri"/>
          <w:color w:val="111111"/>
          <w:sz w:val="28"/>
          <w:sz w:val="28"/>
          <w:szCs w:val="28"/>
          <w:rtl w:val="true"/>
          <w:lang w:bidi="ar-SA"/>
        </w:rPr>
        <w:t>ظلمك فلاتظلمه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لو وجد مال الغريم عنده من غير جهة الأمانة و التجارة فلايبعد أن يقال بعدم البأس بمقاصّة ماله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تخاصما بعد ذلك فيجوز لهما مراجعة الحاكم؛ لاطلاق مقبولة عمر بن حنظلة و نظائرها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حلف المنكر من دون استحلاف المدّعي فلا ثمرة فيه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0863060_1280447820"/>
      <w:bookmarkStart w:id="307" w:name="_Toc111"/>
      <w:bookmarkEnd w:id="306"/>
      <w:r>
        <w:rPr>
          <w:rtl w:val="true"/>
        </w:rPr>
        <w:t xml:space="preserve">الفرع الثاني </w:t>
      </w:r>
      <w:r>
        <w:rPr>
          <w:rtl w:val="true"/>
        </w:rPr>
        <w:t xml:space="preserve">: </w:t>
      </w:r>
      <w:r>
        <w:rPr>
          <w:rtl w:val="true"/>
        </w:rPr>
        <w:t>في أنّه هل هناك فرق بين الدين و العين أو لا؟</w:t>
      </w:r>
      <w:bookmarkEnd w:id="307"/>
    </w:p>
    <w:p>
      <w:pPr>
        <w:pStyle w:val="BookText"/>
        <w:rPr/>
      </w:pPr>
      <w:r>
        <w:rPr>
          <w:rFonts w:ascii="Amiri" w:hAnsi="Amiri" w:eastAsia="Amiri" w:cs="Amiri"/>
          <w:color w:val="111111"/>
          <w:sz w:val="28"/>
          <w:sz w:val="28"/>
          <w:szCs w:val="28"/>
          <w:rtl w:val="true"/>
          <w:lang w:bidi="ar-SA"/>
        </w:rPr>
        <w:t>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مقتضى اطلاق أكثر الأخبار أو عمومها و كذا الفتاوى عدم الفرق في ذلك بين دعوى العين و الدين، و لازمه أنّه لو ظفر صاحب العين بها بعد الحلف لم يجز له أخذها، و لو أخذها كان فعل حراما كما هو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بحقّ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حقّ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المستفاد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له قطعة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سعد و هشام و تفسير الامام عليه السلام و النهي عن الأكل، أنّه لايملكه الحالف و لايملكه غيره أيضا، فالعين باقية على ملكيّة المالك ألبتّة؛ ضرورة عدم تملّك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لايأخذنّه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للمالك التصرّف فيه، فيكون له فيه حقّ،و ليس جميع أنواع الحقّيّة الدنيويّة منتفية عنه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يحصل نوع من الاجمال في الحقّ المنفي، فيقتصر فيه على المصرّح به في الأخبار من الادّعاء و المطالبة و التقاصّ، و يبقى غير ذلك، و هو مقتضى الاستصحاب أيضا فلاتخرج العين عن ملكيّة المالك، فله التصرّف فيها و أخذها لو أمكن بدون الدعوى و المطالبة و التقاصّ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لغيرهما العالم بالحقيقة ابتياعها عن الحالف و لا ردّها اليه لو وقعت في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يجب على وارث الحالف المطّلع ردّها، و على الغير أمر الحالف بالردّ من باب النهي عن المنكر، و كذا في </w:t>
      </w:r>
      <w:bookmarkStart w:id="308" w:name="pg16588_201665"/>
    </w:p>
    <w:p>
      <w:pPr>
        <w:pStyle w:val="BookText"/>
        <w:rPr/>
      </w:pPr>
      <w:bookmarkEnd w:id="308"/>
      <w:r>
        <w:rPr>
          <w:rFonts w:ascii="Amiri" w:hAnsi="Amiri" w:eastAsia="Amiri" w:cs="Amiri"/>
          <w:color w:val="111111"/>
          <w:sz w:val="28"/>
          <w:sz w:val="28"/>
          <w:szCs w:val="28"/>
          <w:rtl w:val="true"/>
          <w:lang w:bidi="ar-SA"/>
        </w:rPr>
        <w:t>الدين، فانّه يجب على العالم بالواقع نهيه عن ذلك المنكر</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نظير ذلك كلام الشيخ الأنصاري رحمه الله في كتاب القضاء و الشهادات</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 ما ذهب اليه في المستند و كذا الشيخ الأعظم رحمه الله هو الصحيح، و 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استدلّ به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أتى به الشيخ رحمه الله من قصور دلالة الأخبار عن شمول العين، و مخالفتها للأصل و عدم مقاومتها لقاعدة تسلّط الناس على أموالهم، و امكان حملها على الاستحباب أو على صورة عدم العلم بكذب الحالف؛ لأنّ الأصل في يمين المسلم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استدلّ به الجواهر</w:t>
      </w:r>
      <w:r>
        <w:rPr>
          <w:rStyle w:val="FootnoteAnchor"/>
          <w:rtl w:val="true"/>
        </w:rPr>
        <w:footnoteReference w:id="336"/>
      </w:r>
      <w:r>
        <w:rPr>
          <w:rFonts w:ascii="Amiri" w:hAnsi="Amiri" w:eastAsia="Amiri" w:cs="Amiri"/>
          <w:color w:val="111111"/>
          <w:sz w:val="28"/>
          <w:sz w:val="28"/>
          <w:szCs w:val="28"/>
          <w:rtl w:val="true"/>
          <w:lang w:bidi="ar-SA"/>
        </w:rPr>
        <w:t>من أنّ استفادة حرمة التصرّف في العين من المالك من النصوص الآتية لاتخلو من صعوبة</w:t>
      </w:r>
      <w:r>
        <w:rPr>
          <w:rFonts w:eastAsia="Amiri" w:cs="Amiri" w:ascii="Amiri" w:hAnsi="Amiri"/>
          <w:color w:val="111111"/>
          <w:sz w:val="28"/>
          <w:szCs w:val="28"/>
          <w:rtl w:val="true"/>
          <w:lang w:bidi="ar-SA"/>
        </w:rPr>
        <w:t>.</w:t>
      </w:r>
    </w:p>
    <w:p>
      <w:pPr>
        <w:pStyle w:val="Heading5"/>
        <w:numPr>
          <w:ilvl w:val="4"/>
          <w:numId w:val="1"/>
        </w:numPr>
        <w:rPr/>
      </w:pPr>
      <w:bookmarkStart w:id="309" w:name="__RefHeading___Toc10863062_1280447820"/>
      <w:bookmarkStart w:id="310" w:name="_Toc112"/>
      <w:bookmarkEnd w:id="309"/>
      <w:r>
        <w:rPr>
          <w:rtl w:val="true"/>
        </w:rPr>
        <w:t xml:space="preserve">الفرع الثالث </w:t>
      </w:r>
      <w:r>
        <w:rPr>
          <w:rtl w:val="true"/>
        </w:rPr>
        <w:t xml:space="preserve">: </w:t>
      </w:r>
      <w:r>
        <w:rPr>
          <w:rtl w:val="true"/>
        </w:rPr>
        <w:t>في احتساب ما على المنكر خمسا أو زكاة أو غيرهما</w:t>
      </w:r>
      <w:bookmarkEnd w:id="310"/>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المدّعي اذا علم أنّ العين ملكه فلايسقط حقّه عنها بمجرّد الحلف و حكم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جواز احتساب ما عليه خمسا أو زكاة اذا كان من أهلها أو ابرائه من الدين، و كذا جواز شراء العين المحلوف عليها من الحالف و التصرّف فيها بعده و ان كان الشراء باطلاً؛ لأنّ المفروض أنّها باقية على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يجوز قبولها هبة منه، و كذا عتق العبد ان كان ما يحلف عليه عبدا و كان عليه كفّارة افطار أو ظهار أو ما أشبهه، فصحّ أن يعتق العبد الذي أخذه منه المنكر و حلف على أنّه له، و أن يبرئ ذمّة المنكر و ان كان الابراء واجبا، كما اذا </w:t>
      </w:r>
    </w:p>
    <w:p>
      <w:pPr>
        <w:pStyle w:val="BookText"/>
        <w:rPr/>
      </w:pPr>
      <w:r>
        <w:rPr>
          <w:rFonts w:ascii="Amiri" w:hAnsi="Amiri" w:eastAsia="Amiri" w:cs="Amiri"/>
          <w:color w:val="111111"/>
          <w:sz w:val="28"/>
          <w:sz w:val="28"/>
          <w:szCs w:val="28"/>
          <w:rtl w:val="true"/>
          <w:lang w:bidi="ar-SA"/>
        </w:rPr>
        <w:t>نذر ابراء ذمّة مديون له، فجعل ذلك الابراء وفاءً لنذره، و أن يحتسب المال على المنكر اذا كان له على المدّعي دينا و هو لايعلم به مع أنّ المدّعي عالم به، فيحتسب المتنازع فيه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اذا كانت المرأة زوجة المدّعي و حلف المنكر و أخذ الزوجة، فانّه يطلّقها و يتزوّج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على ما بنينا عليه من بيان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نقول بذلك مطلقا حتّى على مبنى المشهور في بيان الروايات كما قال السيّد الطباطبائي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القدر المتيقّن من سقوط حقّ المدّعي هو عدم جواز المطالبة و عدم جواز المقاصّة و عدم سماع الدعوى منه بعد الحلف و نحو ذلك ممّا يعدّ معارضة للمنكر كبيع العين أو هبتها من غيره، و بيع الدين أو صلحه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لايعدّ معارضة كالموارد المذكورة فلا مانع منه</w:t>
      </w:r>
      <w:r>
        <w:rPr>
          <w:rFonts w:eastAsia="Amiri" w:cs="Amiri" w:ascii="Amiri" w:hAnsi="Amiri"/>
          <w:color w:val="111111"/>
          <w:sz w:val="28"/>
          <w:szCs w:val="28"/>
          <w:rtl w:val="true"/>
          <w:lang w:bidi="ar-SA"/>
        </w:rPr>
        <w:t>».</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ممّا ذكرنا يظهر النظر في كلام صاحب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 عدم جواز التصرّف في العين باطنا بعد اليمين و عدم اكذاب نفسه و لو بلبس و نحوه، بل لايجوز له عتق العبد و نحوه ممّا لاينافي بقاء المال في يده بل لايصحّ الابراء منهله، كلّ ذلك لعدم حقّ له في المال في الدنيا، كما هو مقتضى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ذهبت اليمين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 كلّ ما ادّعاه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مقتضى ما سمعته سابقا من كشف اللثام</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وجه النظر ما تقدّم منّا من أنّ اليمين لاتسقط حقّ المدّعي بالنسبة الى العين و أنّ العين تبقى على ملكه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رحمه الله رجع عن قوله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لم يكن اجماع أو شهرة معتدّ بها تجبر دلالة النصوص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لايخلو من نظر بالنسبة الى التصرّف الذي لايكون حقّا للمدّعي على المنكر، مثل العتق و الابراء و نحوهما ممّا هو ليس حقّا </w:t>
      </w:r>
      <w:bookmarkStart w:id="311" w:name="pg16588_201669"/>
    </w:p>
    <w:p>
      <w:pPr>
        <w:pStyle w:val="BookText"/>
        <w:rPr/>
      </w:pPr>
      <w:bookmarkEnd w:id="311"/>
      <w:r>
        <w:rPr>
          <w:rFonts w:ascii="Amiri" w:hAnsi="Amiri" w:eastAsia="Amiri" w:cs="Amiri"/>
          <w:color w:val="111111"/>
          <w:sz w:val="28"/>
          <w:sz w:val="28"/>
          <w:szCs w:val="28"/>
          <w:rtl w:val="true"/>
          <w:lang w:bidi="ar-SA"/>
        </w:rPr>
        <w:t>له عليه، و انّما هو تابع لأصل الماليّة التي لا ريب في بقائها بعد الحلف</w:t>
      </w:r>
      <w:r>
        <w:rPr>
          <w:rFonts w:eastAsia="Amiri" w:cs="Amiri" w:ascii="Amiri" w:hAnsi="Amiri"/>
          <w:color w:val="111111"/>
          <w:sz w:val="28"/>
          <w:szCs w:val="28"/>
          <w:rtl w:val="true"/>
          <w:lang w:bidi="ar-SA"/>
        </w:rPr>
        <w:t>».</w:t>
      </w:r>
      <w:r>
        <w:rPr>
          <w:rStyle w:val="FootnoteAnchor"/>
          <w:rtl w:val="true"/>
        </w:rPr>
        <w:footnoteReference w:id="339"/>
      </w:r>
    </w:p>
    <w:p>
      <w:pPr>
        <w:pStyle w:val="Heading5"/>
        <w:numPr>
          <w:ilvl w:val="4"/>
          <w:numId w:val="1"/>
        </w:numPr>
        <w:rPr/>
      </w:pPr>
      <w:bookmarkStart w:id="312" w:name="__RefHeading___Toc10863064_1280447820"/>
      <w:bookmarkStart w:id="313" w:name="_Toc113"/>
      <w:bookmarkEnd w:id="312"/>
      <w:r>
        <w:rPr>
          <w:rtl w:val="true"/>
        </w:rPr>
        <w:t xml:space="preserve">الفرع الرابع </w:t>
      </w:r>
      <w:r>
        <w:rPr>
          <w:rtl w:val="true"/>
        </w:rPr>
        <w:t xml:space="preserve">: </w:t>
      </w:r>
      <w:r>
        <w:rPr>
          <w:rtl w:val="true"/>
        </w:rPr>
        <w:t>فيما اذا كان المتنازع فيه غير مال أو مال غير المدّعي</w:t>
      </w:r>
      <w:bookmarkEnd w:id="313"/>
    </w:p>
    <w:p>
      <w:pPr>
        <w:pStyle w:val="BookText"/>
        <w:rPr/>
      </w:pPr>
      <w:r>
        <w:rPr>
          <w:rFonts w:ascii="Amiri" w:hAnsi="Amiri" w:eastAsia="Amiri" w:cs="Amiri"/>
          <w:color w:val="111111"/>
          <w:sz w:val="28"/>
          <w:sz w:val="28"/>
          <w:szCs w:val="28"/>
          <w:rtl w:val="true"/>
          <w:lang w:bidi="ar-SA"/>
        </w:rPr>
        <w:t>ظاهر الفتاوى و النصوص أنّ الأحكام المترتّبة على حلف المنكر مختصّة بالأموال فلاتشمل مثل باب الفروج و النسب و نحوهما، فاذا ادّعى الزوج زوجته و أنكره الآخر و لم يكن للزوج بيّنة و حلف المنكر و تصاحب الزوجة فكان مقتضى القاعدة أنّ الزوج اذا ظفر بزوجته و تمكّن منها فله أن ينزعها من يد المنكر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اذا ادّعى الأب أنّ الولد له و أنكره شخص و حلف بما يوجب الحاق الولد به، لم يخرج الولد عن بنوّة الأب الحقيقي في أيّ شأن من الشؤون من التوارث و المحرميّة و قضاء صلاة الأب و وجوب النفقة و غير ذلك، كما لايجوزللرجل المجحودة زوجته أن يتزوّج أمّها و أختها و بنتها الى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حلف على ما يلازم نفي امتلاك المال فالظاهر أنّه كذلك و أنّ الحلف لايسقط امتلاك المال كما لو حلف على أنّه ليس بوارث و لا زوجة فلايسقط الارث و لا الصداق؛ اذ ظاهر الدليل هو الحلف على عدم امتلاك المال و ليس المقام كذلك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يلحق به ما لو كان المتنازع فيه مال غير المدّعي، كما لو كان وكيلاً أو وليّا على صغير أو مجنون أو وصيّا أو متولّيا لوقف، فتنازع في مال غيره فأنكره المنكر و حلف عليه و حكم القاضي على طبق الحلف، فيجوز له العمل بوظيفته بأن يراجع القاضي ليوضّح له كذب المنكر في حلفه حتّى ينقض الحكم أو بأن يراجع حاكما آخر كذلك و نحوهما، و ذلك لانصراف الأدلّة الى مال نفس </w:t>
      </w:r>
      <w:bookmarkStart w:id="314" w:name="pg16588_201671"/>
    </w:p>
    <w:p>
      <w:pPr>
        <w:pStyle w:val="BookText"/>
        <w:rPr/>
      </w:pPr>
      <w:bookmarkEnd w:id="314"/>
      <w:r>
        <w:rPr>
          <w:rFonts w:ascii="Amiri" w:hAnsi="Amiri" w:eastAsia="Amiri" w:cs="Amiri"/>
          <w:color w:val="111111"/>
          <w:sz w:val="28"/>
          <w:sz w:val="28"/>
          <w:szCs w:val="28"/>
          <w:rtl w:val="true"/>
          <w:lang w:bidi="ar-SA"/>
        </w:rPr>
        <w:t>المدّعي و لأنّ الحكم على خلاف القاعدة فاللازم الاقتصار على القدر المتيقّن</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0863066_1280447820"/>
      <w:bookmarkStart w:id="316" w:name="_Toc114"/>
      <w:bookmarkEnd w:id="315"/>
      <w:r>
        <w:rPr>
          <w:rtl w:val="true"/>
        </w:rPr>
        <w:t xml:space="preserve">الفرع الخامس </w:t>
      </w:r>
      <w:r>
        <w:rPr>
          <w:rtl w:val="true"/>
        </w:rPr>
        <w:t xml:space="preserve">: </w:t>
      </w:r>
      <w:r>
        <w:rPr>
          <w:rtl w:val="true"/>
        </w:rPr>
        <w:t>فيما اذا أقام المدّعي بيّنة بعد حلف المنكر</w:t>
      </w:r>
      <w:bookmarkEnd w:id="316"/>
    </w:p>
    <w:p>
      <w:pPr>
        <w:pStyle w:val="BookText"/>
        <w:rPr/>
      </w:pPr>
      <w:r>
        <w:rPr>
          <w:rFonts w:ascii="Amiri" w:hAnsi="Amiri" w:eastAsia="Amiri" w:cs="Amiri"/>
          <w:color w:val="111111"/>
          <w:sz w:val="28"/>
          <w:sz w:val="28"/>
          <w:szCs w:val="28"/>
          <w:rtl w:val="true"/>
          <w:lang w:bidi="ar-SA"/>
        </w:rPr>
        <w:t>ففيه أربعة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 مطلقا و هو الذي ذهب اليه المشهور بل عن الشيخ في الخلاف</w:t>
      </w:r>
      <w:r>
        <w:rPr>
          <w:rStyle w:val="FootnoteAnchor"/>
          <w:rtl w:val="true"/>
        </w:rPr>
        <w:footnoteReference w:id="340"/>
      </w:r>
      <w:r>
        <w:rPr>
          <w:rFonts w:ascii="Amiri" w:hAnsi="Amiri" w:eastAsia="Amiri" w:cs="Amiri"/>
          <w:color w:val="111111"/>
          <w:sz w:val="28"/>
          <w:sz w:val="28"/>
          <w:szCs w:val="28"/>
          <w:rtl w:val="true"/>
          <w:lang w:bidi="ar-SA"/>
        </w:rPr>
        <w:t>و ابن زهرة في الغنية</w:t>
      </w:r>
      <w:r>
        <w:rPr>
          <w:rStyle w:val="FootnoteAnchor"/>
          <w:rtl w:val="true"/>
        </w:rPr>
        <w:footnoteReference w:id="341"/>
      </w:r>
      <w:r>
        <w:rPr>
          <w:rFonts w:ascii="Amiri" w:hAnsi="Amiri" w:eastAsia="Amiri" w:cs="Amiri"/>
          <w:color w:val="111111"/>
          <w:sz w:val="28"/>
          <w:sz w:val="28"/>
          <w:szCs w:val="28"/>
          <w:rtl w:val="true"/>
          <w:lang w:bidi="ar-SA"/>
        </w:rPr>
        <w:t>الاجماع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مطلقا و هو قول الشيخ في موضع من المبسوط</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الاّ اذا اشترط السقوط، و هو قول المفيد في المقنعة</w:t>
      </w:r>
      <w:r>
        <w:rPr>
          <w:rStyle w:val="FootnoteAnchor"/>
          <w:rtl w:val="true"/>
        </w:rPr>
        <w:footnoteReference w:id="343"/>
      </w:r>
      <w:r>
        <w:rPr>
          <w:rFonts w:ascii="Amiri" w:hAnsi="Amiri" w:eastAsia="Amiri" w:cs="Amiri"/>
          <w:color w:val="111111"/>
          <w:sz w:val="28"/>
          <w:sz w:val="28"/>
          <w:szCs w:val="28"/>
          <w:rtl w:val="true"/>
          <w:lang w:bidi="ar-SA"/>
        </w:rPr>
        <w:t>و ابنحمزة في الوسيلة، و الكامل و المراسم على ما حكي عنهم</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السماع الاّ اذا نسي المدّعي البيّنة و هو قول الشيخ في موضع آخر من المبسوط</w:t>
      </w:r>
      <w:r>
        <w:rPr>
          <w:rStyle w:val="FootnoteAnchor"/>
          <w:rtl w:val="true"/>
        </w:rPr>
        <w:footnoteReference w:id="345"/>
      </w:r>
      <w:r>
        <w:rPr>
          <w:rFonts w:ascii="Amiri" w:hAnsi="Amiri" w:eastAsia="Amiri" w:cs="Amiri"/>
          <w:color w:val="111111"/>
          <w:sz w:val="28"/>
          <w:sz w:val="28"/>
          <w:szCs w:val="28"/>
          <w:rtl w:val="true"/>
          <w:lang w:bidi="ar-SA"/>
        </w:rPr>
        <w:t>، و العلاّمة في المختلف و الحلبي و العجمي على ما حكي عنهم</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 المتصوّرة في هذا الفرع ثلاث</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المدّعي بيّنة في مجلس الحلف و بعد حكم القاضي فتارة يظنّ القاضي كذب المنكر و أنّ حكمه كان باطلاً، فعند ذلك يجوز له بل يجب عليه </w:t>
      </w:r>
      <w:bookmarkStart w:id="317" w:name="pg16588_201673"/>
    </w:p>
    <w:p>
      <w:pPr>
        <w:pStyle w:val="BookText"/>
        <w:rPr/>
      </w:pPr>
      <w:bookmarkEnd w:id="317"/>
      <w:r>
        <w:rPr>
          <w:rFonts w:ascii="Amiri" w:hAnsi="Amiri" w:eastAsia="Amiri" w:cs="Amiri"/>
          <w:color w:val="111111"/>
          <w:sz w:val="28"/>
          <w:sz w:val="28"/>
          <w:szCs w:val="28"/>
          <w:rtl w:val="true"/>
          <w:lang w:bidi="ar-SA"/>
        </w:rPr>
        <w:t>سماع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لايظنّ بذلك فلاتسمع؛ لما تقدّم من موثّقة ابن أبي يعفور، فالقدر المتيقّن منها هذه الصورة</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0863068_1280447820"/>
      <w:bookmarkStart w:id="319" w:name="_Toc115"/>
      <w:bookmarkEnd w:id="318"/>
      <w:r>
        <w:rPr>
          <w:rtl w:val="true"/>
        </w:rPr>
        <w:t>في اكذاب الحالف نفسه</w:t>
      </w:r>
      <w:bookmarkEnd w:id="319"/>
    </w:p>
    <w:p>
      <w:pPr>
        <w:pStyle w:val="Heading5"/>
        <w:numPr>
          <w:ilvl w:val="4"/>
          <w:numId w:val="1"/>
        </w:numPr>
        <w:rPr/>
      </w:pPr>
      <w:bookmarkStart w:id="320" w:name="__RefHeading___Toc10863070_1280447820"/>
      <w:bookmarkStart w:id="321" w:name="_Toc116"/>
      <w:bookmarkEnd w:id="320"/>
      <w:r>
        <w:rPr>
          <w:rtl w:val="true"/>
        </w:rPr>
        <w:t>إشارة</w:t>
      </w:r>
      <w:r>
        <w:rPr>
          <w:rtl w:val="true"/>
        </w:rPr>
        <w:t>:</w:t>
      </w:r>
      <w:bookmarkEnd w:id="321"/>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علم المدّعي كذب المنكر في حلفه فجاز له اقامة البيّنة في غير مجلس الحلف عند ذلك القاضي نفسه أو القاضي الآخر، فان اتّضح للقاضي من البيّنة كذب المنكر جاز بل وجب نقض الحكم، فان لم يتّضح له و لم يصل حدّ العلم فلايجوز نقض الحكم؛ لموثّقة ابن أبي يعفور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المدّعي بعد حلف المنكر بل بعد حكم القاضي أنّه نسي البيّنة أو لم يعلم بها، ففي هذه الصورة تسمع بيّنته أيضا ان لم يكن موردا للتهمة و يحتمل القاضي صدق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أكذب الحالف نفسه جاز مطالبته، و حلّ مقاصّته ممّا يجده له مع امتناعه عن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ذهبنا اليه و أوضحناه في الفروع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اليمين الكاذبة و حكم الحاكم على طبقها لايغيّران الواقع عمّا هو عليه، و يبقى ملك المالك بحاله و أنّ القدر المتيقّن من الروايات المذكورة هو عدم جواز المعارضة الظاهرة مع اليمين و حكم الحاكم و عدم جواز المطالبة و التقاصّ اذا لم يكن له بيّنة و عدم جواز ترتّب أثر على دعواه اذا لم يظهر للقاضي كذب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كلام في هذا الفرع من جواز أخذ المال لو ردّه المنكر و مطالبته و مقاصّته لو أكذب نفسه و لم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ما ذهب اليه المشهور فيدلّ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المسالك</w:t>
      </w:r>
      <w:r>
        <w:rPr>
          <w:rStyle w:val="FootnoteAnchor"/>
          <w:rtl w:val="true"/>
        </w:rPr>
        <w:footnoteReference w:id="347"/>
      </w:r>
      <w:r>
        <w:rPr>
          <w:rFonts w:ascii="Amiri" w:hAnsi="Amiri" w:eastAsia="Amiri" w:cs="Amiri"/>
          <w:color w:val="111111"/>
          <w:sz w:val="28"/>
          <w:sz w:val="28"/>
          <w:szCs w:val="28"/>
          <w:rtl w:val="true"/>
          <w:lang w:bidi="ar-SA"/>
        </w:rPr>
        <w:t>من تصادقهما حينئذ على بقاء الحقّ في ذمّة الخصم، فلا وجه للسقوط</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الأردبيلي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اقرار العقلاء على أنفسهم </w:t>
      </w:r>
    </w:p>
    <w:p>
      <w:pPr>
        <w:pStyle w:val="BookText"/>
        <w:rPr/>
      </w:pPr>
      <w:r>
        <w:rPr>
          <w:rFonts w:ascii="Amiri" w:hAnsi="Amiri" w:eastAsia="Amiri" w:cs="Amiri"/>
          <w:color w:val="111111"/>
          <w:sz w:val="28"/>
          <w:sz w:val="28"/>
          <w:szCs w:val="28"/>
          <w:rtl w:val="true"/>
          <w:lang w:bidi="ar-SA"/>
        </w:rPr>
        <w:t>جائز، و لعلّه لا خلاف فيه أيضا و لعموم دليل المقاصّة فيخصّص عموم أدلّة السقوط بالعقل و النقل</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الاجماع عن المهذّب و الصيمري كما في الجواهر</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مسمع أبي سيّار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استودعت رجلاً مالاً، فجحدنيه و حلف لي عليه، ثمّ انّه جاءني بعد ذلك بسنتين بالمال الذي أودعته ايّاه،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فخذه، و هذه أربعة آلاف درهم ربحتها فهي لك مع مالك، و اجعلني في حلّ، فأخذت منه المال، و أبيت أن آخذ الربح منه، و رفعت المال الذي كنت أستودعته، و أبيت أخذه حتّى أستطلع رأيك، فما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نصف الربح و أعطه النصف، و حلّله فانّ هذا رجل تائب و اللّه يحبّ التوّابين</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فقه الرضا عليه السلام في باب التجارات و البيوع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أعطيت رجلاً مالاً فجحدك و حلف عليه ثمّ أتاك بالمال بعد مدّة و بما ربح فيه و ندم على ما كان منه فخذ منه رأس مالك و نصف الربح، و ردّ عليه نصف الربح، هذا رجل تائب</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 أورد على الكلّ في المستند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 فبأنّه اجتهاد في مقابلة النصّ أو مصادرة على المطلوب</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فبأنّ مقتضى جواز الاقرار الحكم بتعلّقه بما في ذمّته حينئذ واقعا، و لا دلالة لذلك على جواز المطالبة أو التقاصّ أصلاً، فانّه ليس بأقوى من علم </w:t>
      </w:r>
    </w:p>
    <w:p>
      <w:pPr>
        <w:pStyle w:val="BookText"/>
        <w:rPr/>
      </w:pPr>
      <w:r>
        <w:rPr>
          <w:rFonts w:ascii="Amiri" w:hAnsi="Amiri" w:eastAsia="Amiri" w:cs="Amiri"/>
          <w:color w:val="111111"/>
          <w:sz w:val="28"/>
          <w:sz w:val="28"/>
          <w:szCs w:val="28"/>
          <w:rtl w:val="true"/>
          <w:lang w:bidi="ar-SA"/>
        </w:rPr>
        <w:t>المدّعي نفسه بذلك، مع أنّهم صرّحوا بأنّه اذا لم يقرّ لايجوز له المطالبة أو التقاصّ، و صرّحوا بأنّه لاتبرأ ذمّة الحالف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عموم دليل المقاصّة فبأنّ أدلّة التقاصّ أعمّ مطلقا من صحيحة سليمان بن خالد و رواية ابن وضّاح المتقدّمتين، و القاعدة تخصيصها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عن فقه الرضا عليه السلام فبأنّ محلّ الكلام جواز الدعوى و المطالبة و التقاصّ دون جواز الأخذ لو بذل الحالف المال، فانّه جائز مع الاقرار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الأحوط أنّه ان بذله الحالف أخذه كما في غير الاقرار أيضا، و الاّ فلايقتصّ و لايطالب و لايدّعيه</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الجواب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سببا جديدا للاستحقاق غير ما أسقط باليمين، فلا معنى للقول بأنّه اجتهاد في مقابلة النصّ، فانّ النصّ ورد في مورد انكار المدّعى عليه و أين هذا من الاقرار، فلايندرج الاقرار في النصّ حتّى يقال بأنّه اجتهاد في مقابلة النصّ أو مصادرة علىالمطلوب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رحمه الله بأنّ أدلّة التقاصّ أعمّ مطلقا من صحيحة سليمان بن خالد و رواية ابن وضّاح، و القاعدة تخصيصها بهما،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الكلام جواز الدعوى و المطالبة و التقاصّ دون جواز الأخذ لو بذل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آنفا من أنّ الاقرار سبب جديد فيؤخذ المال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التدقيق في الموثّقة يعطي أنّ أخذ المال منه مفروغ عنه، و أنّ القاعدة أنّ الربح للمالك الاّ أنّه لمّا كان تائبا ينبغي الترحّم عليه بأن يعطيه نصف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عدم الخلاف أو الاجماع في المسألة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عن بعض من المناقشة في الحكم هنا بعدم نصّ فيه و </w:t>
      </w:r>
      <w:bookmarkStart w:id="322" w:name="pg16588_201680"/>
    </w:p>
    <w:p>
      <w:pPr>
        <w:pStyle w:val="BookText"/>
        <w:rPr/>
      </w:pPr>
      <w:bookmarkEnd w:id="322"/>
      <w:r>
        <w:rPr>
          <w:rFonts w:ascii="Amiri" w:hAnsi="Amiri" w:eastAsia="Amiri" w:cs="Amiri"/>
          <w:color w:val="111111"/>
          <w:sz w:val="28"/>
          <w:sz w:val="28"/>
          <w:szCs w:val="28"/>
          <w:rtl w:val="true"/>
          <w:lang w:bidi="ar-SA"/>
        </w:rPr>
        <w:t>لا دليل يخصّ به أو يقيّد النصوص السابقة، في غير محلّه</w:t>
      </w:r>
      <w:r>
        <w:rPr>
          <w:rFonts w:eastAsia="Amiri" w:cs="Amiri" w:ascii="Amiri" w:hAnsi="Amiri"/>
          <w:color w:val="111111"/>
          <w:sz w:val="28"/>
          <w:szCs w:val="28"/>
          <w:rtl w:val="true"/>
          <w:lang w:bidi="ar-SA"/>
        </w:rPr>
        <w:t>».</w:t>
      </w:r>
      <w:r>
        <w:rPr>
          <w:rStyle w:val="FootnoteAnchor"/>
          <w:rtl w:val="true"/>
        </w:rPr>
        <w:footnoteReference w:id="354"/>
      </w:r>
    </w:p>
    <w:p>
      <w:pPr>
        <w:pStyle w:val="Heading5"/>
        <w:numPr>
          <w:ilvl w:val="4"/>
          <w:numId w:val="1"/>
        </w:numPr>
        <w:rPr/>
      </w:pPr>
      <w:bookmarkStart w:id="323" w:name="__RefHeading___Toc10863072_1280447820"/>
      <w:bookmarkStart w:id="324" w:name="_Toc117"/>
      <w:bookmarkEnd w:id="323"/>
      <w:r>
        <w:rPr>
          <w:rtl w:val="true"/>
        </w:rPr>
        <w:t xml:space="preserve">فرع </w:t>
      </w:r>
      <w:r>
        <w:rPr>
          <w:rtl w:val="true"/>
        </w:rPr>
        <w:t xml:space="preserve">: </w:t>
      </w:r>
      <w:r>
        <w:rPr>
          <w:rtl w:val="true"/>
        </w:rPr>
        <w:t>في أنّ الاكذاب لاينقض حكم الحاكم</w:t>
      </w:r>
      <w:bookmarkEnd w:id="324"/>
    </w:p>
    <w:p>
      <w:pPr>
        <w:pStyle w:val="BookText"/>
        <w:rPr/>
      </w:pPr>
      <w:r>
        <w:rPr>
          <w:rFonts w:ascii="Amiri" w:hAnsi="Amiri" w:eastAsia="Amiri" w:cs="Amiri"/>
          <w:color w:val="111111"/>
          <w:sz w:val="28"/>
          <w:sz w:val="28"/>
          <w:szCs w:val="28"/>
          <w:rtl w:val="true"/>
          <w:lang w:bidi="ar-SA"/>
        </w:rPr>
        <w:t>قد تقدّم أنّه لو أكذب الحالف نفسه جاز مطالبته و حلّ مقاصّته ان امتنع عن تسليم حقّ المدّعي، و الظاهر أنّ هذا الحكم الشرعي محفوظ لدى المدّعي و من له الحقّ، الاّ أنّه لايوجب نقض حكم الحاكم الاّ أن يكذّب الحالف نفسه عند الحاكم ليحكم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بناءً عليه لو اقتصّ المدّعي حقّه بعد الاقرار و الامتناع، ثمّ راجع الحالف المكذّب، الحاكم و ادّعى أنّ صاحبه أخذ ماله منه، فعلى الحاكم أن يحضره و يسئل عنه، فان أنكر فعلى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الحالف الذي يكذّب نفسه عند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لأنّه يكون مدّعيا حينئذ، و ان أقرّ و قال بأنّ المنكر الحالف أكذبنفسه، و قال المنكر بأنّه لم يكذّب نفسه فعلى مدّعي التكذيب، البيّنة تشهد بأنّ المنكر الحالف أكذب نفسه و أقرّ له بحقّه، فان لم يكن له بيّنة على التكذيب فأخذ منه المال و ردّه الى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ردّ اليمين على المدّعي لزمه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نكل سقطت دعواه</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10863074_1280447820"/>
      <w:bookmarkStart w:id="326" w:name="_Toc118"/>
      <w:bookmarkEnd w:id="325"/>
      <w:r>
        <w:rPr>
          <w:rtl w:val="true"/>
        </w:rPr>
        <w:t>فيما اذا ردّ المنكر اليمين على المدّعي</w:t>
      </w:r>
      <w:bookmarkEnd w:id="326"/>
    </w:p>
    <w:p>
      <w:pPr>
        <w:pStyle w:val="Heading5"/>
        <w:numPr>
          <w:ilvl w:val="4"/>
          <w:numId w:val="1"/>
        </w:numPr>
        <w:rPr/>
      </w:pPr>
      <w:bookmarkStart w:id="327" w:name="__RefHeading___Toc10863076_1280447820"/>
      <w:bookmarkStart w:id="328" w:name="_Toc119"/>
      <w:bookmarkEnd w:id="327"/>
      <w:r>
        <w:rPr>
          <w:rtl w:val="true"/>
        </w:rPr>
        <w:t>إشارة</w:t>
      </w:r>
      <w:r>
        <w:rPr>
          <w:rtl w:val="true"/>
        </w:rPr>
        <w:t>:</w:t>
      </w:r>
      <w:bookmarkEnd w:id="328"/>
    </w:p>
    <w:p>
      <w:pPr>
        <w:pStyle w:val="BookText"/>
        <w:rPr/>
      </w:pPr>
      <w:r>
        <w:rPr>
          <w:rFonts w:ascii="Amiri" w:hAnsi="Amiri" w:eastAsia="Amiri" w:cs="Amiri"/>
          <w:color w:val="111111"/>
          <w:sz w:val="28"/>
          <w:sz w:val="28"/>
          <w:szCs w:val="28"/>
          <w:rtl w:val="true"/>
          <w:lang w:bidi="ar-SA"/>
        </w:rPr>
        <w:t>و ان ردّ المنكر اليمين على المدّعي لزمه الحلف، ان أراد تحصيل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يحلف و نكل سقطت دعواه، و الدليل عليه روايات</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صحيحة محمّد بن مسلم عن أحدهما عليهماالسلام في الرجل يدّعي و لا بيّنة له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يستحلفه، فان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منها رواية عبيد بن زرارة عن أبي عبداللّه عليه السلام في الرجل يدّعى عليه الحقّ، و لا بيّنة للمدّعي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 أو يردّ اليمين على صاحب الحقّ، فان لم يفعل فلا حقّ له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 منها صحيحة هشام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اليمين على المدّعي</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منها رواية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 عليه السلام</w:t>
      </w:r>
      <w:r>
        <w:rPr>
          <w:rStyle w:val="FootnoteAnchor"/>
          <w:rtl w:val="true"/>
        </w:rPr>
        <w:footnoteReference w:id="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فان 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 اليمين على المدّعي فلم يحلف، فلا حقّ له</w:t>
      </w:r>
      <w:r>
        <w:rPr>
          <w:rFonts w:eastAsia="Amiri" w:cs="Amiri" w:ascii="Amiri" w:hAnsi="Amiri"/>
          <w:color w:val="111111"/>
          <w:sz w:val="28"/>
          <w:szCs w:val="28"/>
          <w:rtl w:val="true"/>
          <w:lang w:bidi="ar-SA"/>
        </w:rPr>
        <w:t>)</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يحلف فعليه</w:t>
      </w:r>
      <w:r>
        <w:rPr>
          <w:rFonts w:eastAsia="Amiri" w:cs="Amiri" w:ascii="Amiri" w:hAnsi="Amiri"/>
          <w:color w:val="111111"/>
          <w:sz w:val="28"/>
          <w:szCs w:val="28"/>
          <w:rtl w:val="true"/>
          <w:lang w:bidi="ar-SA"/>
        </w:rPr>
        <w:t>)</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و منها رواية أبي العبّاس عن أبي عبداللّه عليه السلام 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اذا أقام الرجل البيّنة على حقّه فليس عليه يمين، فان لم يقم البيّنة </w:t>
      </w:r>
      <w:bookmarkStart w:id="329" w:name="pg16588_201684"/>
    </w:p>
    <w:p>
      <w:pPr>
        <w:pStyle w:val="BookText"/>
        <w:rPr/>
      </w:pPr>
      <w:bookmarkEnd w:id="329"/>
      <w:r>
        <w:rPr>
          <w:rFonts w:ascii="Amiri" w:hAnsi="Amiri" w:eastAsia="Amiri" w:cs="Amiri"/>
          <w:color w:val="111111"/>
          <w:sz w:val="28"/>
          <w:sz w:val="28"/>
          <w:szCs w:val="28"/>
          <w:rtl w:val="true"/>
          <w:lang w:bidi="ar-SA"/>
        </w:rPr>
        <w:t>فردّ عليه الذي ادّعى عليه اليمين، فان أبى أن يحلف فلا حقّ 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منها مرسلة أبان عن أبي عبداللّه عليه السلام في الرجل يدّعى عليه الحقّ و ليس لصاحب الحقّ بيّنة،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 المدّعى عليه، فان أبى أن يحلف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أردّ اليمين عليك لصاحب الحقّ، فانّ ذلك واجب على صاحب الحقّ أن يحلف، و يأخذ ماله</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منها رواية جميل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أقام المدّعي البيّنة فليس عليه يمين، و ان لم يقم البيّنة فردّ عليه الذي ادّعى عليه اليمين فأبى، فلا حقّ له</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الاجماع بقسميه عليه، و هو الحجّة بعد النصوص المستفيضة أو المتواترة</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330" w:name="__RefHeading___Toc10863078_1280447820"/>
      <w:bookmarkStart w:id="331" w:name="_Toc120"/>
      <w:bookmarkEnd w:id="330"/>
      <w:r>
        <w:rPr>
          <w:rtl w:val="true"/>
        </w:rPr>
        <w:t xml:space="preserve">الفرع الأوّل </w:t>
      </w:r>
      <w:r>
        <w:rPr>
          <w:rtl w:val="true"/>
        </w:rPr>
        <w:t xml:space="preserve">: </w:t>
      </w:r>
      <w:r>
        <w:rPr>
          <w:rtl w:val="true"/>
        </w:rPr>
        <w:t>فيما استثناه الأصحاب من ردّ اليمين على المدّعي</w:t>
      </w:r>
      <w:bookmarkEnd w:id="33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ردّ اليمين على المدّعي فله ذلك، الاّ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التهمة، و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وصي اليتيم مالاً على آخر فأنكر، سواء نكل عن اليمين أم أراد ردّها، فانّه لايمكن منه؛ لأنّ الوصي لاتتوجّه عليه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الوصيّ على الوارث أنّ الميّت أوصى للفقراء بخمس أو زكاة أو حجّ و نحو ذلك ممّا لا مستحقّ له بخصوصه، فأنكر الوارث ذلك، فانّه يلزم باليمين أو </w:t>
      </w:r>
    </w:p>
    <w:p>
      <w:pPr>
        <w:pStyle w:val="BookText"/>
        <w:rPr/>
      </w:pPr>
      <w:r>
        <w:rPr>
          <w:rFonts w:ascii="Amiri" w:hAnsi="Amiri" w:eastAsia="Amiri" w:cs="Amiri"/>
          <w:color w:val="111111"/>
          <w:sz w:val="28"/>
          <w:sz w:val="28"/>
          <w:szCs w:val="28"/>
          <w:rtl w:val="true"/>
          <w:lang w:bidi="ar-SA"/>
        </w:rPr>
        <w:t>الاقرار و لو كان يتيما أخّر حتّى يبلغ</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الموارد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كون الدعوى جزميّة أو لأنّ المال للغير الذي لايثبت بيمين آخر، ففي الأوّل يتخيّر المنكر بين الحلف و النكول دون الردّ الذي قد تعذّر من المدّعي؛ لعدم الجزم و كذا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المدّعي وكيلاً و قد ردّ المنكر اليمين وقفت الدعوى حينئذ على حضور الموكّل و حلفه أو نكوله</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و في مفتاح 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أنّه لا نزاع في ذلك كلّه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في مجمع الفائدة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قالوه و ليس ببعيد، و حينئذ يلزم المدّعى عليه على تقدير الانكار امّا دفع الحقّ المدّعى أو اليمين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في المبسوط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الوصي لايجوز أن يحلف عن غيره سواء ادّعى على الورثة أنّ أباهم أوصى بشيء للفقراء و المساكين فأنكروا ذلك، أو كان وصيّا عنطفل للنظر في أمره فادّعى دينا على رجل فأنكر</w:t>
      </w:r>
      <w:r>
        <w:rPr>
          <w:rFonts w:eastAsia="Amiri" w:cs="Amiri" w:ascii="Amiri" w:hAnsi="Amiri"/>
          <w:color w:val="111111"/>
          <w:sz w:val="28"/>
          <w:szCs w:val="28"/>
          <w:rtl w:val="true"/>
          <w:lang w:bidi="ar-SA"/>
        </w:rPr>
        <w:t>».</w:t>
      </w:r>
      <w:r>
        <w:rPr>
          <w:rStyle w:val="FootnoteAnchor"/>
          <w:rtl w:val="true"/>
        </w:rPr>
        <w:footnoteReference w:id="371"/>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ردّ اليمين على المدّعي مخصوص بمورد الاجماع و النصّ و هو ما اذا كان المدّعي صاحب الحقّ و ادّعاه لنفسه، أمّا الأوّل فظاهر، و أمّا الثاني فللتصريح في جميع الأخبار المتقدّمة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يشترط في جواز الردّ عدم المانع من يمين المدّعى عليه و لذا خصّ الأصحاب جواز الردّ أيضا بما كانت مجزومة؛ لأنّ اليمين </w:t>
      </w:r>
    </w:p>
    <w:p>
      <w:pPr>
        <w:pStyle w:val="BookText"/>
        <w:rPr/>
      </w:pPr>
      <w:r>
        <w:rPr>
          <w:rFonts w:ascii="Amiri" w:hAnsi="Amiri" w:eastAsia="Amiri" w:cs="Amiri"/>
          <w:color w:val="111111"/>
          <w:sz w:val="28"/>
          <w:sz w:val="28"/>
          <w:szCs w:val="28"/>
          <w:rtl w:val="true"/>
          <w:lang w:bidi="ar-SA"/>
        </w:rPr>
        <w:t>لايكون الاّ على البتّ و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ولكن صاحب الجواهر قد ناقش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 بظهور الأدلّة في اطلاق تخيير المنكر بين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الحلف أو الردّ أو 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تعذّر حلف المدّعي في هذه الصور لاينافي بقاء التخيير المقتضي سقوط حقّ الدعوى عنه بعدم حلفه و لو لمانع، فانّ وجود المانع فيه لايرفع تخيير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تدفع بدعوى ظهور النصوص في أنّ التخيير المزبور للمنكر بين الثلاثة انّما هو في المدّعي لنفسه جازما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بأنّ اطلاق الأدلّة شامل للولي و الوصي الجازمين بالمدّعى عليه الاّ أن يكون اجماع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المدّعي غير جازم في دعواه، و قلنا بجواز طرح الدعوى حينئذ عند القاضي كما تقدّم، فلا معنى لقبول الحاكم ردّ الحلف من المنكر على المدّعي، و لا معنى لقول صاحب الجواهر ببقاء التخيير؛ لأنّ لازمه طلب الحاكم الحلف من المدّعي لو ردّه المنكر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الى ما اذا كان وليّا أو وصيّا، فلايكون هناك نصّ على عدم جوازاليمين المردودة من قبل الوصيّ أو الوليّ الاّ ما ادّعاه في المستند من اختصاص مورد الروايات بما اذا كان المدّعي صاحب الحقّ و ادّعاه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المدّعي يطلق عليه صاحب الحقّ، و كذا يطلق على ما يدّعي أنّه حقّه و ان لم يدّع لنفسه و كان وصيّا أو وليّا على غيره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الاجماع أو عدم الخلاف، فليس بكاشف عن رأي الامام عليه السلام و لعلّه مدركيّ كما يظهر من كلام المستند بل و كذا المبسوط</w:t>
      </w:r>
      <w:r>
        <w:rPr>
          <w:rFonts w:eastAsia="Amiri" w:cs="Amiri" w:ascii="Amiri" w:hAnsi="Amiri"/>
          <w:color w:val="111111"/>
          <w:sz w:val="28"/>
          <w:szCs w:val="28"/>
          <w:rtl w:val="true"/>
          <w:lang w:bidi="ar-SA"/>
        </w:rPr>
        <w:t xml:space="preserve">. </w:t>
      </w:r>
      <w:bookmarkStart w:id="332" w:name="pg16588_201689"/>
    </w:p>
    <w:p>
      <w:pPr>
        <w:pStyle w:val="Heading5"/>
        <w:numPr>
          <w:ilvl w:val="4"/>
          <w:numId w:val="1"/>
        </w:numPr>
        <w:rPr/>
      </w:pPr>
      <w:bookmarkStart w:id="333" w:name="__RefHeading___Toc10863080_1280447820"/>
      <w:bookmarkStart w:id="334" w:name="_Toc121"/>
      <w:bookmarkEnd w:id="332"/>
      <w:bookmarkEnd w:id="333"/>
      <w:r>
        <w:rPr>
          <w:rtl w:val="true"/>
        </w:rPr>
        <w:t xml:space="preserve">الفرع الثاني </w:t>
      </w:r>
      <w:r>
        <w:rPr>
          <w:rtl w:val="true"/>
        </w:rPr>
        <w:t xml:space="preserve">: </w:t>
      </w:r>
      <w:r>
        <w:rPr>
          <w:rtl w:val="true"/>
        </w:rPr>
        <w:t>في أنّ حلف المدّعي هل هو كالبيّنة أو كاقرار المنكر؟</w:t>
      </w:r>
      <w:bookmarkEnd w:id="334"/>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كالبيّنة؛ لأنّ الحجّة اليمين و اليمين وجدت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كاقرار المنكر؛ لأنّ الوصول الى الحقّ جاء من قبل ردّه أو 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القولين فروع كثيرة مذكورة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المدّعى عليه لو أقام بيّنة على أداء المال أو على الابراء عنه بعد ما حلف المدّعي، فان جعلنا يمينه كبيّنته سمعت بيّنة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جعلناها كاقرار المدّعى عليه لم تسمع؛ لأنّه مكذّب لبيّنته بالاقرار</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اختلفوا في أنّ حلف المدّعي باليمين المردودة، فهل يمينه بمنزلة البيّنة أو الاقرار؟ و فرّعوا على ذلك الخلاف فروعا كثيرة مذكورة في مواضعها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المحقّق الأردبيلي و صاحب الكفاية و والدي العلاّمة في 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مستند مقبول يصحّ الاتّكاء عليه لشيء من القولين، و اللازم ارجاع كلّ فرع فرّع الى الأصول و القواعد و اعتبار الأدلّة فيها</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فخر المحقّقين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اليمين المردودة اذا وقعت من المدّعي تكون كالبيّنة و قد قوّاه الأكثرون، و استبعده في الدروس و لعلّ وجهه أنّ الذي يطلب من المدّعي البيّنة، و اليمين المردودة قامت مقامها في الاثبات كما أنّ وجه الثاني اشعار ردّ المنكر على المدّعي و امتناعه عن اليمين باعترافه بالحقّ، على أنّ ثبوته بها قد جاء من قبل ردّه فهو في الحقيقة منه، فكان كاقراره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المتّجه جعلها قسما مستقلاًّ برأسه، و حينئذ فالحكم في 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اقامة المدّعى عليه البيّنة بعد حلف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السماع؛ لعموم قبول البيّنة بعد ما عرفت من اختصاص الأحكام المزبورة بيمين المنكر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استظهر الأردبيلي عدم السماع؛ لظهور اقدامهما على ذلك و لظهور الأدلّة في السقوط بها كاليمين من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الحكم في 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توقّف ثبوت الحقّ بيمين المدّعي على حكم الحاكم ان كان يمينه كالبيّنة بخلاف كونها كاقرار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التوقّف بناءً على أنّ التوقّف عليه مخالف للأصل و ان كان لايخلو من نظر؛ لأنّ الأصل عدم ثبوت الحقّ، اللّهمّ الاّ أن يستند الى اطلاق الأدلّة المزبورة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غير الأصل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بيان سبب حكومة الحاكم نحو ما سمعته في يمين المنكر، لا أنّ المراد ثبوت الحقّ بمجرّد وقوعه و ان لم ينشأ الحاكم الحكم، و الاّ كان ذلك مقتضى أدلّة البيّنة أيضا و غيرها، و هو معلوم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الروايات الواردة في أبواب القضاء تكون بيانا لأسباب حكم الحاكم، بمعنى أنّه اذا راجع الخصمان بمحضر القاضي، يريدان منه الحكم و فصل الخصومة، فلو أقام المدّعي البيّنة ينظران الحاكم كيف يحكم بعد بيّنته، فلو لم تقمبيّنة فطلب الحاكم من المنكر أن يجيب، فامّا أن يقرّ أو ينكر، فلو أقرّ فيترقّبان كذلك حكم الحاكم و كذا اذا أنكر و ردّ اليمين أو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فيما نحن فيه، فاذا حلف المدّعي اليمين المردودة، فيترقّبان حكم الحاكم، فاذا حكم للمدّعي على المدّعى عليه فقد انتهت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يرجع المنكر عمّا فعل من ردّ اليمين، و يريد أن يحلف نفسه، فلايقبل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يدّعي كذب المدّعي من غير بيّنة فلايسمع منه أيضا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أقام بيّنة على أنّ المدّعي قد كذب في يمينه فالأظهر أنّه لايسمع منه </w:t>
      </w:r>
      <w:bookmarkStart w:id="335" w:name="pg16588_201693"/>
    </w:p>
    <w:p>
      <w:pPr>
        <w:pStyle w:val="BookText"/>
        <w:rPr/>
      </w:pPr>
      <w:bookmarkEnd w:id="335"/>
      <w:r>
        <w:rPr>
          <w:rFonts w:ascii="Amiri" w:hAnsi="Amiri" w:eastAsia="Amiri" w:cs="Amiri"/>
          <w:color w:val="111111"/>
          <w:sz w:val="28"/>
          <w:sz w:val="28"/>
          <w:szCs w:val="28"/>
          <w:rtl w:val="true"/>
          <w:lang w:bidi="ar-SA"/>
        </w:rPr>
        <w:t>أيضا؛ لأنّ دعواه هذه ترجع الى انكار ما ادّعاه المدّعي فهو عين الدعوى الأولى و الفرض أنّها قد انتهت بحكم القاضي و لاتكون دعوىً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الابراء أو أداء المال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 المسالك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دعوىً جديدة، فان أقام عليها البيّنة سمعت منه و 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لايخفى أنّه على ما قلناه سابقا في نقض الحاكم حكمه، فان اتّضح له على نحو العلم بعد الحكم خطؤه في حكمه لقيام البيّنة على خلافه، نقضه، و ذلك لمكان العلم لا قيام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يحكم الحاكم بعد، فلو رجع المنكر عن ردّه اليمين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أحلف، فلايسمع منه أيضا؛ لأنّ حقّه الحلف و قد سقط بردّه، و هكذا يكون الحكم لو أقام بيّنة؛ لأنّ البيّنة ليست حقّا للمنكر، فالقاضي يحكم بيمين المدّعي و يختم الخصومة، الاّ أن يحصل له الشكّ في صدق المدّعي فلايجوز له الحكم حينئذ على طبق يمينه و ذلك لعدم الجزم في حكمه</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0863082_1280447820"/>
      <w:bookmarkStart w:id="337" w:name="_Toc122"/>
      <w:bookmarkEnd w:id="336"/>
      <w:r>
        <w:rPr>
          <w:rtl w:val="true"/>
        </w:rPr>
        <w:t xml:space="preserve">الفرع الثالث </w:t>
      </w:r>
      <w:r>
        <w:rPr>
          <w:rtl w:val="true"/>
        </w:rPr>
        <w:t xml:space="preserve">: </w:t>
      </w:r>
      <w:r>
        <w:rPr>
          <w:rtl w:val="true"/>
        </w:rPr>
        <w:t>فيما لو امتنع المدّعي من اليمين المردودة</w:t>
      </w:r>
      <w:bookmarkEnd w:id="33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يحلف المدّعي بعد ردّ اليمين اليه، فان كان عدم حلفه تركا له و امتناعا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لاأحلف أو لاأريد أن أحلف؛ لكون الحلف مكروها أو تركه مرغوبا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حقّه و بطلت دعواه في ذلك المجلس اجماعا، و في غيره أيضا على الأشهر الأظهر، بل عليه أكثر من تقدّم و عامّة من تأخّر؛ للأخبار المتقدّمة جميعا فليس له مطالبة الخصم بعد ذلك و لا استئناف الدعوى في مجلس آخر و لا مقاصّته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حكى بعض الأجلّة الخلاف فيه عن المبسوط و عن موضع من القواعد، فتسمع دعواه في مجلس آخر و الأخبار المذكورة تدفعه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 لم يكن عدم حلفه امتناعا 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كان استمهالاً حتّى ينظر </w:t>
      </w:r>
    </w:p>
    <w:p>
      <w:pPr>
        <w:pStyle w:val="BookText"/>
        <w:rPr/>
      </w:pPr>
      <w:r>
        <w:rPr>
          <w:rFonts w:ascii="Amiri" w:hAnsi="Amiri" w:eastAsia="Amiri" w:cs="Amiri"/>
          <w:color w:val="111111"/>
          <w:sz w:val="28"/>
          <w:sz w:val="28"/>
          <w:szCs w:val="28"/>
          <w:rtl w:val="true"/>
          <w:lang w:bidi="ar-SA"/>
        </w:rPr>
        <w:t>في الحساب أو يسأل الشركاء أو غيرهم أو كان لأجل توقّع حضور بيّنته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أحضر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 لم يبطل حقّه على الأصحّ كما في المسالك و غيره؛ لأصالة بقاء حقّه و عدم فوريّة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التحرير عدم السماع حينئذ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استشكل فيه المحقّق الأردبيلي و صاحب الكفاية؛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العموم، فانّ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أن يحلف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طائفة من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الحلف و الامتناع منه و لايقال للمستمهل المقتدر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أبى، بل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طائفة أخرى؛ لأنّ الظاهر من عدم الحلف الامتناع منه، سيّما بملاحظة الطائفة الأولى، فيبقى الأصل و الاستصحاب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فهل يقدّر الامهال بقدر أم لا؟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وفاقا للمسالك؛ للأصل و عدم الدليل و أصالة عدم اللزوم بالتقدير و لأنّ اليمين هنا لاثبات حقّه و اليمين حقّه فله تأخيره ما شاء، بخلاف المدّعى عليه</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ورد في الروايات أنّ البيّنة على المدّعي و اليمين على من أنكر كما فيصحيحة جميل و هشام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فمادام للمدّعي بيّنة فليس للمنكر اليمين ففي صحيحة سليمان بن خالد عن أبي عبداللّه عليه السلام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الى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 لم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اليه أحكم بينهم بكتابي </w:t>
      </w:r>
    </w:p>
    <w:p>
      <w:pPr>
        <w:pStyle w:val="BookText"/>
        <w:rPr/>
      </w:pPr>
      <w:r>
        <w:rPr>
          <w:rFonts w:ascii="Amiri" w:hAnsi="Amiri" w:eastAsia="Amiri" w:cs="Amiri"/>
          <w:color w:val="111111"/>
          <w:sz w:val="28"/>
          <w:sz w:val="28"/>
          <w:szCs w:val="28"/>
          <w:rtl w:val="true"/>
          <w:lang w:bidi="ar-SA"/>
        </w:rPr>
        <w:t>و أضفهم الى اسمي فحلّفهم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فاذا لم تكن للمدّعي بيّنة فعلى المنكر اليمين ففي صحيحة محمّد بن مسلم عن أحدهما عليهماالسلام في الرجل يدّعي و لا بيّنة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في تفسير الامام الحسن بن علي العسكري عليه السلام عن آبائه عن أميرالمؤمنين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اذا تخاصم اليه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حجّة؟ فان أقام بيّنة يرضاها و يعرفها، أنفذ الحكم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يكن له بيّنة حلف المدّعى عليه باللّه ما لهذا قبله ذلك الذي ادّعاه و لا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فبهذه الروايات ثبت أنّ اقامة البيّنة حقّ للمدّعي، فاذا لم يكن له بيّنة فاليمين حقّ للمنكر، فكما أنّه اذا أقام المدّعي البيّنة فليس للمنكر اليمين فعلى الحاكم الحكم له عليه، فكذلك لو لم تكن له بيّنة و حلف المنكر و حكم الحاكم فقد سقط حقّ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اذا لم يحلف المنكر و ردّ اليمين على المدّعي فتصير حقّا للمدّعي ففي مرسلة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له شاهد فاليمين على المدّعى عليه، فان لم يحلف و ردّ اليمين على المدّعي، فهي واجبة</w:t>
      </w:r>
      <w:r>
        <w:rPr>
          <w:rStyle w:val="FootnoteAnchor"/>
          <w:rtl w:val="true"/>
        </w:rPr>
        <w:footnoteReference w:id="382"/>
      </w:r>
      <w:r>
        <w:rPr>
          <w:rFonts w:ascii="Amiri" w:hAnsi="Amiri" w:eastAsia="Amiri" w:cs="Amiri"/>
          <w:color w:val="111111"/>
          <w:sz w:val="28"/>
          <w:sz w:val="28"/>
          <w:szCs w:val="28"/>
          <w:rtl w:val="true"/>
          <w:lang w:bidi="ar-SA"/>
        </w:rPr>
        <w:t>عليه أن يحلف، و يأخذ حقّه فان أبى أن يحلف فلا شيء له</w:t>
      </w:r>
      <w:r>
        <w:rPr>
          <w:rFonts w:eastAsia="Amiri" w:cs="Amiri" w:ascii="Amiri" w:hAnsi="Amiri"/>
          <w:color w:val="111111"/>
          <w:sz w:val="28"/>
          <w:szCs w:val="28"/>
          <w:rtl w:val="true"/>
          <w:lang w:bidi="ar-SA"/>
        </w:rPr>
        <w:t>».</w:t>
      </w:r>
      <w:r>
        <w:rPr>
          <w:rStyle w:val="FootnoteAnchor"/>
          <w:rtl w:val="true"/>
        </w:rPr>
        <w:footnoteReference w:id="383"/>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حلف المدّعي و حكم الحاكم فقد سقطت الدعوى و انفصلت الخصومة </w:t>
      </w:r>
      <w:bookmarkStart w:id="338" w:name="pg16588_201699"/>
    </w:p>
    <w:p>
      <w:pPr>
        <w:pStyle w:val="BookText"/>
        <w:rPr/>
      </w:pPr>
      <w:bookmarkEnd w:id="338"/>
      <w:r>
        <w:rPr>
          <w:rFonts w:ascii="Amiri" w:hAnsi="Amiri" w:eastAsia="Amiri" w:cs="Amiri"/>
          <w:color w:val="111111"/>
          <w:sz w:val="28"/>
          <w:sz w:val="28"/>
          <w:szCs w:val="28"/>
          <w:rtl w:val="true"/>
          <w:lang w:bidi="ar-SA"/>
        </w:rPr>
        <w:t>و سقط حقّ المنكر، و كذا لو لم يحكم الحاكم بعد؛ لأنّ الظاهر من الروايات أنّ حقّ المنكر يسقط بردّه و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الحكم لو ردّ اليمين و لم يحلف المدّعي بعد و لم يأب أيضا أن يحلف؛ لأنّها صارت حقّا للمدّعي و لو حلف المنكر حينئذ فقد أتى بلغو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فلو أبى و لم يحلف سقط حقّه، فيحكم الحاكم ببراءة ذمّة المنكر و لم يحتج الى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ذكر المدّعي لامتناعه سببا معقولاً كأن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آتي بالبيّنة، أو أسأل الفقهاء أو أنظر في الحساب و نحو ذلك، نظر القاضي فان لم يكن في امهاله ضرر أو فساد، 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الامهال بحسب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الطباطبائي في جواز الامهال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له ذلك لأنّه لايصدق حينئذ أنّه لم يحلف؛ لأنّ الظاهر منه ما اذا بنى على عدم الحلف مع عدم ادّعاء البيّنة، كما أنّه لو كان عدم حلفه استمهالاً ليرى ما هو الأصلح لايكون مسقطا لحقّه</w:t>
      </w:r>
      <w:r>
        <w:rPr>
          <w:rFonts w:eastAsia="Amiri" w:cs="Amiri" w:ascii="Amiri" w:hAnsi="Amiri"/>
          <w:color w:val="111111"/>
          <w:sz w:val="28"/>
          <w:szCs w:val="28"/>
          <w:rtl w:val="true"/>
          <w:lang w:bidi="ar-SA"/>
        </w:rPr>
        <w:t>».</w:t>
      </w:r>
      <w:r>
        <w:rPr>
          <w:rStyle w:val="FootnoteAnchor"/>
          <w:rtl w:val="true"/>
        </w:rPr>
        <w:footnoteReference w:id="384"/>
      </w:r>
    </w:p>
    <w:p>
      <w:pPr>
        <w:pStyle w:val="Heading5"/>
        <w:numPr>
          <w:ilvl w:val="4"/>
          <w:numId w:val="1"/>
        </w:numPr>
        <w:rPr/>
      </w:pPr>
      <w:bookmarkStart w:id="339" w:name="__RefHeading___Toc10863084_1280447820"/>
      <w:bookmarkStart w:id="340" w:name="_Toc123"/>
      <w:bookmarkEnd w:id="339"/>
      <w:r>
        <w:rPr>
          <w:rtl w:val="true"/>
        </w:rPr>
        <w:t xml:space="preserve">الفرع الرابع </w:t>
      </w:r>
      <w:r>
        <w:rPr>
          <w:rtl w:val="true"/>
        </w:rPr>
        <w:t xml:space="preserve">: </w:t>
      </w:r>
      <w:r>
        <w:rPr>
          <w:rtl w:val="true"/>
        </w:rPr>
        <w:t>فيما لو ردّ المدّعي اليمين على المنكر ثانيا</w:t>
      </w:r>
      <w:bookmarkEnd w:id="34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ردّ المنكر اليمين على المدّعي فليس للمدّعي الردّ ثانيا، بلا خلاف؛ لاستلزامه التسلسل و لأنّ جواز الردّ أمر توقيفي و لا دليل عليه و لتصريح المرسلتين المتقدّمتين بوجوب اليمين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للمنكر استردادها و حلفه بنفسه؟ فان كان بعد حلف المدّعي فليس ذلك له، بلا اشكال و خلاف، و عن المسالك الاجماع عليه و لثبوت الحقّ على المنكر بحلفه بمقتضى الأخبار المتقدّمة فيجب على الحاكم الحكم به، و لايسقط الحقّ الثابت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كان قبله فعن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الدروس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كذلك اذا لم يرض به المدّعي، </w:t>
      </w:r>
    </w:p>
    <w:p>
      <w:pPr>
        <w:pStyle w:val="BookText"/>
        <w:rPr/>
      </w:pPr>
      <w:r>
        <w:rPr>
          <w:rFonts w:ascii="Amiri" w:hAnsi="Amiri" w:eastAsia="Amiri" w:cs="Amiri"/>
          <w:color w:val="111111"/>
          <w:sz w:val="28"/>
          <w:sz w:val="28"/>
          <w:szCs w:val="28"/>
          <w:rtl w:val="true"/>
          <w:lang w:bidi="ar-SA"/>
        </w:rPr>
        <w:t>و هو الأصحّ؛ لأنّ كلاًّ من الحلف و الردّ و الاسترداد أمور شرعيّة موقوفة على التوقيف و لا توقيف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للمنكر الحلف قبل الردّ فيستصحب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جوازه للمدّعي أيضا بعد الردّ فيستصحب، و لايمكن استصحابهما معا؛ لعدم امكان اجتماع الحلفين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جوازه للمدّعي مقيّدا بعدم الاسترداد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يعارضه امكان تقييد جوازه للمنكر أيضا بعدم الردّ، مع أنّ المصرّح به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على المدّعي، و ذلك يستلزم سقوطه عن المنكر حال وجوبه عليه؛ لعدم امكان بقائهما معا، فلايبقى شيء فيستصحب بل يستصحب عدمه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الدروس أنّ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بعض الفضلاء المعاصرين عنه البعد، محتجّا بأنّ الردّ في معنى الاباحة لا الابراء، و الأصل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أنّه اباحة لا ابراء فمع أنّه لا معنى محصّل له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ليس بشيء منهما، بل أمر شرعي كمطالبة المدّعي أوّلاً عنه الحلف فانّه ليس اباحة و لا ابراءً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أريد أنّه في معناها من جهة عدم اللزوم فهو مصادرة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أصل بقاء الحقّ فقد عرفت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بما ذكرنا ظهر عدم جواز الاسترداد مع رضا المدّعي أيضا؛لجريان الأدلّة فيه أيضا، و دعوى الاجماع في أمثال تلك المسائل مجازفة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اذا ردّ المنكر اليمين على المدّعي فهل للمدّعي الزام المنكر باحضار المال قبل اليمين؟ قال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الحلبي القطع بأنّه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الشهيد الثاني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مختار والدي و هو الأظهر؛ للأصل و عدم ثبوت حقّ عليه بعد، و القدرة على الاثبات ليس ثبوتا</w:t>
      </w:r>
      <w:r>
        <w:rPr>
          <w:rFonts w:eastAsia="Amiri" w:cs="Amiri" w:ascii="Amiri" w:hAnsi="Amiri"/>
          <w:color w:val="111111"/>
          <w:sz w:val="28"/>
          <w:szCs w:val="28"/>
          <w:rtl w:val="true"/>
          <w:lang w:bidi="ar-SA"/>
        </w:rPr>
        <w:t>».</w:t>
      </w:r>
      <w:r>
        <w:rPr>
          <w:rStyle w:val="FootnoteAnchor"/>
          <w:rtl w:val="true"/>
        </w:rPr>
        <w:footnoteReference w:id="385"/>
      </w:r>
      <w:bookmarkStart w:id="341" w:name="pg16588_201702"/>
    </w:p>
    <w:p>
      <w:pPr>
        <w:pStyle w:val="BookText"/>
        <w:rPr/>
      </w:pPr>
      <w:bookmarkEnd w:id="34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تقدّم في الفرع الثالث يعلم الحكم في هذا الفرع أيضا، فانّ الردّ على المنكر ثانيا بمنزلة الاباء عن الحلف فليس للمدّعي الردّ على المنكر، فان ردّ و لم يحلف سقط حقّه، و ليس على المنكر الحلف حينئذ لسقوط الحلف عنه بردّه على المدّعي، فيحكم الحاكم للمنكر</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10863086_1280447820"/>
      <w:bookmarkStart w:id="343" w:name="_Toc124"/>
      <w:bookmarkEnd w:id="342"/>
      <w:r>
        <w:rPr>
          <w:rtl w:val="true"/>
        </w:rPr>
        <w:t xml:space="preserve">الفرع الخامس </w:t>
      </w:r>
      <w:r>
        <w:rPr>
          <w:rtl w:val="true"/>
        </w:rPr>
        <w:t xml:space="preserve">: </w:t>
      </w:r>
      <w:r>
        <w:rPr>
          <w:rtl w:val="true"/>
        </w:rPr>
        <w:t>في مورد جواز ردّ اليمين</w:t>
      </w:r>
      <w:bookmarkEnd w:id="343"/>
    </w:p>
    <w:p>
      <w:pPr>
        <w:pStyle w:val="BookText"/>
        <w:rPr/>
      </w:pPr>
      <w:r>
        <w:rPr>
          <w:rFonts w:ascii="Amiri" w:hAnsi="Amiri" w:eastAsia="Amiri" w:cs="Amiri"/>
          <w:color w:val="111111"/>
          <w:sz w:val="28"/>
          <w:sz w:val="28"/>
          <w:szCs w:val="28"/>
          <w:rtl w:val="true"/>
          <w:lang w:bidi="ar-SA"/>
        </w:rPr>
        <w:t>قد ذكر بعض أنّ منصرف روايات ردّ اليمين على المدّعي هو الحقّ المالي، ففي مثله يجب على المنكر الحلف أو الردّ، لا في غيره من أنواع الحقّ، و ذكر لذلك مثالاً و هو أنّه لو تنازع رجل و امرأة و ادّعى الرجل زوجيّتها فأنكرت المرأة، فليس لها ردّ اليمين على الرجل على وجه لو حلف يثبت عندئذ كونها زوجته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الحقّ مالاً فان كان للمدّعي بيّنة ثبت حقّه، و ان لم يكن له بيّنة فعلى المنكر الحلف أو ردّ اليمين على المدّعي فان ردّ فعلى المدّعي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ذلكاذا أراد ذو الحقّ استنقاذ حقّه المالي و لو بالحلف، فاذا فرض أنّ المنكر في الفرض ذو حقّ واقعا فاذا لم يكن للمدّعي الكاذب بيّنة فالمنكر امّا أن يحلف و يأخذ حقّه و امّا أن يردّ اليمين على المدّعي و امّا أن يرفع اليد عن حقّه تنزيها للّه تعالى عن أن يقع موردا لليمين في الحقّ المالي، فله ذلك كما روى أبو بصير عن أبي جعفر عليه السلام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أباه كانت عنده 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فقضي لأبي أنّه طلّقها فادّعت عليه صداقها فجاءت به الى أميرالمدينة تستعديه، فقال له أميرالمدينة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امّا أن تحلف و امّا أن تعطيها،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344" w:name="pg16588_201704"/>
    </w:p>
    <w:p>
      <w:pPr>
        <w:pStyle w:val="BookText"/>
        <w:rPr/>
      </w:pPr>
      <w:bookmarkEnd w:id="344"/>
      <w:r>
        <w:rPr>
          <w:rFonts w:ascii="Amiri" w:hAnsi="Amiri" w:eastAsia="Amiri" w:cs="Amiri"/>
          <w:color w:val="111111"/>
          <w:sz w:val="28"/>
          <w:sz w:val="28"/>
          <w:szCs w:val="28"/>
          <w:rtl w:val="true"/>
          <w:lang w:bidi="ar-SA"/>
        </w:rPr>
        <w:t>بنيّ قم فأعطها أربعمائة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جعلت فداك ألست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ولكنّي أجللت اللّه أن أحلف به يمين صبر</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أمّا اذا لم يكن الحقّ مالاً كما اذا تنازع رجل و امرأة فادّعى الرجل زوجيّتها و أنكرتها، فان كانت المرأة محقّة واقعا و ليس للرجل بيّنة على دعواه فعلى المرأة اليمين على عدم الزوجيّة و ليس لها الردّ على الرجل و لا عدم الحلف تنزيها للّه تعالى، و ذلك لوقوعها في المعصية قطعا لو لم تحلف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تبال و ردّت اليمين على الرجل فعلى القاضي في مثل ذلك، العمل بوظيفته الظاهريّة مع عدم علمه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 اليمين على المدّعي فان حلف فيحكم على طبقها</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10863088_1280447820"/>
      <w:bookmarkStart w:id="346" w:name="_Toc125"/>
      <w:bookmarkEnd w:id="345"/>
      <w:r>
        <w:rPr>
          <w:rtl w:val="true"/>
        </w:rPr>
        <w:t>فيما اذا نكل المنكر</w:t>
      </w:r>
      <w:bookmarkEnd w:id="346"/>
    </w:p>
    <w:p>
      <w:pPr>
        <w:pStyle w:val="Heading5"/>
        <w:numPr>
          <w:ilvl w:val="4"/>
          <w:numId w:val="1"/>
        </w:numPr>
        <w:rPr/>
      </w:pPr>
      <w:bookmarkStart w:id="347" w:name="__RefHeading___Toc10863090_1280447820"/>
      <w:bookmarkStart w:id="348" w:name="_Toc126"/>
      <w:bookmarkEnd w:id="347"/>
      <w:r>
        <w:rPr>
          <w:rtl w:val="true"/>
        </w:rPr>
        <w:t>إشارة</w:t>
      </w:r>
      <w:r>
        <w:rPr>
          <w:rtl w:val="true"/>
        </w:rPr>
        <w:t>:</w:t>
      </w:r>
      <w:bookmarkEnd w:id="348"/>
    </w:p>
    <w:p>
      <w:pPr>
        <w:pStyle w:val="BookText"/>
        <w:rPr/>
      </w:pPr>
      <w:r>
        <w:rPr>
          <w:rFonts w:ascii="Amiri" w:hAnsi="Amiri" w:eastAsia="Amiri" w:cs="Amiri"/>
          <w:color w:val="111111"/>
          <w:sz w:val="28"/>
          <w:sz w:val="28"/>
          <w:szCs w:val="28"/>
          <w:rtl w:val="true"/>
          <w:lang w:bidi="ar-SA"/>
        </w:rPr>
        <w:t>و ان نكل المنكر بمعنى أنّه لم يحلف و لم يردّ،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حلفت و الاّ جعلتك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يكرّر ذلك ثلاثا استظهارا لا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اليمين على المدّعي، فان حلف ثبت حقّه و انامتنع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أظهر و هو المروي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Heading5"/>
        <w:numPr>
          <w:ilvl w:val="4"/>
          <w:numId w:val="1"/>
        </w:numPr>
        <w:rPr/>
      </w:pPr>
      <w:bookmarkStart w:id="349" w:name="__RefHeading___Toc10863092_1280447820"/>
      <w:bookmarkStart w:id="350" w:name="_Toc127"/>
      <w:bookmarkEnd w:id="349"/>
      <w:r>
        <w:rPr>
          <w:rtl w:val="true"/>
        </w:rPr>
        <w:t xml:space="preserve">الفرع الأوّل </w:t>
      </w:r>
      <w:r>
        <w:rPr>
          <w:rtl w:val="true"/>
        </w:rPr>
        <w:t xml:space="preserve">: </w:t>
      </w:r>
      <w:r>
        <w:rPr>
          <w:rtl w:val="true"/>
        </w:rPr>
        <w:t>في قول الحاكم للمنكر الناكل</w:t>
      </w:r>
      <w:bookmarkEnd w:id="3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المصنّف رحمه الله أنّه اذا نكل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لم يحلف و لم يردّ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حلفت و الاّ جعلتك ناكلاً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أنّه يكرّر ذلك ثلاثا، و ذهب اليه </w:t>
      </w:r>
    </w:p>
    <w:p>
      <w:pPr>
        <w:pStyle w:val="BookText"/>
        <w:rPr/>
      </w:pPr>
      <w:r>
        <w:rPr>
          <w:rFonts w:ascii="Amiri" w:hAnsi="Amiri" w:eastAsia="Amiri" w:cs="Amiri"/>
          <w:color w:val="111111"/>
          <w:sz w:val="28"/>
          <w:sz w:val="28"/>
          <w:szCs w:val="28"/>
          <w:rtl w:val="true"/>
          <w:lang w:bidi="ar-SA"/>
        </w:rPr>
        <w:t>الشيخ في المبسوط</w:t>
      </w:r>
      <w:r>
        <w:rPr>
          <w:rStyle w:val="FootnoteAnchor"/>
          <w:rtl w:val="true"/>
        </w:rPr>
        <w:footnoteReference w:id="387"/>
      </w:r>
      <w:r>
        <w:rPr>
          <w:rFonts w:ascii="Amiri" w:hAnsi="Amiri" w:eastAsia="Amiri" w:cs="Amiri"/>
          <w:color w:val="111111"/>
          <w:sz w:val="28"/>
          <w:sz w:val="28"/>
          <w:szCs w:val="28"/>
          <w:rtl w:val="true"/>
          <w:lang w:bidi="ar-SA"/>
        </w:rPr>
        <w:t>، و القاضي ابن البرّاج في المهذّب</w:t>
      </w:r>
      <w:r>
        <w:rPr>
          <w:rStyle w:val="FootnoteAnchor"/>
          <w:rtl w:val="true"/>
        </w:rPr>
        <w:footnoteReference w:id="388"/>
      </w:r>
      <w:r>
        <w:rPr>
          <w:rFonts w:ascii="Amiri" w:hAnsi="Amiri" w:eastAsia="Amiri" w:cs="Amiri"/>
          <w:color w:val="111111"/>
          <w:sz w:val="28"/>
          <w:sz w:val="28"/>
          <w:szCs w:val="28"/>
          <w:rtl w:val="true"/>
          <w:lang w:bidi="ar-SA"/>
        </w:rPr>
        <w:t>و العلاّمة في القواعد</w:t>
      </w:r>
      <w:r>
        <w:rPr>
          <w:rStyle w:val="FootnoteAnchor"/>
          <w:rtl w:val="true"/>
        </w:rPr>
        <w:footnoteReference w:id="389"/>
      </w:r>
      <w:r>
        <w:rPr>
          <w:rFonts w:ascii="Amiri" w:hAnsi="Amiri" w:eastAsia="Amiri" w:cs="Amiri"/>
          <w:color w:val="111111"/>
          <w:sz w:val="28"/>
          <w:sz w:val="28"/>
          <w:szCs w:val="28"/>
          <w:rtl w:val="true"/>
          <w:lang w:bidi="ar-SA"/>
        </w:rPr>
        <w:t>و الشهيد الثاني في الروضة</w:t>
      </w:r>
      <w:r>
        <w:rPr>
          <w:rStyle w:val="FootnoteAnchor"/>
          <w:rtl w:val="true"/>
        </w:rPr>
        <w:footnoteReference w:id="390"/>
      </w:r>
      <w:r>
        <w:rPr>
          <w:rFonts w:ascii="Amiri" w:hAnsi="Amiri" w:eastAsia="Amiri" w:cs="Amiri"/>
          <w:color w:val="111111"/>
          <w:sz w:val="28"/>
          <w:sz w:val="28"/>
          <w:szCs w:val="28"/>
          <w:rtl w:val="true"/>
          <w:lang w:bidi="ar-SA"/>
        </w:rPr>
        <w:t>، فبعضهم صرّح بأنّ الواجب مرّة واحدة و التكرار مستحبّ، كما أنّ الظاهر من قول المصنّف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استظهارا لا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استحباب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ما ذكره الأصحاب، كما في الكفاية مومئا الى أنّه ان لم يكن اجماع ففيه نظر، و هو كذلك بل من وجوه، خصوصا بعد ذكرهم نحو ذلك في نكول المدّعي، و خصوصا بعد أن لم يكن النكول عنوانا لما عثرنا عليه من النصوص، و خصوصا بعد تحقّقه بالامتناع الأوّل منه من غير حاجة الى جعل الحاكم</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عدم وجود نصّ على ذلك القول، فلا دليل عليه الاّ كلام الأصحاب و هو لايكون بحدّ يستظهر منه الاجماع الكاشف عن رأي المعصوم عليه السلام، فهو موكول الى نظر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القول باستحبابه حسن، أوّلاً للخروج من مخالفة هؤلاء الفقهاء</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 ليتمّ الحجّة على المنكر</w:t>
      </w:r>
      <w:r>
        <w:rPr>
          <w:rFonts w:eastAsia="Amiri" w:cs="Amiri" w:ascii="Amiri" w:hAnsi="Amiri"/>
          <w:color w:val="111111"/>
          <w:sz w:val="28"/>
          <w:szCs w:val="28"/>
          <w:rtl w:val="true"/>
          <w:lang w:bidi="ar-SA"/>
        </w:rPr>
        <w:t xml:space="preserve">. </w:t>
      </w:r>
      <w:bookmarkStart w:id="351" w:name="pg16588_201708"/>
    </w:p>
    <w:p>
      <w:pPr>
        <w:pStyle w:val="Heading5"/>
        <w:numPr>
          <w:ilvl w:val="4"/>
          <w:numId w:val="1"/>
        </w:numPr>
        <w:rPr/>
      </w:pPr>
      <w:bookmarkStart w:id="352" w:name="__RefHeading___Toc10863094_1280447820"/>
      <w:bookmarkStart w:id="353" w:name="_Toc128"/>
      <w:bookmarkEnd w:id="351"/>
      <w:bookmarkEnd w:id="352"/>
      <w:r>
        <w:rPr>
          <w:rtl w:val="true"/>
        </w:rPr>
        <w:t xml:space="preserve">الفرع الثاني </w:t>
      </w:r>
      <w:r>
        <w:rPr>
          <w:rtl w:val="true"/>
        </w:rPr>
        <w:t xml:space="preserve">: </w:t>
      </w:r>
      <w:r>
        <w:rPr>
          <w:rtl w:val="true"/>
        </w:rPr>
        <w:t>فيما اذا أصرّ على النكول</w:t>
      </w:r>
      <w:bookmarkEnd w:id="353"/>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حكمه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رحمه الله و قبله الصدوقان و الشيخان و الأتباع و منهم القاضي في 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يقضي عليه بمجرّد نكوله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يردّ اليمين على المدّعي، ذهب اليه الشيخ في المبسوط و الخلاف و القاضي في المهذّب و ابن الجنيد و ابن ادريس و العلاّمة في أكثر كتبه و سائر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استدلّ للأوّل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جميل و هشام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بتقريب أنّ مخالفة مقتضى التفصيل يحتاج الى دليل خاصّ مخرج عن حكمه، و هو موجود مع الردّ لا مع النكول، كما في المسالك</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استشكل فيه في الجواهر</w:t>
      </w:r>
      <w:r>
        <w:rPr>
          <w:rStyle w:val="FootnoteAnchor"/>
          <w:rtl w:val="true"/>
        </w:rPr>
        <w:footnoteReference w:id="395"/>
      </w:r>
      <w:r>
        <w:rPr>
          <w:rFonts w:ascii="Amiri" w:hAnsi="Amiri" w:eastAsia="Amiri" w:cs="Amiri"/>
          <w:color w:val="111111"/>
          <w:sz w:val="28"/>
          <w:sz w:val="28"/>
          <w:szCs w:val="28"/>
          <w:rtl w:val="true"/>
          <w:lang w:bidi="ar-SA"/>
        </w:rPr>
        <w:t>بأنّ أقصى دلالتها على أنّ جنس اليمين علىالمنكر و أنّه وظيفته، و لا دلالة فيه على حكم النكول بل و لا منافاة بينه و بين الردّ منه أو من الحاكم القائم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الأخرس، كيف يحلف اذا ادّعي عليه دين و أنكره، و لم يكن للمدّعي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أميرالمؤمنين عليه السلام أتي </w:t>
      </w:r>
    </w:p>
    <w:p>
      <w:pPr>
        <w:pStyle w:val="BookText"/>
        <w:rPr/>
      </w:pPr>
      <w:r>
        <w:rPr>
          <w:rFonts w:ascii="Amiri" w:hAnsi="Amiri" w:eastAsia="Amiri" w:cs="Amiri"/>
          <w:color w:val="111111"/>
          <w:sz w:val="28"/>
          <w:sz w:val="28"/>
          <w:szCs w:val="28"/>
          <w:rtl w:val="true"/>
          <w:lang w:bidi="ar-SA"/>
        </w:rPr>
        <w:t>بأخرس، فادّعي عليه دين و لم يكن للمدّعي بيّنة،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اليه،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بمصحف، فأتي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الى السماء و أشار أنّه كتاب اللّه عزّوجلّ،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بوليّه فأتي بأخ له فأقعده الى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بدواة و صحيفة فأتاه بهما، ثمّ قال لأخي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هذا بينك و بينه انّه علي، فتقدّم اليه بذلك ثمّ كتب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الذي لا اله الاّ هو عالم الغيب و الشهادة، الرحمن الرحيم الطالب الغالب الضارّ النافع المهلك المدرك الذي يعلم السرّ و العلانية، انّ فلان 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لا طلبة بوجه من الوجوه و لا بسبب من الأسباب، ثمّ غسله و أمر الأخرس أن يشربه فامتنع فألزمه الدين</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ظاهره أنّه لم يردّ اليمين على خصمه و الاّ لنقل، و لزم تأخير البيان عن وقت الخطاب بل عن وقت الحاجة، و أيضا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فألزمه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تعقيب الالزام للامتناع بغير مهلة لمكان الفاء، و هو ينافي تخلّلاليمين بينهما، و فعله عليه السلام حجّة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الأخرس و غيره ملغىً بالاجماع</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استشكل فيه في الجواهر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القطع بعدم ارادة ظاهره؛ ضرورة اشتراط الحكم بنكوله عن ردّه أيضا، فلا بدّ في اصلاحه حينئذ من تقدير، و التزام كونه موافقا لذلك ليس بأولى من جعله مخالفا له، و الحاجة هي تعليم كيفيّة حلف </w:t>
      </w:r>
    </w:p>
    <w:p>
      <w:pPr>
        <w:pStyle w:val="BookText"/>
        <w:rPr/>
      </w:pPr>
      <w:r>
        <w:rPr>
          <w:rFonts w:ascii="Amiri" w:hAnsi="Amiri" w:eastAsia="Amiri" w:cs="Amiri"/>
          <w:color w:val="111111"/>
          <w:sz w:val="28"/>
          <w:sz w:val="28"/>
          <w:szCs w:val="28"/>
          <w:rtl w:val="true"/>
          <w:lang w:bidi="ar-SA"/>
        </w:rPr>
        <w:t>الأخرس لا كيفيّة الحكم في الدعوى مطلقا، على أنّه قضيّة في واقعة لا عموم فيها و موقوف على العمل به، و المشهور عدم العمل به بل هو منافٍ لما أطبق عليه الجمهور من حكاية خلافه عن علي عليه السلام</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منها صحيحة عبدالرحمن بن أبي عبداللّه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خبّرني عن الرجل يدّعي قبل الرجل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تكن</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فان حلف فلا حقّ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ردّ اليمين على المدّعي فلم يحلف، فلا حقّ له</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يحلف فعليه</w:t>
      </w:r>
      <w:r>
        <w:rPr>
          <w:rFonts w:eastAsia="Amiri" w:cs="Amiri" w:ascii="Amiri" w:hAnsi="Amiri"/>
          <w:color w:val="111111"/>
          <w:sz w:val="28"/>
          <w:szCs w:val="28"/>
          <w:rtl w:val="true"/>
          <w:lang w:bidi="ar-SA"/>
        </w:rPr>
        <w:t>)</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بتقريب أنّه رتّب ثبوت الحقّ عليه على عدم حلفه، فلايعتبر معه أمر آخر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 ردّه في الجواهر</w:t>
      </w:r>
      <w:r>
        <w:rPr>
          <w:rStyle w:val="FootnoteAnchor"/>
          <w:rtl w:val="true"/>
        </w:rPr>
        <w:footnoteReference w:id="404"/>
      </w:r>
      <w:r>
        <w:rPr>
          <w:rFonts w:ascii="Amiri" w:hAnsi="Amiri" w:eastAsia="Amiri" w:cs="Amiri"/>
          <w:color w:val="111111"/>
          <w:sz w:val="28"/>
          <w:sz w:val="28"/>
          <w:szCs w:val="28"/>
          <w:rtl w:val="true"/>
          <w:lang w:bidi="ar-SA"/>
        </w:rPr>
        <w:t xml:space="preserve">بأنّه يجري فيه ما سمعته من المناقشة في الصحيحة السابقة من عدم القائل باطلاقه، فلا بدّ من تقييده امّا بالنكول عن الردّ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مناط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بما اذا ردّ اليمين على المدّعي و حلف، و ليس بمرجوحبالاضافة الى الأوّل، بل لعلّه أرجح بملاحظة غيره من النصوص 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استدلّ للقول الثاني بما 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ردّ اليمين على طالب الحقّ</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برواية عبيد بن زرارة عن أبي عبداللّه عليه السلام في الرجل يدّعى عليه الحقّ، و لا بيّنة للمدّعي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 أو يردّ اليمين على صاحب الحقّ، فان لم يفعل فلا حقّ له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 استشكل فيه بأنّ الأوّل ضعيف السند و الدلالة؛ لكونه قضيّة في واقعة لايعلم حالها أنّها في أيّ 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بعدم الدلالة في الثاني؛ لأنّ الظاهر أنّ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المدّعى عليه؛ لمناسبته 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 له، و لا أقلّ من الاحتمال المسقط للاستدلال، كما في المستند</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الحقّ هو القول الأوّل، و ذلك أوّلاً لرواية عبيد بن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لم يكن للمدّعي بيّنة يستحلف المنكر، فان حلف فبها و ان لم يفعل فيردّ اليمين على صاحب الحقّ أي المدّعي فان لم يفعل أيضا، أي ان لم يحلف و لم يردّ فلا حقّ له، فيثبت المطلوب، بناءً على أن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ردّ اليمين على صاحب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لصحيحة محمّد بن مسلم عن أحدهما عليهماالسلام في الرجل يدّعي و لا بيّنة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يستحلفه، فان ردّ اليمين على صاحب الحقّ فلم يحلف فلا حقّله</w:t>
      </w:r>
      <w:r>
        <w:rPr>
          <w:rFonts w:eastAsia="Amiri" w:cs="Amiri" w:ascii="Amiri" w:hAnsi="Amiri"/>
          <w:color w:val="111111"/>
          <w:sz w:val="28"/>
          <w:szCs w:val="28"/>
          <w:rtl w:val="true"/>
          <w:lang w:bidi="ar-SA"/>
        </w:rPr>
        <w:t>».</w:t>
      </w:r>
      <w:r>
        <w:rPr>
          <w:rStyle w:val="FootnoteAnchor"/>
          <w:rtl w:val="true"/>
        </w:rPr>
        <w:footnoteReference w:id="408"/>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بتقريب 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ردّ اليمين على صاحب الحقّ فلم يحلف فلا 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في سقوط حقّ المدّعى عليه عدم حلفه، سواء حلف المدّعي أو 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بناءً على أن يكون فاعل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المنكر دون المدّعي</w:t>
      </w:r>
      <w:r>
        <w:rPr>
          <w:rFonts w:eastAsia="Amiri" w:cs="Amiri" w:ascii="Amiri" w:hAnsi="Amiri"/>
          <w:color w:val="111111"/>
          <w:sz w:val="28"/>
          <w:szCs w:val="28"/>
          <w:rtl w:val="true"/>
          <w:lang w:bidi="ar-SA"/>
        </w:rPr>
        <w:t xml:space="preserve">. </w:t>
      </w:r>
      <w:bookmarkStart w:id="354" w:name="pg16588_201716"/>
    </w:p>
    <w:p>
      <w:pPr>
        <w:pStyle w:val="BookText"/>
        <w:rPr/>
      </w:pPr>
      <w:bookmarkEnd w:id="354"/>
      <w:r>
        <w:rPr>
          <w:rFonts w:ascii="Amiri" w:hAnsi="Amiri" w:eastAsia="Amiri" w:cs="Amiri"/>
          <w:color w:val="111111"/>
          <w:sz w:val="28"/>
          <w:sz w:val="28"/>
          <w:szCs w:val="28"/>
          <w:rtl w:val="true"/>
          <w:lang w:bidi="ar-SA"/>
        </w:rPr>
        <w:t>و ثالثا لصحيحة جميل و هشام المتقدّمة فيما يستدلّ به للقول الأوّل، فانّ الظاهر منها أنّ وظيفة المنكر لاثبات حقّه، اليمين، فان أبى و لم يحلف فقد سقط حقّه سواء ردّ اليمين على غريمه أو لم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لصحيحة محمّد بن مسلم المتقدّمة الواردة في الأخرس، فانّ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فامتنع فألزمه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سقوط حقّه، و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 الردّ و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كونها قضيّة في واقعة أو أنّه لم يعمل بها المشهور لايضرّ بذيل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لغيرها من الدلائل التي أقامها في المستند فراجع</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ثمّ انّه بعد امتناع المنكر من اليمين و الردّ، يحكم الحاكم عليه و يلزمه؛ لما قلنا من أنّ حكم الحاكم هو الموجب لفصل الخصام</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0863096_1280447820"/>
      <w:bookmarkStart w:id="356" w:name="_Toc129"/>
      <w:bookmarkEnd w:id="355"/>
      <w:r>
        <w:rPr>
          <w:rtl w:val="true"/>
        </w:rPr>
        <w:t xml:space="preserve">الفرع الثالث </w:t>
      </w:r>
      <w:r>
        <w:rPr>
          <w:rtl w:val="true"/>
        </w:rPr>
        <w:t xml:space="preserve">: </w:t>
      </w:r>
      <w:r>
        <w:rPr>
          <w:rtl w:val="true"/>
        </w:rPr>
        <w:t>فيما لو بذل المنكر يمينه بعد النكول</w:t>
      </w:r>
      <w:bookmarkEnd w:id="356"/>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بذل المنكر يمينه بعد النكول لم يلتفت اليه؛ لأنّ الحقّ قدثبت عليه بالنكول بناءً على القضاء به، فلايسقط ببذله اليمين في غير وقته، كما لو بذله بعد يمين المدّعي لو قلنا بتوقّف الثبوت عليه، أو كان قد 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نقض بالنكول فبذله بعده سمع منه و أحلف</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بذل المنكر يمينه بعد النكول، فان كان بعد حكم الحاكم فلايلتفت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ان كان قبل حكم الحاكم فتسمع منه، و ذلك لشبهة صدق النكول و سقوط حقّه في 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و منهم الفاضلان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الالتفات الى قول المنكر لو بذل بعد نكوله اليمين، بأن حلف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من النكول بل أحلف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 المحقّق في النافع و الفاضل في التحرير بما اذا كان بعد الحكم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نفى بعضهم الخلاف فيه في هذه الصورة على القول المختار، و في صورة احلاف الحاكم المدّعي على القول الآخر، مستدلاًّ بثبوت الحقّ على المدّعى عليه بذلك، فيستصحب الى تيقّن المسقط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أمّا على المختار فالظاهر ثبوته بالنكول و حكم الحاكم جزء لسبب ثبوته على الناس لا في الواقع أو على الحاكم فبالنكول يثبت الحقّ على الحاكم، فيحكم به لاثباته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ثمّ انّه لو سكت المدّعى عليه بعد ما عرض الحاكم عليه اليمين فهل هو نكول أم لا؟</w:t>
      </w:r>
    </w:p>
    <w:p>
      <w:pPr>
        <w:pStyle w:val="BookText"/>
        <w:rPr/>
      </w:pPr>
      <w:r>
        <w:rPr>
          <w:rFonts w:ascii="Amiri" w:hAnsi="Amiri" w:eastAsia="Amiri" w:cs="Amiri"/>
          <w:color w:val="111111"/>
          <w:sz w:val="28"/>
          <w:sz w:val="28"/>
          <w:szCs w:val="28"/>
          <w:rtl w:val="true"/>
          <w:lang w:bidi="ar-SA"/>
        </w:rPr>
        <w:t>قال في التحرير</w:t>
      </w:r>
      <w:r>
        <w:rPr>
          <w:rStyle w:val="FootnoteAnchor"/>
          <w:rtl w:val="true"/>
        </w:rPr>
        <w:footnoteReference w:id="412"/>
      </w:r>
      <w:r>
        <w:rPr>
          <w:rFonts w:ascii="Amiri" w:hAnsi="Amiri" w:eastAsia="Amiri" w:cs="Amiri"/>
          <w:color w:val="111111"/>
          <w:sz w:val="28"/>
          <w:sz w:val="28"/>
          <w:szCs w:val="28"/>
          <w:rtl w:val="true"/>
          <w:lang w:bidi="ar-SA"/>
        </w:rPr>
        <w:t>بكونه ناكلاً بعد أن عرّفه القاضي أنّه اذا عرض عليه اليمين ثلاثا و امتنع بسكوت و غيره استوفى الحقّ بيمين المدّعي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المستند</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في ذلك الى العرف، فان دلّت القرائن الحاليّة على أنّه تارك للحلف فيصير ناكلاً</w:t>
      </w:r>
      <w:r>
        <w:rPr>
          <w:rFonts w:eastAsia="Amiri" w:cs="Amiri" w:ascii="Amiri" w:hAnsi="Amiri"/>
          <w:color w:val="111111"/>
          <w:sz w:val="28"/>
          <w:szCs w:val="28"/>
          <w:rtl w:val="true"/>
          <w:lang w:bidi="ar-SA"/>
        </w:rPr>
        <w:t xml:space="preserve">. </w:t>
      </w:r>
      <w:bookmarkStart w:id="357" w:name="pg16588_201720"/>
    </w:p>
    <w:p>
      <w:pPr>
        <w:pStyle w:val="Heading4"/>
        <w:numPr>
          <w:ilvl w:val="3"/>
          <w:numId w:val="1"/>
        </w:numPr>
        <w:rPr/>
      </w:pPr>
      <w:bookmarkStart w:id="358" w:name="__RefHeading___Toc10863098_1280447820"/>
      <w:bookmarkStart w:id="359" w:name="_Toc130"/>
      <w:bookmarkEnd w:id="357"/>
      <w:bookmarkEnd w:id="358"/>
      <w:r>
        <w:rPr>
          <w:rtl w:val="true"/>
        </w:rPr>
        <w:t>في أنّه لو كان للمدّعي بيّنة لم يقل الحاكم</w:t>
      </w:r>
      <w:r>
        <w:rPr>
          <w:rtl w:val="true"/>
        </w:rPr>
        <w:t xml:space="preserve">: </w:t>
      </w:r>
      <w:r>
        <w:rPr>
          <w:rtl w:val="true"/>
        </w:rPr>
        <w:t>أحضرها</w:t>
      </w:r>
      <w:bookmarkEnd w:id="359"/>
    </w:p>
    <w:p>
      <w:pPr>
        <w:pStyle w:val="BookText"/>
        <w:rPr/>
      </w:pPr>
      <w:r>
        <w:rPr>
          <w:rFonts w:ascii="Amiri" w:hAnsi="Amiri" w:eastAsia="Amiri" w:cs="Amiri"/>
          <w:color w:val="111111"/>
          <w:sz w:val="28"/>
          <w:sz w:val="28"/>
          <w:szCs w:val="28"/>
          <w:rtl w:val="true"/>
          <w:lang w:bidi="ar-SA"/>
        </w:rPr>
        <w:t>لو كان للمدّعي بيّنة لم يقل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لأنّ الحقّ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حضورها لايسألها الحاكم ما لم يلتمس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الاقامة بالشهادة لايحكم الاّ بمسألة المدّعي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أن يعرف عدالة البيّنة،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 جرح؟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سأل الانظار في اثباته أنظره ثلاثا، فان تعذّر الجرح حكم بعد سؤال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بأنّ الحاكم لايقول للمدّعي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أحضر بيّنتك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في المبسوط،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لايقول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بيّنتك، بل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أقمتها، و لايقول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أقمها؛ لأنّه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تبعه القاضي في المهذّب و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الأكثر و استحسنه المصنّف؛ لأنّ الأمر هنا ليس للوجوب و الالزام، بل مجرّد اذن و اعلام، خصوصا اذا لم يعرف أنّ المدّعي يعلم ذلك، فيكون ارشاده اليه مندوبا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حضورها لايسألها الحاكم ما لم يلتمس المدّعي لأنّ الحقّ للمدّعي في جميع ذلك كلّه، فلايستوفيه الاّ باذنه</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ما ذهب اليه المصنّف و غيره في هذه المسألة و فروعها التي ذكرت، دليل من النصّ أو الاجماع، الاّ ما أشار اليه من أنّ احضار البيّنة حقّ للمدّعي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المتخاصمين اذا راجعا الحاكم يريدان أن يحكم بينهما فيما اختصما و ادّعيا، و كذا لو أوردهما عليه المأمورون الذين على عهدتهم نظم أمور البلد اذا وجدوا بين اثنين أو أكثر تخاصما و أحضروهم محضر القاضي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الحاكم لايحضر عنده المتخاصمان في المال فقط، بل يحضر عنده </w:t>
      </w:r>
      <w:bookmarkStart w:id="360" w:name="pg16588_201722"/>
    </w:p>
    <w:p>
      <w:pPr>
        <w:pStyle w:val="BookText"/>
        <w:rPr/>
      </w:pPr>
      <w:bookmarkEnd w:id="360"/>
      <w:r>
        <w:rPr>
          <w:rFonts w:ascii="Amiri" w:hAnsi="Amiri" w:eastAsia="Amiri" w:cs="Amiri"/>
          <w:color w:val="111111"/>
          <w:sz w:val="28"/>
          <w:sz w:val="28"/>
          <w:szCs w:val="28"/>
          <w:rtl w:val="true"/>
          <w:lang w:bidi="ar-SA"/>
        </w:rPr>
        <w:t xml:space="preserve">المتّهمون بالسرقة أو انتهاك الحرمة أو القتل أو سدّ الطريق، ففي كلّ هذه الموارد يجب على القاضي الفحص عن حال المراجعين من أنّ أيّهم مدّعٍ و مدّعى عليه؟ و من كان مدّعيا فهل له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الأمور التي لها دخل في الحكم بالحقّ و حسم مادّة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فعلى الحاكم أن يسأل من المدّعي البيّنة، فان استمهل أمهله ان كان فيه مصلحة الطرفين بل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أتى المدّعي بالبيّنة فان رأى مصلحة في أن يسأل المنكر عن جرح الشهود، فيسأل عنه، و كذا مدّة الامهال منوطة بنظره الى غير ذلك ممّا يرتبط به ليحكم بالحقّ بعده</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10863100_1280447820"/>
      <w:bookmarkStart w:id="362" w:name="_Toc131"/>
      <w:bookmarkEnd w:id="361"/>
      <w:r>
        <w:rPr>
          <w:rtl w:val="true"/>
        </w:rPr>
        <w:t>في استحلاف المدّعي مع البيّنة</w:t>
      </w:r>
      <w:bookmarkEnd w:id="362"/>
    </w:p>
    <w:p>
      <w:pPr>
        <w:pStyle w:val="Heading5"/>
        <w:numPr>
          <w:ilvl w:val="4"/>
          <w:numId w:val="1"/>
        </w:numPr>
        <w:rPr/>
      </w:pPr>
      <w:bookmarkStart w:id="363" w:name="__RefHeading___Toc10863102_1280447820"/>
      <w:bookmarkStart w:id="364" w:name="_Toc132"/>
      <w:bookmarkEnd w:id="363"/>
      <w:r>
        <w:rPr>
          <w:rtl w:val="true"/>
        </w:rPr>
        <w:t>إشارة</w:t>
      </w:r>
      <w:r>
        <w:rPr>
          <w:rtl w:val="true"/>
        </w:rPr>
        <w:t>:</w:t>
      </w:r>
      <w:bookmarkEnd w:id="364"/>
    </w:p>
    <w:p>
      <w:pPr>
        <w:pStyle w:val="BookText"/>
        <w:rPr/>
      </w:pPr>
      <w:r>
        <w:rPr>
          <w:rFonts w:ascii="Amiri" w:hAnsi="Amiri" w:eastAsia="Amiri" w:cs="Amiri"/>
          <w:color w:val="111111"/>
          <w:sz w:val="28"/>
          <w:sz w:val="28"/>
          <w:szCs w:val="28"/>
          <w:rtl w:val="true"/>
          <w:lang w:bidi="ar-SA"/>
        </w:rPr>
        <w:t>و لايستحلف المدّعي مع البيّنة الاّ أن تكون الشهادة على ميّت فيستحلف على بقاء الحقّ في ذمّته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شهدت على صبيّ أو مجنون أو غائب، ففي ضمّ اليمين الى البيّنة تردّد، أشبهه أنّه لا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فروع</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10863104_1280447820"/>
      <w:bookmarkStart w:id="366" w:name="_Toc133"/>
      <w:bookmarkEnd w:id="365"/>
      <w:r>
        <w:rPr>
          <w:rtl w:val="true"/>
        </w:rPr>
        <w:t xml:space="preserve">الفرع الأوّل </w:t>
      </w:r>
      <w:r>
        <w:rPr>
          <w:rtl w:val="true"/>
        </w:rPr>
        <w:t xml:space="preserve">: </w:t>
      </w:r>
      <w:r>
        <w:rPr>
          <w:rtl w:val="true"/>
        </w:rPr>
        <w:t>في استحلاف المدّعي مع البيّنة</w:t>
      </w:r>
      <w:bookmarkEnd w:id="366"/>
    </w:p>
    <w:p>
      <w:pPr>
        <w:pStyle w:val="BookText"/>
        <w:rPr/>
      </w:pPr>
      <w:r>
        <w:rPr>
          <w:rFonts w:ascii="Amiri" w:hAnsi="Amiri" w:eastAsia="Amiri" w:cs="Amiri"/>
          <w:color w:val="111111"/>
          <w:sz w:val="28"/>
          <w:sz w:val="28"/>
          <w:szCs w:val="28"/>
          <w:rtl w:val="true"/>
          <w:lang w:bidi="ar-SA"/>
        </w:rPr>
        <w:t>قد تقدّم أنّ الروايات المعتبرة دالّة على أنّ البيّنة على المدّعي و اليمين على من أنكر، و تقدّم أيضا أنّ المدّعي اذا لم تكن له بيّنة و لم يحلف المنكر و ردّ اليمين على المدّعي فيجب عليه اليمين المردودة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فاذا أقام المدّعي البيّنة على حقّه، فان كانت دعواه على مكلّف حاضر فلا يمين عليه، و ذلك لصحيحة محمّد بن مسلم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الرجل يقيم البيّنة على حقّه، هل عليه </w:t>
      </w:r>
    </w:p>
    <w:p>
      <w:pPr>
        <w:pStyle w:val="BookText"/>
        <w:rPr/>
      </w:pPr>
      <w:r>
        <w:rPr>
          <w:rFonts w:ascii="Amiri" w:hAnsi="Amiri" w:eastAsia="Amiri" w:cs="Amiri"/>
          <w:color w:val="111111"/>
          <w:sz w:val="28"/>
          <w:sz w:val="28"/>
          <w:szCs w:val="28"/>
          <w:rtl w:val="true"/>
          <w:lang w:bidi="ar-SA"/>
        </w:rPr>
        <w:t>أن يستحلف؟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رواية أبي العبّاس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أقام الرجل البيّنة على حقّه فليس عليه يمين، فان لم يقم البيّنة فردّ عليه الذي ادّعى عليه اليمين، فان أبى أن يحلف فلا حقّ له</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لايعارضهما رواية سلمة بن كهيل عن علي عليه السلام في وصيّته لشريح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اليمين على المدّعي مع بيّنته، فانّ ذلك أجلى للعمى و أثبت للقضاء</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لأنّ الرواية ضعيفة السند، فانّ سلمة بن كهيل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حملت على ما اذا ادّعى المشهود عليه الوفاء أو الابراء و التمس منه احلافه على بقاء الاستحقاق، فانّه يجاب اليه؛ لانقلاب المنكر به مدّعيا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لا اشكال فيه، الاّ أنّ اطلاق الوصيّة بعيد عنه، فانّ ظاهرها كون ذلك على وجه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فالاتّفاق على ترك العمل بها على الاطلاق</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أقام المدّعي البيّنة المستجمعة للشرائط فلا يمين عليه، بلا خلاف كما في الكفاية و غيره، بل الاجماع كما عن الخلاف، و به صرّح بعض فضلائنا المعاصرين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الأصل و الأخبار المستفيضة المتضمّنة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 اليمين على 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التفصيل قاطع للشركة، و صحيحة محمّد بن مسلم و كذا موثّقة أبي العبّاس و موثّقة جميل و رواية أبي العبّاس و مرسلة أبان </w:t>
      </w:r>
      <w:bookmarkStart w:id="367" w:name="pg16588_201726"/>
    </w:p>
    <w:p>
      <w:pPr>
        <w:pStyle w:val="BookText"/>
        <w:rPr/>
      </w:pPr>
      <w:bookmarkEnd w:id="367"/>
      <w:r>
        <w:rPr>
          <w:rFonts w:ascii="Amiri" w:hAnsi="Amiri" w:eastAsia="Amiri" w:cs="Amiri"/>
          <w:color w:val="111111"/>
          <w:sz w:val="28"/>
          <w:sz w:val="28"/>
          <w:szCs w:val="28"/>
          <w:rtl w:val="true"/>
          <w:lang w:bidi="ar-SA"/>
        </w:rPr>
        <w:t>المتقدّمة جميعا في المسألة الخامسة من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19"/>
      </w:r>
    </w:p>
    <w:p>
      <w:pPr>
        <w:pStyle w:val="Heading5"/>
        <w:numPr>
          <w:ilvl w:val="4"/>
          <w:numId w:val="1"/>
        </w:numPr>
        <w:rPr/>
      </w:pPr>
      <w:bookmarkStart w:id="368" w:name="__RefHeading___Toc10863106_1280447820"/>
      <w:bookmarkStart w:id="369" w:name="_Toc134"/>
      <w:bookmarkEnd w:id="368"/>
      <w:r>
        <w:rPr>
          <w:rtl w:val="true"/>
        </w:rPr>
        <w:t xml:space="preserve">الفرع الثاني </w:t>
      </w:r>
      <w:r>
        <w:rPr>
          <w:rtl w:val="true"/>
        </w:rPr>
        <w:t xml:space="preserve">: </w:t>
      </w:r>
      <w:r>
        <w:rPr>
          <w:rtl w:val="true"/>
        </w:rPr>
        <w:t>فيما اذا كانت الدعوى على ميّت</w:t>
      </w:r>
      <w:bookmarkEnd w:id="369"/>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 كانت الدعوى على ميّت فالمشهور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لايظهر فيه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المدّعي يستحلف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قيام بيّنته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بقاء الحقّ في ذمّة</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الأصل فيه رواية عبدالرحمن بن أبي عبداللّه، و هي مع اشتهار مضمونها بين الأصحاب و تلقّيها بالقبول معلّلة، فكانت مخصّصة للروايتين السابقتين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صحيحة محمّد بن مسلم و رواية أبي العبّاس المتقدّمتان في 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التعليل يقوّي جانبها، مع أنّ في طريقها محمّد بن عيسى العبيدي، و هو ضعيف على الأصحّ و ياسين الضرير و لا نصّ على توثيقه بل و لا على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بين من تعرّض له، كما اعترف به غير واحد، بل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موضع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المسالك تارة نسبه الى الشهرة من غير ظهور مخالف و أخرى الى الاتّفاق، لكن ظاهره أخيرا الشكّ في الاجماع بل لم تصدر الوسوسة في ذلك الاّ منه، و تبعه الأردبيلي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خلت عنه كثير من كتب القدماء كالمقنعة و الانتصار و النهاية و الخلاف و الوسيلة و الكافي و المراسم و الغنية و السرائر و جامع الشرائع،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يصرّح به أحد قبل المصنّف غير الشيخ، الاّ أنّ ذلك غير قادح في تحصيل الاجماع على بعض طرقه المقرّرة في الأصول</w:t>
      </w:r>
      <w:r>
        <w:rPr>
          <w:rFonts w:eastAsia="Amiri" w:cs="Amiri" w:ascii="Amiri" w:hAnsi="Amiri"/>
          <w:color w:val="111111"/>
          <w:sz w:val="28"/>
          <w:szCs w:val="28"/>
          <w:rtl w:val="true"/>
          <w:lang w:bidi="ar-SA"/>
        </w:rPr>
        <w:t>».</w:t>
      </w:r>
      <w:r>
        <w:rPr>
          <w:rStyle w:val="FootnoteAnchor"/>
          <w:rtl w:val="true"/>
        </w:rPr>
        <w:footnoteReference w:id="4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فاستُدلّ على وجوب اليمين مع اقامة البيّنة في الدعوى على الميّت بروايات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رواية عبدالرحمن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فلايكون 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فيمين المدّعى عليه، فان حلف فلا حقّ له و ان لم يحلف فعليه، و ان كان المطلوب بالحقّ قد مات فأقيمت عليه البيّنة فعلى المدّعي اليمين باللّه الذي لا اله الاّ هو لقد مات فلان و انّ حقّه لعليه، فان حلف و الاّ فلا حقّ له؛ لأنّا لاندري لعلّه قد أوفاه ببيّنة لانعلم موضعها أو بغير بيّنة قبل الموت، فمن ثمّ صارت عليه اليمين مع البيّنة، فان ادّعى بلا بيّنة فلا حقّ له؛ لأنّ المدّعى عليه ليس بحيّ و لو كان حيّا لألزم اليمين أو الحقّ أو يردّ اليمين عليه فمن ثمّ لم يثبت له الحقّ</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 منها صحيحة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الى أبي محمّد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تقبل شهادة الوصي للميّت بدين له على رجل مع شاهد آخر عدل؟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معه آخر عدل فعلى المدّعي يمين،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للوصي أن يشهد لوارث الميّت صغير أو كبير بحقّ له على الميّت أو على غيره و هو القابض للوارث الصغير و ليس للكبير بقابض؟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للوصي أن يشهد بالحقّ و لايكتم الشهادة، و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تقبل شهادة الوصي على الميّت مع شاهد آخر عدل؟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بعد يمين</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بتقريب أنّ مدّعي الدين للميّت على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الوصي، فيكون الوصي شاهدا مع شاهد آخر فيحتاج الى </w:t>
      </w:r>
    </w:p>
    <w:p>
      <w:pPr>
        <w:pStyle w:val="BookText"/>
        <w:rPr/>
      </w:pPr>
      <w:r>
        <w:rPr>
          <w:rFonts w:ascii="Amiri" w:hAnsi="Amiri" w:eastAsia="Amiri" w:cs="Amiri"/>
          <w:color w:val="111111"/>
          <w:sz w:val="28"/>
          <w:sz w:val="28"/>
          <w:szCs w:val="28"/>
          <w:rtl w:val="true"/>
          <w:lang w:bidi="ar-SA"/>
        </w:rPr>
        <w:t>اليمين و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الميّت في الفقرة الثالثة لا بدّ أن يكون غير الميّت الذي هو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انّ في الرواية احتمالات أخر غير ما ذكرنا، فالاعتناء به في اثبات المطلوب مشكل، مع أنّ للصفّار صحيحة أخرى جاء فيها تنفيذ الشهادة على الميّت من دون ضمّ يمين فتكون معارضة لما ذكر في هذه الصحيحة بهذا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الى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الى ولده و فيهم كبار قد أدركوا و فيهم صغار، أيجوز للكبار أن ينفذوا وصيّته و يقضوا دينه لمن صحّ على الميّت بشهود عدول قبل أن يدرك الأوصياء الصغار؟ فوقّع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الأكابر من الولدان أن يقضوا دين أبيهم و لايحبسوه بذلك</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 منها رواية سليمان بن حفص المروزي أنّه كتب الى أبي الحسن عليه السلام في رجل مات و له ورثة، فجاء رجل فادّعى عليه مالاً و أنّ عنده رهنا فكتب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 له على الميّت مال و لا بيّنة له فليأخذ ماله بما في يده و ليردّ الباقي على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أقرّ بما عنده أخذ به و طولب بالبيّنة على دعواه، و أوفى حقّه بعد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يقم البيّنة و الورثة ينكرون فله عليهم يمين علم، يحلفون باللّه ما يعلمون أنّ له على ميّتهم حقّا</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من هذه الأحاديث أنّ البيّنة في الدعوى الماليّة على الميّت، قد دلّت على صحّة دعوى المدّعي و صدقه في أنّ ذمّة الميّت كانت مشغولة به، ولكنّها ساكتة عن بقاء الحقّ في ذمّته، فلعلّه قد أوفاه أو أنّ المدّعي قد أبرأ ذمّته، و لذلك قد أمر الامام عليه السلام في هذه الروايات بأن تنضمّ يمين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الحقّ في ذمّة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بيّنته</w:t>
      </w:r>
      <w:r>
        <w:rPr>
          <w:rFonts w:eastAsia="Amiri" w:cs="Amiri" w:ascii="Amiri" w:hAnsi="Amiri"/>
          <w:color w:val="111111"/>
          <w:sz w:val="28"/>
          <w:szCs w:val="28"/>
          <w:rtl w:val="true"/>
          <w:lang w:bidi="ar-SA"/>
        </w:rPr>
        <w:t xml:space="preserve">. </w:t>
      </w:r>
      <w:bookmarkStart w:id="370" w:name="pg16588_201732"/>
    </w:p>
    <w:p>
      <w:pPr>
        <w:pStyle w:val="BookText"/>
        <w:rPr/>
      </w:pPr>
      <w:bookmarkEnd w:id="370"/>
      <w:r>
        <w:rPr>
          <w:rFonts w:ascii="Amiri" w:hAnsi="Amiri" w:eastAsia="Amiri" w:cs="Amiri"/>
          <w:color w:val="111111"/>
          <w:sz w:val="28"/>
          <w:sz w:val="28"/>
          <w:szCs w:val="28"/>
          <w:rtl w:val="true"/>
          <w:lang w:bidi="ar-SA"/>
        </w:rPr>
        <w:t>و بعد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القاضي قد يطمئنّ بسبب اقامة البيّنة باشتغال ذمّة الميّت و أنّه قد مات و لم يبرئ ذمّته، فلا حاجة الى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يطمئنّ بذلك فيأمره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الظاهر من الروايات المذكورة أنّ الحكم ليس تعبّديّا بل العلّة فيه ما ذكرنا من احتمال براءة ذمّة الميّت، و مع اطمئنانه ببقاء الحقّ فلا حاجة الى اليمين، خصوصا مع ما عرفت من عدم صراحة الصحيح و عدم صحّة الصريح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بسقوط اليمين فيما لو فرض شهادة الشهود ببقاء الحقّ في ذمّة الميّت على وجه لا احتمال لسقوطه أصلاً الى حين الدعوى أو حين الوفاة، بناءً على الاجتزاء به مع أنّ ظاهر الصحيح المزبور التعبّد، و يمكن بناؤه على الغالب، فلايحتاج اليه في نحو الفرض، بل لعلّ ظاهر الخبر الأوّل كون اليمين للاستظهار، باعتبار كون شهادة البيّنة بالاستصحاب، و الفرض في المقام خلافه فلا استظهار كما في صورة العلم بالحال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r>
        <w:rPr>
          <w:rStyle w:val="FootnoteAnchor"/>
          <w:rtl w:val="true"/>
        </w:rPr>
        <w:footnoteReference w:id="426"/>
      </w:r>
    </w:p>
    <w:p>
      <w:pPr>
        <w:pStyle w:val="Heading5"/>
        <w:numPr>
          <w:ilvl w:val="4"/>
          <w:numId w:val="1"/>
        </w:numPr>
        <w:rPr/>
      </w:pPr>
      <w:bookmarkStart w:id="371" w:name="__RefHeading___Toc10863108_1280447820"/>
      <w:bookmarkStart w:id="372" w:name="_Toc135"/>
      <w:bookmarkEnd w:id="371"/>
      <w:r>
        <w:rPr>
          <w:rtl w:val="true"/>
        </w:rPr>
        <w:t xml:space="preserve">الفرع الثالث </w:t>
      </w:r>
      <w:r>
        <w:rPr>
          <w:rtl w:val="true"/>
        </w:rPr>
        <w:t xml:space="preserve">: </w:t>
      </w:r>
      <w:r>
        <w:rPr>
          <w:rtl w:val="true"/>
        </w:rPr>
        <w:t>في تعدّي الحكم الى غير المنصوص ممّا ساواه في المعنى</w:t>
      </w:r>
      <w:bookmarkEnd w:id="372"/>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على تقدير تعيّن العمل بها ففي تعدّي حكمها الى غير ما دلّت عليه ممّا ساواه في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كالدعوى على الغائب و الطفل و 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قولان أشبههما عند المصنّف رحمه الله العدم؛ وقوفا فيما خالف الأصل على موضع النصّ و الوفاق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الأكثر الى تعدّي الحكم الى من ذكر؛ لمشاركتهم للميّت في العلّة المومأ اليها في النصّ، و هو أنّه ليس للمدّعى عليه لسان يجيب به، فيكون من باب منصوص العلّة أو من باب اتّحاد طريق المسألتين لا من باب القياس الممنوع، ولأنّ الحكم في الأموال مبني على الاحتياط التامّ و هو يحصل بانضمام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 لأنّ الميّت لا لسان له يرتقب منه جواب المدّعي بخلاف المذكورين فانّ لهم لسانا يرتقب منه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و في مستند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دليل الأكثر على التعدّي؛ للعلّة المنصوصة أو اتّحاد طريق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لاندري لعلّه قد أوفاه ببيّنة لانعلم موضعها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مختصّة بالميّت؛ لقوله عليه السلام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امكان تحقّق الايفاء من الطفل، و معارضته في الغائب مع مرسلة جميل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اذا قامت عليه البيّنة و يباع ماله و يقضى عنه دينه و 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ذكرناه في الميّت بالنسبة الى القاضي و اطمئنانه، يمكن جريانه هنا أيضا فاذا اطمأنّ القاضي من اقامة البيّنة باشتغال ذمّة الغائب الى حين الحكم، فلايحتاج الى اليمين، و الاّ ألزمه الحلف، الاّ أنّه 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شهدت البيّنة على غائب ففي ضمّ اليمين اليه تردّد، أشبهه أنّه لا يمين؛ لما ورد من مرسل جميل بن درّاج عن جماعة عنهما عليهماالسلام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اذا قامت عليه البيّنة و يباع ماله و يقضى عنه دينه و هو غائب، و يكون الغائب على حجّته اذا قدم، و لايدفع المال الى الذي أقام البيّنة الاّ بكفلاء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قول الباقر عليه السلام في خبر محمّد بن مسلم الاّ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مليّا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اذ لا ريب في ظهورهما و لو للاطلاق في عدم اعتبار اليمين معها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معارضتهما بمنصوص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جريانه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و لا ترجيح فيرجع الى عموم ما دلّ على حجّيّة البيّنة بدونه السالم حينئذ عن معارضة منصوص العلّة بعد معارضته بالخبرين المزبورين، بل قوله عليه السلام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على 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بالفرق بينه و بين الميّت بأنّ له حالاً يقيم به حجّته في </w:t>
      </w:r>
      <w:bookmarkStart w:id="373" w:name="pg16588_201736"/>
    </w:p>
    <w:p>
      <w:pPr>
        <w:pStyle w:val="BookText"/>
        <w:rPr/>
      </w:pPr>
      <w:bookmarkEnd w:id="373"/>
      <w:r>
        <w:rPr>
          <w:rFonts w:ascii="Amiri" w:hAnsi="Amiri" w:eastAsia="Amiri" w:cs="Amiri"/>
          <w:color w:val="111111"/>
          <w:sz w:val="28"/>
          <w:sz w:val="28"/>
          <w:szCs w:val="28"/>
          <w:rtl w:val="true"/>
          <w:lang w:bidi="ar-SA"/>
        </w:rPr>
        <w:t>نقض البيّنة المزبورة، و هو ما اذا حضر، بخلاف الميّت بل هو جارٍ أيضا في الصبي و المجنون حال البلوغ و الافاقة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منه يعلم أنّ المراد من منصوص العلّة في الخبر عدم الدراية التي لا رجاء معها لاحتمال قيام الحجّة، فلايجري حينئذ فيهما،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ممّا ذكر رحمه الله يظهر وجه التأمّل فيما ذكرنا، خصوصا مع صحّة ما ورد من جميل بن درّاج الدالّ باطلاقه على عدم الاحتياج الى اليمين</w:t>
      </w:r>
      <w:r>
        <w:rPr>
          <w:rStyle w:val="FootnoteAnchor"/>
          <w:rtl w:val="true"/>
        </w:rPr>
        <w:footnoteReference w:id="430"/>
      </w:r>
      <w:r>
        <w:rPr>
          <w:rFonts w:ascii="Amiri" w:hAnsi="Amiri" w:eastAsia="Amiri" w:cs="Amiri"/>
          <w:color w:val="111111"/>
          <w:sz w:val="28"/>
          <w:sz w:val="28"/>
          <w:szCs w:val="28"/>
          <w:rtl w:val="true"/>
          <w:lang w:bidi="ar-SA"/>
        </w:rPr>
        <w:t>، فعلى هذا فلايبعد القول بعدم الاحتياج الى اليمين مع اقامة البيّنة، و ان كان الاحتياط بانضمامها حسنا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10863110_1280447820"/>
      <w:bookmarkStart w:id="375" w:name="_Toc136"/>
      <w:bookmarkEnd w:id="374"/>
      <w:r>
        <w:rPr>
          <w:rtl w:val="true"/>
        </w:rPr>
        <w:t xml:space="preserve">الفرع الرابع </w:t>
      </w:r>
      <w:r>
        <w:rPr>
          <w:rtl w:val="true"/>
        </w:rPr>
        <w:t xml:space="preserve">: </w:t>
      </w:r>
      <w:r>
        <w:rPr>
          <w:rtl w:val="true"/>
        </w:rPr>
        <w:t>في اختصاص الحكم بالدين</w:t>
      </w:r>
      <w:bookmarkEnd w:id="375"/>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 ظاهر الصحيح بل و الخبر اختصاص الحكم المزبور بالدين، أمّا غيره من دعوى عين أو حقّ خيار فهو باقٍ على مقتضى عموم حجّيّة البيّنة بلا يمين، اللّهمّ الاّ أن يقال بظهور الخبرين المزبورين في الفرق بين الميّت و الحيّ باعتبار اليمين فيما هو حجّة على الحيّ استظهارا، و الدين فيهما انّما هو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لايخفى ما فيه من المنع، خصوصا بعد الفرق بين بيّنة العين و الدين بأنّ مبنى الثانية على الاستصحاب غالبا بخلاف الأولى التي لا بدّ فيها من الشهادة على ملك المدّعي الى حين الدعوى؛ لمعارضة اليد فيها فيمكن الاقتصار فيهما على الدين لذلك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شهدت البيّنة على أنّ العين كانت في يد الميّت عارية أو غصبا أو نحوهما و لم تشهد أنّها كذلك الى حين الوفاة أو حين الدعوى و قلنا بالاكتفاء بها </w:t>
      </w:r>
    </w:p>
    <w:p>
      <w:pPr>
        <w:pStyle w:val="BookText"/>
        <w:rPr/>
      </w:pPr>
      <w:r>
        <w:rPr>
          <w:rFonts w:ascii="Amiri" w:hAnsi="Amiri" w:eastAsia="Amiri" w:cs="Amiri"/>
          <w:color w:val="111111"/>
          <w:sz w:val="28"/>
          <w:sz w:val="28"/>
          <w:szCs w:val="28"/>
          <w:rtl w:val="true"/>
          <w:lang w:bidi="ar-SA"/>
        </w:rPr>
        <w:t xml:space="preserve">في الحيّ لأصالة عدم تجدّد مقتضٍ آخر لاستمرار قبضه أو أصالة عدم قبض جديد، بناءً على الحاق صورة الشهادة على القبض عارية أو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العلم بعودها و تجدّد قبض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الأولى التي علم فيها اتّحاد القبض، ولكن يحتمل تجدّد مقتضٍ لاختلاف استدامته عن ابتدائه، احتمل هنا ضمّ اليمين معها بناءً على أنّ ذكر الدين مثال لكلّ ما يحتمل فيه نحو ذلك من تجديد ملك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كشف اللثام أنّه الوجه</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كان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ضمّ اليمين مع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للأصل يجب الاقتصار فيه على المتيقّن، و هو ما اذا كانت الدعوى على الميّت دينا، فلو كانت عينا في يده بعارية أو غصب أو نحوهما، دفعت اليه من غير يمين، كما صرّح به جماعة منهم القواعد و المسالك و التنقيح، لاختصاص النصّ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قيل من أنّ النصّ و ان كان مخصوصا بالدين الاّ أنّ مقتضى التعليل المنصوص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العلّة هي احتمال الايفاء، و هو في العين التي بيده غير جارٍ، بل الجاري فيها النقل بالبيع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اعتبار ضمّ اليمين الى البيّنة مختصّ بما اذا كانت الدعوى دينا على الميّت، و أمّا اذا تعلّقت بعين من أمواله و شهدت البيّنة معها، فلايحتاج الى اليمين، و ذلك لأنّ الدين هو مورد الروايات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يقال بجريان العلّة المستفادة من رواية عبدالرحمن المتقدّمة هنا أيضا و هي أنّ الميّت لا لسان له يرتقب منه الجواب مع أنّه لو كان حيّا لقدرعلى الجواب و على أن يدّعي شراء العين من المدّعي مع اقامة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فيحتاج الى اليمين في ادّعاء العين أيضا</w:t>
      </w:r>
      <w:r>
        <w:rPr>
          <w:rFonts w:eastAsia="Amiri" w:cs="Amiri" w:ascii="Amiri" w:hAnsi="Amiri"/>
          <w:color w:val="111111"/>
          <w:sz w:val="28"/>
          <w:szCs w:val="28"/>
          <w:rtl w:val="true"/>
          <w:lang w:bidi="ar-SA"/>
        </w:rPr>
        <w:t xml:space="preserve">. </w:t>
      </w:r>
      <w:bookmarkStart w:id="376" w:name="pg16588_201740"/>
    </w:p>
    <w:p>
      <w:pPr>
        <w:pStyle w:val="BookText"/>
        <w:rPr/>
      </w:pPr>
      <w:bookmarkEnd w:id="376"/>
      <w:r>
        <w:rPr>
          <w:rFonts w:ascii="Amiri" w:hAnsi="Amiri" w:eastAsia="Amiri" w:cs="Amiri"/>
          <w:color w:val="111111"/>
          <w:sz w:val="28"/>
          <w:sz w:val="28"/>
          <w:szCs w:val="28"/>
          <w:rtl w:val="true"/>
          <w:lang w:bidi="ar-SA"/>
        </w:rPr>
        <w:t>و على كلّ حال فيجري في هذا الفرع ما تقدّم منّا في الفرع الثاني من أنّ القاضي اذا اطمأنّ من البيّنة أو من القرائن الخارجيّة ببقاء العين في ملك المدّعي الى حين الموت أو الى حين الدعوى، فلايحتاج الى ضمّ اليمين، و كذا لو شهد شاهدان ببقاء العين في ملكه الى حين الوفاة أو الدعوى، و أمّا لو لم يكن كذلك فالاحتياط بحلف المدّعي منضمّا الى البيّنة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ضعف ما في كلام صاحب الجواهر من التفرقة بين بيّنة العين و الدين و أنّ المبنى في الثاني هو الاستصحاب غالبا، و ذلك لأنّ البيّنة لا بدّ أن تشهد عن علم و لايجوز فيها التعويل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حكم هذه الفروع ينكشف حكم الفروع التي عنونوها أو يمكن أن يعنون في هذا المجال</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10863112_1280447820"/>
      <w:bookmarkStart w:id="378" w:name="_Toc137"/>
      <w:bookmarkEnd w:id="377"/>
      <w:r>
        <w:rPr>
          <w:rtl w:val="true"/>
        </w:rPr>
        <w:t>في أنّه يدفع الحاكم من مال الغائب قدر الحقّ، بعد تكفيل القابض بالمال</w:t>
      </w:r>
      <w:bookmarkEnd w:id="378"/>
    </w:p>
    <w:p>
      <w:pPr>
        <w:pStyle w:val="Heading5"/>
        <w:numPr>
          <w:ilvl w:val="4"/>
          <w:numId w:val="1"/>
        </w:numPr>
        <w:rPr/>
      </w:pPr>
      <w:bookmarkStart w:id="379" w:name="__RefHeading___Toc10863114_1280447820"/>
      <w:bookmarkStart w:id="380" w:name="_Toc138"/>
      <w:bookmarkEnd w:id="379"/>
      <w:r>
        <w:rPr>
          <w:rtl w:val="true"/>
        </w:rPr>
        <w:t>إشارة</w:t>
      </w:r>
      <w:r>
        <w:rPr>
          <w:rtl w:val="true"/>
        </w:rPr>
        <w:t>:</w:t>
      </w:r>
      <w:bookmarkEnd w:id="380"/>
    </w:p>
    <w:p>
      <w:pPr>
        <w:pStyle w:val="BookText"/>
        <w:rPr/>
      </w:pPr>
      <w:r>
        <w:rPr>
          <w:rFonts w:ascii="Amiri" w:hAnsi="Amiri" w:eastAsia="Amiri" w:cs="Amiri"/>
          <w:color w:val="111111"/>
          <w:sz w:val="28"/>
          <w:sz w:val="28"/>
          <w:szCs w:val="28"/>
          <w:rtl w:val="true"/>
          <w:lang w:bidi="ar-SA"/>
        </w:rPr>
        <w:t>و يدفع الحاكم من مال الغائب قدر الحقّ، بعد تكفيل القابض بالمال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ذكر المدّعي أنّ له بيّنة غائبة خيّره الحاكم بين الصبر و بين احلاف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ملازمته و لا مطالبته بكفيل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5"/>
        <w:numPr>
          <w:ilvl w:val="4"/>
          <w:numId w:val="1"/>
        </w:numPr>
        <w:rPr/>
      </w:pPr>
      <w:bookmarkStart w:id="381" w:name="__RefHeading___Toc10863116_1280447820"/>
      <w:bookmarkStart w:id="382" w:name="_Toc139"/>
      <w:bookmarkEnd w:id="381"/>
      <w:r>
        <w:rPr>
          <w:rtl w:val="true"/>
        </w:rPr>
        <w:t xml:space="preserve">الفرع الأوّل </w:t>
      </w:r>
      <w:r>
        <w:rPr>
          <w:rtl w:val="true"/>
        </w:rPr>
        <w:t xml:space="preserve">: </w:t>
      </w:r>
      <w:r>
        <w:rPr>
          <w:rtl w:val="true"/>
        </w:rPr>
        <w:t>في الحكم على مال الغائب</w:t>
      </w:r>
      <w:bookmarkEnd w:id="382"/>
    </w:p>
    <w:p>
      <w:pPr>
        <w:pStyle w:val="BookText"/>
        <w:rPr/>
      </w:pPr>
      <w:r>
        <w:rPr>
          <w:rFonts w:ascii="Amiri" w:hAnsi="Amiri" w:eastAsia="Amiri" w:cs="Amiri"/>
          <w:color w:val="111111"/>
          <w:sz w:val="28"/>
          <w:sz w:val="28"/>
          <w:szCs w:val="28"/>
          <w:rtl w:val="true"/>
          <w:lang w:bidi="ar-SA"/>
        </w:rPr>
        <w:t>ذهب المصنّف رحمه الله الى أنّ الحاكم يدفع من مال الغائب قدر الحقّ بعد تكفيل القابض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دليله على ذلك هو ما رواه في التهذيب عن أبي القاسم جعفر بن محمّد عن جعفر بن محمّد بن ابراهيم عن عبداللّه بن نهيك عن ابن أبي عمير عن جميل بن درّاج عن جماعة من أصحابنا عنهما عليهماالسلام قالا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الغائب يقضى عليه اذا قامت عليه البيّنة، و يباع ماله و يقضى عنه </w:t>
      </w:r>
    </w:p>
    <w:p>
      <w:pPr>
        <w:pStyle w:val="BookText"/>
        <w:rPr/>
      </w:pPr>
      <w:r>
        <w:rPr>
          <w:rFonts w:ascii="Amiri" w:hAnsi="Amiri" w:eastAsia="Amiri" w:cs="Amiri"/>
          <w:color w:val="111111"/>
          <w:sz w:val="28"/>
          <w:sz w:val="28"/>
          <w:szCs w:val="28"/>
          <w:rtl w:val="true"/>
          <w:lang w:bidi="ar-SA"/>
        </w:rPr>
        <w:t>دينه و هو غائب، و يكون الغائب على حجّته اذا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لايدفع المال الى الذي أقام البيّنة الاّ بكفلاء</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قد رواه بسند آخر عن أبيه عن سعد بن عبداللّه عن أيّوب بن نوح عن محمّد بن أبي عمير عن جميل عن جماعة من أصحابنا عنهما عليهماالسلام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سنده الأوّل مجهول ولكن الثاني صحيح على ما قاله المجلسي رحمه الله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على هذا فلا كلام فيها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رواه فيه أيضا عن علي بن الحسن عن جعفر بن محمّد بن حكيم عن جميل بن درّاج عن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يقضى عنه اذا قامت البيّنة عليه و يباع ماله و يقضى عنه و هو عنه غائب و يكون الغائب على حجّته اذا قدم و لايدفع المال الى الذي أقام البيّنة الاّ بكفلاء اذا لم يكن مليّا</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سندها مجهول على ما قاله المجلسي رحمه الله في ملاذ الأخيار</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 الظاهر من هاتين الروايتين عدم الحاجة الى اليمين كما تقدّم الكلام فيه، و حيث انّ الغائب يتوقّع حضوره و اقامته الحجّة بأداء ما عنده، فأمر الامام عليه السلام بعدم دفع المال الى الذي أقام البيّنة على مال الغائب الاّ بكفلاء</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الجمع بين الروايتين تنزيل الأولى على الثانية المقيّدة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لم يكن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لم نجد قائلاً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تدلاّن على اعتبار تعدّد الكفلاء، و ان لم نجد به قائلاً أيضا و لعلّه لظهور ارادة الجنس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ارادة الضمان من الكفالة؛ لأنّ به الاستظهار التامّ، بل قد يشعر بذلك اعتبار عدم </w:t>
      </w:r>
      <w:bookmarkStart w:id="383" w:name="pg16588_201744"/>
    </w:p>
    <w:p>
      <w:pPr>
        <w:pStyle w:val="BookText"/>
        <w:rPr/>
      </w:pPr>
      <w:bookmarkEnd w:id="383"/>
      <w:r>
        <w:rPr>
          <w:rFonts w:ascii="Amiri" w:hAnsi="Amiri" w:eastAsia="Amiri" w:cs="Amiri"/>
          <w:color w:val="111111"/>
          <w:sz w:val="28"/>
          <w:sz w:val="28"/>
          <w:szCs w:val="28"/>
          <w:rtl w:val="true"/>
          <w:lang w:bidi="ar-SA"/>
        </w:rPr>
        <w:t>الملاءة في 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و بعد ذلك فالأقوى ما ذهب اليه المصنّف رحمه الله من دفع الحاكم من مال الغائب قدر الحقّ بعد تكفيل القابض بالمال، و أمّا كيفيّة التكفيل و كذا عدد الكفلاء فموكول الى نظر الحاكم</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0863118_1280447820"/>
      <w:bookmarkStart w:id="385" w:name="_Toc140"/>
      <w:bookmarkEnd w:id="384"/>
      <w:r>
        <w:rPr>
          <w:rtl w:val="true"/>
        </w:rPr>
        <w:t xml:space="preserve">الفرع الثاني </w:t>
      </w:r>
      <w:r>
        <w:rPr>
          <w:rtl w:val="true"/>
        </w:rPr>
        <w:t xml:space="preserve">: </w:t>
      </w:r>
      <w:r>
        <w:rPr>
          <w:rtl w:val="true"/>
        </w:rPr>
        <w:t>فيما لو ذكر المدّعي أنّ له بيّنة غائبة</w:t>
      </w:r>
      <w:bookmarkEnd w:id="385"/>
    </w:p>
    <w:p>
      <w:pPr>
        <w:pStyle w:val="BookText"/>
        <w:rPr/>
      </w:pPr>
      <w:r>
        <w:rPr>
          <w:rFonts w:ascii="Amiri" w:hAnsi="Amiri" w:eastAsia="Amiri" w:cs="Amiri"/>
          <w:color w:val="111111"/>
          <w:sz w:val="28"/>
          <w:sz w:val="28"/>
          <w:szCs w:val="28"/>
          <w:rtl w:val="true"/>
          <w:lang w:bidi="ar-SA"/>
        </w:rPr>
        <w:t>قد ذكر المصنّف أنّه لو ذكر المدّعي أنّ له بيّنة غائبة خيّره الحاكم بين الصبر و بين احلاف الغريم، و ليس له ملازمته و لا مطالبته بكفيل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تخييره بين الأمرين فلأنّ الحقّ له، فان شاء عجّل و أحلف الغريم؛ لعدم البيّنة و ان شاء أخّر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المنع من ملازمته و مطالبته بالكفيل فلأنّهما عقوبة لم يثبت موجبها، و لأصالة البراءة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مذهب الشيخ في الخلاف و المبسوط و ابن الجنيد و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قول آخر في النهاية بجواز الزامه بتكفيله؛ حفظا لحقّ المدّعي و حذرا من ذهاب الغريم، و لا ريب أنّه أحوط</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ليس له ملازمته على وجه لاتجوز له بدون ذلك فضلاً عنحبسه، و لا مطالبته بكفيل، وفاقا للمحكي عن أكثر المتأخّرين بل عامّتهم و الاسكافي و الشيخ في الخلاف و المبسوط و القاضي في أحد قوليه؛ للأصل السالم عن معارض بعد عدم ثبوت الحقّ الذي لا معنى للعقوبة عليه قبله، بل و لا معنى لكون حضور الدعوى و سماع البيّنة حقّا يكفّل عليه؛ لأنّه بعد الاتيان بالبيّنة ان كان حاضرا فذاك، و الاّ حكم عليه و هو غائب، خلافا للمحكي عن </w:t>
      </w:r>
    </w:p>
    <w:p>
      <w:pPr>
        <w:pStyle w:val="BookText"/>
        <w:rPr/>
      </w:pPr>
      <w:r>
        <w:rPr>
          <w:rFonts w:ascii="Amiri" w:hAnsi="Amiri" w:eastAsia="Amiri" w:cs="Amiri"/>
          <w:color w:val="111111"/>
          <w:sz w:val="28"/>
          <w:sz w:val="28"/>
          <w:szCs w:val="28"/>
          <w:rtl w:val="true"/>
          <w:lang w:bidi="ar-SA"/>
        </w:rPr>
        <w:t>الشيخين في المقنعة و النهاية و القاضي في أحد قوليه و ابني حمزة و زهرة، نافيا للخلاف فيه ظاهرا؛ لقاعدة لا ضرر و لا ضرار؛ للزوم مراعاة حقّ المسلم من الذهاب في نفس الأمر، و بذلك ينقطع الأصل، و الالتزام بالكفيل أو الحبس و ان كان ضررا الاّ أنّ ذهاب الحقّ أيضا ضرر، و على الحاكم مراعاة الأقلّ ضررا و لعلّه التكفيل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أمّا الشيخ رحمه الله فقال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البيّنة غائبة قال له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ملازمته و لا مطالبته بالكفيل، و لك أن يرسل حتّى تحضر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ملازمته و مطالبته بالكفيل حتّى يحضر البيّنة، و الأوّل أصحّ و الثاني أحوط لصاحب الحقّ</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ادّعى على غيره حقّا فأنكر المدّعى عليه، فقال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بيّنة غير أنّها غائبة، لم يجب له ملازمة المدّعى عليه و لا مطالبته له بكفيل الى أن تحضر البيّنة</w:t>
      </w:r>
      <w:r>
        <w:rPr>
          <w:rFonts w:eastAsia="Amiri" w:cs="Amiri" w:ascii="Amiri" w:hAnsi="Amiri"/>
          <w:color w:val="111111"/>
          <w:sz w:val="28"/>
          <w:szCs w:val="28"/>
          <w:rtl w:val="true"/>
          <w:lang w:bidi="ar-SA"/>
        </w:rPr>
        <w:t>».</w:t>
      </w:r>
      <w:r>
        <w:rPr>
          <w:rStyle w:val="FootnoteAnchor"/>
          <w:rtl w:val="true"/>
        </w:rPr>
        <w:footnoteReference w:id="44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رحمه الله قال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أنكر المدّعى عليه ما ادّعاه المدّعي،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على ذلك؟ 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حاضرة، نظر في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غير أنّها ليست حاضرة،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أقامه و نظر في حكم غيره الى أن يحضر الأوّل بيّنته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قال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أتمكّن من احضارها، جعل معه مدّةمن الزمان ليحضر فيه بيّنته و يكفّل بخصمه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أحضرها 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يحضرها عند انقضاء الأجل خرج خصمه عن حدّ الكفالة</w:t>
      </w:r>
      <w:r>
        <w:rPr>
          <w:rFonts w:eastAsia="Amiri" w:cs="Amiri" w:ascii="Amiri" w:hAnsi="Amiri"/>
          <w:color w:val="111111"/>
          <w:sz w:val="28"/>
          <w:szCs w:val="28"/>
          <w:rtl w:val="true"/>
          <w:lang w:bidi="ar-SA"/>
        </w:rPr>
        <w:t>».</w:t>
      </w:r>
      <w:r>
        <w:rPr>
          <w:rStyle w:val="FootnoteAnchor"/>
          <w:rtl w:val="true"/>
        </w:rPr>
        <w:footnoteReference w:id="442"/>
      </w:r>
      <w:bookmarkStart w:id="386" w:name="pg16588_201748"/>
    </w:p>
    <w:p>
      <w:pPr>
        <w:pStyle w:val="BookText"/>
        <w:rPr/>
      </w:pPr>
      <w:bookmarkEnd w:id="38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الامهال للمدّعي اذا استمهل لاحضار البيّنة و مقداره و كذا ملازمة المدّعى عليه و مطالبته بكفيل كلّ ذلك يكون بنظر الحاكم و ما رآه صلاحا؛ اذ قد يكون المدّعى عليه متّهما بالقتل أو السرقة العظيمة من أموال الناس أو من بيت المال و هو في مظانّ الهرب أو الفساد، و قد لايكون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المدّعي في مظانّ الافتراء و الاتّهام على المدّعى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الفاضل المقداد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يقوى أنّ التكفيل موكول الى نظر الحاكم، فانّ الحكم يختلف باختلاف الغرماء فانّ الغريم قد يكون ملطلطا</w:t>
      </w:r>
      <w:r>
        <w:rPr>
          <w:rStyle w:val="FootnoteAnchor"/>
          <w:rtl w:val="true"/>
        </w:rPr>
        <w:footnoteReference w:id="443"/>
      </w:r>
      <w:r>
        <w:rPr>
          <w:rFonts w:ascii="Amiri" w:hAnsi="Amiri" w:eastAsia="Amiri" w:cs="Amiri"/>
          <w:color w:val="111111"/>
          <w:sz w:val="28"/>
          <w:sz w:val="28"/>
          <w:szCs w:val="28"/>
          <w:rtl w:val="true"/>
          <w:lang w:bidi="ar-SA"/>
        </w:rPr>
        <w:t>غير مأمون فالمصلحة حينئذ تكفيله، و الاّ لزم تضييع حقّ المسلم، و قد لايكون كذلك بل يكون ذا مروّة و حشمة و مكنة فلا حاجة الى تكفيله؛ لعدم ثبوت الحقّ و الأمن من ضياعه و ربما يكون المدّعي محتالاً يكون طلبه للتكفيل وسيلة الى أخذ ما لايستحقّه</w:t>
      </w:r>
      <w:r>
        <w:rPr>
          <w:rFonts w:eastAsia="Amiri" w:cs="Amiri" w:ascii="Amiri" w:hAnsi="Amiri"/>
          <w:color w:val="111111"/>
          <w:sz w:val="28"/>
          <w:szCs w:val="28"/>
          <w:rtl w:val="true"/>
          <w:lang w:bidi="ar-SA"/>
        </w:rPr>
        <w:t>».</w:t>
      </w:r>
      <w:r>
        <w:rPr>
          <w:rStyle w:val="FootnoteAnchor"/>
          <w:rtl w:val="true"/>
        </w:rPr>
        <w:footnoteReference w:id="444"/>
      </w:r>
    </w:p>
    <w:p>
      <w:pPr>
        <w:pStyle w:val="Heading4"/>
        <w:numPr>
          <w:ilvl w:val="3"/>
          <w:numId w:val="1"/>
        </w:numPr>
        <w:rPr/>
      </w:pPr>
      <w:bookmarkStart w:id="387" w:name="__RefHeading___Toc10863120_1280447820"/>
      <w:bookmarkStart w:id="388" w:name="_Toc141"/>
      <w:bookmarkEnd w:id="387"/>
      <w:r>
        <w:rPr>
          <w:rtl w:val="true"/>
        </w:rPr>
        <w:t>في السكوت</w:t>
      </w:r>
      <w:bookmarkEnd w:id="388"/>
    </w:p>
    <w:p>
      <w:pPr>
        <w:pStyle w:val="BookText"/>
        <w:rPr/>
      </w:pPr>
      <w:r>
        <w:rPr>
          <w:rFonts w:ascii="Amiri" w:hAnsi="Amiri" w:eastAsia="Amiri" w:cs="Amiri"/>
          <w:color w:val="111111"/>
          <w:sz w:val="28"/>
          <w:sz w:val="28"/>
          <w:szCs w:val="28"/>
          <w:rtl w:val="true"/>
          <w:lang w:bidi="ar-SA"/>
        </w:rPr>
        <w:t>و أمّا السكوت فان اعتمده ألزم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عاند حبس حتّى 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يجبر حتّى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أجبت و امّا جعلتك ناكلاً و رددت اليمين على المدّعي، فان أصرّ ردّ الحاكم اليمين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مرويّ، و الأخير بناءً على عدم 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به آفة من طرش أو خرس، توصّل الى معرفة جوابه بالاشارة المفيدة لليقين، و لواستغلقت اشارته بحيث يحتاج الى المترجم، لم يكف الواحد و افتقر في الشهادة باشارته الى مترجمين عدلين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طلب الحاكم الجواب من المدّعى عليه فسكت، فان </w:t>
      </w:r>
    </w:p>
    <w:p>
      <w:pPr>
        <w:pStyle w:val="BookText"/>
        <w:rPr/>
      </w:pPr>
      <w:r>
        <w:rPr>
          <w:rFonts w:ascii="Amiri" w:hAnsi="Amiri" w:eastAsia="Amiri" w:cs="Amiri"/>
          <w:color w:val="111111"/>
          <w:sz w:val="28"/>
          <w:sz w:val="28"/>
          <w:szCs w:val="28"/>
          <w:rtl w:val="true"/>
          <w:lang w:bidi="ar-SA"/>
        </w:rPr>
        <w:t>كان سكوته لدهش له أو غباوة توصّل الى ايناسه برفق، و أمهله الى أن يزول دهشه و يعرف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لآفة من صمم أو خرس، توصّل الى معرفة جوابه بالاشارة المفيدة للمطلوب و لو بواسطة من يعرف اشارته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يفتقر حينئذ الى اثنين عدلين؛ لأنّها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سكوته عنادا ففيه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النهاية و الخلاف و قبله المفيد و سلاّر، و اختاره المصنّف و المتأخّرون، أنّه يلزم بالجواب، فان أصرّ حبس حتّى يبيّن؛ لأنّ الجواب حقّ عليه، فيجوز حبسه لاستيفائه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المصنّف رحمه الله من أنّه يجبر حتّى يجيب من غير حبس، بل يضرب و يبالغ معه في الاهانة الى أن 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الشيخ في المبسوط يقول له الحاكم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أجبت و الاّ جعلتك ناكلاً و رددت اليمين على خصمك، و اختاره ابن ادريس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مبني على عدم القضاء بالنكول، و الاّ قضى عليه بامتناعه بعد عرض الحكم عليه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السكوت نكولاً، سواء قضينا به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الأوّل هو الأقوى و ذكر المصنّف أنّه مروي أيضا و لم نقف على روايته</w:t>
      </w:r>
      <w:r>
        <w:rPr>
          <w:rFonts w:eastAsia="Amiri" w:cs="Amiri" w:ascii="Amiri" w:hAnsi="Amiri"/>
          <w:color w:val="111111"/>
          <w:sz w:val="28"/>
          <w:szCs w:val="28"/>
          <w:rtl w:val="true"/>
          <w:lang w:bidi="ar-SA"/>
        </w:rPr>
        <w:t>».</w:t>
      </w:r>
      <w:r>
        <w:rPr>
          <w:rStyle w:val="FootnoteAnchor"/>
          <w:rtl w:val="true"/>
        </w:rPr>
        <w:footnoteReference w:id="44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استدلّ للقول الأوّل تارة بما ذكره في الشرائع و التحرير من أنّ به رواية، و هي و ان كانت مرسلة الاّ أنّها منجبرة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الواجد يحلّ عقوبته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انّه واجد للجواب و يماطل فيه، بناءً على تفسيرهم العقوبة بالحبس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ثالثة بما مرّ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كان يحبس في الدين، فاذا تبيّن له افلاس و حاجة خلّى سبيله حتّى يستفيد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ضعفالرواية و ان انجبر بما مرّ الاّ أنّ متنها ليس معلوما حتّى في دلالته ينظر، و مثل ذلك ليس عند الأصحاب بمعتبر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العقوبة بخصوص الحبس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حبس الأمير عليه السلام لايفيد التخصيص، مع أنّ كونه في مثل المورد غير معلوم، و صدق الواجد على مثل ذلك غير 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القول الثاني بأنّه يجبر بالضرب و الاهانة حتّى يجيب فلعلّ دليله اطلاق العقوبة بناءً على عدم ثبوت التفسير المذكور، و لأنّه طريق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الجواب عن 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الثالث بأنّ السكوت امّا هو النكول أو هو أقوى؛ لأنّ الناكل منكر غير حالف و لا رادّ، و هذا امّا مقرّ أو منكر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نكولاً، مع أنّه ما ورد لفظ النكول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منع كونه امّا مقرّا أو منكرا، فقد يكون أدّى الحقّ و لم يكن منكرا يلزمه اليمين، و لا مقرّا يلزمه الحقّ، فيسكت عن الانكار؛ لعدم صحّته و عن الاقرار لالزامه بالمقرّ به مع عدم البيّنة على أدائه، و عدم تقصيره في فقد البيّنة حتّى يرد أنّه أدخل الضرر على نفسه لامكان موت الشهود، و امكان التورية منه لايفيد؛ اذ قد لايعلم شرعيّتها أو لايهتدي الى طريقها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القول الثالث هو الأقوى، و ذلك لأنّ الثابت من الروايات التي تقدّم بعضها هو أنّه اذا لم يقرّ المدّعى عليه، فعلى المدّعي البيّنة و ان لم تكن له بيّنة فعلى المنكر امّا الحلف أو ردّ اليمين على المدّعي، فلو لم يحلف و لم يردّ اليمين فهو ناكل سواء سكت أو قال بأنّه لايحلف و لايردّ اليمين، و اذا صار ناكلاً فيثبت الحقّ عليه و يبقى حكم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هذا رواية عبدالرحمن بن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مرارا في موارد مختلفة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للشيخ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عن الرجل يدّعي قبل الرجل الحقّ فلايكون له بيّنة بما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فيمين المدّعى عليه، فان حلف فلا حقّ </w:t>
      </w:r>
    </w:p>
    <w:p>
      <w:pPr>
        <w:pStyle w:val="BookText"/>
        <w:rPr/>
      </w:pPr>
      <w:r>
        <w:rPr>
          <w:rFonts w:ascii="Amiri" w:hAnsi="Amiri" w:eastAsia="Amiri" w:cs="Amiri"/>
          <w:color w:val="111111"/>
          <w:sz w:val="28"/>
          <w:sz w:val="28"/>
          <w:szCs w:val="28"/>
          <w:rtl w:val="true"/>
          <w:lang w:bidi="ar-SA"/>
        </w:rPr>
        <w:t>له و ان لم يحلف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و من المعلوم أنّ عدم الحلف تارة يكون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لاأحلف و لاأردّ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بالسكوت و الامتناع عن الحلف و الردّ فهو ناكل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النكول و ان لم يصرّح بلفظه في الروايات الاّ أنّ معناه و هو الامتناع قد ذكر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الحاكم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أجبت و الاّ جعلتك ناكلاً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فللاستظهار و اطمئنانه بأنّ بناء المنكر على عدم الحلف و الردّ، و لذا لو اطمأنّ بذلك بسكوته لايجب عليه هذا القول و ان كان الأولى عدم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أن ثبت أنّ سكوته بمنزلة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لاأحلف و لاأردّ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الى ردّ اليمين على المدّعي و لا أن يقول الحاكم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رددت اليمين على المدّعي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يحكم للمدّعي على المدّعى عليه، كما تقدّم في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فلايرد ما استشكل به في المستند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يكون أدّى الحقّ و لم يكن منكرا يلزمه اليمين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لأنّه لو كان قد أدّى ما عليه من الحقّ و لم يكن له بيّنة لم يقبل منه سواء لم يكن له بيّنة أصلاً أو كانت و قد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الدعوى حينئذ دعوىً جديدة فاذا لم تقم البيّنة فعلى صاحبه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القدرة على التورية أو الاعتقاد بعدم جوازها شرعا فلاتمنع من صدق كونه غير حالف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ما في ذيل الرواية المذكورة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حيّا لألزم باليمين أو الحقّ أو 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امتنع الأوّل و الثالثبسكوته فيتعيّن الالزام بالحقّ</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لايخفى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القاضي أنّ سكوته كان عن دهش و غباوة توصّل الى ايناسه برفق و أمهله الى أن يزول دهشه، و كذا اذا عرف أنّ سبب سكوته أمر يخاف معه على نفسه أو عرضه أو ماله أو متعلّقيه كالتهديد </w:t>
      </w:r>
      <w:bookmarkStart w:id="389" w:name="pg16588_201755"/>
    </w:p>
    <w:p>
      <w:pPr>
        <w:pStyle w:val="BookText"/>
        <w:rPr/>
      </w:pPr>
      <w:bookmarkEnd w:id="389"/>
      <w:r>
        <w:rPr>
          <w:rFonts w:ascii="Amiri" w:hAnsi="Amiri" w:eastAsia="Amiri" w:cs="Amiri"/>
          <w:color w:val="111111"/>
          <w:sz w:val="28"/>
          <w:sz w:val="28"/>
          <w:szCs w:val="28"/>
          <w:rtl w:val="true"/>
          <w:lang w:bidi="ar-SA"/>
        </w:rPr>
        <w:t>من جانب المدّعي أو غيره، فلايجوز له الحكم بصرف السكوت بل يؤخّره حتّى يتبيّن ما عنده ثمّ يحكم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استشكل في صدر رواية عبدالرحمن أوّلاً بأنّ الصدوق رحمه الله نقل مكان الفقرة الثانية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ردّ اليمين على المدّعي فلم يحلف فلا حقّ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بأنّ منصرف الرواية، المنكر و لايعمّ الساكت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نسخة الكافي أضبط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السكوت في موضع الدعوى علامة الانكار، مضافا الى أنّه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بل المذكور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المدّعى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الرجل سواء أنكر أو أقرّ أو سكت يصدق عليه أنّه ادّعي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استشكل أيضا في ذيل الرواية بأنّ دلالتها على المطلوب متوقّفة على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ادّعي عليه، مع أنّه من المحتمل أنّه يلزم بالحقّ الذي اعترف به، ان اعترف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الأوّل للزم تأخيره و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 حيّا لألزم باليمين أو يردّ اليمين على المدّعي و الاّ فعليه الحقّ الذي ادّعي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بالحقّ هو الحقّ الذي ادّعي عليه، و لايحتاج الى التفصيل الذي ذكره؛ لأنّ كلام الامام عليه السلام مبني على 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الى أنّ استفادة الحقّ الذي اعترف به بعيدة من سياق العبارة</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0863122_1280447820"/>
      <w:bookmarkStart w:id="391" w:name="_Toc142"/>
      <w:bookmarkEnd w:id="390"/>
      <w:r>
        <w:rPr>
          <w:rtl w:val="true"/>
        </w:rPr>
        <w:t>في الحكم على الغائب</w:t>
      </w:r>
      <w:bookmarkEnd w:id="391"/>
    </w:p>
    <w:p>
      <w:pPr>
        <w:pStyle w:val="BookText"/>
        <w:rPr/>
      </w:pPr>
      <w:r>
        <w:rPr>
          <w:rFonts w:ascii="Amiri" w:hAnsi="Amiri" w:eastAsia="Amiri" w:cs="Amiri"/>
          <w:color w:val="111111"/>
          <w:sz w:val="28"/>
          <w:sz w:val="28"/>
          <w:szCs w:val="28"/>
          <w:rtl w:val="true"/>
          <w:lang w:bidi="ar-SA"/>
        </w:rPr>
        <w:t>مسائل تتعلّق بالحكم على الغائب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على من غاب عن مجلس القضاء مطلقا، مسافرا كان أو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الحاضر تعذّرحضوره مجلس الحكم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أصحابنا جواز القضاء على الغائب في الجملة، و هو مذهب أكثر العامّة كالشافعي و مالك و أحمد و جماعة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 فيه أبو حنيفة الاّ أن يتعلّق بخصم حاضر كشريك أو 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الحجّة على جوازه فعل النبي صلى الله عليه و آله و هو حجّة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الخبر المستفيض عنه أنّه قال لهند زوجة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أبا سفيان رجل شحيح لايعطيني ما يكفيني و ولدي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خذي ما يكفيك و ولدك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سفيان غائبا عن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حجّة لنا عليهم في عدم اشتراط غيبته بمسافة العدوى و لا غيرها؛ لأنّ أبا سفيان كان يومئذ حاضرا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أبي موسى الأشعري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النبي صلى الله عليه و آله اذا حضر عنده خصمان فتواعدا الموعد، فوفى أحدهما و لم يف الآخر قضى للذي وفى على الذي لم 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به مع البيّنة، لاستحالة الحكم بمجرّد دعواه و هو أعمّ من حضور خصم من شريك و وكيل و عدمه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أنّه لا خلاف في جواز القضاء على الغائب في الجملة، 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مرّ عن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جميل بن درّاج عن جماعة من أصحابنا عنهما عليهماالسلام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الغائب يقضى عليه اذا قامت عليه البيّنة، و يباع ماله و يقضى عنه دينه و هو غائب، و يكون الغائب على حجّته اذا 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لايدفعالمال الى الذي أقام البيّنة الاّ بكفلاء</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 لاتعارضها رواية أبي البختري عن جعفر عن أبيه عن علي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لايقضى على غائب</w:t>
      </w:r>
      <w:r>
        <w:rPr>
          <w:rFonts w:eastAsia="Amiri" w:cs="Amiri" w:ascii="Amiri" w:hAnsi="Amiri"/>
          <w:color w:val="111111"/>
          <w:sz w:val="28"/>
          <w:szCs w:val="28"/>
          <w:rtl w:val="true"/>
          <w:lang w:bidi="ar-SA"/>
        </w:rPr>
        <w:t>».</w:t>
      </w:r>
      <w:r>
        <w:rPr>
          <w:rStyle w:val="FootnoteAnchor"/>
          <w:rtl w:val="true"/>
        </w:rPr>
        <w:footnoteReference w:id="45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تحمل على أنّه لايجزم القضاء عليه، بل يكون على حجّته كما في </w:t>
      </w:r>
    </w:p>
    <w:p>
      <w:pPr>
        <w:pStyle w:val="BookText"/>
        <w:rPr/>
      </w:pPr>
      <w:r>
        <w:rPr>
          <w:rFonts w:ascii="Amiri" w:hAnsi="Amiri" w:eastAsia="Amiri" w:cs="Amiri"/>
          <w:color w:val="111111"/>
          <w:sz w:val="28"/>
          <w:sz w:val="28"/>
          <w:szCs w:val="28"/>
          <w:rtl w:val="true"/>
          <w:lang w:bidi="ar-SA"/>
        </w:rPr>
        <w:t>الصحيحة السابقة و لذا لا بدّ من الكفيل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يحمل على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اطلاق رواية جميل بن درّاج يقتضي عدم الفرق في الغائب بين أن يكون مسافرا و لو دون المسافة، أو حاضرا لم يتعذّر عليه الحضور نحو سماع البيّنة عليه بعد المرافعة، و ان لم يكن حاضرا عند الشهادة و ان خالف في الأوّل يحيى بن سعيد فيما حكي عنه، فاعتبر في المسافر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الثاني في المبسوط و تعليق الارشاد فاعتبرا في الحاضر تعذّر حضوره مجلس الحكم؛ اقتصارا فيما خالف الأصل على المتيقّن الذي هو محلّ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مقطوع بما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التأمّل في صحيحة جميل بن درّاج يعطي بأنّ المراد من الغائب هو الذي لايمكن أو يتعذّر التوصّل اليه؛ لعدم العلم بمكانه سواء كان مسافرا أو كان هاربا مختفيا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رواية أبي البختري تكون شاهدة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المراد من الغائب فيها، الغائب الذي يمكن التوصّل اليه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زوجة أبي سفيان فلايعلم منها قضاؤه صلى الله عليه و آله؛ لعدم ذكر البيّنة فيها و لعلّه أجاب عن مسألة فقهيّة، كما أنّ الثانية تحمل على ما اذا كان المدّعى عليه يأبىعن حضور مجلس الحكم</w:t>
      </w:r>
      <w:r>
        <w:rPr>
          <w:rFonts w:eastAsia="Amiri" w:cs="Amiri" w:ascii="Amiri" w:hAnsi="Amiri"/>
          <w:color w:val="111111"/>
          <w:sz w:val="28"/>
          <w:szCs w:val="28"/>
          <w:rtl w:val="true"/>
          <w:lang w:bidi="ar-SA"/>
        </w:rPr>
        <w:t xml:space="preserve">. </w:t>
      </w:r>
      <w:bookmarkStart w:id="392" w:name="pg16588_201761"/>
    </w:p>
    <w:p>
      <w:pPr>
        <w:pStyle w:val="Heading4"/>
        <w:numPr>
          <w:ilvl w:val="3"/>
          <w:numId w:val="1"/>
        </w:numPr>
        <w:rPr/>
      </w:pPr>
      <w:bookmarkStart w:id="393" w:name="__RefHeading___Toc10863124_1280447820"/>
      <w:bookmarkStart w:id="394" w:name="_Toc143"/>
      <w:bookmarkEnd w:id="392"/>
      <w:bookmarkEnd w:id="393"/>
      <w:r>
        <w:rPr>
          <w:rtl w:val="true"/>
        </w:rPr>
        <w:t>في القضاء على الغائب في حقوق الناس</w:t>
      </w:r>
      <w:bookmarkEnd w:id="3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على الغائب في حقوق الناس كالديون و 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لايقضى في حقوق اللّه كالزنا و اللواط؛ لأنّها مبنيّة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اشتمل الحكم على الحقّين قضي بما يختصّ الناس، كالسرقة يقضى بالغرم، و في القضاء بالقطع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حكم بالقضاء على الغائب خصّه بحقوق الآدمييّن، سواء كانت مالاً كالديون و غيرها من عقود المعاوضات أم غيرها كالنكاح و الطلاق و العتق و الجنايات و القصاص، دون حقّ اللّه تعالى المحض كالزنا و اللواط؛ لأنّها مبنيّة على التخفيف و من ثمّ درئت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اشتمل على الحقّين ثبت في حقّ الناس دون حقّ اللّه كالسرقة يقضى بالغرم دون القطع و ان تردّد المصنّف؛ لأنّهما معلولان لعلّة واحدة، و باقي الأصحاب قطعوا بالفرق؛ نظرا الى وجود المانع من الحكم في أحدهما دون الآخر، و تخلّف أحد المعلولين لمانع واقع كثيرا، و الأصل فيه أنّ أمثال هذه ليست عللاً حقيقيّة، و انّما هي معرّفات للأحكام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مدرك الحكم على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قامت عليه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صحيحة جميل بن درّاج المتقدّمة، و ما رواه العامّة عن النبي الأكرم صلى الله عليه و آله على ما مرّ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 صدر الصحيحة هو جواز الحكم على الغائب مطلقا،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عليه اذا قامت عليه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 أنّه عليه السلام قال 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يباع ماله و يقضى عنه دينه و هو 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المستفاد منها في بادئ النظر و ان كان اختصاص جواز الحكم بالأمور المتعلّقة بالمال، الاّ أنّ التأمّل فيها و في العمومات الواردة فيالحكم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يظهر منها اعتبار حضور الخصمين، و الاّ توقّف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w:t>
      </w:r>
    </w:p>
    <w:p>
      <w:pPr>
        <w:pStyle w:val="BookText"/>
        <w:rPr/>
      </w:pPr>
      <w:r>
        <w:rPr>
          <w:rFonts w:ascii="Amiri" w:hAnsi="Amiri" w:eastAsia="Amiri" w:cs="Amiri"/>
          <w:color w:val="111111"/>
          <w:sz w:val="28"/>
          <w:sz w:val="28"/>
          <w:szCs w:val="28"/>
          <w:rtl w:val="true"/>
          <w:lang w:bidi="ar-SA"/>
        </w:rPr>
        <w:t>الصحيحة بصدد رفع شبهة عدم جواز الحكم على الغائب فكأنّها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تمّت المقدّمات للحكم عند الحاكم فغيبة المدّعى عليه غير مانعة من جواز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فرق في الحكم عليه بين أن يكون من حقّ الناس أو حقّ اللّه، الاّ أن يكون هناك مانع عن الحكم و هو الشبهة المنوطة رفعها بحضور المنكر، كما يقال ذلك في مورد اقراره بما يوجب الحدّ كالزنا و اللواط،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مسست أو لعلّك قبّلت أو غير ذلك من الشبهات التي يدرأ بها الحدّ كما فعل النبي صلى الله عليه و آله و أميرالمؤمنين عليه السلام فيمن أقرّ عندهما بالزنا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فلا فرق بين حقّ اللّه و حقّ الناس الاّ أن يكون هناك اجماع كاشف عن رأي المعصوم عليه السلام على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المجمعين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استندوا في قولهم الى مثل صحيحة جميل و غيرها، التي عرفت عدم ظهورها في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أن يدّعي المدّعي على الغائب أنّه مديون بمال أو ادّعى عليه معاملة و عقدا من العقود أو ايقاعا كما في المسالك، و بين أن يدّعي عليه الزنا و اللواط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أن يكون الحقّ للّه تعالى فقط أو يشترك فيه المدّعي أو غيره أيضا كما في السرقة و كما اذا ادّعت امرأة الاعتداء عليها 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هناك شبهة يدرأ بها الحدّ فلايجوز له الحكم عليه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يكون على حجّته في الأمور الماليّة اذا قدم و يمكنه اقامة الحجّة على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يمكنه اقامة البيّنة على براءته من الحدّ، فلايجوز للحاكم أن يقضي عليه و هو غائب، و ذلك لشدّة اهتمام الشارع بالاحتياط في الدماء و الفروج</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في ذيل صحيحة جميل حيث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لايدفع المال الى الذيأقام البيّنة الاّ بكفلاء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لايمكن أخذ الكفيل في الحكم بالحدّ فلايجوز له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لانقول بجريان الحدّ عليه قبل حضوره، بل نقول بجواز حكم الحاكم بالحدّ عليه مع تمامية مقدّماته، فاذا قدم يكون على حجّته ان كان له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أقيمت البيّنة على أنّ الغائب زنى في اليوم الفلاني في الساعة الفلانيّة، فاذا عرف الحاكم عدالة الشهود، و شهدوا على نحو ما قرّر في بابه بحيث يثبت معها الزنا، فيحكم على الغائب بالحدّ، فاذا حضر الغائب فالحاكم يعرض عليه الحكم و يسأله قبل اجراء الحدّ عليه عمّا يوجب براءته، فان كان له بيّنة على براءته من الحدّ سمعت منه و يدرأ الحدّ بها عنه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فلا ريب أنّ عدم الحكم على الغائب في حقوق اللّه سبحانه أحوط، الاّ أن يكون هناك مصلحة أخرى في الحكم عليه</w:t>
      </w:r>
      <w:r>
        <w:rPr>
          <w:rFonts w:eastAsia="Amiri" w:cs="Amiri" w:ascii="Amiri" w:hAnsi="Amiri"/>
          <w:color w:val="111111"/>
          <w:sz w:val="28"/>
          <w:szCs w:val="28"/>
          <w:rtl w:val="true"/>
          <w:lang w:bidi="ar-SA"/>
        </w:rPr>
        <w:t xml:space="preserve">. </w:t>
      </w:r>
      <w:bookmarkStart w:id="395" w:name="pg16588_201767"/>
    </w:p>
    <w:p>
      <w:pPr>
        <w:pStyle w:val="Heading4"/>
        <w:numPr>
          <w:ilvl w:val="3"/>
          <w:numId w:val="1"/>
        </w:numPr>
        <w:rPr/>
      </w:pPr>
      <w:bookmarkStart w:id="396" w:name="__RefHeading___Toc10863126_1280447820"/>
      <w:bookmarkStart w:id="397" w:name="_Toc144"/>
      <w:bookmarkEnd w:id="395"/>
      <w:bookmarkEnd w:id="396"/>
      <w:r>
        <w:rPr>
          <w:rtl w:val="true"/>
        </w:rPr>
        <w:t>فيما لو كان صاحب الحقّ غائبا فطالب الوكيل</w:t>
      </w:r>
      <w:bookmarkEnd w:id="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صاحب الحقّ غائبا فطالب الوكيل، فادّعى الغريم التسليم الى الموكّل و لا بيّنة، ففي الالزام تردّد بين الوقوف في الحكم؛ لاحتمال الأداء و بين الحكم و الغاء دعواه؛ لأنّ التوقّف يؤدّي الى تعذّر طلب الحقوق بالوكلاء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الأظهر الزام المدّعى عليه بالحقّ بعد ما أقام الوكيل البيّنة عليه و لم يكن للمدّعى عليه بيّنة على ابرائه من جانب الموكّل أو أدائه 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المطالبة بالحقّ ثابتة ظاهرا، فلايدفع بالمحتمل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عدم ما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ردّت المطالبة بمجرّد هذه الدعوى لأدّى الى تعذّر استيفاء الحقوق بالوكيل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ما ذكره من الدعوى محتمل، و دعواه به مسموعة فتعجيل الزامه بالأداء اضرار به و هو منفي، مدفوع بأنّ الجائز لايعارض المقطوع به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الضرر المدّعى يندفع بالرجوع الى القاضي اذا حضر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الوكيل اذا ثبتت وكالته و ادّعى لموكّله الغائب على الغريم دينا، و أقام البيّنة على ذلك فأنكر المدّعى عليه، فعلى الحاكم الحكم بالحقّ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اذا أقرّ المدّعى عليه بأصل الدين الاّ أنّه ادّعى ابراءه من جانب الموكّل أو أداءه اليه و لم يكن له بيّنة على ذلك، فلايسمع منه؛ لأنّ الثابت هو اشتغال ذمّته، و ابراؤه أو أداء الحقّ الى الدائن مشكوك فيه، فالمقدّمات تامّة فيجب الحكم على الحاكم؛ لعمومات وجوبه اذا أقيمت البيّنة</w:t>
      </w:r>
      <w:r>
        <w:rPr>
          <w:rFonts w:eastAsia="Amiri" w:cs="Amiri" w:ascii="Amiri" w:hAnsi="Amiri"/>
          <w:color w:val="111111"/>
          <w:sz w:val="28"/>
          <w:szCs w:val="28"/>
          <w:rtl w:val="true"/>
          <w:lang w:bidi="ar-SA"/>
        </w:rPr>
        <w:t xml:space="preserve">. </w:t>
      </w:r>
      <w:bookmarkStart w:id="398" w:name="pg16588_201769"/>
    </w:p>
    <w:p>
      <w:pPr>
        <w:pStyle w:val="Heading3"/>
        <w:numPr>
          <w:ilvl w:val="2"/>
          <w:numId w:val="1"/>
        </w:numPr>
        <w:rPr/>
      </w:pPr>
      <w:bookmarkStart w:id="399" w:name="__RefHeading___Toc10863128_1280447820"/>
      <w:bookmarkStart w:id="400" w:name="_Toc145"/>
      <w:bookmarkEnd w:id="398"/>
      <w:bookmarkEnd w:id="399"/>
      <w:r>
        <w:rPr>
          <w:rtl w:val="true"/>
        </w:rPr>
        <w:t xml:space="preserve">المقصد الرابع </w:t>
      </w:r>
      <w:r>
        <w:rPr>
          <w:rtl w:val="true"/>
        </w:rPr>
        <w:t xml:space="preserve">: </w:t>
      </w:r>
      <w:r>
        <w:rPr>
          <w:rtl w:val="true"/>
        </w:rPr>
        <w:t>في كيفيّة الاستحلاف</w:t>
      </w:r>
      <w:bookmarkEnd w:id="400"/>
    </w:p>
    <w:p>
      <w:pPr>
        <w:pStyle w:val="Heading4"/>
        <w:numPr>
          <w:ilvl w:val="3"/>
          <w:numId w:val="1"/>
        </w:numPr>
        <w:rPr/>
      </w:pPr>
      <w:bookmarkStart w:id="401" w:name="__RefHeading___Toc10863130_1280447820"/>
      <w:bookmarkStart w:id="402" w:name="_Toc146"/>
      <w:bookmarkEnd w:id="401"/>
      <w:r>
        <w:rPr>
          <w:rtl w:val="true"/>
        </w:rPr>
        <w:t>إشارة</w:t>
      </w:r>
      <w:r>
        <w:rPr>
          <w:rtl w:val="true"/>
        </w:rPr>
        <w:t>:</w:t>
      </w:r>
      <w:bookmarkEnd w:id="402"/>
    </w:p>
    <w:p>
      <w:pPr>
        <w:pStyle w:val="BookText"/>
        <w:rPr/>
      </w:pPr>
      <w:r>
        <w:rPr>
          <w:rFonts w:ascii="Amiri" w:hAnsi="Amiri" w:eastAsia="Amiri" w:cs="Amiri"/>
          <w:color w:val="111111"/>
          <w:sz w:val="28"/>
          <w:sz w:val="28"/>
          <w:szCs w:val="28"/>
          <w:rtl w:val="true"/>
          <w:lang w:bidi="ar-SA"/>
        </w:rPr>
        <w:t>و البحث في أمور ثلاثة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10863132_1280447820"/>
      <w:bookmarkStart w:id="404" w:name="_Toc147"/>
      <w:bookmarkEnd w:id="403"/>
      <w:r>
        <w:rPr>
          <w:rtl w:val="true"/>
        </w:rPr>
        <w:t>«</w:t>
      </w:r>
      <w:r>
        <w:rPr>
          <w:rtl w:val="true"/>
        </w:rPr>
        <w:t>البحث الأوّل</w:t>
      </w:r>
      <w:r>
        <w:rPr>
          <w:rtl w:val="true"/>
        </w:rPr>
        <w:t xml:space="preserve">»: </w:t>
      </w:r>
      <w:r>
        <w:rPr>
          <w:rtl w:val="true"/>
        </w:rPr>
        <w:t>في اليمين</w:t>
      </w:r>
      <w:bookmarkEnd w:id="404"/>
    </w:p>
    <w:p>
      <w:pPr>
        <w:pStyle w:val="Heading5"/>
        <w:numPr>
          <w:ilvl w:val="4"/>
          <w:numId w:val="1"/>
        </w:numPr>
        <w:rPr/>
      </w:pPr>
      <w:bookmarkStart w:id="405" w:name="__RefHeading___Toc10863134_1280447820"/>
      <w:bookmarkStart w:id="406" w:name="_Toc148"/>
      <w:bookmarkEnd w:id="405"/>
      <w:r>
        <w:rPr>
          <w:rtl w:val="true"/>
        </w:rPr>
        <w:t>توضيح</w:t>
      </w:r>
      <w:r>
        <w:rPr>
          <w:rtl w:val="true"/>
        </w:rPr>
        <w:t>:</w:t>
      </w:r>
      <w:bookmarkEnd w:id="406"/>
    </w:p>
    <w:p>
      <w:pPr>
        <w:pStyle w:val="Heading6"/>
        <w:numPr>
          <w:ilvl w:val="5"/>
          <w:numId w:val="1"/>
        </w:numPr>
        <w:rPr/>
      </w:pPr>
      <w:bookmarkStart w:id="407" w:name="__RefHeading___Toc10863136_1280447820"/>
      <w:bookmarkStart w:id="408" w:name="_Toc149"/>
      <w:bookmarkEnd w:id="407"/>
      <w:r>
        <w:rPr>
          <w:rtl w:val="true"/>
        </w:rPr>
        <w:t>إشارة</w:t>
      </w:r>
      <w:r>
        <w:rPr>
          <w:rtl w:val="true"/>
        </w:rPr>
        <w:t>:</w:t>
      </w:r>
      <w:bookmarkEnd w:id="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لايستحلف أحد الاّ باللّه، و لو كان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لايقتصر في المجوسي على لفظ الجلالة؛ لأنّه يسمّي النور الها، بل يضمّ الى هذه اللفظة الشريفة ما يزيل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لايجوز الاحلاف بغير أسماء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كالكتب المنزّلة و الرسل المعظّمة و الأماكن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رأى الحاكم احلاف الذمّي بما يقتضيه دينه أردع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خلاف في أنّه لايستحلف أحد لايجاب حقّ أو اسقاطه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كافرا بانكار أصل واجب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غيره، بلا خلاف أجده في ذلك نصّا و فتوىً</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 قال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لايصحّ الاحلاف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لايترتّب الأثر المقصود من الاحلاف الاّ اذا كان به بلا خلاف، بل عليه الاجماع في كتاب الأيمان عن الشيخين في المقنعة و النهاية و الغنية و المقداد و السيّد في شرح النافع و نسبه في الكفاية الى ظاهر الأصحاب، بل لعلّه اجماع محقّق، فهو الدليل عليه مضافا الى الأصل و النصوص المستفيضة</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أنّ الاستحلاف لايجوز الاّ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ادّعاء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الكتابو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الأوّل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شهادة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فيقسمان باللّه ان 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عثر على أنّهما استحقّا 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فيقسمان باللّه لشهادتنا أحقّ من شهادتهما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لابأس بذكر شأن نزول الآيتين ليتّضح بعض ما ورد فيهما من الأحكام فانّهما نزلتا في ابن مارية الذي سافر مع يهودييّن و معه رأس مال كثير، فظهر له في أثناء الطريق آثار الموت فتيقّن أنّه سيموت، فكتب ما معه من المال و أخفى الكتابة في رحاله و أوصى الى صاحبيه بما معه ليوصلاه الى ورثته، فلمّا مات أخذا من ماله أشياء ذوات قيمة فدخلا المدينة و أعطيا ماله ورثته الاّ ما عندهما ممّا أخذاه منه، فلمّا فتح الورثة رحاله و وجدوا الكتابة عرفوا كذب اليهوديّين فيما قالا و أنّهما سرقا من ماله شيئا، فأتوا رسول اللّه صلى الله عليه و آله و قصّوا عليه القصّة، فأتى صلى الله عليه و آله بهما فأنكرا فاستحلفهما فحلفا أنّهما لم يسرقا شيئا فأبرأهما، فدخل الورثة من ذلك شيء فنزلت الآيتان في كيفيّة الاستحلاف اذا كان الشاهدان من أهل الذمّة و ما اذا علم كذبهما و أنّه ردّ اليمين على المدّعي و أعطي حقّه اذا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المستفاد منهما أنّه يجب أن يكون الحلف باللّه تعالى، و ان كان الحالف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تعالى الوارد في اللعان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فشهادة أحدهم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58"/>
      </w:r>
      <w:r>
        <w:rPr>
          <w:rFonts w:ascii="Amiri" w:hAnsi="Amiri" w:eastAsia="Amiri" w:cs="Amiri"/>
          <w:color w:val="111111"/>
          <w:sz w:val="28"/>
          <w:sz w:val="28"/>
          <w:szCs w:val="28"/>
          <w:rtl w:val="true"/>
          <w:lang w:bidi="ar-SA"/>
        </w:rPr>
        <w:t xml:space="preserve">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يدرؤ عنها العذاب أن تشهد أربع شهادات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من السنّة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صحيحة سليمان بن خالد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نبيّا من الأنبياء شكا الى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أقضي فيما لم أر و لم أشهد؟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 بينهم بكتابي و أضفهم الى اسمي، فحلّفهم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لم تقم له بيّنة</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مثلها مرسلة أبان بن عثمان و رواية محمّد بن قيس</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و منها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الليل اذا يغشى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النجم اذا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عزّوجلّ أن يقسم من خلقه بما شاء، و ليس لخلقه أن يقسموا الاّ به</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و منها رواية أبي حمزة عن علي بن الحسين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لاتحلفوا الاّ باللّه، و من حلف باللّه فليصدق، و من لم يصدق فليس من اللّه و من حلف له باللّه فليرض و من حلف له باللّه فلم يرض فليس من اللّه عزّوجلّ</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منها صحيحة الحلبي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لاأرى للرجل أن يحلف الاّ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 كذا لايستحلف الكافر الاّ باللّه كما في صحيحة سليمان بن خالد عن أبي عبداللّه عليه السلام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لايحلف اليهودي و لا النصراني و لا المجوسي بغير اللّه، انّ اللّه </w:t>
      </w:r>
    </w:p>
    <w:p>
      <w:pPr>
        <w:pStyle w:val="BookText"/>
        <w:rPr/>
      </w:pPr>
      <w:r>
        <w:rPr>
          <w:rFonts w:ascii="Amiri" w:hAnsi="Amiri" w:eastAsia="Amiri" w:cs="Amiri"/>
          <w:color w:val="111111"/>
          <w:sz w:val="28"/>
          <w:sz w:val="28"/>
          <w:szCs w:val="28"/>
          <w:rtl w:val="true"/>
          <w:lang w:bidi="ar-SA"/>
        </w:rPr>
        <w:t>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صحيحة الحلبي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أهل الملل يستحلفون،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لاتحلفوهم الاّ باللّه عزّوجلّ</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 بناءً على هذه الأخبار و غيرها فلايجوز الاحلاف بغير لفظة اللّه تعالى، كالكتب المنزّلة و الرسل المعظّمة و الأماكن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رأى الحاكم احلاف الذمّي بما يقتضيه دينه أردع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الشيخ في النهاية</w:t>
      </w:r>
      <w:r>
        <w:rPr>
          <w:rStyle w:val="FootnoteAnchor"/>
          <w:rtl w:val="true"/>
        </w:rPr>
        <w:footnoteReference w:id="467"/>
      </w:r>
      <w:r>
        <w:rPr>
          <w:rFonts w:ascii="Amiri" w:hAnsi="Amiri" w:eastAsia="Amiri" w:cs="Amiri"/>
          <w:color w:val="111111"/>
          <w:sz w:val="28"/>
          <w:sz w:val="28"/>
          <w:szCs w:val="28"/>
          <w:rtl w:val="true"/>
          <w:lang w:bidi="ar-SA"/>
        </w:rPr>
        <w:t>و العلاّمة في التحرير</w:t>
      </w:r>
      <w:r>
        <w:rPr>
          <w:rStyle w:val="FootnoteAnchor"/>
          <w:rtl w:val="true"/>
        </w:rPr>
        <w:footnoteReference w:id="468"/>
      </w:r>
      <w:r>
        <w:rPr>
          <w:rFonts w:ascii="Amiri" w:hAnsi="Amiri" w:eastAsia="Amiri" w:cs="Amiri"/>
          <w:color w:val="111111"/>
          <w:sz w:val="28"/>
          <w:sz w:val="28"/>
          <w:szCs w:val="28"/>
          <w:rtl w:val="true"/>
          <w:lang w:bidi="ar-SA"/>
        </w:rPr>
        <w:t>و السبزواري في الكفاية</w:t>
      </w:r>
      <w:r>
        <w:rPr>
          <w:rStyle w:val="FootnoteAnchor"/>
          <w:rtl w:val="true"/>
        </w:rPr>
        <w:footnoteReference w:id="469"/>
      </w:r>
      <w:r>
        <w:rPr>
          <w:rFonts w:ascii="Amiri" w:hAnsi="Amiri" w:eastAsia="Amiri" w:cs="Amiri"/>
          <w:color w:val="111111"/>
          <w:sz w:val="28"/>
          <w:sz w:val="28"/>
          <w:szCs w:val="28"/>
          <w:rtl w:val="true"/>
          <w:lang w:bidi="ar-SA"/>
        </w:rPr>
        <w:t>و صاحب الرياض</w:t>
      </w:r>
      <w:r>
        <w:rPr>
          <w:rStyle w:val="FootnoteAnchor"/>
          <w:rtl w:val="true"/>
        </w:rPr>
        <w:footnoteReference w:id="470"/>
      </w:r>
      <w:r>
        <w:rPr>
          <w:rFonts w:ascii="Amiri" w:hAnsi="Amiri" w:eastAsia="Amiri" w:cs="Amiri"/>
          <w:color w:val="111111"/>
          <w:sz w:val="28"/>
          <w:sz w:val="28"/>
          <w:szCs w:val="28"/>
          <w:rtl w:val="true"/>
          <w:lang w:bidi="ar-SA"/>
        </w:rPr>
        <w:t>و كشف اللثام</w:t>
      </w:r>
      <w:r>
        <w:rPr>
          <w:rStyle w:val="FootnoteAnchor"/>
          <w:rtl w:val="true"/>
        </w:rPr>
        <w:footnoteReference w:id="471"/>
      </w:r>
      <w:r>
        <w:rPr>
          <w:rFonts w:ascii="Amiri" w:hAnsi="Amiri" w:eastAsia="Amiri" w:cs="Amiri"/>
          <w:color w:val="111111"/>
          <w:sz w:val="28"/>
          <w:sz w:val="28"/>
          <w:szCs w:val="28"/>
          <w:rtl w:val="true"/>
          <w:lang w:bidi="ar-SA"/>
        </w:rPr>
        <w:t>و استدلّ لهم برواية السكوني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استحلف يهوديّا بالتوراة التي أنزلت على موسى عليه السلام</w:t>
      </w:r>
      <w:r>
        <w:rPr>
          <w:rFonts w:eastAsia="Amiri" w:cs="Amiri" w:ascii="Amiri" w:hAnsi="Amiri"/>
          <w:color w:val="111111"/>
          <w:sz w:val="28"/>
          <w:szCs w:val="28"/>
          <w:rtl w:val="true"/>
          <w:lang w:bidi="ar-SA"/>
        </w:rPr>
        <w:t>».</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و صحيحة محمّد بن قيس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عليه السلام فيمن استحلف أهل الكتاب بيمين صبر أن يستحلف بكتابه و ملّته</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و كذا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الأحكام،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على كلّ دين بما يستحلفون</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ولكن الجمع بين الطائفة الأولى و بين هذه الروايات يقتضي وجوب الحلف باللّه تعالى على كلّ أحد و اضافة الحلف بما كان عند الحالف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مقتضيات دينه ككتابه و نبيّه 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الحلف باللّه تعالى، فيمن رأى القاضي أنّ ذلك أردع في حقّه بلا فرق في ذلك بين اليهودي و النصراني و المجوسي فانّ اللّه تعالى أردف المجوسي لأهل الكتاب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آمنوا و الذين هادوا و الصابئين و النصارى و المجوس و الذين أشركوا انّ اللّه يفصل بينهم يوم القيامة انّ اللّه على كلّ شيء شهيد</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لعلّه لذلك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مجوسيّا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خلقني و رزقني لئلاّ يتناول باللّه وحده النور، فانّه يعتقد النور الها فاذا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خلقني و رزقني زال الابهام و الاحتمال</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أمّا بالنسبة الى غير أهل الكتاب من الوثني و غيره فقد 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كان وثنيّا معطّلاً أو كان ملحدا يجحد الوحدانيّة لم يغلّظ عليه باللفظ و اقتصر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حلفته باللّه و ليست عنده يمينا؟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ليزداد اثما و يستوجب العقوبة</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لعلّه لاطلاق الكتاب و السنّة، فانّ مقتضاه عدم الفرق بين الجاحد للّه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أنّ الاحلاف باللّه من الجاحد له تعالى لغو لا أثر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وظيفة للقاضي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لايؤمنون باللّه ليس لهم من اللّه شيء فانّه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شرّ </w:t>
      </w:r>
      <w:bookmarkStart w:id="409" w:name="pg16588_201778"/>
    </w:p>
    <w:p>
      <w:pPr>
        <w:pStyle w:val="BookText"/>
        <w:rPr/>
      </w:pPr>
      <w:bookmarkEnd w:id="409"/>
      <w:r>
        <w:rPr>
          <w:rFonts w:ascii="Amiri" w:hAnsi="Amiri" w:eastAsia="Amiri" w:cs="Amiri"/>
          <w:color w:val="111111"/>
          <w:sz w:val="28"/>
          <w:sz w:val="28"/>
          <w:szCs w:val="28"/>
          <w:rtl w:val="true"/>
          <w:lang w:bidi="ar-SA"/>
        </w:rPr>
        <w:t>الدوابّ عند اللّه الذين كفروا فهم لايؤمنون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فالأقوى أنّه ان كان ممّن يصدّ عن سبيل اللّه و يلقي الشكّ في قلوب المؤمنين فخرج عن ذمّة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 حربيّا، فلا حرمة له فضلاً عن أن يكون لماله، فيحكم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ان لم يكن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ينكر اللّه بلسانه تبعا لآبائه أو غيرهم الاّ أنّه لاينكره بقلبه؛ اذ ما من أحد الاّ و يجد اللّه في قلبه،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w:t>
      </w:r>
      <w:r>
        <w:rPr>
          <w:rFonts w:eastAsia="Amiri" w:cs="Amiri" w:ascii="Amiri" w:hAnsi="Amiri"/>
          <w:color w:val="111111"/>
          <w:sz w:val="28"/>
          <w:szCs w:val="28"/>
          <w:rtl w:val="true"/>
          <w:lang w:bidi="ar-SA"/>
        </w:rPr>
        <w:t>»</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فيحلف باللّه تعالى كغيره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6"/>
        <w:numPr>
          <w:ilvl w:val="5"/>
          <w:numId w:val="1"/>
        </w:numPr>
        <w:rPr/>
      </w:pPr>
      <w:bookmarkStart w:id="410" w:name="__RefHeading___Toc10863138_1280447820"/>
      <w:bookmarkStart w:id="411" w:name="_Toc150"/>
      <w:bookmarkEnd w:id="410"/>
      <w:r>
        <w:rPr>
          <w:rtl w:val="true"/>
        </w:rPr>
        <w:t xml:space="preserve">الفرع الأوّل </w:t>
      </w:r>
      <w:r>
        <w:rPr>
          <w:rtl w:val="true"/>
        </w:rPr>
        <w:t xml:space="preserve">: </w:t>
      </w:r>
      <w:r>
        <w:rPr>
          <w:rtl w:val="true"/>
        </w:rPr>
        <w:t>في الحلف بغير لفظ الجلالة من أسمائه تعالى</w:t>
      </w:r>
      <w:bookmarkEnd w:id="411"/>
    </w:p>
    <w:p>
      <w:p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المراد بالحلف باللّه الحلف بهذا اللفظ المقدّس، أو به و بمثله من الأسماء المختصّة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كالرحمن و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بهما و بمثلهما من الأوصاف الدالّة على تلك الذات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بالذي لا اله الاّ هو و بالذي خلق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بذات اللّه؟</w:t>
      </w:r>
    </w:p>
    <w:p>
      <w:pPr>
        <w:pStyle w:val="BookText"/>
        <w:rPr/>
      </w:pPr>
      <w:r>
        <w:rPr>
          <w:rFonts w:ascii="Amiri" w:hAnsi="Amiri" w:eastAsia="Amiri" w:cs="Amiri"/>
          <w:color w:val="111111"/>
          <w:sz w:val="28"/>
          <w:sz w:val="28"/>
          <w:szCs w:val="28"/>
          <w:rtl w:val="true"/>
          <w:lang w:bidi="ar-SA"/>
        </w:rPr>
        <w:t xml:space="preserve">الظاهر الأخير؛ لأنّ المعنى الحقيقي للفظ اللّه هو الذات المقدّسة فالمراد الحلف بتلك الذات المتعالية فيصحّ الحلف بكلّ ما أفاده، و يدلّ عليه أيضا قوله في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النهي عن الحلف الاّ باللّه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لاهاه فذلك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في صحيحة محمّد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لخلقه أن يقسموا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الضمير راجع الى الذات دون اللفظ</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أنّه لا خلاف فيه أيضا الاّ عن بعض المتأخّرين في شرحه على </w:t>
      </w:r>
      <w:bookmarkStart w:id="412" w:name="pg16588_201780"/>
    </w:p>
    <w:p>
      <w:pPr>
        <w:pStyle w:val="BookText"/>
        <w:rPr/>
      </w:pPr>
      <w:bookmarkEnd w:id="412"/>
      <w:r>
        <w:rPr>
          <w:rFonts w:ascii="Amiri" w:hAnsi="Amiri" w:eastAsia="Amiri" w:cs="Amiri"/>
          <w:color w:val="111111"/>
          <w:sz w:val="28"/>
          <w:sz w:val="28"/>
          <w:szCs w:val="28"/>
          <w:rtl w:val="true"/>
          <w:lang w:bidi="ar-SA"/>
        </w:rPr>
        <w:t>النافع، و لذا جعل بعض من تأخّر عنه قوله مخالفا لظاهر الاجماع المحقّق والمحكي عن الشيخين</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هو الظاهر من الكتاب و السنّة ممّا تقدّم، أنّ اليمين المكلّف بها القاضي هي الحلف بلفظ الجلالة، و لابأس باضافة سائر أسمائه تعالى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احكم بينهم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ما أنزل اللّه هو الآيات التي تقدّمت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فيقسمون باللّه، و شهادات باللّه</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به في صحيحتي الحلبي و صحيحة سليمان بن خالد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استدلال صاحب المستند بصحيحة محمّد بن مسلم بأنّ الضمير فيها راجع الى الذات دون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راجع الى لفظ الجلالة في صدر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ورد في صحيحة الحلبي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قسمان باللّه عزّوجلّ، فلعلّه لبيان كون القسم فيهما باللّه تعالى في مقابل القسم الذي كان جاريا في الجاهليّة، لا لبيان اليمين المأمور بها عند القاضي</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10863140_1280447820"/>
      <w:bookmarkStart w:id="414" w:name="_Toc151"/>
      <w:bookmarkEnd w:id="413"/>
      <w:r>
        <w:rPr>
          <w:rtl w:val="true"/>
        </w:rPr>
        <w:t xml:space="preserve">الفرع الثاني </w:t>
      </w:r>
      <w:r>
        <w:rPr>
          <w:rtl w:val="true"/>
        </w:rPr>
        <w:t xml:space="preserve">: </w:t>
      </w:r>
      <w:r>
        <w:rPr>
          <w:rtl w:val="true"/>
        </w:rPr>
        <w:t>في الحلف بغير اللّه في غير المحكمة</w:t>
      </w:r>
      <w:bookmarkEnd w:id="41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لايقع الحلف الاّ باللّه سبحانه، و لايترتّب الأثر الاّ عليه و لاينعقد في باب الأيمان الاّ به، كذلك لايجوز الحلف الاّ به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فيأثم الحالف بغيره من المخلوقات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كالأنبياء و الأئمّة و الملائكة و الكتب المعظّمة و الكعبة و الحرم و المشاهد المشرّفة و الآباء و الأصدقاء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الأشهر بين الطائفة، </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مقتضى الاجماعات المنقولة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صرّح به جماعة منهم المحقّقالأردبيلي و صاحب المفاتيح و شارحه و بعض مشايخنا المعاصرين؛ لروايتي أبي حمزة و سماعة، و صحاح محمّد و علي بن مهزيار و الحلبي المتقدّمة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الأولى متضمّنة للنهي الصريح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و الأخيرة 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منه نفي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و الرابعة متضمّنة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لخلقه أن يقسموا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المتبادر منه نفي الجواز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حملها على الحلف الذي يترتّب عليه الأثر الشرعي 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ما علّله بعضهم من أنّ القسم يستلزم تعظيما له، و لا مستحقّ للتعظيم المطلق و بالذات سوى اللّه تعالى</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جواز الحلف بغير اللّه تعالى، كالأنبياء و الأئمّة عليهم السلام و الملائكة و الكتب السماويّة و الأماكن المعظّمة و كذا غيرها من المخلوقات من الآباء و الأبناء و الأصدقاء و نحوها في غير المحكمة اذا لم تكن في شيء منها شائبة الشرك باللّه العظيم، و كان لاحترامه عنده فقط و هو موجب لبعده من الكذب و لايدلّ على استحقاقه العظمة فوق اللّه تعالى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الجواز وقوعه في كلام مولانا علي بن أبي طالب عليه السلام كقوله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كذا قوله عليه السلام في رسالته الى أبي بكر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 أبي و أمّي لن تحبّوا أن يكون فينا الخلافة و النبوّة </w:t>
      </w:r>
      <w:r>
        <w:rPr>
          <w:rFonts w:eastAsia="Amiri" w:cs="Amiri" w:ascii="Amiri" w:hAnsi="Amiri"/>
          <w:color w:val="111111"/>
          <w:sz w:val="28"/>
          <w:szCs w:val="28"/>
          <w:rtl w:val="true"/>
          <w:lang w:bidi="ar-SA"/>
        </w:rPr>
        <w:t>...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الى غير ذلك ممّا ورد في نهج البلاغة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ما ورد عن الأئمّة المعصومين في الروايات الواردة في الأبواب المختلفة، كقول أبي عبداللّه عليه السلام الوارد في 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لعمري قد أمر رسول اللّه أسماء بنت عميس </w:t>
      </w:r>
      <w:r>
        <w:rPr>
          <w:rFonts w:eastAsia="Amiri" w:cs="Amiri" w:ascii="Amiri" w:hAnsi="Amiri"/>
          <w:color w:val="111111"/>
          <w:sz w:val="28"/>
          <w:szCs w:val="28"/>
          <w:rtl w:val="true"/>
          <w:lang w:bidi="ar-SA"/>
        </w:rPr>
        <w:t>... ».</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لعمري لاأجمع عليه خصلتين الضمان و الزكاة</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الى غير ذلك ممّا أورده في الوسائل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ادّعي دلالته على عدم الجواز من الروايات فضعيفة سندا أو دلالة فانّها على ثلاث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فيه النهي عن اليمين بالأجرام السماويّة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محمّد بن مسلم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النهي عنها لكونها مظنّة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النهي عن الحلف بالعتاق و الطلاق و هو الحلف الذي كان متداولاً في الجاهليّة فلذلك وقع منهيّا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فيه النهي عن الحلف بالآباء، و ذلك لأنّهم كانوا مشركين و كافرين و لذلك نهي أولادهم عن الحلف بهم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أنّه يمكن حمل الكلّ على اليمين التي تعتبر في فصل الخصومة عند القاضي</w:t>
      </w:r>
      <w:r>
        <w:rPr>
          <w:rFonts w:eastAsia="Amiri" w:cs="Amiri" w:ascii="Amiri" w:hAnsi="Amiri"/>
          <w:color w:val="111111"/>
          <w:sz w:val="28"/>
          <w:szCs w:val="28"/>
          <w:rtl w:val="true"/>
          <w:lang w:bidi="ar-SA"/>
        </w:rPr>
        <w:t xml:space="preserve">. </w:t>
      </w:r>
      <w:bookmarkStart w:id="415" w:name="pg16588_201786"/>
    </w:p>
    <w:p>
      <w:pPr>
        <w:pStyle w:val="Heading5"/>
        <w:numPr>
          <w:ilvl w:val="4"/>
          <w:numId w:val="1"/>
        </w:numPr>
        <w:rPr/>
      </w:pPr>
      <w:bookmarkStart w:id="416" w:name="__RefHeading___Toc10863142_1280447820"/>
      <w:bookmarkStart w:id="417" w:name="_Toc152"/>
      <w:bookmarkEnd w:id="415"/>
      <w:bookmarkEnd w:id="416"/>
      <w:r>
        <w:rPr>
          <w:rtl w:val="true"/>
        </w:rPr>
        <w:t>في أنّه يستحبّ للحاكم تقديم العظة على اليمين</w:t>
      </w:r>
      <w:bookmarkEnd w:id="417"/>
    </w:p>
    <w:p>
      <w:pPr>
        <w:pStyle w:val="BookText"/>
        <w:rPr/>
      </w:pPr>
      <w:r>
        <w:rPr>
          <w:rFonts w:ascii="Amiri" w:hAnsi="Amiri" w:eastAsia="Amiri" w:cs="Amiri"/>
          <w:color w:val="111111"/>
          <w:sz w:val="28"/>
          <w:sz w:val="28"/>
          <w:szCs w:val="28"/>
          <w:rtl w:val="true"/>
          <w:lang w:bidi="ar-SA"/>
        </w:rPr>
        <w:t>و يستحبّ للحاكم تقديم العظة على اليمين و التخويف من عاقبتها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 يذكّره ما ورد من الآيات و الروايات المتضمّنة لعقوبة من حلف باللّه كاذبا و التشديد عليه، و ما ورد فيمن عظّم اللّه تعالى أن يحلف به صادقا من تعويضه على ذلك في الدنيا قبل الآخرة</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الحلف باللّه تعالى صادقا مكروه، و كاذبا حرام بل من الكبائر و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على الأوّل 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لاتجعلوا اللّه عرضة لأيمانكم أن تبرّوا و تتّقوا و تصلحوا بين الناس و اللّه سميع عليم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عبداللّه بن رواحة حين حلف أن لايدخل على ختنه و لايكلّمه و لايصلح بينه و بين امرأته،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حلفت بهذا فلايحلّ لي أن أفعله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تفسيرها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المطابق لشأن النزول الذي ذكرناه و هو النهي عن جعل اللّه سبحانه في معرض اليمين؛ حذرا من أن لاتبرّوا و لاتتّقوا و لاتصلحوا بين الناس، أي اذا حلفتم أن لاتتّقوا و لاتبرّوا و لاتصلحوا بين الناس فاليمين غير منعقدة و لاتعتنوا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فيلزم تقدير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 أئمّتنا المعصومين عليهم السلام من أنّ المعنى أن لاتجعلوا اللّه سبحانه في معرض يمينكم في البرّ و التقوى و الاصلاح، أي اذا أردتم أن تتّقوا اللّه و تبرّوا و تصلحوا بين الناس فلاتحلفوا على هذه الأمور، كما سيأتي الروايات </w:t>
      </w:r>
    </w:p>
    <w:p>
      <w:pPr>
        <w:pStyle w:val="BookText"/>
        <w:rPr/>
      </w:pPr>
      <w:r>
        <w:rPr>
          <w:rFonts w:ascii="Amiri" w:hAnsi="Amiri" w:eastAsia="Amiri" w:cs="Amiri"/>
          <w:color w:val="111111"/>
          <w:sz w:val="28"/>
          <w:sz w:val="28"/>
          <w:szCs w:val="28"/>
          <w:rtl w:val="true"/>
          <w:lang w:bidi="ar-SA"/>
        </w:rPr>
        <w:t>الدالّة على هذا المعنى القائلة بترك الحلف باللّه حتّى صادقا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عدم الحلف لهذه الأمور امّا تعظيم اللّه تعالى عن جعله في معرض اليمين لكلّ أمر، و امّا لأنّ الحلف على هذه الأمور يوجب عدم حصول ما يراد منها و ذلك لأنّ الناس لمّا رأوا المرء يحلف لكلّ شيء، يسقط من أعينهم و لايقبلون منه كلاما، فالمعنى أنّه ان أردتم التقوى و البرّ و الاصلاح فلاتحلفوا ليتمكّنوا من هذه الأمور، و الى هذا المعنى أشار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لاتطع كلّ حلاّف مهين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تدلّ على كراهة اليمين الصادقة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حرمة الحلف باللّه كاذبا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الذين يشترون بعهد اللّه و أيمانهم ثمنا قليلاً أولئك لا خلاق لهم في الآخرة و لايكلّمهم اللّه و لاينظر اليهم يوم القيامة و لايزكّيهم و لهم عذاب أليم</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فانّ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جماعة من أحبار اليهود الذين كتموا ما في التوراة من أمر رسول اللّه صلى الله عليه و آله و كتبوا بأيديهم غيره و حلفوا أنّه من عند اللّه لئلاّتفوتهم الرئاسة و ما كان لهم على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رجل حلف يمينا فاجرة في تنفيق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 ما رتّب على الحلف في هذه الآية الكريمة من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الخلاق لهم في الآخرة، و عدم تكليم اللّه معهم و عدم نظره اليهم و عدم تزكيتهم و أخيرا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لايترتّب الاّ على اليمين الكاذبة باللّه تعالى</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فيدلّ منها على كراهة اليمين الصادقة صحيحة عبداللّه بن سنان عن أبي عبداللّه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 الحواريّون الى عيسى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الخير أرشدنا،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نبياللّه أمركم أن لاتحلفوا باللّه كاذبين و أنا آمركم أن لاتحلفوا باللّه كاذبين و لا صادقين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اللّه أن يحلف به أعطاه اللّه خيرا ممّا ذهب منه</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صحيحة أبي أيّوب الخرّاز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لاتحلفوا باللّه صادقين و لا كاذبين، فانّه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لاتجعلوا اللّه عرضة لأيمانكم</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و رواية أبي بصير 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أباه كانت عنده امرأة من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عندك امرأة تبرأ من جدّك، فقضى لأبي أنّه طلّقها فادّعت عليه صداقها، فجاءت به الى أميرالمدينة تستعديه، فقال له أميرالمدينة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امّا أن تحلف و امّا أن تعطيها،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قم فأعطها أربعمائة دينار،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محقّا؟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بنيّ ولكنّي أجللت اللّه أن أحلف به يمين صبر</w:t>
      </w:r>
      <w:r>
        <w:rPr>
          <w:rFonts w:eastAsia="Amiri" w:cs="Amiri" w:ascii="Amiri" w:hAnsi="Amiri"/>
          <w:color w:val="111111"/>
          <w:sz w:val="28"/>
          <w:szCs w:val="28"/>
          <w:rtl w:val="true"/>
          <w:lang w:bidi="ar-SA"/>
        </w:rPr>
        <w:t>».</w:t>
      </w:r>
      <w:r>
        <w:rPr>
          <w:rStyle w:val="FootnoteAnchor"/>
          <w:rtl w:val="true"/>
        </w:rPr>
        <w:footnoteReference w:id="4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يستحبّ ترك المدّعي طلب اليمين اذا توجّهت الى المنكر، بل يستحبّ ترك الاحلاف مطلقا و ذلك لرواية عبدالحميد الطائي عن أبي الحسن الأوّل عليه السلام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غريما الى السلطان يستحلفه، و هو يعلم أنّه يحلف ثمّ تركه تعظيما للّه عزّوجلّ، لم يرض اللّه له بمنزلة يوم القيامة الاّ منزلة ابراهيم خليل الرحمن عليه السلام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 يدلّ على تحريم اليمين الكاذبة لغير ضرورة و تقيّة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أبي عبيدة الحذّاء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الكاذبة و قطيعة الرحم تذران الديار بلاقع</w:t>
      </w:r>
      <w:r>
        <w:rPr>
          <w:rStyle w:val="FootnoteAnchor"/>
          <w:rtl w:val="true"/>
        </w:rPr>
        <w:footnoteReference w:id="496"/>
      </w:r>
      <w:r>
        <w:rPr>
          <w:rFonts w:ascii="Amiri" w:hAnsi="Amiri" w:eastAsia="Amiri" w:cs="Amiri"/>
          <w:color w:val="111111"/>
          <w:sz w:val="28"/>
          <w:sz w:val="28"/>
          <w:szCs w:val="28"/>
          <w:rtl w:val="true"/>
          <w:lang w:bidi="ar-SA"/>
        </w:rPr>
        <w:t>من أهلها، و تثقل الرحم، يعني انقطاع النسل</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منها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أميرالمؤمنين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يمين الصبر</w:t>
      </w:r>
      <w:r>
        <w:rPr>
          <w:rStyle w:val="FootnoteAnchor"/>
          <w:rtl w:val="true"/>
        </w:rPr>
        <w:footnoteReference w:id="498"/>
      </w:r>
      <w:r>
        <w:rPr>
          <w:rFonts w:ascii="Amiri" w:hAnsi="Amiri" w:eastAsia="Amiri" w:cs="Amiri"/>
          <w:color w:val="111111"/>
          <w:sz w:val="28"/>
          <w:sz w:val="28"/>
          <w:szCs w:val="28"/>
          <w:rtl w:val="true"/>
          <w:lang w:bidi="ar-SA"/>
        </w:rPr>
        <w:t>الكاذبة تترك الديار بلاقع</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منها رواية يعقوب الأحمر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على يمين و هو يعلم أنّه كاذب فقد بارز اللّه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الى غير ذلك ممّا أورده في الوسائل في الباب الرابع من كتاب الأيمان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يستحبّ للحاكم تقديم العظة على اليمين و التخويف من عاقبتها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بذكر ما ورد من ذلك له من الترغيب في الترك و التخويف من الفعل و أنّها اذا وقعت كاذبة تدع الديار بلاقع و أنّه مبارز للّه تعالى و يخشى عليه من انقطاع النسل و الفقر في عقبه، بل في بعض النصوص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الحالف باللّه صادقا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غير ذلك ممّا ورد من التوعّد على وقوعها كاذبا والترغيب في تركها تعظيما للّه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حضرميّا ادّعى على كندي في أرض من اليمن أنّه اغتصبها أبو الكندي فتهيّأ الكندي لليمين،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لايقطع أحد مالاً بيمين الاّ لقي اللّه أجذم، فقال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أرضه</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 لم يكن هناك دليل خاصّ على استحباب العظة على اليمين و التخويف من عاقبتها بالنسبة الى الحاكم، غير النبوي المنقول في الجواهر عن سنن البيهقي، الاّ أنّ الروايات المتقدّمة في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يحسن للحالف تركه صادقا فضلاً عمّا اذا كان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كافية في استحباب الموعظة و نصيحة من أراد الحلف باللّه، بالنسبة الى القاضي و غيره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أجاد النراقي رحمه الله في تعبيره 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للحاكم تقديم الوعظ على اليمين لمن توجّهت اليه؛ لأنّها امّا مكروهة أو محرّمة، و الترغيب في ترك المكروه و التحذير عن فعل المحرّم مطلوب قطعا، فيعظ الحالف بذكر الآيات و الأخبار الواردة في ثواب ترك الحلف مع الصدق و عقاب فعلها مع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يستحبّ وعظ المستحلف أيضا؛ لما عرفت من استحباب تركه</w:t>
      </w:r>
      <w:r>
        <w:rPr>
          <w:rFonts w:eastAsia="Amiri" w:cs="Amiri" w:ascii="Amiri" w:hAnsi="Amiri"/>
          <w:color w:val="111111"/>
          <w:sz w:val="28"/>
          <w:szCs w:val="28"/>
          <w:rtl w:val="true"/>
          <w:lang w:bidi="ar-SA"/>
        </w:rPr>
        <w:t>».</w:t>
      </w:r>
      <w:r>
        <w:rPr>
          <w:rStyle w:val="FootnoteAnchor"/>
          <w:rtl w:val="true"/>
        </w:rPr>
        <w:footnoteReference w:id="502"/>
      </w:r>
      <w:bookmarkStart w:id="418" w:name="pg16588_201796"/>
    </w:p>
    <w:p>
      <w:pPr>
        <w:pStyle w:val="BookText"/>
        <w:rPr/>
      </w:pPr>
      <w:bookmarkEnd w:id="418"/>
      <w:r>
        <w:rPr>
          <w:rFonts w:ascii="Amiri" w:hAnsi="Amiri" w:eastAsia="Amiri" w:cs="Amiri"/>
          <w:color w:val="111111"/>
          <w:sz w:val="28"/>
          <w:sz w:val="28"/>
          <w:szCs w:val="28"/>
          <w:rtl w:val="true"/>
          <w:lang w:bidi="ar-SA"/>
        </w:rPr>
        <w:t>و 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 قبلي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يغلّظ اليمين بالقول و الزمان و المكان، لكن ذلك غير لازم و لو التمسه المدّعي، بل هو مستحبّ في الحكم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فالتغليظ بالقول مثل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اله الاّ هو الرحمن الرحيم الطالب الغالب الضارّ النافع المدرك المهلك الذي يعلم من السرّ ما يعلمه من العلانية، ما لهذا المدّعي عليّ شيء ممّا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التغليظ بغير هذه الألفاظ ممّا يراه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كالمسجد و الحرم و ما شاكله من الأماكن المعظّمة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كيوم الجمعة و العيد، و غيرهما من الأوقات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يغلّظ على الكافر بالأماكن التي يعتقد شرفها و الأزمان التي يرى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على كفاية قول الحاكم للمنكر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له قبلي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اطلاق الروايات الواردة في أنّ البيّنة على المدّعي و اليمين على من أنكر، فانّه تصدق اليمين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كافٍ، و بعد ذلك يلحقها بمتعلّق اليمين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قبلي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التغليظ باليمين فقد اشتهر بين الأصحاب أنّه يستحبّ للحاكم تغليظ اليمين على المنكر قولاً أو زمانا أو مكانا استظهارا، و ليس هناك دليل على الاستحباب لخصوص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كيفيّة تحليف الأخرس كما تقدّم 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مشهور</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0863144_1280447820"/>
      <w:bookmarkStart w:id="420" w:name="_Toc153"/>
      <w:bookmarkEnd w:id="419"/>
      <w:r>
        <w:rPr>
          <w:rtl w:val="true"/>
        </w:rPr>
        <w:t>في عدم لزوم التغليظ في اليمين</w:t>
      </w:r>
      <w:bookmarkEnd w:id="42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التغليظ بالمكان و الزمان فيمكن استفادته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تحبسونهما من بعد الصلاة فيقسمان باللّه</w:t>
      </w:r>
      <w:r>
        <w:rPr>
          <w:rFonts w:eastAsia="Amiri" w:cs="Amiri" w:ascii="Amiri" w:hAnsi="Amiri"/>
          <w:color w:val="111111"/>
          <w:sz w:val="28"/>
          <w:szCs w:val="28"/>
          <w:rtl w:val="true"/>
          <w:lang w:bidi="ar-SA"/>
        </w:rPr>
        <w:t>»</w:t>
      </w:r>
      <w:r>
        <w:rPr>
          <w:rStyle w:val="FootnoteAnchor"/>
          <w:rtl w:val="true"/>
        </w:rPr>
        <w:footnoteReference w:id="503"/>
      </w:r>
      <w:r>
        <w:rPr>
          <w:rFonts w:ascii="Amiri" w:hAnsi="Amiri" w:eastAsia="Amiri" w:cs="Amiri"/>
          <w:color w:val="111111"/>
          <w:sz w:val="28"/>
          <w:sz w:val="28"/>
          <w:szCs w:val="28"/>
          <w:rtl w:val="true"/>
          <w:lang w:bidi="ar-SA"/>
        </w:rPr>
        <w:t>الظاهر في رجحان اليمين في الزمان الخاصّ و هو بعد صلاة العصر مثلاً، و حيث انّ الصلاة تصلّى في المسجد فيرجّح وقوعهافي الأماكن المعظّمة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التغليظ بالقول فيمكن الاستدلال عليه بقوله عليه السلام في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أحلفوا الظالم اذا أردتم يمينه بأنّه بريء من حول اللّه و قوّته، فانّه اذا حلف بها كاذبا عوجل و اذا حلف باللّه الذي لا اله الاّ هو لم يعاجل؛ لأنّه قد وحّد اللّه سبحانه</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 كذا مرسلة أحمد بن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أبا جعفر المنصور قال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 أنّ مولاك المعلّى بن خنيس يدعو اليك، و يجمع لك الأموال،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المنصور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فأنا أجمع بينك و بين من سعى بك، فجاء الرجل الذي سعى به،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أتحلف؟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الذي لا اله الاّ هو عالم الغيب و الشهادة الرحمن الرحيم لقد فعلت، فقال له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تبجّل اللّه فيستحيي من تعذيبك،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من حول اللّه و قوّته و ألجئت الى حولي و قوّتي، فحلف بها الرجل فلم يستتمّها حتّى وقع ميّتا، فقال أبو جعفر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لاأصدّق عليك بعد هذا أبدا و أحسن جائزته و ردّه</w:t>
      </w:r>
      <w:r>
        <w:rPr>
          <w:rFonts w:eastAsia="Amiri" w:cs="Amiri" w:ascii="Amiri" w:hAnsi="Amiri"/>
          <w:color w:val="111111"/>
          <w:sz w:val="28"/>
          <w:szCs w:val="28"/>
          <w:rtl w:val="true"/>
          <w:lang w:bidi="ar-SA"/>
        </w:rPr>
        <w:t>».</w:t>
      </w:r>
      <w:r>
        <w:rPr>
          <w:rStyle w:val="FootnoteAnchor"/>
          <w:rtl w:val="true"/>
        </w:rPr>
        <w:footnoteReference w:id="50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موردها و ان لم يكن الحاكم الاّ أنّه يمكن استفادة الاستحباب بالنسبة الى الحاكم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غيرها من الروايات</w:t>
      </w:r>
      <w:r>
        <w:rPr>
          <w:rFonts w:eastAsia="Amiri" w:cs="Amiri" w:ascii="Amiri" w:hAnsi="Amiri"/>
          <w:color w:val="111111"/>
          <w:sz w:val="28"/>
          <w:szCs w:val="28"/>
          <w:rtl w:val="true"/>
          <w:lang w:bidi="ar-SA"/>
        </w:rPr>
        <w:t xml:space="preserve">. </w:t>
      </w:r>
      <w:bookmarkStart w:id="421" w:name="pg16588_201800"/>
    </w:p>
    <w:p>
      <w:pPr>
        <w:pStyle w:val="Heading5"/>
        <w:numPr>
          <w:ilvl w:val="4"/>
          <w:numId w:val="1"/>
        </w:numPr>
        <w:rPr/>
      </w:pPr>
      <w:bookmarkStart w:id="422" w:name="__RefHeading___Toc10863146_1280447820"/>
      <w:bookmarkStart w:id="423" w:name="_Toc154"/>
      <w:bookmarkEnd w:id="421"/>
      <w:bookmarkEnd w:id="422"/>
      <w:r>
        <w:rPr>
          <w:rtl w:val="true"/>
        </w:rPr>
        <w:t>في استحباب التغليظ في الحقوق</w:t>
      </w:r>
      <w:bookmarkEnd w:id="423"/>
    </w:p>
    <w:p>
      <w:pPr>
        <w:pStyle w:val="Heading6"/>
        <w:numPr>
          <w:ilvl w:val="5"/>
          <w:numId w:val="1"/>
        </w:numPr>
        <w:rPr/>
      </w:pPr>
      <w:bookmarkStart w:id="424" w:name="__RefHeading___Toc10863148_1280447820"/>
      <w:bookmarkStart w:id="425" w:name="_Toc155"/>
      <w:bookmarkEnd w:id="424"/>
      <w:r>
        <w:rPr>
          <w:rtl w:val="true"/>
        </w:rPr>
        <w:t>إشارة</w:t>
      </w:r>
      <w:r>
        <w:rPr>
          <w:rtl w:val="true"/>
        </w:rPr>
        <w:t>:</w:t>
      </w:r>
      <w:bookmarkEnd w:id="425"/>
    </w:p>
    <w:p>
      <w:pPr>
        <w:pStyle w:val="BookText"/>
        <w:rPr/>
      </w:pPr>
      <w:r>
        <w:rPr>
          <w:rFonts w:ascii="Amiri" w:hAnsi="Amiri" w:eastAsia="Amiri" w:cs="Amiri"/>
          <w:color w:val="111111"/>
          <w:sz w:val="28"/>
          <w:sz w:val="28"/>
          <w:szCs w:val="28"/>
          <w:rtl w:val="true"/>
          <w:lang w:bidi="ar-SA"/>
        </w:rPr>
        <w:t>و يستحبّ التغليظ في الحقوق كلّها و ان قلّت، عدا المال فانّه لايغلّظ فيه بما دون نصاب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كما في المسالك، بل في الرياض نفي الخلاف فيه بل في كشف اللثام نسبته الى قطع الأصحاب و أنّ في الخلاف الاجماع عليه، و في المبسوط أنّه الذي رواه أصحابنا، لكن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أنّه مروي و ماوقفت على مستنده و للعامّة اختلاف في تحديده بذلك أو بنصاب الزكاة و هو عشرون دينارا أو مائتا درهم، و ليس للجميع مرجع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الى ما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المرسل أو الصحيح عن زرارة و محمّد بن مسلم عنهما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لايحلّف أحد عند قبر النبي صلى الله عليه و آله على أقلّ ممّا يجب فيه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قراءته بالتشديد و ارادة مطلق التغليظ من الحلف عند قبر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نقف على عموم يقتضي استحبابه كذلك على كلّ أحد</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استدلّ على ما ذهب اليه المصنّف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كراهة تغليظ اليمين فيما دون نصاب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محمّد بن مسلم و زرارة عنهما عليهماالسلام جميعا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لايحلف أحد عند قبر النبي صلى الله عليه و آله على أقلّ ممّا يجب فيه القطع</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 xml:space="preserve">و هذه الرواية بناءً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تدلّ على كراهة التغليظ بالقول في اليمين بما دون نصاب القطع</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أنسب بسياق الرواية، و على هذا فلايستفاد منها كراهة التغليظ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منها على القراءتين كراهة التغليظ بالمكان في أقلّ ممّا يجب فيه القطع</w:t>
      </w:r>
      <w:r>
        <w:rPr>
          <w:rFonts w:eastAsia="Amiri" w:cs="Amiri" w:ascii="Amiri" w:hAnsi="Amiri"/>
          <w:color w:val="111111"/>
          <w:sz w:val="28"/>
          <w:szCs w:val="28"/>
          <w:rtl w:val="true"/>
          <w:lang w:bidi="ar-SA"/>
        </w:rPr>
        <w:t xml:space="preserve">. </w:t>
      </w:r>
      <w:bookmarkStart w:id="426" w:name="pg16588_201802"/>
    </w:p>
    <w:p>
      <w:pPr>
        <w:pStyle w:val="BookText"/>
        <w:rPr/>
      </w:pPr>
      <w:bookmarkEnd w:id="426"/>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فيه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في روايات باب حدّ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كموثّقة اسحاق بن عمّار عن جعفر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قطع على السارق حتّى يخرج بالسرقة من البيت و يكون فيها ما يجب فيه القطع</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 في 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يقطع السارق؟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عن الاجابة الى التغليظ لم يجبر و لم يتحقّق بامتناعه نكول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حلف لايجيب الى التغليظ، فالتمسه خصمه لم تنحلّ يمينه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فرعان</w:t>
      </w:r>
      <w:r>
        <w:rPr>
          <w:rFonts w:eastAsia="IRNazanin" w:cs="IRNazanin"/>
          <w:color w:val="111111"/>
          <w:sz w:val="28"/>
          <w:szCs w:val="28"/>
          <w:rtl w:val="true"/>
          <w:lang w:bidi="fa-IR"/>
        </w:rPr>
        <w:t>:</w:t>
      </w:r>
    </w:p>
    <w:p>
      <w:pPr>
        <w:pStyle w:val="Heading6"/>
        <w:numPr>
          <w:ilvl w:val="5"/>
          <w:numId w:val="1"/>
        </w:numPr>
        <w:rPr/>
      </w:pPr>
      <w:bookmarkStart w:id="427" w:name="__RefHeading___Toc10863150_1280447820"/>
      <w:bookmarkStart w:id="428" w:name="_Toc156"/>
      <w:bookmarkEnd w:id="427"/>
      <w:r>
        <w:rPr>
          <w:rtl w:val="true"/>
        </w:rPr>
        <w:t xml:space="preserve">الفرع الأوّل </w:t>
      </w:r>
      <w:r>
        <w:rPr>
          <w:rtl w:val="true"/>
        </w:rPr>
        <w:t xml:space="preserve">: </w:t>
      </w:r>
      <w:r>
        <w:rPr>
          <w:rtl w:val="true"/>
        </w:rPr>
        <w:t>فيما لو امتنع عن الاجابة الى التغليظ</w:t>
      </w:r>
      <w:bookmarkEnd w:id="428"/>
    </w:p>
    <w:p>
      <w:pPr>
        <w:pStyle w:val="BookText"/>
        <w:rPr/>
      </w:pPr>
      <w:r>
        <w:rPr>
          <w:rFonts w:ascii="Amiri" w:hAnsi="Amiri" w:eastAsia="Amiri" w:cs="Amiri"/>
          <w:color w:val="111111"/>
          <w:sz w:val="28"/>
          <w:sz w:val="28"/>
          <w:szCs w:val="28"/>
          <w:rtl w:val="true"/>
          <w:lang w:bidi="ar-SA"/>
        </w:rPr>
        <w:t>قد تقدّم الدليل على استحباب التغليظ في الزمان و المكان و قلنا بأنّه لا دليل على استحبابه بالقول سوى ما ورد في تغليظها بالنسبة الى الظالم، الاّ أنّه يمكن القول بالاستحباب مطلقا لشهرته بين الأصحاب، و ذلك للتسامح في أدلّة السنن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بناءً على ذلك فلو التمس الحاكم من المنكر تغليظ اليمين، لم يجب اجابته بل لعلّه لم يستحبّ الاّ على القول بلغويّة استحبابه على الحاكم لو لم يستحبّاجابته</w:t>
      </w:r>
      <w:r>
        <w:rPr>
          <w:rFonts w:eastAsia="Amiri" w:cs="Amiri" w:ascii="Amiri" w:hAnsi="Amiri"/>
          <w:color w:val="111111"/>
          <w:sz w:val="28"/>
          <w:szCs w:val="28"/>
          <w:rtl w:val="true"/>
          <w:lang w:bidi="ar-SA"/>
        </w:rPr>
        <w:t xml:space="preserve">. </w:t>
      </w:r>
      <w:bookmarkStart w:id="429" w:name="pg16588_201804"/>
    </w:p>
    <w:p>
      <w:pPr>
        <w:pStyle w:val="BookText"/>
        <w:rPr/>
      </w:pPr>
      <w:bookmarkEnd w:id="429"/>
      <w:r>
        <w:rPr>
          <w:rFonts w:ascii="Amiri" w:hAnsi="Amiri" w:eastAsia="Amiri" w:cs="Amiri"/>
          <w:color w:val="111111"/>
          <w:sz w:val="28"/>
          <w:sz w:val="28"/>
          <w:szCs w:val="28"/>
          <w:rtl w:val="true"/>
          <w:lang w:bidi="ar-SA"/>
        </w:rPr>
        <w:t>و على أيّ حال لو امتنع لم يجبر؛ لعدم الدليل على ذلك و يؤيّده ما تقدّم من رواية أبي حمزة عن علي بن الحسين عليه السلام المذكور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حلف له باللّه فليرض، و من حلف له باللّه فلم يرض فليس من اللّه عزّوجلّ</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كذا لم يتحقّق بامتناعه النكول و ذلك لأنّه قد أتى بوظيفته على الفرض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له قبلي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خالف بعض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المسالك</w:t>
      </w:r>
      <w:r>
        <w:rPr>
          <w:rStyle w:val="FootnoteAnchor"/>
          <w:rtl w:val="true"/>
        </w:rPr>
        <w:footnoteReference w:id="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بوجوب الاجابة في التغليظ باليمين لو طلبه الحاكم و بأنّه ناكل بدون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منهم خصّوه بالتغليظ الزماني و المكاني دون القولي، فارقين بأنّ التغليظ اللفظي من جنس المأتي به فلم يكن بتركه مخالفا للحاكم، بخلاف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وجوب الاجابة الى التغليظ مطلقا و لو طلبه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قيّد الحاكم الحلف بالزمان أو المكان المخصوص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مراعاة للمصلحة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يحلف المنكر، فهو ناكل</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0863152_1280447820"/>
      <w:bookmarkStart w:id="431" w:name="_Toc157"/>
      <w:bookmarkEnd w:id="430"/>
      <w:r>
        <w:rPr>
          <w:rtl w:val="true"/>
        </w:rPr>
        <w:t xml:space="preserve">الفرع الثاني </w:t>
      </w:r>
      <w:r>
        <w:rPr>
          <w:rtl w:val="true"/>
        </w:rPr>
        <w:t xml:space="preserve">: </w:t>
      </w:r>
      <w:r>
        <w:rPr>
          <w:rtl w:val="true"/>
        </w:rPr>
        <w:t>لو حلف على عدم اجابة التغليظ</w:t>
      </w:r>
      <w:bookmarkEnd w:id="431"/>
    </w:p>
    <w:p>
      <w:pPr>
        <w:pStyle w:val="BookText"/>
        <w:rPr/>
      </w:pPr>
      <w:r>
        <w:rPr>
          <w:rFonts w:ascii="Amiri" w:hAnsi="Amiri" w:eastAsia="Amiri" w:cs="Amiri"/>
          <w:color w:val="111111"/>
          <w:sz w:val="28"/>
          <w:sz w:val="28"/>
          <w:szCs w:val="28"/>
          <w:rtl w:val="true"/>
          <w:lang w:bidi="ar-SA"/>
        </w:rPr>
        <w:t>لو حلف على عدم اجابة التغليظ لو طلبه الحاكم أو المدّعي، فلاينحلّ حلفه لو طلبه منه و ذلك لأنّ اليمين باللّه تعالى مرجوحة الاّ ما وقع في استيفاء حقّ أو دفع ضرر، فاليمين على تركها مغلّظا منعقدة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قلنا باستحباب طلب الحاكم من المنكر التغليظ بالقول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اشتهر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بتبعه باستحباب اجابته من المنكر، فلايبعد القول بانحلالاليمين؛ لأنّ اليمين على ترك الراجح لاتنعقد، الاّ أنّه لو صحّ هذا لكان بالنسبة الى طلب الحاكم لا المدّعي</w:t>
      </w:r>
      <w:r>
        <w:rPr>
          <w:rFonts w:eastAsia="Amiri" w:cs="Amiri" w:ascii="Amiri" w:hAnsi="Amiri"/>
          <w:color w:val="111111"/>
          <w:sz w:val="28"/>
          <w:szCs w:val="28"/>
          <w:rtl w:val="true"/>
          <w:lang w:bidi="ar-SA"/>
        </w:rPr>
        <w:t xml:space="preserve">. </w:t>
      </w:r>
      <w:bookmarkStart w:id="432" w:name="pg16588_201806"/>
    </w:p>
    <w:p>
      <w:pPr>
        <w:pStyle w:val="Heading5"/>
        <w:numPr>
          <w:ilvl w:val="4"/>
          <w:numId w:val="1"/>
        </w:numPr>
        <w:rPr/>
      </w:pPr>
      <w:bookmarkStart w:id="433" w:name="__RefHeading___Toc10863154_1280447820"/>
      <w:bookmarkStart w:id="434" w:name="_Toc158"/>
      <w:bookmarkEnd w:id="432"/>
      <w:bookmarkEnd w:id="433"/>
      <w:r>
        <w:rPr>
          <w:rtl w:val="true"/>
        </w:rPr>
        <w:t>في حلف الأخرس</w:t>
      </w:r>
      <w:bookmarkEnd w:id="434"/>
    </w:p>
    <w:p>
      <w:pPr>
        <w:pStyle w:val="BookText"/>
        <w:rPr/>
      </w:pPr>
      <w:r>
        <w:rPr>
          <w:rFonts w:ascii="Amiri" w:hAnsi="Amiri" w:eastAsia="Amiri" w:cs="Amiri"/>
          <w:color w:val="111111"/>
          <w:sz w:val="28"/>
          <w:sz w:val="28"/>
          <w:szCs w:val="28"/>
          <w:rtl w:val="true"/>
          <w:lang w:bidi="ar-SA"/>
        </w:rPr>
        <w:t>و حلف الأخرس بالاشارة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توضع يده على اسم اللّه في المصحف أو يكتب اسم اللّه سبحانه و توضع يده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اليمين في لوح و يغسل و يؤمر بشربه بعد اعلامه، فان شرب كان حالفا و ان امتنع ألزم الحقّ؛ استنادا الى حكم علي عليه السلام في واقعة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حلف الأخرس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أشهرها ما اختاره المصنّف من تحليفه بالاشارة المفهمة الدالّة عليه كسائر أموره؛ لأنّ الشارع أقام اشارته مقام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باشتراط وضع يده على اسم اللّه تعالى للشيخ في النهاية و جعل ذلك مضافا الى اشارته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بكتبة اليمين في لوح و يغسل و يؤمر بشربه لابن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يستدلّ على القول الثالث بصحيحة محمّد بن مسلم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عبداللّه عليه السلام عن الأخرس، كيف يحلف اذا ادّعي عليه دين و أنكره، و لم يكن للمدّعي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أميرالمؤمنين عليه السلام أتي</w:t>
      </w:r>
    </w:p>
    <w:p>
      <w:pPr>
        <w:pStyle w:val="BookText"/>
        <w:rPr/>
      </w:pPr>
      <w:r>
        <w:rPr>
          <w:rFonts w:ascii="Amiri" w:hAnsi="Amiri" w:eastAsia="Amiri" w:cs="Amiri"/>
          <w:color w:val="111111"/>
          <w:sz w:val="28"/>
          <w:sz w:val="28"/>
          <w:szCs w:val="28"/>
          <w:rtl w:val="true"/>
          <w:lang w:bidi="ar-SA"/>
        </w:rPr>
        <w:t>بأخرس، فادّعي عليه دين و لم يكن للمدّعي بيّنة، فقال أميرالمؤمنين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يخرجني من الدنيا حتّى بيّنت للأمّة جميع ما تحتاج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بمصحف، فأتي به فقال للأخرس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فرفع رأسه الى السماء و أشار أنّه كتاب اللّه عزّوجلّ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بوليّه فأتي بأخ له فأقعده الى جنبه،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بدواة و صحيفة فأتاه بهما، ثمّ قال لأخي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لأخيك هذا بينك و بينه انّه علي، فتقدّم اليه بذلك ثمّ كتب أميرالمؤمنين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الذي لا اله الاّ هو عالم الغيب و الشهادة الرحمن الرحيم الطالب الغالب الضارّ النافع المهلك المدرك الذي يعلم السرّ و العلانية، انّ فلان 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لا طلبة بوجه من الوجوه و لا بسبب من الأسباب، ثمّ غسله و أمر الأخرس أن يشربه فامتنع فألزمه الدين</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الاّ أنّ الظاهر أنّ ذلك ليس صرف التعبّد، و المهمّ يمين المنكر كما دلّ عليه الكتاب و السنّة، فمن لم يكن له نطق كالأخرس فطريق حلفه هو طريق افهام سائر مقاصده من غير فرق بينه و بينها، و الغالب فيه الاشارة كما ذهب اليه المشهور و ورد فيه روايات في أبواب العبادات و المعاملات و الطلاق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جملة مصاديق حلفه هو ما ذكر في هذه الصحيحة فالعمل بها حسن لكن باضافته الى الاشارة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رواية السكوني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تلبية الأخرس و تشهّده و قراءته القرآن في الصلاة تحريك لسانه و اشارته باصبعه</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في رواية البزنطي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سأل أبا الحسن الرضا عليه السلام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عنده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يصمت و لايتكلّم،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أخرس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يعلم منه بغض لامرأته و كراهة لها، أيجوز أن يطلّق عنهوليّه؟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يكتب و يشهد على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فانّه لايكتب و لايسمع كيف يطلّقها؟ </w:t>
      </w:r>
      <w:bookmarkStart w:id="435" w:name="pg16588_201810"/>
    </w:p>
    <w:p>
      <w:pPr>
        <w:pStyle w:val="BookText"/>
        <w:rPr/>
      </w:pPr>
      <w:bookmarkEnd w:id="4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يعرف من أفعاله مثل ما ذكرت من كراهته و بغضه لها</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فانّ ذيلها صريح فيما قلنا من عدم لزوم التعبّد بالكيفيّة المذكورة في صحيحة محمّد بن مسلم</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10863156_1280447820"/>
      <w:bookmarkStart w:id="437" w:name="_Toc159"/>
      <w:bookmarkEnd w:id="436"/>
      <w:r>
        <w:rPr>
          <w:rtl w:val="true"/>
        </w:rPr>
        <w:t>في الاستحلاف في غير مجلس القضاء</w:t>
      </w:r>
      <w:bookmarkEnd w:id="437"/>
    </w:p>
    <w:p>
      <w:pPr>
        <w:pStyle w:val="BookText"/>
        <w:rPr/>
      </w:pPr>
      <w:r>
        <w:rPr>
          <w:rFonts w:ascii="Amiri" w:hAnsi="Amiri" w:eastAsia="Amiri" w:cs="Amiri"/>
          <w:color w:val="111111"/>
          <w:sz w:val="28"/>
          <w:sz w:val="28"/>
          <w:szCs w:val="28"/>
          <w:rtl w:val="true"/>
          <w:lang w:bidi="ar-SA"/>
        </w:rPr>
        <w:t>و لايستحلف الحاكم أحدا الاّ في مجلس قضائه الاّ مع العذر كالمرض المانع و شبهه، فحينئذ يستنيب الحاكم من يحلفه في منزله، و كذا المرأة التي لا عادة لها بالبروز الى مجمع الرجال أو الممنوعة بأحد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لايستحلف الحاكم أحدا الاّ في مجلس قضائه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كما اعترف به في الرياض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الاجماع، كما يستفاد من كثير، منهم المقدّس الأردبيلي و الخراساني و لعلّه لأصالة عدم انقطاع الدعوى بغيره بعد الشكّ أو الظنّ بعدم تناول الاطلاق الوارد في تعليم ميزان القضاء للحكّام لغير الفرض و لو للاتّفاق المزبور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 الكتاب و السنّة هو أنّه يجب أن يكون اقامة البيّنة من المدّعي و كذا اليمين من المنكر، بمحضر الحاكم و مجلس قضائه، بمعنى أنّه كما أنّ الحكم لايقبل النيابة فيختصّ به فكذلك مقدّمات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يأمر القاضي أحدا باحلاف المنكر، الاّ أنّه يلزم أن يكونبمحضره و ذلك لعدم انفصال الاستحلاف عن الحلف</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للمصنّف رحمه الله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نعم، ذكر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نفى بعضهم الخلاف 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كذلك الاّ مع العذر كالمرض المانع </w:t>
      </w:r>
    </w:p>
    <w:p>
      <w:pPr>
        <w:pStyle w:val="BookText"/>
        <w:rPr/>
      </w:pPr>
      <w:r>
        <w:rPr>
          <w:rFonts w:ascii="Amiri" w:hAnsi="Amiri" w:eastAsia="Amiri" w:cs="Amiri"/>
          <w:color w:val="111111"/>
          <w:sz w:val="28"/>
          <w:sz w:val="28"/>
          <w:szCs w:val="28"/>
          <w:rtl w:val="true"/>
          <w:lang w:bidi="ar-SA"/>
        </w:rPr>
        <w:t>من الحضور، و كذا المرأة التي لا عادة لها بالبروز الى مجمع الرجال، فحينئذ جازت الاستنابة و ان تمكّن الحاكم من الوصول بلا نقص و مشقّة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الانصاف صعوبة استنباط ذلك من الأدلّة بعد فرض عدم سوقها لبيان ذلك أو فرض كون المنساق منها الأوّل، فلا اطلاق حينئذ يوثق به فليس حينئذ الاّ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انقطاع الدعوى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لابأس بالقول بوقوف الدعوى حتّى يرتفع العذر، اللّهمّ الاّ أن يكون هناك اجماع يقطع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كان الظاهر من الكتاب و السنّة هو وجوب كون الحكم من القاضي و عدم قبوله النيابة، فيستفاد عدم جواز الاستنابة في مقدّماته أيضا منهما عند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المنكر معذورا من الحضور فيشكل استنابة القاضي من يحلفه في منزله و على هذا فيتوقّف الحكم الى أن يرتفع عذره، الاّ أن يكون اجماع كاشف عن قول المعصوم عليه السلام أو رأيه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دليل على وجوب حضور الحاكم عنده؛ لانصراف أدلّة الحكم الى ما اذا كان المتخاصمان حاضرين بمحضره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اذا كان توقّف الحكم الى رفع العذر ضررا و ليس حضور القاضي عند المنكر وهنا له فلا مانع من ذلك</w:t>
      </w:r>
      <w:r>
        <w:rPr>
          <w:rFonts w:eastAsia="Amiri" w:cs="Amiri" w:ascii="Amiri" w:hAnsi="Amiri"/>
          <w:color w:val="111111"/>
          <w:sz w:val="28"/>
          <w:szCs w:val="28"/>
          <w:rtl w:val="true"/>
          <w:lang w:bidi="ar-SA"/>
        </w:rPr>
        <w:t xml:space="preserve">. </w:t>
      </w:r>
      <w:bookmarkStart w:id="438" w:name="pg16588_201814"/>
    </w:p>
    <w:p>
      <w:pPr>
        <w:pStyle w:val="Heading4"/>
        <w:numPr>
          <w:ilvl w:val="3"/>
          <w:numId w:val="1"/>
        </w:numPr>
        <w:rPr/>
      </w:pPr>
      <w:bookmarkStart w:id="439" w:name="__RefHeading___Toc10863158_1280447820"/>
      <w:bookmarkStart w:id="440" w:name="_Toc160"/>
      <w:bookmarkEnd w:id="438"/>
      <w:bookmarkEnd w:id="439"/>
      <w:r>
        <w:rPr>
          <w:rtl w:val="true"/>
        </w:rPr>
        <w:t>«</w:t>
      </w:r>
      <w:r>
        <w:rPr>
          <w:rtl w:val="true"/>
        </w:rPr>
        <w:t>البحث الثاني</w:t>
      </w:r>
      <w:r>
        <w:rPr>
          <w:rtl w:val="true"/>
        </w:rPr>
        <w:t xml:space="preserve">»: </w:t>
      </w:r>
      <w:r>
        <w:rPr>
          <w:rtl w:val="true"/>
        </w:rPr>
        <w:t>في يمين المنكر و المدّعي</w:t>
      </w:r>
      <w:bookmarkEnd w:id="440"/>
    </w:p>
    <w:p>
      <w:pPr>
        <w:pStyle w:val="Heading5"/>
        <w:numPr>
          <w:ilvl w:val="4"/>
          <w:numId w:val="1"/>
        </w:numPr>
        <w:rPr/>
      </w:pPr>
      <w:bookmarkStart w:id="441" w:name="__RefHeading___Toc10863160_1280447820"/>
      <w:bookmarkStart w:id="442" w:name="_Toc161"/>
      <w:bookmarkEnd w:id="441"/>
      <w:r>
        <w:rPr>
          <w:rtl w:val="true"/>
        </w:rPr>
        <w:t>إشارة</w:t>
      </w:r>
      <w:r>
        <w:rPr>
          <w:rtl w:val="true"/>
        </w:rPr>
        <w:t>:</w:t>
      </w:r>
      <w:bookmarkEnd w:id="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يمين المنكر و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تتوجّه على المنكر تعويلاً على الخبر و على المدّعي مع الردّ و مع الشاهد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تتوجّه مع اللوث في دعوى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يمين للمنكر مع بيّنة المدّعي؛ لانتفاء التهمة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فقدها فالمنكر مستند الى البراءة الأصليّة، فهو أولى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البيّنة على المدّعي و اليمين على من أنكر ففي صحيحة جميل و هشام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ادّعي عليه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فاذا لم يكن للمدّعي بيّنة فاليمين تتوجّه على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استثني من ذلك مواضع يحلف فيها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ردّ المنكر اليمين على المدّعي و قد تقدّم ما يدلّ عليه كصحيحة محمّد بن مسلم عن أحدهما عليهماالسلام في الرجل يدّعي و لا بيّنة 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يستحلفه، فان ردّ اليمين على صاحب الحقّ فلم يحلف فلا حقّ له</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قد تقدّم البحث عن ذلك تفصيلاً في البحث عن الانكار،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مع الشاهد الواحد، و سيأتي تفصيل ذلك في البحث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دعوى الدم اذا كانت القرائن الظنّيّة دالّة على كون الرجل قاتلاً مع عدم البيّنة و هي المعروفة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الاستظهاريّة على ما سبق من الادّعاء على الميّت</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أتى ببعضها الآخر في كتاب نظام القضاء</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 xml:space="preserve">: </w:t>
      </w:r>
      <w:bookmarkStart w:id="443" w:name="pg16588_201815"/>
    </w:p>
    <w:p>
      <w:pPr>
        <w:pStyle w:val="BookText"/>
        <w:rPr/>
      </w:pPr>
      <w:bookmarkEnd w:id="443"/>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شيئا لايعلم الاّ من قبله كما اذا ادّعت الطمث عند 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الأمين تلف العين المأمونة، و قد اشتهر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الأمين الاّ اليمين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دعوى الغاصب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 الزوج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و علم بأنّ الولي زوّجه من صغيرة توفّيت قبل بلوغه و تركت مالاً فيحلف على أنّ رضاه بالعقد ليس لأجل التركة، بل لو كانت حيّة لرضي بعقدها و زوجيّتها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في كلّ من هذه الأمور موكول الى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 وجود البيّنة للمدّعي فلا يمين على المنكر، و ذلك لعدم مورد لليمين مع البيّنة؛ لأنّ البيّنة ترفع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البحث في تشخيص المنكر و المدّعي من أنّ المنكر هو من يوافق قوله الأصل مثلاً، فقوله مستند الى البراءة الأصليّة فهو أولى باليمين</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0863162_1280447820"/>
      <w:bookmarkStart w:id="445" w:name="_Toc162"/>
      <w:bookmarkEnd w:id="444"/>
      <w:r>
        <w:rPr>
          <w:rtl w:val="true"/>
        </w:rPr>
        <w:t>في لزوم الحلف على القطع</w:t>
      </w:r>
      <w:bookmarkEnd w:id="445"/>
    </w:p>
    <w:p>
      <w:pPr>
        <w:pStyle w:val="BookText"/>
        <w:rPr/>
      </w:pPr>
      <w:r>
        <w:rPr>
          <w:rFonts w:ascii="Amiri" w:hAnsi="Amiri" w:eastAsia="Amiri" w:cs="Amiri"/>
          <w:color w:val="111111"/>
          <w:sz w:val="28"/>
          <w:sz w:val="28"/>
          <w:szCs w:val="28"/>
          <w:rtl w:val="true"/>
          <w:lang w:bidi="ar-SA"/>
        </w:rPr>
        <w:t>و مع توجّهها يلزمه الحلف على القطع مطّردا، الاّ على نفي فعل الغير، فانّها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ادّعي عليه ابتياع أو قرض أو جناية فأنكر، حلف على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ادّعي على أبيه الميّت لم تتوجّه اليمين ما لم يدّع عليه العلم، فيكفيه الحلف أنّه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وكيلك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الحالف تارة يحلف على البتّ و أخرى على نفي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الضابط أنّه ان كان يحلف على فعل نفسه فيحلف على البتّ، سواء كان يثبته أو ينفيه؛ لأنّه يعرف حال نفسه و يطّلع عليها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يحلف على فعل الغير فان كان في اثبات فيحلف على البتّ؛ لأنّهيسهل الوقوف عليه كما أنّه يشهد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على النفي حلف على أنّه لايعلمه؛ لأنّ النفي المطلق يعسر الوقوف على سببه، و لهذا لايجوز الشهادة على النفي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يختصر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على البتّ أبدا، الاّ اذا حلف على نفي فعل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مع توجّهها عليه أو على المدّعي يلزم الحلف على القطع و البتّ مطّردا و ان كان مستنده أمارة شرعيّة من يد و نحوها؛ لأنّه المنساق من النصوص الموجبة له، بل كاد يكون صريح خبري الأخرس و ابن أبي يعفور و الصحيح المشتمل على يمين الاستظهار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غير واحد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على نفي فعل الغير، فانّها على نفى العلم به بخلاف اثباته أو نفي فعل نفسه أو اثباته؛ لتعسّر العلم بالنفي في الأوّل غالبا</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 في اللمعة و شرحها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القطع في فعل نفسه و تركه و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يتضمّن الاطّلاع على الحال الممكن معه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نفي العلم في نفي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ادّعي على مورّثه مالاً فكفاه الحلف على أنّه لايعلم به، و لأنّه يعسر الوقوف عليه، بخلاف اثباته فانّ الوقوف عليه لايعسر</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و في مستند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 أن يكون الحالف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المدّعى عليه أو المدّعي الذي ردّت عليه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باتّا عالما بما يحلف عليه، بالاجماع و المستفيضة كصحيحة هشام بن سالم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لايحلف الرجل الاّ على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مرسلة ابن مرّار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لايستحلف الرجل الاّ على علمه، و لاتقع اليمين الاّ على العلم استحلف أو لم يستحلف</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يقال بالاختصار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الحلف على البتّ أبدا، الاّ اذا حلف على نفي فعلالغير، فانّ الضابط الكلّي أنّه يجب أن يكون حلف الحالف بنيّة منطبقة على جوابه، </w:t>
      </w:r>
    </w:p>
    <w:p>
      <w:pPr>
        <w:pStyle w:val="BookText"/>
        <w:rPr/>
      </w:pPr>
      <w:r>
        <w:rPr>
          <w:rFonts w:ascii="Amiri" w:hAnsi="Amiri" w:eastAsia="Amiri" w:cs="Amiri"/>
          <w:color w:val="111111"/>
          <w:sz w:val="28"/>
          <w:sz w:val="28"/>
          <w:szCs w:val="28"/>
          <w:rtl w:val="true"/>
          <w:lang w:bidi="ar-SA"/>
        </w:rPr>
        <w:t>فان أجاب بالنفي أو الثبوت قطعا حلف عليه، سواء كان في فعل نفسه أو غيره ممّا يوجب خلاف ما أجابه ضمانه، و ان أجاب بعدم العلم حلف عليه كذلك اذا ادّعي العلم عليه</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من صحيحة هشام بن سالم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لايحلف الرجل الاّ على علمه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 مرسلة يونس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لايستحلف الرجل الاّ على علمه، و لاتقع اليمين الاّ على العلم، استحلف أو لم يستحلف</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هو وجوب البتّ و القطع في اليمين، و ذلك لأنّها تكون مبدأً لحكم الحاكم الموجب لقطع النزاع، بلا فرق بين يمين المنكر أو المدّعي فيما اذا ردّ اليمين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حكم الحاكم يلزم أن يكون عن قطع به، فمبدؤه كذلك يلزم أن يكون قطعيّا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 الحالف يحلف على البتّ سواء كان على فعل نفسه اثباتا و نفيا و على فعل الغير اثباتا، مطابق لما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الحلف على نفي فعل الغير، فالمشهور قالوا باكتفاء الحلف هنا على نفي العلم به، و استدلّوا عليه بأنّه يعسر الوقوف على النفي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في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اليمين لا بدّ أن تكون مطابقة لما ينكره أو يدّعيه الحالف فان أنكر العلم حلف على عدمه و الاّ فلا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ادّعى زيد على عمرو ابتياع شيء لم يؤدّ ثمنه أو قرضا أو جناية، فأنكر </w:t>
      </w:r>
    </w:p>
    <w:p>
      <w:pPr>
        <w:pStyle w:val="BookText"/>
        <w:rPr/>
      </w:pPr>
      <w:r>
        <w:rPr>
          <w:rFonts w:ascii="IRNazanin" w:hAnsi="IRNazanin" w:eastAsia="IRNazanin"/>
          <w:color w:val="111111"/>
          <w:sz w:val="28"/>
          <w:sz w:val="28"/>
          <w:szCs w:val="28"/>
          <w:rtl w:val="true"/>
          <w:lang w:bidi="fa-IR"/>
        </w:rPr>
        <w:t>عمرو، حلف على الجزم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أقرّ بالدين الاّ أنّه ادّعى أنّ زيدا قد أبرأه أو أنّه أدّى اليه دينه، فأنكر زيد فيلزمه الحلف على البتّ أيضا؛ لأنّ الحلف في الفرضين على نفي فعل 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ادّعى زيد على أب عمرو الميّت مائة 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بيّنة، فأنكر عمرو و ادّعى عدم علمه بالدين، فيكفي حينئذ حلف عمرو على عدم العلم بما ادّعاه زيد؛ و ذلك لأنّه يعسر اطّلاعه على النفي المطلق، و أنّه لو قلنا بلزوم الحلف عليه على البتّ أو لزوم ردّه الحلف على المدّعي، فيتضرّر المدّعى عليه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ادّعى زيد على عمرو أنّ الدار التي بيده غصبها أبوه أو ابتاعه منه، فأنكر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الشأن كلّ الشأن في وظيفة الحاكم، فانّ وظيفته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من وجوب الحكم بما أنزل اللّه 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على القطع و اليقين، أي لا بدّ استناده الى اليمين أو البيّنة القطعيّتين، ففيما نحن فيه اذا حلف المنكر على عدم علمه بما ادّعاه المدّعي فهل يقطع الحاكم ببراءة ذمّة المنكر حتّى يحكم ببراءته؟ كيف و المنكر نفسه غير عالم ببراءته؟</w:t>
      </w:r>
    </w:p>
    <w:p>
      <w:pPr>
        <w:pStyle w:val="BookText"/>
        <w:rPr/>
      </w:pPr>
      <w:r>
        <w:rPr>
          <w:rFonts w:ascii="Amiri" w:hAnsi="Amiri" w:eastAsia="Amiri" w:cs="Amiri"/>
          <w:color w:val="111111"/>
          <w:sz w:val="28"/>
          <w:sz w:val="28"/>
          <w:szCs w:val="28"/>
          <w:rtl w:val="true"/>
          <w:lang w:bidi="ar-SA"/>
        </w:rPr>
        <w:t>و على هذا فالمسألة على ما حكم فيها المشهور محل تأمّل بل اشكال، و عليه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التي لم تكن للمدّعي بيّنة و لم يكن للمنكر علم لنفي ما ادّعاه، فلايجب على القاضي استحلاف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يردّ اليمين على المدّعي فان حلف فيحكم على ما ادّعاه، و هنا يناسب التغليظ بالقول و الزمان و المكان ان رآه الحاكم صلاحا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يحلف فيحكم للمنكر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ادّعى على المنكر العلم على فعل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يكفي له الحلف على عدم العلم و يحكم الحاكم ببراءته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من هذا البيان حكم الفروع المتقدّمة التي عنونها المصنّف و كذاالشهيد في المسالك و صاحب الجواهر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حال المنكر، و أمّا المدّعي الذي لا شاهد له فلا يمين عليه الاّ مع ردّ المنكر أو الحاكم اليمين عليه أو مع النكول على قول، و قد تقدّم منّا أنّ القاضي يحكم على المنكر بنكوله و لايجب عليه ردّ اليمين على المدّعي الاّ في موارد خاصّة يقتضي المصلحة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ردّ اليمين على المدّعي توجّهت اليه فيحلف على 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نكل و لم يحلف سقطت دعواه اجماعا كما تقدّم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ردّ المنكر اليمين ثمّ بذلها قبل الاحلاف،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الاّ برضا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منشؤه أنّ ذلك تفويض لا اسقاط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ذلك في الفرع الثالث من نكول المنكر، و فصّلنا دلائل القولين و قلنا بأنّ المختار هو عدم قبول بذل المنكر اليمين بعد ردّها على المدّعي ان كان بعد حكم الحاكم، و قبوله منه ان كان قبله بل و لو بعد حلف المدّعي، الاّ أن يكون هناك اجماع كما ادّعاه صاحب الجواهر</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قد رجّح هذا القول في المسالك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هذا أقوى؛ لأنّ الردّ أعمّ من الاسقاط، و لأصالة بقاء حقّه الثابت قبل الردّ مع الشكّ في المسقط</w:t>
      </w:r>
      <w:r>
        <w:rPr>
          <w:rFonts w:eastAsia="Amiri" w:cs="Amiri" w:ascii="Amiri" w:hAnsi="Amiri"/>
          <w:color w:val="111111"/>
          <w:sz w:val="28"/>
          <w:szCs w:val="28"/>
          <w:rtl w:val="true"/>
          <w:lang w:bidi="ar-SA"/>
        </w:rPr>
        <w:t>».</w:t>
      </w:r>
      <w:r>
        <w:rPr>
          <w:rStyle w:val="FootnoteAnchor"/>
          <w:rtl w:val="true"/>
        </w:rPr>
        <w:footnoteReference w:id="52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عرفت سابقا أنّ اطلاق الأدلّة و الاستصحاب و غيرهما تقتضي قبوله</w:t>
      </w:r>
      <w:r>
        <w:rPr>
          <w:rFonts w:eastAsia="Amiri" w:cs="Amiri" w:ascii="Amiri" w:hAnsi="Amiri"/>
          <w:color w:val="111111"/>
          <w:sz w:val="28"/>
          <w:szCs w:val="28"/>
          <w:rtl w:val="true"/>
          <w:lang w:bidi="ar-SA"/>
        </w:rPr>
        <w:t>».</w:t>
      </w:r>
      <w:r>
        <w:rPr>
          <w:rStyle w:val="FootnoteAnchor"/>
          <w:rtl w:val="true"/>
        </w:rPr>
        <w:footnoteReference w:id="528"/>
      </w:r>
      <w:bookmarkStart w:id="446" w:name="pg16588_201826"/>
    </w:p>
    <w:p>
      <w:pPr>
        <w:pStyle w:val="Heading5"/>
        <w:numPr>
          <w:ilvl w:val="4"/>
          <w:numId w:val="1"/>
        </w:numPr>
        <w:rPr/>
      </w:pPr>
      <w:bookmarkStart w:id="447" w:name="__RefHeading___Toc10863164_1280447820"/>
      <w:bookmarkStart w:id="448" w:name="_Toc163"/>
      <w:bookmarkEnd w:id="446"/>
      <w:bookmarkEnd w:id="447"/>
      <w:r>
        <w:rPr>
          <w:rtl w:val="true"/>
        </w:rPr>
        <w:t>في كفاية الحلف على نفي الاستحقاق</w:t>
      </w:r>
      <w:bookmarkEnd w:id="448"/>
    </w:p>
    <w:p>
      <w:pPr>
        <w:pStyle w:val="BookText"/>
        <w:rPr/>
      </w:pPr>
      <w:r>
        <w:rPr>
          <w:rFonts w:ascii="Amiri" w:hAnsi="Amiri" w:eastAsia="Amiri" w:cs="Amiri"/>
          <w:color w:val="111111"/>
          <w:sz w:val="28"/>
          <w:sz w:val="28"/>
          <w:szCs w:val="28"/>
          <w:rtl w:val="true"/>
          <w:lang w:bidi="ar-SA"/>
        </w:rPr>
        <w:t>و يكفي مع الانكار الحلف على نفي الاستحقاق؛ لأنّه يأتي على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عليه غصبا أو اجارة مثلاً، فأجاب بأنّي لم أغصب و لم أستأجر،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الحلف على وفق الجواب؛ لأنّه لم يجب به الاّ و هو قادر على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 تطوّع بذلك صحّ، و ان اقتصر على نفي الاستحقاق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المنكر الابراء أو الاقباض، فقد انقلب مدّعيا و المدّعي منكرا، فيكفي المدّعي اليمين على بقاء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حلف على نفي ذلك كان آكد، لكنّه غير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و لا اشكال في أنّه يكفي مع الانكار الحلف على نفي الاستحقاق و ان كانت الدعوى سببا خاصّا؛ لأنّه يأتي على الدعوى لكونه عامّا لها، و لا دليل على اعتبار الخصوصيّة في الجواب، بل ظاهر الأدلّة خلافه، بل ربّما يكون له غرض في الجواب بذلك فلايكلّف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ادّعي عليه غصبا أو اجارة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بأنّي لم أغصب و لم أستأجر،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القائل الشيخ فيما حكي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يلزمه الحلف على وفق الجواب الذي صدر منه؛ لأنّه لم يجب به الاّ و هو قادر على الحلف عليه ولكن الوجه بل الأصحّ أنّه لايلزم بذلك؛ للأصل و اطلاق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فان تطوّع بذلك صحّ و ان اقتصر على نفي الاستحقاق 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 قدرته على الحلف عليه من جوابه به لايقتضي الزامه بذلك، بل لايلزم و ان صرّح بقدرته عليه، على أنّه ربّما كان له غرض بتغيير المحلوف عليه عمّا أجاب به لمعلوميّة التسامح في العادة في المحاورة بما لايتسامح به في حال الحلف الأوّل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ادّعى المنكر الابراء أو الاقباض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انقلب المنكر مدّعيا و المدّعي منكرا، فيكفي المدّعي حينئذ اليمين على بقاء الحقّ و ان كان قد أجاببانكار ذلك بخصوصه على نحو ما سمعته في المنكر، بل في المسالك عن الشيخ الموافقة على ذلك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تطوّع فحلف على نفي ذلك لطلب خصمه كان آكد </w:t>
      </w:r>
      <w:bookmarkStart w:id="449" w:name="pg16588_201828"/>
    </w:p>
    <w:p>
      <w:pPr>
        <w:pStyle w:val="BookText"/>
        <w:rPr/>
      </w:pPr>
      <w:bookmarkEnd w:id="449"/>
      <w:r>
        <w:rPr>
          <w:rFonts w:ascii="Amiri" w:hAnsi="Amiri" w:eastAsia="Amiri" w:cs="Amiri"/>
          <w:color w:val="111111"/>
          <w:sz w:val="28"/>
          <w:sz w:val="28"/>
          <w:szCs w:val="28"/>
          <w:rtl w:val="true"/>
          <w:lang w:bidi="ar-SA"/>
        </w:rPr>
        <w:t>لكنّه غير لازم عليه لما عرفت</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ما قاله صاحب الجواهر تصديقا لما في المتن عن المحقّق لا كلام فيه كما ذهب اليه الشهيد في المسالك أيضا</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0863166_1280447820"/>
      <w:bookmarkStart w:id="451" w:name="_Toc164"/>
      <w:bookmarkEnd w:id="450"/>
      <w:r>
        <w:rPr>
          <w:rtl w:val="true"/>
        </w:rPr>
        <w:t>في توجّه اليمين في كلّ ما يتوجّه الجواب عن الدعوى</w:t>
      </w:r>
      <w:bookmarkEnd w:id="451"/>
    </w:p>
    <w:p>
      <w:pPr>
        <w:pStyle w:val="BookText"/>
        <w:rPr/>
      </w:pPr>
      <w:r>
        <w:rPr>
          <w:rFonts w:ascii="Amiri" w:hAnsi="Amiri" w:eastAsia="Amiri" w:cs="Amiri"/>
          <w:color w:val="111111"/>
          <w:sz w:val="28"/>
          <w:sz w:val="28"/>
          <w:szCs w:val="28"/>
          <w:rtl w:val="true"/>
          <w:lang w:bidi="ar-SA"/>
        </w:rPr>
        <w:t>و كلّ ما يتوجّه الجواب عن الدعوى فيه تتوجّه معه اليمين، و يقضى على المنكر به مع النكول كالعتق و النكاح و النسب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القول بالقضاء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القول الآخر تردّ اليمين على المدّعي، و يقضى له مع اليمين، و عليه مع 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كلّ ما يتوجّه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أشار بهذه الكلّيّة الى تعيين المواضع التي يثبت فيها الحلف على المنكر، و هي تقتضي تعيين الحالف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محصّلها أنّ كلّ من تتوجّه عليه دعوى صحيحة يتعيّن عليه الجواب عنها بالاقرار و الانكار، بحيث لو أقرّ مطلوبها ألزم به، فاذا أنكر يحلف عليه و يقبل منه، و اذا نكل يقضى عليه به مطلقا، أو مع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ذلك النكاح و الطلاق و الرجعة و الفئة في الايلاء و العتق و النسب و الولاء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نبّه بالأمثلة على خلاف بعض العامّة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لايحلف المدّعى عليه في جميع هذه الأبواب التي ذكرناها، بناءً على أنّ المطلوب من التحليف الاقرار أو النكول ليحكم به، و النكول نازل منزلة البذل و الاباحة، و لا مدخل لهما في هذه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آخرين منهم ذهبوا الى أنّ التحليف انّما يجري فيما يثبت بشاهدينذكرين، الحاقا له بالحدود</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يحتجّ عليهم بما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ركانة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طلّقت امرأتي البتّة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ماأردت بالبتّة؟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أردت بها الاّ واحدة؟ فقال ركانة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ماأردت بها الاّ واحدة، فردّها اليه صلى الله عليه و آله ثمّ طلّقها الثانية في زمن عمر، و الثالثة في زمن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اشتمل الحديث على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أنّه صلى الله عليه و آله استحلف في الطلاق خلافا لمن أنكره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يتوجّه الجواب على الدعوى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اللّه تعالى، فانّ الدعوى فيها لاتسمع و لايطلب بالجواب؛ لأنّها ليست حقّا للمدّعي، و من له الحقّ لم يأذن في الطلب و الاثبات بل أمر فيه بالاعراض و الدفع ما أمكن، و سيأتي البحث عنه</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استدلال الخصم على أنّها مختصّة بالأموال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المطلوب من التحليف الاقرار أو النكول ليحكم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ذكره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اجتهاد في مقابل الاطلاقات الواردة في المقام و ان كان يحتاج الى التأمّل في بعض الموارد كما أشار الى بعضها في كتاب نظام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رجل زوجيّة امرأة فأنكرت كان عليها الحلف لا الردّ لأنّ ردّها الى الرجل تعبير آخر عن الالتزام بزوجيّتها للمدّعي اذا حلف، مع أنّها تعتقد كونها 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بالنكول على المرأة عند الحلف على عدم كونها زوجة للمدّعي فانّ القضاء بالنكول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يصحّ اذا صحّ الردّ لا ما اذا كان في الردّ محذور كما في المقام فلايقضى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الزوج الرجعة في العدّة بعد انقضائها و أنكرت، فلها الحلف و ليس لها الردّ لاشتماله على المحذور السابق</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ادّعت الطلاق و أنكر الزوج، فليس للزوج ردّ اليمين فانّ في ردّها </w:t>
      </w:r>
      <w:bookmarkStart w:id="452" w:name="pg16588_201832"/>
    </w:p>
    <w:p>
      <w:pPr>
        <w:pStyle w:val="BookText"/>
        <w:rPr/>
      </w:pPr>
      <w:bookmarkEnd w:id="452"/>
      <w:r>
        <w:rPr>
          <w:rFonts w:ascii="Amiri" w:hAnsi="Amiri" w:eastAsia="Amiri" w:cs="Amiri"/>
          <w:color w:val="111111"/>
          <w:sz w:val="28"/>
          <w:sz w:val="28"/>
          <w:szCs w:val="28"/>
          <w:rtl w:val="true"/>
          <w:lang w:bidi="ar-SA"/>
        </w:rPr>
        <w:t>الى الزوجة نوع اعتراف بطلاقها و أنّه يجوز لها التزويج من رجل آخر اذا حلفت مع أنّه يدّعي زوجيّتها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للمنكر ردّ اليمين الى المدّعي فيما اذا كان المدّعى به دينا أو عينا مع أنّ فيه أيضا نوع اعتراف على أنّ الحقّ حقّه و أنّه مديون؟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غاية ما يلزم من ردّ اليمين الى المدّعي تخلية السبيل للمدّعي الحالف، لا على المنكر الرادّ، و هذا بخلاف ما اذا ردّت المرأة المنكرة للزوجيّة اليمين على الزوج، فانّ مرجعه الى تسليم نفسها للمدّعي للتمتّع المحرّم القائم بها</w:t>
      </w:r>
      <w:r>
        <w:rPr>
          <w:rFonts w:eastAsia="Amiri" w:cs="Amiri" w:ascii="Amiri" w:hAnsi="Amiri"/>
          <w:color w:val="111111"/>
          <w:sz w:val="28"/>
          <w:szCs w:val="28"/>
          <w:rtl w:val="true"/>
          <w:lang w:bidi="ar-SA"/>
        </w:rPr>
        <w:t>».</w:t>
      </w:r>
      <w:r>
        <w:rPr>
          <w:rStyle w:val="FootnoteAnchor"/>
          <w:rtl w:val="true"/>
        </w:rPr>
        <w:footnoteReference w:id="531"/>
      </w:r>
    </w:p>
    <w:p>
      <w:pPr>
        <w:pStyle w:val="Heading5"/>
        <w:numPr>
          <w:ilvl w:val="4"/>
          <w:numId w:val="1"/>
        </w:numPr>
        <w:rPr/>
      </w:pPr>
      <w:bookmarkStart w:id="453" w:name="__RefHeading___Toc10863168_1280447820"/>
      <w:bookmarkStart w:id="454" w:name="_Toc165"/>
      <w:bookmarkEnd w:id="453"/>
      <w:r>
        <w:rPr>
          <w:rtl w:val="true"/>
        </w:rPr>
        <w:t>مسائل ثمان</w:t>
      </w:r>
      <w:r>
        <w:rPr>
          <w:rtl w:val="true"/>
        </w:rPr>
        <w:t>: «</w:t>
      </w:r>
      <w:r>
        <w:rPr>
          <w:rtl w:val="true"/>
        </w:rPr>
        <w:t>الأولى</w:t>
      </w:r>
      <w:r>
        <w:rPr>
          <w:rtl w:val="true"/>
        </w:rPr>
        <w:t xml:space="preserve">»: </w:t>
      </w:r>
      <w:r>
        <w:rPr>
          <w:rtl w:val="true"/>
        </w:rPr>
        <w:t>في يمين الوارث</w:t>
      </w:r>
      <w:bookmarkEnd w:id="454"/>
    </w:p>
    <w:p>
      <w:pPr>
        <w:pStyle w:val="BookText"/>
        <w:rPr/>
      </w:pPr>
      <w:r>
        <w:rPr>
          <w:rFonts w:ascii="Amiri" w:hAnsi="Amiri" w:eastAsia="Amiri" w:cs="Amiri"/>
          <w:color w:val="111111"/>
          <w:sz w:val="28"/>
          <w:sz w:val="28"/>
          <w:szCs w:val="28"/>
          <w:rtl w:val="true"/>
          <w:lang w:bidi="ar-SA"/>
        </w:rPr>
        <w:t>مسائل 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لايتوجّه اليمين على الوارث ما لم يدّع عليه العلم بموت المورّث، و العلم بالحقّ و أنّه ترك في يده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ساعد المدّعي على عدم أحد هذه الأمور لم تتوجّه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عليه العلم بموته أو بالحقّ كفاه الحلف أنّه لايعلم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أثبت الحقّ و الوفاة، و ادّعى في يده مالاً حلف الوارث على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مبني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الوارث لايجب عليه أداء دين المورّث من ماله، بل ان ترك المورّث مالاً في يده يفي بالدين أو بعضه وجب عليه أداؤه و الاّ فلا، سواء كان عالما بالدين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على تقدير أن يخلّف بيده مالاً لايجب عليه أداؤه الاّ أن يعلم به أو يثبت شرعا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أنّ الحلف على نفي فعل الغير على نفي العلم لا على البتّ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تقرّرت هذه المقدّمات فان ادّعى مدّعٍ على الوارث دينا على الميّت و ادّعى </w:t>
      </w:r>
      <w:bookmarkStart w:id="455" w:name="pg16588_201834"/>
    </w:p>
    <w:p>
      <w:pPr>
        <w:pStyle w:val="BookText"/>
        <w:rPr/>
      </w:pPr>
      <w:bookmarkEnd w:id="455"/>
      <w:r>
        <w:rPr>
          <w:rFonts w:ascii="Amiri" w:hAnsi="Amiri" w:eastAsia="Amiri" w:cs="Amiri"/>
          <w:color w:val="111111"/>
          <w:sz w:val="28"/>
          <w:sz w:val="28"/>
          <w:szCs w:val="28"/>
          <w:rtl w:val="true"/>
          <w:lang w:bidi="ar-SA"/>
        </w:rPr>
        <w:t>المدّعى عليه الجهل بها، فان صدّقه المدّعي في جهله فلم يتوجّه الدعوى عليه و لم يتوجّه اليمين على هذه الدعوى، و أمّا ان ادّعى علمه بها فأنكر المدّعى عليه العلم بتلك المقدّمات فيحلف على عدم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اعترف المدّعى عليه بالدين على مورّثه و بأنّه قد مات الاّ أنّه أنكر حصول التركة عنده، حلف على البتّ لأنّه يرجع الى فعل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بزيادة توضيح منّا</w:t>
      </w:r>
      <w:r>
        <w:rPr>
          <w:rFonts w:eastAsia="Amiri" w:cs="Amiri" w:ascii="Amiri" w:hAnsi="Amiri"/>
          <w:color w:val="111111"/>
          <w:sz w:val="28"/>
          <w:szCs w:val="28"/>
          <w:rtl w:val="true"/>
          <w:lang w:bidi="ar-SA"/>
        </w:rPr>
        <w:t>».</w:t>
      </w:r>
      <w:r>
        <w:rPr>
          <w:rStyle w:val="FootnoteAnchor"/>
          <w:rtl w:val="true"/>
        </w:rPr>
        <w:footnoteReference w:id="532"/>
      </w:r>
    </w:p>
    <w:p>
      <w:pPr>
        <w:pStyle w:val="Heading5"/>
        <w:numPr>
          <w:ilvl w:val="4"/>
          <w:numId w:val="1"/>
        </w:numPr>
        <w:rPr/>
      </w:pPr>
      <w:bookmarkStart w:id="456" w:name="__RefHeading___Toc10863170_1280447820"/>
      <w:bookmarkStart w:id="457" w:name="_Toc166"/>
      <w:bookmarkEnd w:id="456"/>
      <w:r>
        <w:rPr>
          <w:rtl w:val="true"/>
        </w:rPr>
        <w:t>«</w:t>
      </w:r>
      <w:r>
        <w:rPr>
          <w:rtl w:val="true"/>
        </w:rPr>
        <w:t>الثانية</w:t>
      </w:r>
      <w:r>
        <w:rPr>
          <w:rtl w:val="true"/>
        </w:rPr>
        <w:t xml:space="preserve">»: </w:t>
      </w:r>
      <w:r>
        <w:rPr>
          <w:rtl w:val="true"/>
        </w:rPr>
        <w:t>في الدعوى على المملوك</w:t>
      </w:r>
      <w:bookmarkEnd w:id="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ادّعي على المملوك فالغريم مولاه، و يستوي في ذلك دعوى المال و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كون الغريم مولى العبد في الدعوى عليه مطلقا قبول قوله عليه لو أقرّ بموجب الدعوى، و توجّه اليمين عليه لو أنكر، و أنّ العبد لا عبرة باقراره و لا بانكاره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ليس كذلك مطلقا، بل اقرار العبد معتبر بالنسبة الى اتباعه بمقتضاه بعد العتق، كما سلف في باب الاقرار، و ملغىً عاجلاً؛ لكونه اقرارا في حقّ الغير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اقرار المولى في حقّه بالمال مقبول فيدفعه فيه أو يفكّه بمقداره؛ اذ لايتوجّه على العبد لذلك ضرر، بل هو اقرار من المولى في حقّ نفسه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اقراره في حقّه بالجناية الموجبة للمال</w:t>
      </w:r>
      <w:r>
        <w:rPr>
          <w:rFonts w:eastAsia="Amiri" w:cs="Amiri" w:ascii="Amiri" w:hAnsi="Amiri"/>
          <w:color w:val="111111"/>
          <w:sz w:val="28"/>
          <w:szCs w:val="28"/>
          <w:rtl w:val="true"/>
          <w:lang w:bidi="ar-SA"/>
        </w:rPr>
        <w:t>».</w:t>
      </w:r>
      <w:r>
        <w:rPr>
          <w:rStyle w:val="FootnoteAnchor"/>
          <w:rtl w:val="true"/>
        </w:rPr>
        <w:footnoteReference w:id="533"/>
      </w:r>
      <w:bookmarkStart w:id="458" w:name="pg16588_201836"/>
    </w:p>
    <w:p>
      <w:pPr>
        <w:pStyle w:val="Heading5"/>
        <w:numPr>
          <w:ilvl w:val="4"/>
          <w:numId w:val="1"/>
        </w:numPr>
        <w:rPr/>
      </w:pPr>
      <w:bookmarkStart w:id="459" w:name="__RefHeading___Toc10863172_1280447820"/>
      <w:bookmarkStart w:id="460" w:name="_Toc167"/>
      <w:bookmarkEnd w:id="458"/>
      <w:bookmarkEnd w:id="459"/>
      <w:r>
        <w:rPr>
          <w:rtl w:val="true"/>
        </w:rPr>
        <w:t>«</w:t>
      </w:r>
      <w:r>
        <w:rPr>
          <w:rtl w:val="true"/>
        </w:rPr>
        <w:t>الثالثة</w:t>
      </w:r>
      <w:r>
        <w:rPr>
          <w:rtl w:val="true"/>
        </w:rPr>
        <w:t xml:space="preserve">»: </w:t>
      </w:r>
      <w:r>
        <w:rPr>
          <w:rtl w:val="true"/>
        </w:rPr>
        <w:t>في الدعوى في الحدود</w:t>
      </w:r>
      <w:bookmarkEnd w:id="460"/>
    </w:p>
    <w:p>
      <w:pPr>
        <w:pStyle w:val="Heading6"/>
        <w:numPr>
          <w:ilvl w:val="5"/>
          <w:numId w:val="1"/>
        </w:numPr>
        <w:rPr/>
      </w:pPr>
      <w:bookmarkStart w:id="461" w:name="__RefHeading___Toc10863174_1280447820"/>
      <w:bookmarkStart w:id="462" w:name="_Toc168"/>
      <w:bookmarkEnd w:id="461"/>
      <w:r>
        <w:rPr>
          <w:rtl w:val="true"/>
        </w:rPr>
        <w:t>إشارة</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لاتسمع الدعوى في الحدود مجرّدة عن البيّنة، و لاتتوجّه 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قذفه بالزنا و لا بيّنة فادّعاه عليه قال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يحلف ليثبت الحدّ على القاذف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اذ لا يمين في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لاتسمع الدعوى في الحدود مجرّدة عن البيّنة و لاتتوجّه اليمين على المنكر و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شرائط الدعوى أن يكون المدّعي مستحقّا لها لكونه مالكا أو وليّا أو وكيلاً أو وصيّا، و أمّا الحدود فلاتكون حقّا لأحد الاّ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في الروايات بايجاد الشبهة لكي لاتجرى الحدود الاّ نادرا، و لكييتوب من عليه الحدّ فيما بينه و بين اللّه حتّى لايجرى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مرسلة الصدوق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ادرؤوا الحدود بالشبهات، و لا شفاعة و لا كفالة و لا يمين في حدّ</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في رواية رواها الصدوق عن سعد بن طريف عن الأصبغ بن نباتة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زنيت فطهّرني فأعرض عنه بوجهه،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أيعجز أحدكم اذا قارف هذه السيّئة أن يستر على نفسه كما ستره اللّه عليه؟ فقال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زنيت فطهّرني،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دعاك الى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الطهارة،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طهارة أفضل من التوبة؟ ثمّ أقبل الى أصحابه يحدّثهم، فقال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انّي زنيت فطهّرني،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أتقرأ شيئا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فقرأ فأصاب،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ما يلزمك من حقوق اللّه فيصلاتك و زكاتك؟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فسأله فأصاب،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بك مرض </w:t>
      </w:r>
      <w:bookmarkStart w:id="463" w:name="pg16588_201838"/>
    </w:p>
    <w:p>
      <w:pPr>
        <w:pStyle w:val="BookText"/>
        <w:rPr/>
      </w:pPr>
      <w:bookmarkEnd w:id="463"/>
      <w:r>
        <w:rPr>
          <w:rFonts w:ascii="Amiri" w:hAnsi="Amiri" w:eastAsia="Amiri" w:cs="Amiri"/>
          <w:color w:val="111111"/>
          <w:sz w:val="28"/>
          <w:sz w:val="28"/>
          <w:szCs w:val="28"/>
          <w:rtl w:val="true"/>
          <w:lang w:bidi="ar-SA"/>
        </w:rPr>
        <w:t>يعروك أو تجد وجعا في رأسك أو بدنك؟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حتّى نسأل عنك في السرّ كما سألناك في العلانية، فان لم تعد الينا لم نطلبك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 في صحيحة عبداللّه بن سنان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السارق اذا جاء من قبل نفسه تائبا الى اللّه عزّوجلّ، تردّ سرقته الى صاحبها و لا قطع عليه</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 في رواية أبي العبّاس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زنيت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استتر، ثمّ تاب كان خيرا له</w:t>
      </w:r>
      <w:r>
        <w:rPr>
          <w:rFonts w:eastAsia="Amiri" w:cs="Amiri" w:ascii="Amiri" w:hAnsi="Amiri"/>
          <w:color w:val="111111"/>
          <w:sz w:val="28"/>
          <w:szCs w:val="28"/>
          <w:rtl w:val="true"/>
          <w:lang w:bidi="ar-SA"/>
        </w:rPr>
        <w:t>».</w:t>
      </w:r>
      <w:r>
        <w:rPr>
          <w:rStyle w:val="FootnoteAnchor"/>
          <w:rtl w:val="true"/>
        </w:rPr>
        <w:footnoteReference w:id="537"/>
      </w:r>
    </w:p>
    <w:p>
      <w:pPr>
        <w:pStyle w:val="Heading6"/>
        <w:numPr>
          <w:ilvl w:val="5"/>
          <w:numId w:val="1"/>
        </w:numPr>
        <w:rPr/>
      </w:pPr>
      <w:bookmarkStart w:id="464" w:name="__RefHeading___Toc10863176_1280447820"/>
      <w:bookmarkStart w:id="465" w:name="_Toc169"/>
      <w:bookmarkEnd w:id="464"/>
      <w:r>
        <w:rPr>
          <w:rtl w:val="true"/>
        </w:rPr>
        <w:t xml:space="preserve">فرع </w:t>
      </w:r>
      <w:r>
        <w:rPr>
          <w:rtl w:val="true"/>
        </w:rPr>
        <w:t xml:space="preserve">: </w:t>
      </w:r>
      <w:r>
        <w:rPr>
          <w:rtl w:val="true"/>
        </w:rPr>
        <w:t>فيما يستثنى من حكم المسألة</w:t>
      </w:r>
      <w:bookmarkEnd w:id="465"/>
    </w:p>
    <w:p>
      <w:pPr>
        <w:pStyle w:val="BookText"/>
        <w:rPr/>
      </w:pPr>
      <w:r>
        <w:rPr>
          <w:rFonts w:ascii="Amiri" w:hAnsi="Amiri" w:eastAsia="Amiri" w:cs="Amiri"/>
          <w:color w:val="111111"/>
          <w:sz w:val="28"/>
          <w:sz w:val="28"/>
          <w:szCs w:val="28"/>
          <w:rtl w:val="true"/>
          <w:lang w:bidi="ar-SA"/>
        </w:rPr>
        <w:t>يستثنى من حكم المسألة موردان</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اذا ارتبطت الدعوى بأمر حكومي، فانّ الحاكم يوظّف باجراء الأمن في المجتمع الاسلامي و أن يمنع من تعرّض الجهّال و الفسّاق بأعراض الناس و أموالهم و أنفسهم، و عليه أن يجعل لذلك العيون و الحرّاس من الذين تقبل شهادتهم اذا شهد اثنان منهم على جناية شخص أو أشخاص و وقوع 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ان شهد واحد منهم و لم يره اثنان فعلى الحاكم أن يفحص و يدقّق فيما شهد به حتّى يحصل له العلم بالواقعة و لذلك قال أميرالمؤمنين علي بن أبي طالب عليه السلام فينهج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تعلم أنّه لم يكن الذي كان منّا منافسة في سلطان، و لا التماس شيء من فضول الحكّام ولكن لنرد المعالم من دينك و نظهر الاصلاح في بلادك، فيأمن المظلومون من عبادك و تقام المعطّلة من حدودك</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 في كتاب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ورد في الروايات جعل الرسول صلى الله عليه و آله و الامام عليه السلام العيون و جعل الامام الحسين عليه السلام أخاه محمّدا عينا له في المدينة و قد كان الامام عليه السلام بنفسه يدور في الأسواق عاملاً عمل المحتسب، و الرسول صلى الله عليه و آله كان يرسل نفرين من أصحابه للاستطلاع عن أحوال الشاهد كما تقدّم</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من المعلوم أنّ جعل النبي و الوصي عليهماالسلام العيون في البلاد و كذا ما نقل عن علي عليه السلام من أنّه كان يدور في الأسواق لم يكن لغوا، بل كلّ ذلك كان لأجل تخويف السارقين و الجناة و البغاة، و لأن يجري بنفسه الشريفة الحدّ على من سرق من محفظة أو زنى بامرأة ان رآهما و كذا لو أخبره البيّنة بسرقة شخص أو زنية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المقام من موارد حسن الستر مع أنّ الستر موجب لاستمرار الفحشاء و المنكر في المجتمع الاسلامي؟</w:t>
      </w:r>
    </w:p>
    <w:p>
      <w:pPr>
        <w:pStyle w:val="BookText"/>
        <w:rPr/>
      </w:pPr>
      <w:r>
        <w:rPr>
          <w:rFonts w:ascii="Amiri" w:hAnsi="Amiri" w:eastAsia="Amiri" w:cs="Amiri"/>
          <w:color w:val="111111"/>
          <w:sz w:val="28"/>
          <w:sz w:val="28"/>
          <w:szCs w:val="28"/>
          <w:rtl w:val="true"/>
          <w:lang w:bidi="ar-SA"/>
        </w:rPr>
        <w:t>بل الظاهر أنّ عدم جعل المحتسب و عدم الاعتناء بشهادته اضاعة للرعيّة حيث يشمله اللعن الوارد في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الثاني ما اذا كان العمل المحرّم جناية على المشتكي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كان العمل المحرّم جناية على المشتكي، كما اذا زنى أحد بامرأة مع الاكراه </w:t>
      </w:r>
    </w:p>
    <w:p>
      <w:pPr>
        <w:pStyle w:val="BookText"/>
        <w:rPr/>
      </w:pPr>
      <w:r>
        <w:rPr>
          <w:rFonts w:ascii="Amiri" w:hAnsi="Amiri" w:eastAsia="Amiri" w:cs="Amiri"/>
          <w:color w:val="111111"/>
          <w:sz w:val="28"/>
          <w:sz w:val="28"/>
          <w:szCs w:val="28"/>
          <w:rtl w:val="true"/>
          <w:lang w:bidi="ar-SA"/>
        </w:rPr>
        <w:t>و بالعنف، أو زنى أو لاط بالصغيرة أو الصغير و اشتكى زوج المرأة أو نفسها، بأنّ ذلك حصل بالعنف أو كانت الشكوى من قبل الأب أو وليّ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كلّ ذلك للمشتكي حقّ الدعوى؛ لأنّه ليس من حقوق اللّه المحض بل يكون من حقوق الناس و لذلك ورد في صحيحة عبداللّه بن سنان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 في رجل أراد امرأة على نفسها حراما فرمته بحجر فأصابت منه مقتلاً،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فيما بينها و بين اللّه عزّوجلّ، و ان قدّمت الى امام عادل أهدر دمه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أفلايكون للمرأة حقّ الرجوع الى الحاكم أو لايكون لها أن يعتني الحاكم بقولها لعدم البيّنة، مع أنّ من حقّها قتل من يريد بها الحرام؟</w:t>
      </w:r>
    </w:p>
    <w:p>
      <w:pPr>
        <w:pStyle w:val="BookText"/>
        <w:rPr/>
      </w:pPr>
      <w:r>
        <w:rPr>
          <w:rFonts w:ascii="Amiri" w:hAnsi="Amiri" w:eastAsia="Amiri" w:cs="Amiri"/>
          <w:color w:val="111111"/>
          <w:sz w:val="28"/>
          <w:sz w:val="28"/>
          <w:szCs w:val="28"/>
          <w:rtl w:val="true"/>
          <w:lang w:bidi="ar-SA"/>
        </w:rPr>
        <w:t>و في صحيحته الثانية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سارق دخل على امرأة ليسرق متاعها فلمّا جمع الثياب تبعتها نفسه فواقعها، فتحرّك ابنها فقام فقتله بفأس كان معه، فلمّا فرغ حمل الثياب و ذهب ليخرج حملت عليه بالفأس فقتلته، فجاء أهله يطلبون بدمه من الغد، فقال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مواليه الذين طلبوا بدمه دية الغلام، و يضمن السارق فيما ترك أربعة آلاف درهم بما كابرها على فرجها؛ لأنّه زانٍ و هو في ماله يغرمه، و ليس عليها في قتلها ايّاه شيء لأنّه سارق</w:t>
      </w:r>
      <w:r>
        <w:rPr>
          <w:rFonts w:eastAsia="Amiri" w:cs="Amiri" w:ascii="Amiri" w:hAnsi="Amiri"/>
          <w:color w:val="111111"/>
          <w:sz w:val="28"/>
          <w:szCs w:val="28"/>
          <w:rtl w:val="true"/>
          <w:lang w:bidi="ar-SA"/>
        </w:rPr>
        <w:t>».</w:t>
      </w:r>
      <w:r>
        <w:rPr>
          <w:rStyle w:val="FootnoteAnchor"/>
          <w:rtl w:val="true"/>
        </w:rPr>
        <w:footnoteReference w:id="54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كلام في جواز رجوع المجني عليه الى الحاكم و وجوب سماع دعواه و ان لم يكن له بيّنة، انّما الكلام في كيفيّة حكم القاضي في الموارد المذكورة، فلو كان للمشتكي بيّنة على ادّعائه من الزنا أو اللواط أو القذف فلا اشكال، و لو لم يكن له بيّنة فأنكر المدّعى عليه فلايستحلفه الحاكم بل عليه أن يفحص و يدقّق حتّى </w:t>
      </w:r>
    </w:p>
    <w:p>
      <w:pPr>
        <w:pStyle w:val="BookText"/>
        <w:rPr/>
      </w:pPr>
      <w:r>
        <w:rPr>
          <w:rFonts w:ascii="Amiri" w:hAnsi="Amiri" w:eastAsia="Amiri" w:cs="Amiri"/>
          <w:color w:val="111111"/>
          <w:sz w:val="28"/>
          <w:sz w:val="28"/>
          <w:szCs w:val="28"/>
          <w:rtl w:val="true"/>
          <w:lang w:bidi="ar-SA"/>
        </w:rPr>
        <w:t>يحصل له العلم ففي مرسلة أحمد بن محمّد بن أبي نصر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أميرالمؤمنين عليه السلام برجل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قذفني و لم تكن له بيّنة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استحلفه،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في حدّ و لا قصاص في عظم</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و في صحيحة غياث بن ابراهيم عن جعفر عن أبيه عن أميرالمؤمنين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لايستحلف صاحب الحدّ</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 في رواية اسحاق بن عمّار عن جعفر بن محمّد عن أبيه عليهماالسلام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استعدى عليّا عليه السلام على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افترى عليّ، فقال علي عليه السلام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 علي عليه السلام للمستعدي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بيّنة، فأحلفه لي،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يمين</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الأمر كذلك فليس للقاضي استحلاف المدّعى عليه، فعليه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حسما لمادّة الفساد و الفحشاء و المنكر و لفصل الخصومات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يسعى و يفحص حتّى يحصل له العلم بالواقعة</w:t>
      </w:r>
      <w:r>
        <w:rPr>
          <w:rFonts w:eastAsia="Amiri" w:cs="Amiri" w:ascii="Amiri" w:hAnsi="Amiri"/>
          <w:color w:val="111111"/>
          <w:sz w:val="28"/>
          <w:szCs w:val="28"/>
          <w:rtl w:val="true"/>
          <w:lang w:bidi="ar-SA"/>
        </w:rPr>
        <w:t xml:space="preserve">. </w:t>
      </w:r>
      <w:bookmarkStart w:id="466" w:name="pg16588_201846"/>
    </w:p>
    <w:p>
      <w:pPr>
        <w:pStyle w:val="Heading5"/>
        <w:numPr>
          <w:ilvl w:val="4"/>
          <w:numId w:val="1"/>
        </w:numPr>
        <w:rPr/>
      </w:pPr>
      <w:bookmarkStart w:id="467" w:name="__RefHeading___Toc10863178_1280447820"/>
      <w:bookmarkStart w:id="468" w:name="_Toc170"/>
      <w:bookmarkEnd w:id="466"/>
      <w:bookmarkEnd w:id="467"/>
      <w:r>
        <w:rPr>
          <w:rtl w:val="true"/>
        </w:rPr>
        <w:t>«</w:t>
      </w:r>
      <w:r>
        <w:rPr>
          <w:rtl w:val="true"/>
        </w:rPr>
        <w:t>الرابعة</w:t>
      </w:r>
      <w:r>
        <w:rPr>
          <w:rtl w:val="true"/>
        </w:rPr>
        <w:t xml:space="preserve">»: </w:t>
      </w:r>
      <w:r>
        <w:rPr>
          <w:rtl w:val="true"/>
        </w:rPr>
        <w:t>في توجّه اليمين على منكر السرقة</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السرقة يتوجّه عليه اليمين لاسقاط 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نكل لزمه المال دون القطع، بناءً على القضاء بالنكول، و هو الأظهر و الاّ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لايثبت الحدّ على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أقام شاهدا 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ادّعي على شخص السرقة بشرائطها المقرّرة للقطع، فان كانت لمدّعي السرقة بيّنة قطع يد السارق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السارق و السارقة فاقطعوا أيديهما جزاءً بما كسبا نكالاً من اللّه و اللّه عزيز حكيم</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 xml:space="preserve">، و ان لم تكن له بيّنة فعلى المنكر اليمين لاسقاط ما ادّعي عليه من المال بالسرقة، فلو حلف سقط عنه المال، و لو نكل، فان قلنا بمحكوميّته بصرف نكوله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القاضي فلزمه المال، و ان قلنا بأنّ حكمه عليه موقوف على حلف المدّعي فان حلف فيحكم له عليه و ان لم يحلف فتبرأ ذمّة المدّعى عليه بحكم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القطع فلايثبت الاّ بشاهدين؛ لأنّه لا يمين في الحدود كما تقدّم و لايثبت أيضا بشاهد و يمين</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10863180_1280447820"/>
      <w:bookmarkStart w:id="470" w:name="_Toc171"/>
      <w:bookmarkEnd w:id="469"/>
      <w:r>
        <w:rPr>
          <w:rtl w:val="true"/>
        </w:rPr>
        <w:t>«</w:t>
      </w:r>
      <w:r>
        <w:rPr>
          <w:rtl w:val="true"/>
        </w:rPr>
        <w:t>الخامسة</w:t>
      </w:r>
      <w:r>
        <w:rPr>
          <w:rtl w:val="true"/>
        </w:rPr>
        <w:t xml:space="preserve">»: </w:t>
      </w:r>
      <w:r>
        <w:rPr>
          <w:rtl w:val="true"/>
        </w:rPr>
        <w:t>في اعراض المدّعي عن البيّنة</w:t>
      </w:r>
      <w:bookmarkEnd w:id="4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بيّنة فأعرض عنها و التمس يمين المنكر،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البيّنة و قنعت باليمين، فهل له الرجوع؟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تردّد و لعلّ الأقرب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البحث لو أقام شاهدا فأعرض عنه و قنع بيمين المنكر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ادّعى على شخص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 أو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له بيّنة فله أن يعرض عنها و يلتمس اليمين من المنكر، و كذا لو أقام البيّنة و شهدت له، فله أيضا اسقاطها ليقنع باليمين؛ لأنّ الشارع جعل له لطلب حقّه طريقين لكنّه بشرط أن يكون اسقاطهالبيّنة قبل حكم الحاكم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لا كلام فيه، انّما الكلام فيما لو رجع عن اعراضه أو اسقاطه البيّنة قبل حكم الحاكم، فهل له الرجوع و القبول منه أم لا؟ قد ذهب الشيخ رحمه الله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 في المسالك و الجواهر</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جواز الرجوع؛ محتجّا بأنّ اقامة البيّنة حقّ له، و قد أسقطه فيسقط بالاسقاط فعوده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المصنّف رحمه الله و ارتضاه صاحب المسالك و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الرجوع، و ذلك لأنّه فرق بين ابراء ذمّة المدّعى عليه من اليمين و اسقاطها و بين اسقاط ما جعله الشارع طريقا لاثبات حقّه بحكم القاضي، فانّه في الأوّل قد أسقط حقّه و أسقط لزوم اليمين عن صاحبه و لايمكنه الرجوع بل لا معنى للرجوع، بخلاف الثاني فانّ امكان اقامة البيّنة و اليمين حكم شرعي غير قابل للاسقاط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أن يعرض عن البيّنة و يلتمس اليمين، فله الرجوع الى البيّنة و ان حلف المدّعى عليه الاّ أن يمنعه القاضي بعد حلف المنكر لبعض المصالح</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في المسالك لجواز الرجوع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استصحاب البقاء، و منع كون ذلك اسقاطا على وجه يقتضي الابطال، و انّما غايته الاعراض و هو لايسقط الحقّ، و لأنّ العدول الى يمين المنكر لايوجب براءة ذمّته من الحقّ، و لا ملكه للغير، و هو دليل على بقاء الحقّ، فله اقامة البيّنة و اليمين على ثبوت حقّه و الاستيفاء</w:t>
      </w:r>
      <w:r>
        <w:rPr>
          <w:rFonts w:eastAsia="Amiri" w:cs="Amiri" w:ascii="Amiri" w:hAnsi="Amiri"/>
          <w:color w:val="111111"/>
          <w:sz w:val="28"/>
          <w:szCs w:val="28"/>
          <w:rtl w:val="true"/>
          <w:lang w:bidi="ar-SA"/>
        </w:rPr>
        <w:t>».</w:t>
      </w:r>
      <w:r>
        <w:rPr>
          <w:rStyle w:val="FootnoteAnchor"/>
          <w:rtl w:val="true"/>
        </w:rPr>
        <w:footnoteReference w:id="548"/>
      </w:r>
      <w:bookmarkStart w:id="471" w:name="pg16588_201850"/>
    </w:p>
    <w:p>
      <w:pPr>
        <w:pStyle w:val="Heading5"/>
        <w:numPr>
          <w:ilvl w:val="4"/>
          <w:numId w:val="1"/>
        </w:numPr>
        <w:rPr/>
      </w:pPr>
      <w:bookmarkStart w:id="472" w:name="__RefHeading___Toc10863182_1280447820"/>
      <w:bookmarkStart w:id="473" w:name="_Toc172"/>
      <w:bookmarkEnd w:id="471"/>
      <w:bookmarkEnd w:id="472"/>
      <w:r>
        <w:rPr>
          <w:rtl w:val="true"/>
        </w:rPr>
        <w:t>«</w:t>
      </w:r>
      <w:r>
        <w:rPr>
          <w:rtl w:val="true"/>
        </w:rPr>
        <w:t>السادسة</w:t>
      </w:r>
      <w:r>
        <w:rPr>
          <w:rtl w:val="true"/>
        </w:rPr>
        <w:t xml:space="preserve">»: </w:t>
      </w:r>
      <w:r>
        <w:rPr>
          <w:rtl w:val="true"/>
        </w:rPr>
        <w:t>فيما لو ادّعى صاحب النصاب ابداله في أثناء الحول</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صاحب النصاب ابداله في أثناء الحول قبل قوله و لا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خرص عليه فادّعى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الذمّي الاسلام قبل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ادّعى الصغير الحربي الانبات لعلاج لا بالسنّ، ليتخلّص عن القتل ففيه تردّد، و لعلّ الأقرب أنّه لايقبل الاّ مع البيّنة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الشرح،</w:t>
      </w:r>
    </w:p>
    <w:p>
      <w:pPr>
        <w:pStyle w:val="BookText"/>
        <w:rPr/>
      </w:pPr>
      <w:r>
        <w:rPr>
          <w:rFonts w:ascii="Amiri" w:hAnsi="Amiri" w:eastAsia="Amiri" w:cs="Amiri"/>
          <w:color w:val="111111"/>
          <w:sz w:val="28"/>
          <w:sz w:val="28"/>
          <w:szCs w:val="28"/>
          <w:rtl w:val="true"/>
          <w:lang w:bidi="ar-SA"/>
        </w:rPr>
        <w:t>قد ذكر الأصحاب مواضع يقبل فيها قول المدّعي بلا يمين، و لا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دعوى صاحب النصاب ابداله في أثناء الحول فيقبل قوله و لا يمين عليه، و كذا ما شابهها من دفع الزكاة الى المستحقّ و كذا دعوى أداء الخمس، و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عدم الخلاف فيه كما ادّعاه صاحب الجواهر</w:t>
      </w:r>
      <w:r>
        <w:rPr>
          <w:rStyle w:val="FootnoteAnchor"/>
          <w:rtl w:val="true"/>
        </w:rPr>
        <w:footnoteReference w:id="549"/>
      </w:r>
      <w:r>
        <w:rPr>
          <w:rFonts w:ascii="Amiri" w:hAnsi="Amiri" w:eastAsia="Amiri" w:cs="Amiri"/>
          <w:color w:val="111111"/>
          <w:sz w:val="28"/>
          <w:sz w:val="28"/>
          <w:szCs w:val="28"/>
          <w:rtl w:val="true"/>
          <w:lang w:bidi="ar-SA"/>
        </w:rPr>
        <w:t xml:space="preserve">و أنّه حقّ بين العبد و بين اللّه و لايعلم الاّ من قبله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في كتاب الزكاة من وصيّة علي بن أبي طالب عليه السلام لعامله و فيها قد أمر عامله بأن يأتي أرباب المال فيقول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اللّه، أرسلني اليكم وليّ اللّه لآخذ منكم حقّ اللّه في أموالكم فهل للّه في أموالكم من حقّ فتؤدّوه الى وليّه؟ فان قال لك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فلاتراجعه</w:t>
      </w:r>
      <w:r>
        <w:rPr>
          <w:rFonts w:eastAsia="Amiri" w:cs="Amiri" w:ascii="Amiri" w:hAnsi="Amiri"/>
          <w:color w:val="111111"/>
          <w:sz w:val="28"/>
          <w:szCs w:val="28"/>
          <w:rtl w:val="true"/>
          <w:lang w:bidi="ar-SA"/>
        </w:rPr>
        <w:t>».</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و منها دعواه نقص الخرص للثمرة و الزرع لينقص منه ما قرّر عليه من مقدار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ذلك هو الدليل على الأوّل</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قبول قوله في هذين الموردين مخصوص بما اذا لم يكن متّهما بالكذب و الفرار من أداء الزكاة، و لو كان كذلك فعلى الحاكم الاسلامي الفحص عن حاله و اجباره بأدائه، فان أبى و أنكر الزكاة صار مرتدّا كما نزل به الكتاب من عند اللّه العزيز الحكيم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منهم من عاهد اللّه لئن آتانا من فضله لنصّدّقنّ و لنكوننّ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 من فضله بخلوا به و </w:t>
      </w:r>
    </w:p>
    <w:p>
      <w:pPr>
        <w:pStyle w:val="BookText"/>
        <w:rPr/>
      </w:pPr>
      <w:r>
        <w:rPr>
          <w:rFonts w:ascii="Amiri" w:hAnsi="Amiri" w:eastAsia="Amiri" w:cs="Amiri"/>
          <w:color w:val="111111"/>
          <w:sz w:val="28"/>
          <w:sz w:val="28"/>
          <w:szCs w:val="28"/>
          <w:rtl w:val="true"/>
          <w:lang w:bidi="ar-SA"/>
        </w:rPr>
        <w:t xml:space="preserve">تولّوا و هم معرضون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في قلوبهم الى يوم يلقونه بما أخلفوا اللّه ما وعدوه و بما كانوا يكذبون</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 xml:space="preserve">فانّ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ثعلبة بن حاطب الذي منع عن دفع الزكاة لعامل الرسول الأعظم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الذمّي الاسلام قبل الحول ليتخلّص من الجزية ان أوجبناها على المسلم بعد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فيه و الاتّفاق محكيّ عليه مع أنّ الحقّ بين العبد و ربّه و لايعلم الاّ من قبله</w:t>
      </w:r>
      <w:r>
        <w:rPr>
          <w:rFonts w:eastAsia="Amiri" w:cs="Amiri" w:ascii="Amiri" w:hAnsi="Amiri"/>
          <w:color w:val="111111"/>
          <w:sz w:val="28"/>
          <w:szCs w:val="28"/>
          <w:rtl w:val="true"/>
          <w:lang w:bidi="ar-SA"/>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و منها ما لو ادّعى الحربي بعد سبيه الانبات بعلاج لا بالسنّ ليتخلّص بذلك من القتل الذي هو حدّ من حدود اللّه تعالى التي تدرأ بالشبهة من دون يمين، خصوصا في المقام الذي يقتضي الأصل عدم بلوغه الذي هو شرط قبول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المصنّف رحمه الله فتردّد ابتداءً و ذلك أوّلاً لما قلنا من اقتضاء الأصل عدم البلوغ و عدم استحقاقه للقتل و أنّ مجرّد الدعوى شبهة دارءة للقتل و أنّ اليمين هنا متعذّرة؛ لاحتمال صباه و لايقع اليمين من الصبي، و ثانيا و من جهة أخرى أنّه محكوم بالبلوغ ظاهرا و مستحقّ للقتل كذلك، فلايزول بمجرّد دعواه، فيقبل قوله مع اليمين لأنّها أقلّ مراتب اثبات الدعوى، ثمّ اختار في آخر كلامه رحمه اللهعدم قبول قوله مطلقا الاّ مع البيّنة؛ لوضع الشارع الانبات علامة البلوغ و قد وجدت، و دعواه العلاج خلاف الظاهر فيفتقر الى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الأقرب قبول قوله بغير يمين، عملاً بالشبهة الدارئة للقتل، و احتياطا في الدماء التي لايستدرك فائتها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لو أوقع منبت عقدا و ادّعى الاستنبات ليفسده، فان كان له خصم ينكر الاستنبات فعلى مدّعيه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ما لو ادّعى البلوغ، ليصير صالحا لما شرطه البلوغ ففي بعض الموارد يلزم اعتباره كما لو ادّعى الانبات، و في بعضها كلّف بالبيّنة كما لو ادّعى السنّ و أمّا لو ادّعى الاحتلام فلايبعد قبول قوله مع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لايخفى أنّ المواضع مختلفة فمنها ما يلزم فيها اثبات البلوغ و منها ما لايلزم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ادّعى أنّه من أهل الكتاب لتؤخذ منه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 سابقة حربيّة و لم يشهد شاهد بذلك فلا مانع من قبول قوله بدون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تقديم مدّعي تقدّم الاسلام على الزنا بالمسلمة حذرا من القتل، فيقبل قوله من غير يمين للشبهة الدارءة، الاّ أن يدّعى عليه الكفر حال الزنا و أقيمت عليها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ادّعى فعل الصلاة و الصيام خوفا من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لو ادّعى ايقاع العمل المستأجر عليه اذا كان من الأعمال المشروطة بالنيّة، كالاستئجار للحجّ 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الولي اخراج ما كلّف به من نفقة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الوكيل فعل ما وكّل فيه، اذا لم يكن هناك منازع لهما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المعير و مالك الدار ملكيّة الكنز فيما اذا نازعهما المستعير و المستأجر فانّ الشهيد في المسالك ادّعى أنّ المشهور ذهبوا الى قبول قول المعير و مالك الدار من غير يمين، و سيأتي ما هو الحقّ في هذه المسألة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دعوى ذي الطعام أنّه لم يبقه الاّ لقوت نفسه و عياله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زاد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أراد نفي الاحتكار، فيما اذا أمكن في حقّه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المدّعي مع نكول خصمه بناءً على ما هو الحقّ من القضاء بالنكول، كما تقدّم البحث عنه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دعوى الغلط في اعطاء الزائد عن الحقّ لا التبرّع، فانّه منوط بالقصد و لايعرف الاّ من قبله المعطي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 دعوى المحلّلة الاصابة، فيحلّ لها التزوّج بالزوج الأوّل؛ لأنّهنّ مصدّقات في فروجهنّ، و أمّا ان ادّعى عدم الاصابة فلا كلام في عدم اجبارها بالنكاح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المرأة فيما يتعلّق بالحيض أو الطهر، كالعدّة و ذلك أيضا لتصديقهنّ في فروجهنّ الذي يدلّ عليه النصّ و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الظئر أنّه الولد الذي أخذته منهم عند شكّهم في أنّه ولدهم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انكار السرقة بعد الاقرار مرّة بها، فانّه يقبل في عدم القطع و ان كان المال يثبت عليه بمجرّد اقراره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هبة المالك ليسلم من القطع و ان ضمن المال، الاّ أن يقيم البيّنة على سرقته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انكار موجب الرجم الثابت بالاقرار به، فانّه اذا ثبت الزنا الموجب للرجم مثلاً بالاقرار ثمّ فرّ من الحفيرة أو أنكر رفع عنه الرجم بخلاف ما اذا ثبت بالبيّنة فانّ انكاره أو فراره لايرفع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الاكراه في الزنا أو الجهالة موضوعا أو حكما مع امكانهما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الحدّ لايثبت الاّ على العالم العامد المختار، فلا حدّ على المكره و الجاهل و الغافل كالزنا في حال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دعوى الضرورة في الكون مجرّدين تحت لحاف واحد في غير الزوجين، فانّه موجب للتعزير في حال الاختيار سواء كانا غريبين أو قريبين، لكن تسمع دعواهما الاضطرار اذا كان ممكنا في حقّهما كما لو أغرقا في البحر أو سرق اللصّ ثيابهما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انكار القذف بناءً على عدم سماع دعوى مدّعيه بدون البيّنة، و قد تقدّم الكلام في ذلك</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دعوى ردّ الوديعة من الأمين على المشهور، خلافا لمن قال بأنّ عليه اليمين</w:t>
      </w:r>
      <w:r>
        <w:rPr>
          <w:rFonts w:eastAsia="Amiri" w:cs="Amiri" w:ascii="Amiri" w:hAnsi="Amiri"/>
          <w:color w:val="111111"/>
          <w:sz w:val="28"/>
          <w:szCs w:val="28"/>
          <w:rtl w:val="true"/>
          <w:lang w:bidi="ar-SA"/>
        </w:rPr>
        <w:t xml:space="preserve">. </w:t>
      </w:r>
      <w:bookmarkStart w:id="474" w:name="pg16588_201858"/>
    </w:p>
    <w:p>
      <w:pPr>
        <w:pStyle w:val="BookText"/>
        <w:rPr/>
      </w:pPr>
      <w:bookmarkEnd w:id="474"/>
      <w:r>
        <w:rPr>
          <w:rFonts w:ascii="Amiri" w:hAnsi="Amiri" w:eastAsia="Amiri" w:cs="Amiri"/>
          <w:color w:val="111111"/>
          <w:sz w:val="28"/>
          <w:sz w:val="28"/>
          <w:szCs w:val="28"/>
          <w:rtl w:val="true"/>
          <w:lang w:bidi="ar-SA"/>
        </w:rPr>
        <w:t>و منها دعوى تقدّم العيب مع شهادة الحال، فله الفسخ بخيار العيب و ان لم يبلغ شاهد الحال حدّ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بعضهم لذلك ضابطا و هو كلّ ما كان بين العبد و بين اللّه أو كلّ ما لم يعلم الاّ من قبله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10863184_1280447820"/>
      <w:bookmarkStart w:id="476" w:name="_Toc173"/>
      <w:bookmarkEnd w:id="475"/>
      <w:r>
        <w:rPr>
          <w:rtl w:val="true"/>
        </w:rPr>
        <w:t>«</w:t>
      </w:r>
      <w:r>
        <w:rPr>
          <w:rtl w:val="true"/>
        </w:rPr>
        <w:t>السابعة</w:t>
      </w:r>
      <w:r>
        <w:rPr>
          <w:rtl w:val="true"/>
        </w:rPr>
        <w:t xml:space="preserve">»: </w:t>
      </w:r>
      <w:r>
        <w:rPr>
          <w:rtl w:val="true"/>
        </w:rPr>
        <w:t>فيمن مات و لا وارث له و ظهر له شاهد بدين</w:t>
      </w:r>
      <w:bookmarkEnd w:id="476"/>
    </w:p>
    <w:p>
      <w:pPr>
        <w:pStyle w:val="Heading6"/>
        <w:numPr>
          <w:ilvl w:val="5"/>
          <w:numId w:val="1"/>
        </w:numPr>
        <w:rPr/>
      </w:pPr>
      <w:bookmarkStart w:id="477" w:name="__RefHeading___Toc10863186_1280447820"/>
      <w:bookmarkStart w:id="478" w:name="_Toc174"/>
      <w:bookmarkEnd w:id="477"/>
      <w:r>
        <w:rPr>
          <w:rtl w:val="true"/>
        </w:rPr>
        <w:t>إشارة</w:t>
      </w:r>
      <w:r>
        <w:rPr>
          <w:rtl w:val="true"/>
        </w:rPr>
        <w:t>:</w:t>
      </w:r>
      <w:bookmarkEnd w:id="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لا وارث له و ظهر له شاهد بدين،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حتّى يحلف أو يقرّ؛ لتعذّر اليمين في طرف المشهود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الوصي أنّ الميّت أوصى للفقراء و شهد واحد فأنكر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الموضعين اشكال؛ لأنّ السجن عقوبة لم يثبت موجبها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المسألة فرعان</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10863188_1280447820"/>
      <w:bookmarkStart w:id="480" w:name="_Toc175"/>
      <w:bookmarkEnd w:id="479"/>
      <w:r>
        <w:rPr>
          <w:rtl w:val="true"/>
        </w:rPr>
        <w:t xml:space="preserve">الفرع الأوّل </w:t>
      </w:r>
      <w:r>
        <w:rPr>
          <w:rtl w:val="true"/>
        </w:rPr>
        <w:t xml:space="preserve">: </w:t>
      </w:r>
      <w:r>
        <w:rPr>
          <w:rtl w:val="true"/>
        </w:rPr>
        <w:t>فيما لو شهد أحد على رجل بدين لميّت لا وارث له</w:t>
      </w:r>
      <w:bookmarkEnd w:id="480"/>
    </w:p>
    <w:p>
      <w:pPr>
        <w:pStyle w:val="BookText"/>
        <w:rPr/>
      </w:pPr>
      <w:r>
        <w:rPr>
          <w:rFonts w:ascii="Amiri" w:hAnsi="Amiri" w:eastAsia="Amiri" w:cs="Amiri"/>
          <w:color w:val="111111"/>
          <w:sz w:val="28"/>
          <w:sz w:val="28"/>
          <w:szCs w:val="28"/>
          <w:rtl w:val="true"/>
          <w:lang w:bidi="ar-SA"/>
        </w:rPr>
        <w:t>لو مات و لا وارث له و ظهر له شاهد واحد بدين له على رجل، فأنكر الرجل فالقول قوله مع يمينه، فان حلف سقط الحقّ و ان لم يحلف فقال الشيخ في مبسوطه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يحبس حتّى يعترف فيؤدّي أو يحلف و ينصرف،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على ذلك 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ميراثه للامام و عندنا أنّه لايجوز أن يحلف أحد عن غيره و لا بما لايعلمه، فلايمكنه اليمين مع أنّ الامام لايحلف</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المصنّف رحمه الله أورد على الشيخ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السجن عقوبة لم يثبت موجبها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توضيح ما أفاده المصنّف قال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الحقّ لايثبتبالشاهد الواحد، فتنزّل هذه الدعوى منزلة ما لا بيّنة فيه فان حلف المنكر أو حكمنا بالنكول، و الاّ وقف الحقّ؛ لعدم تيسّر القسم الآخر و هو حلف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bookmarkStart w:id="481" w:name="pg16588_201860"/>
    </w:p>
    <w:p>
      <w:pPr>
        <w:pStyle w:val="BookText"/>
        <w:rPr/>
      </w:pPr>
      <w:bookmarkEnd w:id="481"/>
      <w:r>
        <w:rPr>
          <w:rFonts w:ascii="Amiri" w:hAnsi="Amiri" w:eastAsia="Amiri" w:cs="Amiri"/>
          <w:color w:val="111111"/>
          <w:sz w:val="28"/>
          <w:sz w:val="28"/>
          <w:szCs w:val="28"/>
          <w:rtl w:val="true"/>
          <w:lang w:bidi="ar-SA"/>
        </w:rPr>
        <w:t xml:space="preserve">لو قيل هنا بالقضاء بالنكول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نقل به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وجها</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و أجاب عنه في الجواهر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موجبها اقتضاء الدعوى المسموعة من المنكر اليمين أو الأداء بعد تعذّر الردّ</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أجاب</w:t>
      </w:r>
      <w:r>
        <w:rPr>
          <w:rStyle w:val="FootnoteAnchor"/>
          <w:rtl w:val="true"/>
        </w:rPr>
        <w:footnoteReference w:id="556"/>
      </w:r>
      <w:r>
        <w:rPr>
          <w:rFonts w:ascii="Amiri" w:hAnsi="Amiri" w:eastAsia="Amiri" w:cs="Amiri"/>
          <w:color w:val="111111"/>
          <w:sz w:val="28"/>
          <w:sz w:val="28"/>
          <w:szCs w:val="28"/>
          <w:rtl w:val="true"/>
          <w:lang w:bidi="ar-SA"/>
        </w:rPr>
        <w:t>عمّا قاله المسالك من القول بالقضاء بالنكول بأنّه لا دليل على اخراجه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أنّه اذا لم يحلف المنكر فيحكم الحاكم عليه بناءً على ما هو الأقوى من القضاء بالنكول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القول الآخر فان ادّعى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الحاكم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بالدين فعليه الحلف بحكم القاضي، و ان لم يدّع العلم فيسقط المنازعة رأسا مع انكار المنكر</w:t>
      </w:r>
      <w:r>
        <w:rPr>
          <w:rFonts w:eastAsia="Amiri" w:cs="Amiri" w:ascii="Amiri" w:hAnsi="Amiri"/>
          <w:color w:val="111111"/>
          <w:sz w:val="28"/>
          <w:szCs w:val="28"/>
          <w:rtl w:val="true"/>
          <w:lang w:bidi="ar-SA"/>
        </w:rPr>
        <w:t>.</w:t>
      </w:r>
    </w:p>
    <w:p>
      <w:pPr>
        <w:pStyle w:val="Heading6"/>
        <w:numPr>
          <w:ilvl w:val="5"/>
          <w:numId w:val="1"/>
        </w:numPr>
        <w:rPr/>
      </w:pPr>
      <w:bookmarkStart w:id="482" w:name="__RefHeading___Toc10863190_1280447820"/>
      <w:bookmarkStart w:id="483" w:name="_Toc176"/>
      <w:bookmarkEnd w:id="482"/>
      <w:r>
        <w:rPr>
          <w:rtl w:val="true"/>
        </w:rPr>
        <w:t xml:space="preserve">الفرع الثاني </w:t>
      </w:r>
      <w:r>
        <w:rPr>
          <w:rtl w:val="true"/>
        </w:rPr>
        <w:t xml:space="preserve">: </w:t>
      </w:r>
      <w:r>
        <w:rPr>
          <w:rtl w:val="true"/>
        </w:rPr>
        <w:t>فيما لو ادّعى الوصي أنّ الميّت أوصى للفقراء</w:t>
      </w:r>
      <w:bookmarkEnd w:id="483"/>
    </w:p>
    <w:p>
      <w:pPr>
        <w:pStyle w:val="BookText"/>
        <w:rPr/>
      </w:pPr>
      <w:r>
        <w:rPr>
          <w:rFonts w:ascii="Amiri" w:hAnsi="Amiri" w:eastAsia="Amiri" w:cs="Amiri"/>
          <w:color w:val="111111"/>
          <w:sz w:val="28"/>
          <w:sz w:val="28"/>
          <w:szCs w:val="28"/>
          <w:rtl w:val="true"/>
          <w:lang w:bidi="ar-SA"/>
        </w:rPr>
        <w:t>قال الشيخ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مات رجل و أوصى الى رجل فادّعى الوصي على الورثة أنّ أباهم أوصى بشيء للفقراء و المساكين فأنكروا ذلك، فالقول قولهم فان حلفوا سقطت الدعوى و ان نكلوا لم يمكن ردّ اليمين؛ لأنّ الوصيلايجوز له أن يحلف عن غيره، و الفقراء و المساكين لايتعيّنون و لايتأتّى منهم الحلف فما الذي يفعل؟</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بالنكول و يلزم الحقّ؛ لأنّه موضع ضرورة، و قال آخرون</w:t>
      </w:r>
      <w:r>
        <w:rPr>
          <w:rFonts w:eastAsia="Amiri" w:cs="Amiri" w:ascii="Amiri" w:hAnsi="Amiri"/>
          <w:color w:val="111111"/>
          <w:sz w:val="28"/>
          <w:szCs w:val="28"/>
          <w:rtl w:val="true"/>
          <w:lang w:bidi="ar-SA"/>
        </w:rPr>
        <w:t xml:space="preserve">: </w:t>
      </w:r>
      <w:bookmarkStart w:id="484" w:name="pg16588_201861"/>
    </w:p>
    <w:p>
      <w:pPr>
        <w:pStyle w:val="BookText"/>
        <w:rPr/>
      </w:pPr>
      <w:bookmarkEnd w:id="484"/>
      <w:r>
        <w:rPr>
          <w:rFonts w:ascii="Amiri" w:hAnsi="Amiri" w:eastAsia="Amiri" w:cs="Amiri"/>
          <w:color w:val="111111"/>
          <w:sz w:val="28"/>
          <w:sz w:val="28"/>
          <w:szCs w:val="28"/>
          <w:rtl w:val="true"/>
          <w:lang w:bidi="ar-SA"/>
        </w:rPr>
        <w:t>يحبس الورثة حتّى يحلفوا أو يعترفوا و هو الذي نقوله</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فانّ المصنّف و كذا صاحبا المسالك و الجواهر قالوا في هذا الفرع بعين ما قالوه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الورثة ان لم يحلفوا على عدم وصيّة أبيهم للفقراء و المساكين، فيحكم القاضي عليهم بنكولهم كما تقدّم، و ان لم نقل بحكم القاضي بصرف النكول فلا مانع للقاضي من ردّه اليمين على الوصي ان ادّعى العلم على ذلك فانّ الوصي يحلف بما كلّف به و الفرض أنّه ادّعى العلم بالوصيّة و بذلك يدفع ما قاله الشيخ رحمه الله من أنّ الوصي لايجوز له الحلف عن غيره، فانّ الحلف على الفرض عن نفسه لا عن غيره، و قد تقدّم منّا في اعتبار الجزم في الادّعاء ما يفيد لهذا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بناءً على عدم اعتبار الشاهد و اليمين في اثبات مثل هذه الوصيّة، و الاّ فيكفي في اثبات الوصيّة يمين الوصي من غير اعتبار حلف الورثة أو عدم حلفهم، و سيأتي البحث عن ذلك تفصيلاً</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10863192_1280447820"/>
      <w:bookmarkStart w:id="486" w:name="_Toc177"/>
      <w:bookmarkEnd w:id="485"/>
      <w:r>
        <w:rPr>
          <w:rtl w:val="true"/>
        </w:rPr>
        <w:t>«</w:t>
      </w:r>
      <w:r>
        <w:rPr>
          <w:rtl w:val="true"/>
        </w:rPr>
        <w:t>الثامنة</w:t>
      </w:r>
      <w:r>
        <w:rPr>
          <w:rtl w:val="true"/>
        </w:rPr>
        <w:t xml:space="preserve">»: </w:t>
      </w:r>
      <w:r>
        <w:rPr>
          <w:rtl w:val="true"/>
        </w:rPr>
        <w:t>فيمن من مات و عليه دين يحيط بالتركة</w:t>
      </w:r>
      <w:bookmarkEnd w:id="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و عليه دين يحيط بالتركة، لم تنتقل الى الوارث و كانت في حكم مال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يحط انتقل اليه ما فضل عن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الحالين للوارث المحاكمة على ما يدّعيه لمورّثه؛ لأنّه قائم مقامه</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ذكرنا شرح هذه المسألة في الفرع الثاني من المسألة الرابعة و الثمانين فيشرائط وجوب حجّة الاسلام من كتاب الحجّ</w:t>
      </w:r>
      <w:r>
        <w:rPr>
          <w:rStyle w:val="FootnoteAnchor"/>
          <w:rtl w:val="true"/>
        </w:rPr>
        <w:footnoteReference w:id="558"/>
      </w:r>
      <w:r>
        <w:rPr>
          <w:rFonts w:ascii="Amiri" w:hAnsi="Amiri" w:eastAsia="Amiri" w:cs="Amiri"/>
          <w:color w:val="111111"/>
          <w:sz w:val="28"/>
          <w:sz w:val="28"/>
          <w:szCs w:val="28"/>
          <w:rtl w:val="true"/>
          <w:lang w:bidi="ar-SA"/>
        </w:rPr>
        <w:t xml:space="preserve">، و هناك اخترنا ما اختاره المصنّف من عدم انتقال التركة الى الورّاث اذا كان الدين مستغرقا لها، و استدللنا عليه بالكتاب و السنّة، 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من قال بأنّ بقاء الملك بلا مالك مستحيل </w:t>
      </w:r>
    </w:p>
    <w:p>
      <w:pPr>
        <w:pStyle w:val="BookText"/>
        <w:rPr/>
      </w:pPr>
      <w:r>
        <w:rPr>
          <w:rFonts w:ascii="Amiri" w:hAnsi="Amiri" w:eastAsia="Amiri" w:cs="Amiri"/>
          <w:color w:val="111111"/>
          <w:sz w:val="28"/>
          <w:sz w:val="28"/>
          <w:szCs w:val="28"/>
          <w:rtl w:val="true"/>
          <w:lang w:bidi="ar-SA"/>
        </w:rPr>
        <w:t xml:space="preserve">و الميّت غير مالك و الديّان لايملكونه اجماعا فتعيّن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استحالة عقليّة و لا نقليّة في بقاء الملك بلا مالك، مضافا الى أنّه اجتهاد في مقابل النصّ، فانّ النصّ دلّ على عدم ملكيّة الورثة، الاّ أنّ لهم نحو اختصاص بالمال، و هم مأمورون بأداء الدين و الوصيّة كما هو الظاهر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مقابل المختار القول بانتقال المال الى ملك الورثة الاّ أنّهم منعوا من التصرّف فيها مع استغراق الدين، و من التصرّف فيما قابل الدين ان لم يستغرق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القولين يمنع الورثة من التصرّف في التركة الى أن يوفّى الدين اجماعا كما في المسالك</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انّما تظهر فائدة القولين في مثل النماء المتجدّد بعد الموت، فعلى المختار فهو من جملة التركة و يتعلّق بها حقّ الديّان، و أمّا على القول الآخر تختصّ بالورثة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تظهر في صحّة التصرّف فيها بالبيع و نحوه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على القولين لو كان للميّت دين على آخر فالمحاكمة فيه للوارث لا للغرماء؛ لأنّه امّا مالك أو قائم مقامه، و من ثمّ لو أبرئ الغريم عن الدين صارت التركة ملكا للوارث، فهو مالك لها بالقوّة أو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فلو توجّه اليمين مع الشاهد أو بردّ الغريم فالحالف هو الوارث و ان كان المنتفع بالمال هو الدائن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الشهيد رحمه الله كلّ ذلك في المسالك</w:t>
      </w:r>
      <w:r>
        <w:rPr>
          <w:rFonts w:eastAsia="Amiri" w:cs="Amiri" w:ascii="Amiri" w:hAnsi="Amiri"/>
          <w:color w:val="111111"/>
          <w:sz w:val="28"/>
          <w:szCs w:val="28"/>
          <w:rtl w:val="true"/>
          <w:lang w:bidi="ar-SA"/>
        </w:rPr>
        <w:t xml:space="preserve">. </w:t>
      </w:r>
      <w:bookmarkStart w:id="487" w:name="pg16588_201865"/>
    </w:p>
    <w:p>
      <w:pPr>
        <w:pStyle w:val="Heading4"/>
        <w:numPr>
          <w:ilvl w:val="3"/>
          <w:numId w:val="1"/>
        </w:numPr>
        <w:rPr/>
      </w:pPr>
      <w:bookmarkStart w:id="488" w:name="__RefHeading___Toc10863194_1280447820"/>
      <w:bookmarkStart w:id="489" w:name="_Toc178"/>
      <w:bookmarkEnd w:id="487"/>
      <w:bookmarkEnd w:id="488"/>
      <w:r>
        <w:rPr>
          <w:rtl w:val="true"/>
        </w:rPr>
        <w:t>«</w:t>
      </w:r>
      <w:r>
        <w:rPr>
          <w:rtl w:val="true"/>
        </w:rPr>
        <w:t>البحث الثالث</w:t>
      </w:r>
      <w:r>
        <w:rPr>
          <w:rtl w:val="true"/>
        </w:rPr>
        <w:t xml:space="preserve">»: </w:t>
      </w:r>
      <w:r>
        <w:rPr>
          <w:rtl w:val="true"/>
        </w:rPr>
        <w:t>في اليمين مع الشاهد</w:t>
      </w:r>
      <w:bookmarkEnd w:id="489"/>
    </w:p>
    <w:p>
      <w:pPr>
        <w:pStyle w:val="Heading5"/>
        <w:numPr>
          <w:ilvl w:val="4"/>
          <w:numId w:val="1"/>
        </w:numPr>
        <w:rPr/>
      </w:pPr>
      <w:bookmarkStart w:id="490" w:name="__RefHeading___Toc10863196_1280447820"/>
      <w:bookmarkStart w:id="491" w:name="_Toc179"/>
      <w:bookmarkEnd w:id="490"/>
      <w:r>
        <w:rPr>
          <w:rtl w:val="true"/>
        </w:rPr>
        <w:t>إشارة</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اليمين مع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يقضى بالشاهد و اليمين في الجملة استنادا الى قضاء رسول اللّه صلى الله عليه و آله و قضاء علي عليه السلام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أصحابنا على القضاء في الجملة بالشاهد و اليمين و اليه ذهب أكثر العامّة، و خالف فيه بعضهم</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و في الجواهر</w:t>
      </w:r>
      <w:r>
        <w:rPr>
          <w:rStyle w:val="FootnoteAnchor"/>
          <w:rtl w:val="true"/>
        </w:rPr>
        <w:footnoteReference w:id="561"/>
      </w:r>
      <w:r>
        <w:rPr>
          <w:rFonts w:ascii="Amiri" w:hAnsi="Amiri" w:eastAsia="Amiri" w:cs="Amiri"/>
          <w:color w:val="111111"/>
          <w:sz w:val="28"/>
          <w:sz w:val="28"/>
          <w:szCs w:val="28"/>
          <w:rtl w:val="true"/>
          <w:lang w:bidi="ar-SA"/>
        </w:rPr>
        <w:t>بلا خلاف و لا اشكال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في المسالك عن العامّة بأسناد مختلفة أنّ النبي صلى الله عليه و آله قضى بالشاهد الواحد مع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دلّ عليه من طريق الخاصّة أيضا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صحيحة منصور بن حازم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 منها صحيحة حمّاد بن عيسى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قضى بشاهد و يمين</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منها صحيحة محمّد بن مسلم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الينا أجزنا شهادة الرجل الواحد، اذا علم منه خير مع يمين الخصم في حقوق الناس، فأمّا ما كان من حقوق اللّه عزّوجلّ أو رؤية الهلال فلا</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و منها صحيحة عبدالرحمن 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في صفات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الحكم بن عتيبة و سلمة بن كهيل على أبي جعفر عليه السلام فسألاه </w:t>
      </w:r>
    </w:p>
    <w:p>
      <w:pPr>
        <w:pStyle w:val="BookText"/>
        <w:rPr/>
      </w:pPr>
      <w:r>
        <w:rPr>
          <w:rFonts w:ascii="Amiri" w:hAnsi="Amiri" w:eastAsia="Amiri" w:cs="Amiri"/>
          <w:color w:val="111111"/>
          <w:sz w:val="28"/>
          <w:sz w:val="28"/>
          <w:szCs w:val="28"/>
          <w:rtl w:val="true"/>
          <w:lang w:bidi="ar-SA"/>
        </w:rPr>
        <w:t>عن شاهد و يمين،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 آله و قضى به عليّ عليه السلام عندكم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وجدتموه خلاف القرآن؟</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لاتقبلوا شهادة واحد و يمينا؟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عليه السلام كان قاعدا في مسجد الكوفة فمرّ به عبداللّه بن قفل التميمي و معه درع طلحة، فقال له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عبداللّه بن 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بيني و بينك قاضيك الذي رضيته للمسلمين، فجعل بينه و بينه شريحا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أخذت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بالحسن فشهد أنّها درع طلحة أخذت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 لاأقضي بشهادة شاهد حتّى يكون معه آخر، فدعا قنبر فشهد أنّها درع طلحة أخذت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لاأقضي بشهادة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فانّ هذا قضى بجور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فتحوّل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لاأقضي بين اثنين حتّى تخبرني من أين قضيت بجور ثلاث مرّات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لمّا أخبرتك أنّها درع طلحة أخذتغلولاً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على ما تقول بيّنة و قد قال </w:t>
      </w:r>
      <w:bookmarkStart w:id="492" w:name="pg16588_201869"/>
    </w:p>
    <w:p>
      <w:pPr>
        <w:pStyle w:val="BookText"/>
        <w:rPr/>
      </w:pPr>
      <w:bookmarkEnd w:id="492"/>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وجد غلول أخذ بغير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 ثمّ أتيتك بالحسن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 لاأقضي بشهادة واحد حتّى يكون معه آخر، و قد قضى رسول اللّه صلى الله عليه و آله بشهادة واحد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ثنتان، ثمّ أتيتك بقنبر فشهد أنّها درع طلحة أخذت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لاأقضي بشهادة مملوك، و ما بأس بشهادة المملوك اذا كان عدلاً،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امام المسلمين يؤمن من أمورهم على ما هو أعظم من هذا</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ذكرنا الحديث بطوله لاشتماله على نكت غريبة، و تضمّنه لأحكام كثيرة، و فيه بيان ما أشار اليه المصنّف رحمه الله من قضاء علي عليه السلام به بعده</w:t>
      </w:r>
      <w:r>
        <w:rPr>
          <w:rFonts w:eastAsia="Amiri" w:cs="Amiri" w:ascii="Amiri" w:hAnsi="Amiri"/>
          <w:color w:val="111111"/>
          <w:sz w:val="28"/>
          <w:szCs w:val="28"/>
          <w:rtl w:val="true"/>
          <w:lang w:bidi="ar-SA"/>
        </w:rPr>
        <w:t>».</w:t>
      </w:r>
      <w:r>
        <w:rPr>
          <w:rStyle w:val="FootnoteAnchor"/>
          <w:rtl w:val="true"/>
        </w:rPr>
        <w:footnoteReference w:id="566"/>
      </w:r>
    </w:p>
    <w:p>
      <w:pPr>
        <w:pStyle w:val="Heading5"/>
        <w:numPr>
          <w:ilvl w:val="4"/>
          <w:numId w:val="1"/>
        </w:numPr>
        <w:rPr/>
      </w:pPr>
      <w:bookmarkStart w:id="493" w:name="__RefHeading___Toc10863198_1280447820"/>
      <w:bookmarkStart w:id="494" w:name="_Toc180"/>
      <w:bookmarkEnd w:id="493"/>
      <w:r>
        <w:rPr>
          <w:rtl w:val="true"/>
        </w:rPr>
        <w:t>في اشتراط شهادة الشاهد أوّلاً و ثبوت عدالته ثمّ اليمين</w:t>
      </w:r>
      <w:bookmarkEnd w:id="494"/>
    </w:p>
    <w:p>
      <w:pPr>
        <w:pStyle w:val="BookText"/>
        <w:rPr/>
      </w:pPr>
      <w:r>
        <w:rPr>
          <w:rFonts w:ascii="Amiri" w:hAnsi="Amiri" w:eastAsia="Amiri" w:cs="Amiri"/>
          <w:color w:val="111111"/>
          <w:sz w:val="28"/>
          <w:sz w:val="28"/>
          <w:szCs w:val="28"/>
          <w:rtl w:val="true"/>
          <w:lang w:bidi="ar-SA"/>
        </w:rPr>
        <w:t>و يشترط شهادة الشاهد أوّلاً و ثبوت عدالته ثمّ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بدأ باليمين وقعت لاغية و افتقر الى اعادتها بعد الاقامة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الانصاف عدم دليل واضح على ذلك غير أصالة عدم ثبوت الحقّ بدون ذلك بعد الشكّ في ارادة غيره من الاطلاق، خصوصا بعد الترتيب في أكثر النصوص التي وقفنا عليها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رحمه الله ما في المسالك من التعليل لقول المصنّف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المدّعي وظيفته البيّنة لا اليمين بالأصالة فاذا أقام شاهدا صارت البيّنة التي هي وظيفته ناقصة و يتمّمها اليمين بالنصّ بخلاف ما لو قدّم اليمين، فانّه ابتدأ بما ليس له وظيفة، ولم يتقدّمه ما يكون متمّما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رحمه الله لم يرتض بهذا التعليل و استقرب الكلام الذي نقله عن العلاّمة في القواعد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الحكم انّما يتمّ بهما لا بأحدهما؛ لأنّ </w:t>
      </w:r>
    </w:p>
    <w:p>
      <w:pPr>
        <w:pStyle w:val="BookText"/>
        <w:rPr/>
      </w:pPr>
      <w:r>
        <w:rPr>
          <w:rFonts w:ascii="Amiri" w:hAnsi="Amiri" w:eastAsia="Amiri" w:cs="Amiri"/>
          <w:color w:val="111111"/>
          <w:sz w:val="28"/>
          <w:sz w:val="28"/>
          <w:szCs w:val="28"/>
          <w:rtl w:val="true"/>
          <w:lang w:bidi="ar-SA"/>
        </w:rPr>
        <w:t>النصوص تضمّنت القضاء بهما، و لتوقّفه على كلّ منهما فيكون حجّة مركّبة منهما، تمام كلّ واحد منهما موقوف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تظهر الفائدة في الغرم و قدره مع رجوع الشاهد، 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كلّ واحد من الشاهد و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أصالة الشهادة و متمّميّة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و لايغرم شيئا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قيل بغرمه بناءً على أنّ اليمين انّما تقوّمت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الظاهر من الروايات الواردة في القضاء بالشاهد الواحد مع يمين المدّعي، هو أنّ اليمين تكون بمنزلة الشاهد الآخر؛ لأنّها تكون متمّمة للشاهد الواحد و تجعله كالشاهدين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فلا فرق بين تقدّم اليمين أو شهادة الشاهد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الروايات التي تقدّم فيها ذكر الشاهد فلأنّ الأصل في اثبات الحقّ هو الشاهدان و انّما نزّلت اليمين منزلة شاهد فيمن لم يكن له الاّ شاهد، فتقدّم ذكر الشاهد لأصالته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 رواية المفضّل بن عمر عن أبي عبداللّه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يقضي بشاهد واحد مع يمين المدّعي و لايبطل حقّ مسلم، و لايردّ شهادة مؤمن</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و يؤيّده أيضا ذكر اليمين قبل الشاهد في أربع روايات ذكرت في الباب فمن جملتها ما رواه الطبرسي عن الصادق عليه السلام عن آبائه عليهم السلام قال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عليّ جبرئيل عليه السلام بالحجامة و اليمين مع الشاهد</w:t>
      </w:r>
      <w:r>
        <w:rPr>
          <w:rFonts w:eastAsia="Amiri" w:cs="Amiri" w:ascii="Amiri" w:hAnsi="Amiri"/>
          <w:color w:val="111111"/>
          <w:sz w:val="28"/>
          <w:szCs w:val="28"/>
          <w:rtl w:val="true"/>
          <w:lang w:bidi="ar-SA"/>
        </w:rPr>
        <w:t>».</w:t>
      </w:r>
      <w:r>
        <w:rPr>
          <w:rStyle w:val="FootnoteAnchor"/>
          <w:rtl w:val="true"/>
        </w:rPr>
        <w:footnoteReference w:id="569"/>
      </w:r>
      <w:bookmarkStart w:id="495" w:name="pg16588_201872"/>
    </w:p>
    <w:p>
      <w:pPr>
        <w:pStyle w:val="BookText"/>
        <w:rPr/>
      </w:pPr>
      <w:bookmarkEnd w:id="495"/>
      <w:r>
        <w:rPr>
          <w:rFonts w:ascii="Amiri" w:hAnsi="Amiri" w:eastAsia="Amiri" w:cs="Amiri"/>
          <w:color w:val="111111"/>
          <w:sz w:val="28"/>
          <w:sz w:val="28"/>
          <w:szCs w:val="28"/>
          <w:rtl w:val="true"/>
          <w:lang w:bidi="ar-SA"/>
        </w:rPr>
        <w:t>هذا مع اطلاق ما ورد في الباب من الروايات، فانّها في مقام بيان الحكم و تنزيل اليمين منزلة شاهد، فلو كان تقدّم اليمين على الشاهد لغوا لكان على الامام عليه السلام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يثبت الحكم بذلك في الأموال كالدين و القرض و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المعاوضات كالبيع و الصرف و الصلح و الاجارة و القراض و الهبة و الوصيّة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الجناية الموجبة للدية كالخطأ و عمد الخطأ و قتل الوالد ولده و الحرّ العبد و كسر العظام و الجائفة و المأمومة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مالاً أو المقصود منه المال</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0863200_1280447820"/>
      <w:bookmarkStart w:id="497" w:name="_Toc181"/>
      <w:bookmarkEnd w:id="496"/>
      <w:r>
        <w:rPr>
          <w:rtl w:val="true"/>
        </w:rPr>
        <w:t>في موارد ثبوت الحكم بالشاهد و اليمين</w:t>
      </w:r>
      <w:bookmarkEnd w:id="497"/>
    </w:p>
    <w:p>
      <w:pPr>
        <w:pStyle w:val="BookText"/>
        <w:rPr/>
      </w:pPr>
      <w:r>
        <w:rPr>
          <w:rFonts w:ascii="Amiri" w:hAnsi="Amiri" w:eastAsia="Amiri" w:cs="Amiri"/>
          <w:color w:val="111111"/>
          <w:sz w:val="28"/>
          <w:sz w:val="28"/>
          <w:szCs w:val="28"/>
          <w:rtl w:val="true"/>
          <w:lang w:bidi="ar-SA"/>
        </w:rPr>
        <w:t>قد اختلفوا في موارد ثبوت الحكم بالشاهد و اليمين على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اختصّ موردهما بالدين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أضاف اليه العين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بعموميّتهما لما كان مالاً أو المقصود منه المال كما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بشمولهما لحقوق الناس مالاً أو غيره، بخلاف حقوق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الروايات المعتبرة الواردة في الباب حتّى يتبيّن الحال، و هي على أربع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فيها لفظ الدين كما في صحيحة محمّد بن مسلم عن أبي عبداللّه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يجيز في الدين شهادة رجل واحد و يمينصاحب الحقّ، و لم يجز في الهلال الاّ شاهدي عدل</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موثّقة أبي بصير من أنّه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يقضي بشاهد واحد و يمين صاحب الحقّ و ذلك في الدين</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و ما في صحيحة حمّاد بن عثمان من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يجيز في الدين شهادة رجل و يمين المدّعي</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منصور بن حازم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يقضي بشاهد واحد مع يمين صاحب الحقّ</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و ما في صحيحة أبي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أجاز رسول اللّه صلى الله عليه و آله شهادة شاهد مع يمين طالب الحقّ اذا حلف أنّه الحقّ</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فيها لفظ حقوق الناس و هي صحيحة ثانية لمحمّد بن مسلم المتقدّمة عن أبي جعفر عليه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الأمر الينا أجزنا شهادة الرجل الواحد، اذا علم منه خير مع يمين الخصم في حقوق الناس، فأمّا ما كان من حقوق اللّه عزّوجلّ، أو رؤية الهلال فلا</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أطلق فيها ثبوت الحقّ بشاهد و يمين كما في صحيحة حمّاد بن عيسى المتقدّمة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قد قضى بشاهد و يمين</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 التأمّل في هذه الطوائف من الروايات يعطي أنّه لا فرق بين الشاهدين و بين الشاهد الواحد مع يمين المدّعي الاّ في حقوق اللّه عزّوجلّ و رؤية الهلال كما يشهد به صحيحة محمّد بن مسلم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تعارض بل و لا منافاة بينها و بين صحيحته الأولى و صحيحة حمّاد بن عثمان و موثّقة أبي بصير، و ذلك لأنّ في الجميع اثبات الحقّ بشاهد و يمين في مورد و اثبات شيء لاينفي غيره، فلا مفهوم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لها مفهوم فلايعارض منطوق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المشهور الى أنّه يثبت الحكم بالشاهد الواحد و اليمين في الأموال و ما يقصد به المال، بل عن الخلاف و السرائر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ذهب عدّة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النهاية و الاستبصار و ابن زهرة في الغنية، و الحلبي في الكافي و سلاّر في المراسم، و نظام الدين في اصباح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التخصيص بالديون بل في الغنية الاجماع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الشيخ رحمه الله حمل اطلاق النصوص السابقة على التقييد في هذه النصوص، الاّ أنّه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المطلق على المقيّد انّما يصحّ بعد فرض التقييد و عدم قوّة المطلق من حيث كونه مطلقا و هما معا ممنوعان؛ لامكان عدم ارادة التقييد في النصوص السابقة؛ ضرورة أنّ القضاء بهما في الدين أو جوازه لايقتضي عدم القضاء و لا عدم جوازه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بعد الاغضاء عن قصور السند و لا جابر له، لما عرفت من أنّ المشهور التعدية، بل قد سمعت دعوى الاجماع عليه من الشيخ و الحلبي بل عن الفاضل في المختلف نفي الخلاف فيه، حيث حمل كلام النهاية على المال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مجمع البحرين ورود الدين لمطلق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مقتضى صحيح ثانٍ لمحمّد بن مسلم و غيره ممّا اشتمل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ذلك لكلّ حقّ الناسحتّى القصاص و الوصاية و الوكالة و نحوها، لا خصوص المال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تخرج الشهادة على الهلال الذي لا وجه للحلف عليه من حيث انّه ليس </w:t>
      </w:r>
    </w:p>
    <w:p>
      <w:pPr>
        <w:pStyle w:val="BookText"/>
        <w:rPr/>
      </w:pPr>
      <w:r>
        <w:rPr>
          <w:rFonts w:ascii="Amiri" w:hAnsi="Amiri" w:eastAsia="Amiri" w:cs="Amiri"/>
          <w:color w:val="111111"/>
          <w:sz w:val="28"/>
          <w:sz w:val="28"/>
          <w:szCs w:val="28"/>
          <w:rtl w:val="true"/>
          <w:lang w:bidi="ar-SA"/>
        </w:rPr>
        <w:t>حقّا لأحد، و كذا غيره من الموضوعات العامّة التي لا حقّ بالخصوص فيها لأحد، و كذا كلّ ما لم تشرع اليمين فيه مثل حقوق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كلّ ما تشرع فيه ردّ يمين الانكار على المدّعي يشرع فيه الشاهد و اليمين؛ لأنّ الظاهر كون هذه اليمين يمين المنكر صارت للمدّعي الذي له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فالاجتهاد في النصوص يقتضي الاختصاص بالدين أو التعميم لكلّ حقّ، الاّ أنّ الأصحاب على خلاف ذلك، بل جعلوا ضابطه المال أو المقصود منه المال، و لعلّهم فهموا من نصوص الدين ذلك، و حملوا عليها نصوص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ثمّ انّه بناءً على المشهور من ثبوت الحكم بالشاهد الواحد مع اليمين في الأموال و ما يقصد به المال، فيثبت بهما في الدين و القرض و الغصب و الالتقاط و الاحتطاب و في المعاوضات كالبيع و الصرف و الاجارة و الصلح و الهبة و الوصيّة له و الجناية الموجبة للدية أصالة كالخطأ المحض و عمد الخطأ و قتل الوالد ولده و قتل الحرّ العبد و كسر العظام و الجائفة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الطعنة التي تبلغ الجوف و فيها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الشجّة</w:t>
      </w:r>
      <w:r>
        <w:rPr>
          <w:rStyle w:val="FootnoteAnchor"/>
          <w:rtl w:val="true"/>
        </w:rPr>
        <w:footnoteReference w:id="578"/>
      </w:r>
      <w:r>
        <w:rPr>
          <w:rFonts w:ascii="Amiri" w:hAnsi="Amiri" w:eastAsia="Amiri" w:cs="Amiri"/>
          <w:color w:val="111111"/>
          <w:sz w:val="28"/>
          <w:sz w:val="28"/>
          <w:szCs w:val="28"/>
          <w:rtl w:val="true"/>
          <w:lang w:bidi="ar-SA"/>
        </w:rPr>
        <w:t xml:space="preserve">التي تبلغ أمّ الرأس و فيها أيضا ثلث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المنقّلة و هي التي يخرج فيها من الجرح صغار العظام و تنقل عن أماكنها، و قيل هي التي تكسر العظم، و فيها خمسه عشر ابلاً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القول ففي ثبوت النكاح بالشاهد و اليمين تردّد و خلاف، فعن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ثبوته بالشاهد و اليمين مطلقا؛ لأنّ المقصود منه بالذات التناسل، و المهر و النفقة من التوابع، ولكنّ الظاهر ثبوته بهما اذا كان نتيجة الدعوى المهر و النفقة، و لو ماتت الزوجة تتضمّن دعوى الزوج، المال وهو الميراث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الخلع و الطلاق و الرجعة و العتق و التدبير و الكتابة و النسب و الوكالة و الوصيّة اليه و عيوب النساء و كذا عيوب الرجال، فلايثبت شيء منها بهما؛ لخروجهما عن الضابط المزبور و ان استلزم بعضها بل كلّها مالاً، الاّ أنّه ليس حقيقتها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الوقف اشكال منشؤه النظر الى من ينتقل اليه، فهل هو الموقوف عليهم أم اللّه تعالى أو الأوّل مع الانحصار و الثاني مع عدمه أو يبقى على ملك الواقف؟</w:t>
      </w:r>
    </w:p>
    <w:p>
      <w:pPr>
        <w:pStyle w:val="BookText"/>
        <w:rPr/>
      </w:pPr>
      <w:r>
        <w:rPr>
          <w:rFonts w:ascii="Amiri" w:hAnsi="Amiri" w:eastAsia="Amiri" w:cs="Amiri"/>
          <w:color w:val="111111"/>
          <w:sz w:val="28"/>
          <w:sz w:val="28"/>
          <w:szCs w:val="28"/>
          <w:rtl w:val="true"/>
          <w:lang w:bidi="ar-SA"/>
        </w:rPr>
        <w:t>و الظاهر أنّ الوقف ينتقل الى الموقوف عليهم مطلقا مع تعلّق القربة باللّه تعالى في الوقف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الاشكال في اليمين المتعلّقة بالوقف العامّ و أنّه لايصحّ أن يحلفها أحد من الموقوف عليهم، ولكن يمكن حلّه بوقوع اليمين من المتولّي للوقف بلا فرق بين الوقف العامّ و الخاصّ و لو لم يكن متولٍّ فالأمر الى نائب الفقيه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صاحب الجواهر من أنّ الموقوف عليهم كانوا كمستحقّي الزكاة و الخمس و الوصيّة على الوجه العامّ فلايمكن في حقّهم اليمين، في غير محلّه فانّا نقول فيهم أيضا بتعيين النائب من جانب الفقيه الجامع للشرائط حتّى يحلف 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لايخفى أنّه بناءً على ما اخترناه من ثبوت حقوق الناس كلّها بالشاهد و اليمين فتثبت كلّ هذه الحقوق المذكورة، من النكاح و الخلع و الطلاق و الرجعة و العتق و التدبير الى غير ذلك، الاّ أن يمنع مانع من ثبوت مورد باليمين كما تقدّم بعض الكلام فيه و سيأتي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الاجتزاء باليمين مع المرأتين القائمتين مقام رجل في الشهادة و عليه الأكثر؛ لصحيحة الحلبي عنأبي عبداللّه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رسول اللّه صلى الله عليه و آله أجاز شهادة النساء مع يمين الطالب في الدين، يحلف باللّه أنّ حقّه لحقّ</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صحيحة منصور بن حازم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الحسن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لطالب الحقّ امرأتان و يمينه فهو جائز</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و روايته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الثقة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شهد لصاحب الحقّ امرأتان و يمينه، فهو جائز</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و قد شهد به الكتاب العزيز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لم يكونا رجلين فرجل و امرأتان</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ورد في تفسيره عن أميرالمؤمنين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عدلت امرأتان في الشهادة برجل واحد، فاذا كان رجلان أو رجل و امرأتان أقاموا الشهادة، قضي بشهادتهم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عن ابن ادريس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المنع لعدم الاجماع و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أصله من انحصار الدليل بذلك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عن التحرير من الجزم بالعدم في هذا الكتاب واضح الضعف، خصوصا بعد مخالفته ذلك في المحكي عنه في كتاب الشهادة من الجزم بالقبول من غير نقل خلاف</w:t>
      </w:r>
      <w:r>
        <w:rPr>
          <w:rFonts w:eastAsia="Amiri" w:cs="Amiri" w:ascii="Amiri" w:hAnsi="Amiri"/>
          <w:color w:val="111111"/>
          <w:sz w:val="28"/>
          <w:szCs w:val="28"/>
          <w:rtl w:val="true"/>
          <w:lang w:bidi="ar-SA"/>
        </w:rPr>
        <w:t>».</w:t>
      </w:r>
      <w:r>
        <w:rPr>
          <w:rStyle w:val="FootnoteAnchor"/>
          <w:rtl w:val="true"/>
        </w:rPr>
        <w:footnoteReference w:id="586"/>
      </w:r>
      <w:bookmarkStart w:id="498" w:name="pg16588_201883"/>
    </w:p>
    <w:p>
      <w:pPr>
        <w:pStyle w:val="Heading5"/>
        <w:numPr>
          <w:ilvl w:val="4"/>
          <w:numId w:val="1"/>
        </w:numPr>
        <w:rPr/>
      </w:pPr>
      <w:bookmarkStart w:id="499" w:name="__RefHeading___Toc10863202_1280447820"/>
      <w:bookmarkStart w:id="500" w:name="_Toc182"/>
      <w:bookmarkEnd w:id="498"/>
      <w:bookmarkEnd w:id="499"/>
      <w:r>
        <w:rPr>
          <w:rtl w:val="true"/>
        </w:rPr>
        <w:t>في عدم ثبوت دعوى الجماعة مع الشاهد الاّ مع حلف كلّ واحد منهم</w:t>
      </w:r>
      <w:bookmarkEnd w:id="500"/>
    </w:p>
    <w:p>
      <w:pPr>
        <w:pStyle w:val="BookText"/>
        <w:rPr/>
      </w:pPr>
      <w:r>
        <w:rPr>
          <w:rFonts w:ascii="Amiri" w:hAnsi="Amiri" w:eastAsia="Amiri" w:cs="Amiri"/>
          <w:color w:val="111111"/>
          <w:sz w:val="28"/>
          <w:sz w:val="28"/>
          <w:szCs w:val="28"/>
          <w:rtl w:val="true"/>
          <w:lang w:bidi="ar-SA"/>
        </w:rPr>
        <w:t>و لاتثبت دعوى الجماعة مع الشاهد الاّ مع حلف كلّ واحد منهم و لو امتنع البعض ثبت نصيب من حلف دون الممتنع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اليمين و الشاهد أنّ اليمين متعلّقها مال الحالف، و ليس للانسان أن يحلف لاثبات مال غيره، بخلاف الشاهد فانّ الأصل فيه أن يثبت بشهادته مال غيره، و لايترتّب على شهادته لنفسه أثر، و الغير بالنسبة الى الشاهد سواء فيه المتعدّد و المتّحد، فشهادته بالمال الواحد للجميع كشهادته لكلّ واحد على انفراده بجزء منه على الاشاعة، فيقبل في حقّ الجميع و يتوقّف كلّ واحد على اليمين تكملة للحجّة</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و هذا الذي قاله الشهيد رحمه الله هو مفاد الروايات الواردة في القضاء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 استدلّ ابتداءً للمسألة بأنّها تنحلّ الى دعاوٍ متعدّدة و ان كانت هي واحدة في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فلايكفي الشاهد الواحد أيضا، بل يحتاج في كلّ دعوى الى شاهد أو أن يشهد الشاهد الواحد لكلّ دعوى على حدة و لايقول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ما قاله الشهيد في المسالك كما ذكره بعد ذلك في الجواهر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أنّك ستعرف الاجماع ظاهرا على عدم ثبوت اليمين مال آخر، فلو اجتزئ هنا بيمين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المقدّس البغدادي ان لم يكن اجماعا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به حينئذ مال الغير، فلا وجه لاحتماله</w:t>
      </w:r>
      <w:r>
        <w:rPr>
          <w:rFonts w:eastAsia="Amiri" w:cs="Amiri" w:ascii="Amiri" w:hAnsi="Amiri"/>
          <w:color w:val="111111"/>
          <w:sz w:val="28"/>
          <w:szCs w:val="28"/>
          <w:rtl w:val="true"/>
          <w:lang w:bidi="ar-SA"/>
        </w:rPr>
        <w:t>».</w:t>
      </w:r>
      <w:r>
        <w:rPr>
          <w:rStyle w:val="FootnoteAnchor"/>
          <w:rtl w:val="true"/>
        </w:rPr>
        <w:footnoteReference w:id="588"/>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لو امتنع البعض من الحلف ثبت نصيب من حلف دون الممتنع، و لا وجه لاحتمال توقّف ثبوت الدعوى على الحلف من الجميع بحيث لو حلف أحدهم لم يثبت ما يخصّه أيضا؛ ضرورة مخالفته لاطلاق جميع الأدلّة، كما قالصاحب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فتعيّن حينئذ ما سمعته أوّلاً من الأصحاب بلا خلاف نجده فيه </w:t>
      </w:r>
      <w:bookmarkStart w:id="501" w:name="pg16588_201885"/>
    </w:p>
    <w:p>
      <w:pPr>
        <w:pStyle w:val="BookText"/>
        <w:rPr/>
      </w:pPr>
      <w:bookmarkEnd w:id="501"/>
      <w:r>
        <w:rPr>
          <w:rFonts w:ascii="Amiri" w:hAnsi="Amiri" w:eastAsia="Amiri" w:cs="Amiri"/>
          <w:color w:val="111111"/>
          <w:sz w:val="28"/>
          <w:sz w:val="28"/>
          <w:szCs w:val="28"/>
          <w:rtl w:val="true"/>
          <w:lang w:bidi="ar-SA"/>
        </w:rPr>
        <w:t>بينهم، بل و لا اشكال بعد ما عرفت</w:t>
      </w:r>
      <w:r>
        <w:rPr>
          <w:rFonts w:eastAsia="Amiri" w:cs="Amiri" w:ascii="Amiri" w:hAnsi="Amiri"/>
          <w:color w:val="111111"/>
          <w:sz w:val="28"/>
          <w:szCs w:val="28"/>
          <w:rtl w:val="true"/>
          <w:lang w:bidi="ar-SA"/>
        </w:rPr>
        <w:t>».</w:t>
      </w:r>
      <w:r>
        <w:rPr>
          <w:rStyle w:val="FootnoteAnchor"/>
          <w:rtl w:val="true"/>
        </w:rPr>
        <w:footnoteReference w:id="589"/>
      </w:r>
    </w:p>
    <w:p>
      <w:pPr>
        <w:pStyle w:val="Heading5"/>
        <w:numPr>
          <w:ilvl w:val="4"/>
          <w:numId w:val="1"/>
        </w:numPr>
        <w:rPr/>
      </w:pPr>
      <w:bookmarkStart w:id="502" w:name="__RefHeading___Toc10863204_1280447820"/>
      <w:bookmarkStart w:id="503" w:name="_Toc183"/>
      <w:bookmarkEnd w:id="502"/>
      <w:r>
        <w:rPr>
          <w:rtl w:val="true"/>
        </w:rPr>
        <w:t>في عدم الجواز الحلف الاّ مع المعرفة يقينا</w:t>
      </w:r>
      <w:bookmarkEnd w:id="503"/>
    </w:p>
    <w:p>
      <w:pPr>
        <w:pStyle w:val="BookText"/>
        <w:rPr/>
      </w:pPr>
      <w:r>
        <w:rPr>
          <w:rFonts w:ascii="Amiri" w:hAnsi="Amiri" w:eastAsia="Amiri" w:cs="Amiri"/>
          <w:color w:val="111111"/>
          <w:sz w:val="28"/>
          <w:sz w:val="28"/>
          <w:szCs w:val="28"/>
          <w:rtl w:val="true"/>
          <w:lang w:bidi="ar-SA"/>
        </w:rPr>
        <w:t>و لايحلف من لايعرف ما يحلف عليه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ليثبت مالاً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ادّعى غريم الميّت مالاً على آخر مع شاهد، فان حلف الوارث ثبت و ان امتنع لم يحلف 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ادّعى رهنا و أقام شاهدا أنّه للراهن لم يحلف؛ لأنّ يمينه لاثبات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لايحلف من لايعرف ما يحلف عليه يقينا؛ لأنّ الحلف لا بدّ و أن يكون عن العلم بكونه ملكا له على وجه يتميّز عن غيره، و لو لم يكن له علم فلايجوز له الحلف و ان وجده مكتوبا بخطّ مورّثه و أمن التزوير، و كذا لو وجد مكتوبا بخطّ نفسه أنّ المال الفلاني ماله، الاّ أن يحصل له من ذلك العلم بأنّه ماله أو مال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كذا لو شهد له به شاهد واحد خلافا لبعض العامّة فجوّز الحلف على شهادة شاهد واحد، أمّا لو شهد له به شاهدان فقد يقال بالجواز؛ لأنّها حجّة شرعيّة بل قد يحتمل جواز الحلف على مقتضى استصحاب الموضوع الثابت، لكنّه لايخلو من اشكال بل منع فيهما؛ لعدم العلم المعتبر في الحلف الذي لم يثبت قيام نحو ذلك مقامه في الفرض، بل لعلّ الثابت خلافه</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هو كذلك لأنّ الحلف لا بدّ و أن يقع عن علم و البيّنة لاتفيد علما بل أكثر ما تفيده الظنّ و هو لايكفي في جواز الحلف</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لايحلف الحالف ليثبت مالاً لغيره، 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له على الميّت دين، و له على آخر دين، و له شاهد واحد فوظيفة الحلف معه على الوارث؛ لأنّهالمالك و ان المنتفع بيمينه الغريم، كما لو كان مفلّسا و له شاهد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حلف الوارث أخذ المال الغريم من دينه، ان شاء الوارث دفع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امتنع من </w:t>
      </w:r>
    </w:p>
    <w:p>
      <w:pPr>
        <w:pStyle w:val="BookText"/>
        <w:rPr/>
      </w:pPr>
      <w:r>
        <w:rPr>
          <w:rFonts w:ascii="Amiri" w:hAnsi="Amiri" w:eastAsia="Amiri" w:cs="Amiri"/>
          <w:color w:val="111111"/>
          <w:sz w:val="28"/>
          <w:sz w:val="28"/>
          <w:szCs w:val="28"/>
          <w:rtl w:val="true"/>
          <w:lang w:bidi="ar-SA"/>
        </w:rPr>
        <w:t>الحلف لم يكن للغريم الحلف عندنا؛ لأنّه لايثبت بيمينه مالاً لغيره، لما تقدّم من أنّ التركة تنتقل الى ملك الوارث أو تكون على حكم مال الميّت، و على التقديرين هي خارجة عن ملك الغريم قبل استيفائها فحلفه قبله على اثبات الحقّ حلف لاثبات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العامّة الى أنّه يحلف أيضا، بناءً على أنّه اذا ثبت صار له فكان كالوارث</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 على أيّ حال فلو ادّعى غريم الميّت مالاً للميّت على آخر مع شاهد فان حلف الوارث ثبت و ان كان الدين مستغرقا و تعلّق به حقّ الديّان، سواء قلنا ببقاء التركة في حكم مال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لأنّ له تعلّقا به على أن يكون له بابراء الديّان، و كذا يتعلّق بالمال الوصايا و الديون بعد الحلف، بلا فرق بين أن يكون الوصيّة من الثلث أو أكثر، و يلحق به أيضا لو تعلّق به الخمس و الزكاة بعد الحلف و ان استشكل في الجواهر على ما لو كان الدين مستغرقا و ما لو تعلّقت الوصيّة بالثلث فيما اذا اخترنا بقاء التركة على ملك الميّت، الاّ أنّه لا اشكال فيه؛ لأنّ المأمور بأداء ديونه و انفاذ وصيّته هو الوارث</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امتنع الوارث لم يحلف الغريم على أنّه ملك الميّت، و لايجبر الوارث على الحلف للأصل و غيره ولكن للغريم احلاف المدّعى عليه؛ لأنّ له تعلّقا بذلك فان أحلفه برأ من الغريم و لم يبرأ من الوارث فان حلف الوارث كان للغريم أخذه من حيث ثبوت كونه تركة، بل يقوى جواز مطالبته به قبل قبض الوارث له و ان استشكل فيه الفاضل من احلافه، لكن فيه أنّ سقوط استحقاقه عليه من جهة لاينافي الاستحقاق من جهة أخرى</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للغريم أن يرجع الى القاضي و يدّعي أنّ فلانا مديون للميّت؛ لأنّ له عليه حقّا في الجملة، فان كان له بيّنة أقامها و ان لم يكن له بيّنة فان كان له شاهد واحد أقامه و يحلف عوض الشاهد الآخر و الاّ أحلف القاضي المدّعى عليه فان حلف فيتمّ الدعوى بالنسبة الى الغريم، و ان ردّ اليمين على الغريم المدّعي فيحلف فيثبت الدين على المدّعى عليه، و ان نكل المدّعى عليه فيحكم عليه، فعلى الحاكم أن يأخذ مال الميّت و يعطيه الورثة و على الورثة أن يردّوه الى الغريم، فان امتنعوا يرجع الغريم الى القاضي و يقيم الدعوى عليهم فيحكم بينهم فان كان للغريم بيّنة على دعواه أقامها، و ان كان له شاهد واحد يشهد و يحلف كالأولى، و الاّ أحلف القاضي الورثة فان حلفوا جميعا يتمّ الدعوى أو بعضهم فبالنسبة، و ان لم يحلفوا أو بعضهم و ردّ اليمين على المدّعي فيحلف و يأخذ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لو ادّعى المرتهن أنّ المال المرهون للراهن و أقام شاهدا لايحلف لاثباته و ان امتنع الراهن من الحلف؛ لأنّه يثبت بيمينه مالاً لغيره، و ان انتفع به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ادّعى الرهانة و أراد اثباتها من غير تعرّض للمالك لم يبعد اثباتها بالشاهد و اليمين، و لاينافيها كونه ملكا للغير، فانّه يمكن تعلّق الرهانة به و ان كان ملكا للغير</w:t>
      </w:r>
      <w:r>
        <w:rPr>
          <w:rFonts w:eastAsia="Amiri" w:cs="Amiri" w:ascii="Amiri" w:hAnsi="Amiri"/>
          <w:color w:val="111111"/>
          <w:sz w:val="28"/>
          <w:szCs w:val="28"/>
          <w:rtl w:val="true"/>
          <w:lang w:bidi="ar-SA"/>
        </w:rPr>
        <w:t>».</w:t>
      </w:r>
      <w:r>
        <w:rPr>
          <w:rStyle w:val="FootnoteAnchor"/>
          <w:rtl w:val="true"/>
        </w:rPr>
        <w:footnoteReference w:id="593"/>
      </w:r>
      <w:bookmarkStart w:id="504" w:name="pg16588_201891"/>
    </w:p>
    <w:p>
      <w:pPr>
        <w:pStyle w:val="Heading5"/>
        <w:numPr>
          <w:ilvl w:val="4"/>
          <w:numId w:val="1"/>
        </w:numPr>
        <w:rPr/>
      </w:pPr>
      <w:bookmarkStart w:id="505" w:name="__RefHeading___Toc10863206_1280447820"/>
      <w:bookmarkStart w:id="506" w:name="_Toc184"/>
      <w:bookmarkEnd w:id="504"/>
      <w:bookmarkEnd w:id="505"/>
      <w:r>
        <w:rPr>
          <w:rtl w:val="true"/>
        </w:rPr>
        <w:t>فيما لو ادّعى الجماعة مالاً لمورّثهم و حلفوا مع شاهدهم</w:t>
      </w:r>
      <w:bookmarkEnd w:id="506"/>
    </w:p>
    <w:p>
      <w:pPr>
        <w:pStyle w:val="BookText"/>
        <w:rPr/>
      </w:pPr>
      <w:r>
        <w:rPr>
          <w:rFonts w:ascii="Amiri" w:hAnsi="Amiri" w:eastAsia="Amiri" w:cs="Amiri"/>
          <w:color w:val="111111"/>
          <w:sz w:val="28"/>
          <w:sz w:val="28"/>
          <w:szCs w:val="28"/>
          <w:rtl w:val="true"/>
          <w:lang w:bidi="ar-SA"/>
        </w:rPr>
        <w:t>و لو ادّعى الجماعة مالاً لمورّثهم و حلفوا مع شاهدهم، ثبتت الدعوى و قسّم بينهم على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وصيّة قسّموه بالسويّة الاّ أن يثبت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امتنعوا لم يحكم لهم، و لو حلف بعض أخذ و لم يكن للممتنع معه 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 الجملة مولّى عليه يوقف نصيبه، فان كمل و رشد حلف و 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 لم يحكم له، و ان مات قبل ذلك كان لوارثه الحلف و استيفاء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كلام في استحقاقهم مع الحلف على حسب الفريضة أو الوصيّة؛ لأنّه مال يثبت بالشاهد و اليمين، و قد انتقل اليهم بزعمهم عن مورّثهم لا باليمين، و انّما اليمين رفعت الحجر الثابت بينهم و بينه شرعا، فيستحقّونه على حسب الارث، و في الوصيّة بالسويّة؛ لأنّ اطلاق العطيّة يقتضيها اذا لم ينصّ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اذا حلف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اذا حلف بعضهم بأن كانا أخوين فحلف أحدهما فانّه يستحقّ ما حلف عليه و ينفرد به، و من لم يحلف سقط حقّه، فلايشارك الحالف فيما حلف عليه؛ لأنّه بتركه لليمين قد أبطل حجّته و أسقط حقّه فصار بمنزلة غير الوارث</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يشكل الفرق بين هذا و بين ما لو ادّعيا على آخر مالاً، و ذكرا سببا موجبا للشركة كالارث، فانّه اذا أقرّ لأحدهما شاركه الآخر فيما وصل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 بعضهم هذا بالدين و ذاك بالعين، و أعيان التركة مشتركة بين الورثة و المصدّق معترف بأنّه من التركة بخلاف الدين، فانّه انّما يتعيّن بالتعيين و القبض، فالذي أخذه الحالف تعيّن لنفسه بالقبض، فلم يشاركه الآخر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الحكم مبني على ما اذا استوفى بعض الشركاء نصيبه من الدين هل يشاركه الآخر أو لا؟ و هذه التخصيصات لاتوافق مذهب المصنّف من مشاركة الشريك في الدين فيما قبضه الآخر منه، و مع ذلك فلو انعكس الفرض انعكس الحكم</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صرّح بالفرق بين الدين و العين العلاّمة في التحرير و الارشاد و قال في القواعد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للمولّى عليه منهم شركة فيما يقبضه الحالف؟ الأقرب ذلك ان كمل 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علّله شارحه الاصبهاني بأنّ الارث أو الوصيّة سبب لاشتراك الكلّ بالاشاعة و المفروض اعتراف الحالف بالسبب المشترك، و الاستيفاء ليس بقسمة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الشارح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ظاهر في العين دون الدين؛ لأنّه يتعيّن بالقبض، و أمّا اذا لم يحلف فقد أسقط حقّه، و يحتمل الشركة و ان لم يحلف؛ لاعتراف القابض بالشركة بالاشاعة و العدم مطلقا للحكم بانتزاع ما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ثمّ انّه فرّق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ثبوت الحقّ باقرار المدّعى عليه و بين ثبوته بالشاهد و اليمين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المسالك في التفصيل بما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آخرون بين الاقرار و بين المقام بأنّ السبب هناك تلقّي الملك من اقرار ذي اليد و السبب هنا الشاهد و اليمين، و عليه لا فرق بين العين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أشكل الشهيد رحمه الله بأنّ سبب الملك ليس هو اليمين بل الأمر السابق من ارث أو وصيّة أو غيرها و اليمين انّما كشفت عن استحقاقه و رفعت الحجر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التحقيق عدم الفرق بين الدين و العين بعد تحقّق سبب الشركة فيهما؛ اذ الدين عين أيضا، الاّ أنّها كلّيّة و قد تقدّم التحقيق في الشركة بالدين أنّه اذا قبض بعض الشركاء لنفسه و دفعه المديون له أيضا كذلك، لم يختصّ به عن الشريك الآخر لو فرض اجازته القبض وفاءً عن الدين المشترك</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الورثة مالاً لمورّثهم على شخص فان كان لهم بيّنة أقاموها و أخذوا حقّهم، و ان لم يكن لهم بيّنة ولكن كان لهم شاهد واحد فعليهم الحلف ليأخذوا حقّهم فان حلفوا جميعا أخذوا حقّهم، و ان امتنعوا جميعا استحلف الحاكم المنكر ان شاؤوا، فان حلف سقط حقّهم و ان نكل حكم لهم عليه بنكوله، و ان ردّ اليمين عليهم فحلفوا أخذوا حقّهم و الاّ سقط، كلّ ذلك لا اشكال و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انّما الكلام فيما اذا حلف بعض الورثة و امتنع بعضهم، فالمصنّف رحمه الله أفتى بأنّ الحالف أخذ حقّه و لم يكن للممتنع معه شركة، و ظاهر كلامه أنّه لا فرق بين الدين و العين، ولكن ظاهر كلام الشهيد رحمه الله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للعلاّمة و غيره حيث ذهبوا الى الفرق بين العين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التفصيل بين العين و الدين و القول بالشركة في الأوّل دون الثاني، كما أنّ ظاهر كلام صاحب الجواهر هو القول بالشركة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التحقيق هو عدم الفرق بين الدين و العين في عدم شركة الممتنع مع الحالف، و عليه فلو ادّعى جماعة مالاً معيّنا لمورّثهم في يد شخص مثل أن يكون لزيد مائة منّ من الحنطة و أودعه في يد عمرو ثمّ مات، و ادّعى ورثته أنّ هذه الحنطة كانت لمورّثهم، و حلف بعضهم على هذه الدعوى مع شهادة شاهد واحد و امتنع آخرون، فما ينبغي أن لايخفى هو أنّ المقام مقام التخاصم فعلى القاضي أن يحكم بينهم فاذا حكم للحالف باعطائه نصيبه فهو يكون مالكا لنصيبه بحكم القاضي من غير شركة لغيره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الممتنع نفسه مانع من الاعطاء، فان شاء أن يأخذ نصيبه فعليه الحلف و هكذا يكون في الدين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فلو كان في الجملة مولّى عليه فان قلنا بجواز قيام وليّه مقامه فيالحلف فيحلف الولي و يأخذ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في مستثنيات ردّ اليمين أنّه </w:t>
      </w:r>
      <w:bookmarkStart w:id="507" w:name="pg16588_201897"/>
    </w:p>
    <w:p>
      <w:pPr>
        <w:pStyle w:val="BookText"/>
        <w:rPr/>
      </w:pPr>
      <w:bookmarkEnd w:id="507"/>
      <w:r>
        <w:rPr>
          <w:rFonts w:ascii="Amiri" w:hAnsi="Amiri" w:eastAsia="Amiri" w:cs="Amiri"/>
          <w:color w:val="111111"/>
          <w:sz w:val="28"/>
          <w:sz w:val="28"/>
          <w:szCs w:val="28"/>
          <w:rtl w:val="true"/>
          <w:lang w:bidi="ar-SA"/>
        </w:rPr>
        <w:t xml:space="preserve">لا مانع من حلف الولي أو الوصي فيما يتعلّق بولايته أو وصايته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 فيوقف نصيبه فان كمل و رشد حلف و استحقّ نصيبه و ان امتنع لم يحكم له و ان مات قبل ذلك كان لوارثه الحلف و استيفاء نصيبه</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0863208_1280447820"/>
      <w:bookmarkStart w:id="509" w:name="_Toc185"/>
      <w:bookmarkEnd w:id="508"/>
      <w:r>
        <w:rPr>
          <w:rtl w:val="true"/>
        </w:rPr>
        <w:t>مسائل خمس</w:t>
      </w:r>
      <w:r>
        <w:rPr>
          <w:rtl w:val="true"/>
        </w:rPr>
        <w:t>: «</w:t>
      </w:r>
      <w:r>
        <w:rPr>
          <w:rtl w:val="true"/>
        </w:rPr>
        <w:t>الأولى</w:t>
      </w:r>
      <w:r>
        <w:rPr>
          <w:rtl w:val="true"/>
        </w:rPr>
        <w:t xml:space="preserve">»: </w:t>
      </w:r>
      <w:r>
        <w:rPr>
          <w:rtl w:val="true"/>
        </w:rPr>
        <w:t>في دعوى ملكيّة أمّ ولده</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الجارية مملوكتي و أمّ ولدي، حلف مع شاهده، و يثبت رقّيّتها دون الولد؛ لأنّه ليس مالاً، و يثبت لها حكم أمّ الولد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في يد انسان جارية و ولدها، فادّعى عليه آخر بأنّها أمّ ولده، و أنّ هذا الولد منها، استولده في ملكه، و أنّه حرّ الأصل فقد ادّعى في الجارية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أنّها مملوكته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أمّ ولده، تعتق بموته من نصيب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في ولدها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الجارية، فاذا أقام شاهدا و حلف معه قضي له بملكها؛ لأنّ أمّ الولد مملوكة، و لهذا كان له استخدامها و الاستمتاع بها و اجارتها و تزويجها و 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قتلها قاتل كان له قيمتها، فيقضى له بها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الولد فلايقضى به بالشاهد و اليمين بناءً على أنّ النسب و العتق لايثبت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ما اخترناه من ثبوت حقوق الناس مطلقا بالشاهد و اليمين فلا فرق في هذه المسألة بين الولد و أمّه، فكما أنّه يثبت في الأمة ملكيّتها يثبت في الولد ولديّته</w:t>
      </w:r>
      <w:r>
        <w:rPr>
          <w:rFonts w:eastAsia="Amiri" w:cs="Amiri" w:ascii="Amiri" w:hAnsi="Amiri"/>
          <w:color w:val="111111"/>
          <w:sz w:val="28"/>
          <w:szCs w:val="28"/>
          <w:rtl w:val="true"/>
          <w:lang w:bidi="ar-SA"/>
        </w:rPr>
        <w:t xml:space="preserve">. </w:t>
      </w:r>
      <w:bookmarkStart w:id="510" w:name="pg16588_201899"/>
    </w:p>
    <w:p>
      <w:pPr>
        <w:pStyle w:val="Heading5"/>
        <w:numPr>
          <w:ilvl w:val="4"/>
          <w:numId w:val="1"/>
        </w:numPr>
        <w:rPr/>
      </w:pPr>
      <w:bookmarkStart w:id="511" w:name="__RefHeading___Toc10863210_1280447820"/>
      <w:bookmarkStart w:id="512" w:name="_Toc186"/>
      <w:bookmarkEnd w:id="510"/>
      <w:bookmarkEnd w:id="511"/>
      <w:r>
        <w:rPr>
          <w:rtl w:val="true"/>
        </w:rPr>
        <w:t>«</w:t>
      </w:r>
      <w:r>
        <w:rPr>
          <w:rtl w:val="true"/>
        </w:rPr>
        <w:t>الثانية</w:t>
      </w:r>
      <w:r>
        <w:rPr>
          <w:rtl w:val="true"/>
        </w:rPr>
        <w:t xml:space="preserve">»: </w:t>
      </w:r>
      <w:r>
        <w:rPr>
          <w:rtl w:val="true"/>
        </w:rPr>
        <w:t>فيما لو ادّعى بعض الورثة أنّ الميّت وقف عليهم دارا</w:t>
      </w:r>
      <w:bookmarkEnd w:id="5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بعض الورثة أنّ الميّت وقف عليهم دارا و على نسلهم؛ فان حلف المدّعون مع شاهدهم قضي لهم، و ان امتنعوا حكم بها ميراثا، و كان نصيب المدّعين وقفا، و ان حلف بعض ثبت نصيب الحالف وقفا و كان الباقي طلقا، تقضى منه الديون و تخرج الوصايا و ما فضل ميراثا، و ما يحصل من الفاضل للمدّعين يكون وقفا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انقرض الممتنع كان للبطن التي تأخذ بعده الحلف مع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لايبطل حقّهم بامتناع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كان الوارث جماعة فادّعى بعضهم أنّ المورّث وقف عليهم بعض أعيان التركة كدار مثلاً، و أنكر باقي الورثة و أقام المدّعون شاهدا واحدا ليضمّوا اليه اليمين، و قلنا بثبوت الوقف بشاهد و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فالوقف المدّعى يقع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يدّعوا الوقف الترتيبي، فيقولوا وقف علينا أوّلاً، و من بعدنا على أولادنا أو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يدّعوا التشريك في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فبناءً على الوجه الأوّل بأن يدّعوا الوقف الترتيبي ففي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جميع من ادّعى أنّ المورّث وقف عليهم بعض أعيان التركة كدار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الشاهد فيحكم القاضي و يثبت لهم الوقف و لا حقّ لباقي الورثة في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باقي مال المورّث يكون ارثا ينقسم على كلّهم بحسب نصيبهم من بعد وصيّة يوصى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يمتنع المدّعون جميعا عن الحلف، فحينئذ تنقسم الدار على الورثةبحسب نصيبهم من بعد وصيّة يوصى بها أو دين، و نصيب مدّعي الوقف يكون وقفا على اقرارهم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يحلف بعض المدّعين و يمتنع بعض آخر فحينئذ يؤخذ من الدار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المحلوف عليه وقفا، ثمّ ينقسم الباقي على نصيب الجميع في الارث، من بعد وصيّة يوصى بها أو دين، فنصيب المدّعين الذين لم يحلفوا وقف على اقرارهم بعد الوصيّة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 المدّعون جميعا أو بعضهم فيحكم القاضي على ما مرّ من الحكم فاذا ثبت، فليس لأولادهم الحلف الاّ أن يكون هناك دعوى ثانية و يقيموا شاهدا مع يمين فحينئذ يثبت الوقف بحكم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الوقف اذا انقرض البطن الأوّل فما دام من البطن الأوّل أحد المدّعين لم يصل الى البطن الثاني فيكون تمامه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مات، يصل الى البطن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لايحتاج هذا البطن الى الحلف؛ لأنّ الوقف ثبت بحكم القاضي كما لو حكم بشاهدين عدلين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ثابتا من الأوّل سواء قلنا بأنّ البطن الثاني يتلقّون الوقف من البطن الأوّل أو من الواقف؛ لأنّه كما ذكر اذا حكم القاضي ثبت الوقف كما لو لم يكن هناك دعوى و كان الوقف على البطون بنحو الترتيب ثابتا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ادّعى بعض الورثة أنّ مورّثهم وقف بعض تركته كالدار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الفقراء أو العلماء، فالصور الحاصلة من هذه الصورة تكون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مدّعي الوقف نفس الفقراء، فان كان خاصّا و محدودا بعدّة منهم فيحلفون كلّهم بعد اقامة الشاهد الواحد و ان كان عامّا غير محدود أو كغير محدود فالفقيه يعيّن نائبا من نفسه عالما بالوقف فيبعثه مع الشاهد الواحد فيحلف فيحكم القاضي بالوقف</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بناءً على الوجه الثاني بأن يدّعي المدّعون التشريك في الوقف بأن يدّعوا أنّ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وقفها مورّثهم على جميع الورّاث و أولادهم، فان حلفواجميعا مع اقامة الشاهد الواحد ثبت الوقف بحكم الحاكم، فان امتنعوا ثبت نصيب المدّعين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يرثون من بعد وصيّة يوصى بها أو دين و سيأتي في المسألة الآتية البحث عن ذلك</w:t>
      </w:r>
      <w:r>
        <w:rPr>
          <w:rFonts w:eastAsia="Amiri" w:cs="Amiri" w:ascii="Amiri" w:hAnsi="Amiri"/>
          <w:color w:val="111111"/>
          <w:sz w:val="28"/>
          <w:szCs w:val="28"/>
          <w:rtl w:val="true"/>
          <w:lang w:bidi="ar-SA"/>
        </w:rPr>
        <w:t xml:space="preserve">. </w:t>
      </w:r>
      <w:bookmarkStart w:id="513" w:name="pg16588_201901"/>
    </w:p>
    <w:p>
      <w:pPr>
        <w:pStyle w:val="Heading5"/>
        <w:numPr>
          <w:ilvl w:val="4"/>
          <w:numId w:val="1"/>
        </w:numPr>
        <w:rPr/>
      </w:pPr>
      <w:bookmarkStart w:id="514" w:name="__RefHeading___Toc10863212_1280447820"/>
      <w:bookmarkStart w:id="515" w:name="_Toc187"/>
      <w:bookmarkEnd w:id="513"/>
      <w:bookmarkEnd w:id="514"/>
      <w:r>
        <w:rPr>
          <w:rtl w:val="true"/>
        </w:rPr>
        <w:t>«</w:t>
      </w:r>
      <w:r>
        <w:rPr>
          <w:rtl w:val="true"/>
        </w:rPr>
        <w:t>الثالثة</w:t>
      </w:r>
      <w:r>
        <w:rPr>
          <w:rtl w:val="true"/>
        </w:rPr>
        <w:t xml:space="preserve">»: </w:t>
      </w:r>
      <w:r>
        <w:rPr>
          <w:rtl w:val="true"/>
        </w:rPr>
        <w:t>فيما اذا ادّعى الوقفيّة عليه و على أولاده بعده</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الوقفيّة عليه و على أولاده بعده و حلف مع شاهده ثبتت الدعوى و لا يلزم الأولاد بعد انقراضه يمين مستأنفة لأنّ الثبوت الأوّل أغنى عن تجديده و كذا اذا انقرضت البطون و صار الى الفقراء أو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في هذه القسمة من المسألة كما سبق و كأنّه أعاده لينبّه على الفرق بين وقف الترتيب و التشريك الذي يأتي منه بعد ذلك و قد كان يستغنى في هذه المسألة بذكر قسم التشريك و يجعل قسيما للسابقة و يتبيّن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أمّا لو ادعى التشريك بينه و بين أولاده افتقر البطن الثاني الى اليمين؛ لأنّ البطن الثاني بعد وجودها تعود كالموجودة وقت الدعوى فلو ادّعى اخوة ثلاثة أنّ الوقف عليهم و على أولادهم مشتركا فحلفوا مع الشاهد ثمّ صار لأحدهم ولد فقد صار الوقف أرباعا و لايثبت حصّة هذا الولد ما لم يحلف لأنّه يتلقّى الوقف عن الواقف فهو كما لو كان موجودا وقت الدعوى و يوقّف له الربع فان كمل و حلف أخذ و ان امتنع قال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ربعه على الاخوة؛ لأنّهم أثبتوا أصل الوقف عليهم ما لم يحصل المزاحم و بامتناعه جرى مجرى المعدوم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ينشأ من اعتراف الاخوة بعدم استحقاق الربع</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فرع على القسم الثاني و هو ما لو كانت الدعوى التشريك في الوقف فاذا ادّعى ثلاثة اخوة من جملة الورثة وقف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و على أولادهم ما تناسلوا وقف تشريك، و أقاموا شاهدا و حلفوا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تفريعا على ثبوت الوقف </w:t>
      </w:r>
    </w:p>
    <w:p>
      <w:pPr>
        <w:pStyle w:val="BookText"/>
        <w:rPr/>
      </w:pP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يثبت الوقف بالنسبة اليهم فاذا وجد لأحدهم ولد فقد صار الوقف أرباعا من حين تولّده بعد أن كان أثلاثا فيعزل له نماء الربع الى حين بلوغه لاعتراف الموقوف عليهم بذلك فاذا بلغ فعليه الحلف؛ لأنّه كما لو كان موجودا حين الدعوى فكان عليه الحلف مثل الثلاثة، فان حلف يعطونه ما يعزل له من نماء الربع حتّى الآن فيكون كأحدهم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لم يحلف وامتنع منه يرجع ربع الشيء المدّعى كونه 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كالدار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عزل من نمائه ارثا فينقسم بين الورّاث على حسب نصيبهم، الاّ أنّ الاخوة الثلاثة يعطون نصيبهم الولد المذكور لاعترافهم بأنّه له، فان أخذه فهو و ان لم يأخذه و قال لو كان فوهبته لكم، فيأخذونه لهم وان ردّه بأنّه لم يعلم ذلك، فيصرفه الحاكم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الشهيد رحمه الله ذكر</w:t>
      </w:r>
      <w:r>
        <w:rPr>
          <w:rStyle w:val="FootnoteAnchor"/>
          <w:rtl w:val="true"/>
        </w:rPr>
        <w:footnoteReference w:id="600"/>
      </w:r>
      <w:r>
        <w:rPr>
          <w:rFonts w:ascii="Amiri" w:hAnsi="Amiri" w:eastAsia="Amiri" w:cs="Amiri"/>
          <w:color w:val="111111"/>
          <w:sz w:val="28"/>
          <w:sz w:val="28"/>
          <w:szCs w:val="28"/>
          <w:rtl w:val="true"/>
          <w:lang w:bidi="ar-SA"/>
        </w:rPr>
        <w:t>في هذه المسألة فروعا نشير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تكليف الاخوة عند عزل نماء الربع حين وجد لأحدهم ولد، فهل يجب عليهم تسليمه الى وليّه أو الوضع في يد أمين؟ و قد ذكر الشهيد فيه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أنّهم مكلّفون بحفظه فيكون كالوديعة عندهم، و عليهم أن يحفظونه بحيث لايعدم أو يكون كالعدم، و لو كان في حفظه مؤونة فيجوز أن يأخذوها من المال، و ليكن ذلك باذن الولي الذي هو أحد الاخوة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فرق بين هذا و بين ما لو اعترفوا بربع العين التي كانت في أيديهم لصبي، نعم الفرق كان في وجود المنكر في ادّعاء الوقف و عدمه في المثال المذكور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الولد اذا بلغ و أراد أن يحلف فيلزم أن يكون حلفه عن علم بالحال، لا استنادا الى قول الشاهد و شركائه في الوقف، الاّ أن يحصل له العلم من قولهم و لو كان الحاكم عالما بالوقف فلايجب عليهم و على الولد اذا بلغ أن يحلفوا بل يحكم بعلمه كما سلف</w:t>
      </w:r>
      <w:r>
        <w:rPr>
          <w:rFonts w:eastAsia="Amiri" w:cs="Amiri" w:ascii="Amiri" w:hAnsi="Amiri"/>
          <w:color w:val="111111"/>
          <w:sz w:val="28"/>
          <w:szCs w:val="28"/>
          <w:rtl w:val="true"/>
          <w:lang w:bidi="ar-SA"/>
        </w:rPr>
        <w:t xml:space="preserve">. </w:t>
      </w:r>
      <w:bookmarkStart w:id="516" w:name="pg16588_201903"/>
    </w:p>
    <w:p>
      <w:pPr>
        <w:pStyle w:val="BookText"/>
        <w:rPr/>
      </w:pPr>
      <w:bookmarkEnd w:id="516"/>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نكل ففي مصرف الربع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الى الاخوة و هو قول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صرفه الى الناكل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ارجاعه الى الواقف أو ورثته كمنقطع الآخر أو الى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أقام لكلّ من هذه الوجوه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قد تقدّم أنّ الأصحّ رجوعه الى الارث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مات أحد الاخوة قبل بلوغ الطفل عزل له الثلث من حين وفاة الميّت؛ لأنّ الوقف صار أثلاثا و قد كان له الربع الى حين الوفاة فان بلغ و حلف أخذ الجميع و ان ردّ كان الربع الى حين الوفاة لورثة الميّت و الأخوين و الثلث من حين الوفاة للأخوين، و فيه أيضا اشكال 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جملة الفروع على المسألة و هوما اذا مات أحد الاخوة قبل بلوغ الطفل، فانّه يعزل للطفل ثلث المدّعى وقفه بعد أن كان قد عزل له الربع؛ لأنّ الوقف بموت أحدهم قد صار أثلاثا بين الأخوين و ابن الأخ بعد أن كان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 الولد و حلف أخذ الجميع و هو الربع الى حين وفاة الأخ، و تمام الثلث من حين الوفاة الى أن يحلف، و ان نكل رجع الربع من حين ولادته الى حين الوفاة الى الأخوين الباقيين و ورثة الميّت من الاخوة لأنّهم كانوا أرباب الوقف ذلك الوقت، و الثلث من حين الوفاة الى حين النكول يرجع ارثا كما تقدّم</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0863214_1280447820"/>
      <w:bookmarkStart w:id="518" w:name="_Toc188"/>
      <w:bookmarkEnd w:id="517"/>
      <w:r>
        <w:rPr>
          <w:rtl w:val="true"/>
        </w:rPr>
        <w:t>«</w:t>
      </w:r>
      <w:r>
        <w:rPr>
          <w:rtl w:val="true"/>
        </w:rPr>
        <w:t>الرابعة</w:t>
      </w:r>
      <w:r>
        <w:rPr>
          <w:rtl w:val="true"/>
        </w:rPr>
        <w:t xml:space="preserve">»: </w:t>
      </w:r>
      <w:r>
        <w:rPr>
          <w:rtl w:val="true"/>
        </w:rPr>
        <w:t>فيما لو ادّعى عبدا بأنّه كان له و أعتقه</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عبدا و ذكر أنّه كان له و أعتقه فأنكر المتشبّث،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مع شاهده و يستنقذه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بعيد لأنّه لايدّعي مالاً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ما اختاره الشيخ رحمه الله هو الأصحّ، و ذلك لأنّ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bookmarkStart w:id="519" w:name="pg16588_201904"/>
    </w:p>
    <w:p>
      <w:pPr>
        <w:pStyle w:val="BookText"/>
        <w:rPr/>
      </w:pPr>
      <w:bookmarkEnd w:id="519"/>
      <w:r>
        <w:rPr>
          <w:rFonts w:ascii="Amiri" w:hAnsi="Amiri" w:eastAsia="Amiri" w:cs="Amiri"/>
          <w:color w:val="111111"/>
          <w:sz w:val="28"/>
          <w:sz w:val="28"/>
          <w:szCs w:val="28"/>
          <w:rtl w:val="true"/>
          <w:lang w:bidi="ar-SA"/>
        </w:rPr>
        <w:t>المسالك</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ملكا متقدّما، و حجّته تصلح لاثبات الملك، و اذا ثبت الملك ترتّب عليه العتق باقراره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استبعد نظر الشيخ؛ لأنّ دعوى المدّعي، العتق و هو لايكون مالاً و لايرجع الى مال، مضافا الى أنّه في حقّ الغير و لايثبت بشاهد و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 الحقّ ثبوت حقوق الناس كلّها بشاهد و يمين في مقابل حقوق اللّه تعالى، و لايختصّ ذلك بالأموال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يدّعي أنّه كان ملكا له فأعتقه، فيرجع دعواه أوّلاً و بالذات الى الملك و ثانيا و بالعرض الى العتق و هو فعل نفسه</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10863216_1280447820"/>
      <w:bookmarkStart w:id="521" w:name="_Toc189"/>
      <w:bookmarkEnd w:id="520"/>
      <w:r>
        <w:rPr>
          <w:rtl w:val="true"/>
        </w:rPr>
        <w:t>«</w:t>
      </w:r>
      <w:r>
        <w:rPr>
          <w:rtl w:val="true"/>
        </w:rPr>
        <w:t>الخامسة</w:t>
      </w:r>
      <w:r>
        <w:rPr>
          <w:rtl w:val="true"/>
        </w:rPr>
        <w:t xml:space="preserve">»: </w:t>
      </w:r>
      <w:r>
        <w:rPr>
          <w:rtl w:val="true"/>
        </w:rPr>
        <w:t>فيما لو ادّعى عليه القتل و أقام شاهدا</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عليه القتل و أقام شاهدا فان كان خطأً أو عمد الخطأ حلف و حكم له، و ان كان عمدا موجبا للقصاص لم يثبت باليمين الواحدة و كانت شهادة الشاهد لوثا و جاز له اثبات دعواه بالقسامة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ادّعى زيد على عمرو أنّه قتل أباه و أقام شاهدا، فان كان خطأً أو شبيه العمد، حلف و حكم له؛ لما تقدّم من أنّ الجناية الموجبة للمال تثبت بالشاهد و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عمدا موجبا للقصاص فعلى قول من لايثبت غير المال أو ما يرجع الى المال باليمين و الشاهد الواحد، كانت شهادة الشاهد الواحد لوثا، و جاز له اثبات دعواه بالقسامة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القول المختار من ثبوت حقوق الناس مطلقا بالشاهد و اليمين فيثبت القتل و ان كان المقام ممّا ينبغي فيه الاحتياط لمكان الدماء، فعلى القاضي الفحص حتّى يحصل له الاطمئنان</w:t>
      </w:r>
      <w:r>
        <w:rPr>
          <w:rFonts w:eastAsia="Amiri" w:cs="Amiri" w:ascii="Amiri" w:hAnsi="Amiri"/>
          <w:color w:val="111111"/>
          <w:sz w:val="28"/>
          <w:szCs w:val="28"/>
          <w:rtl w:val="true"/>
          <w:lang w:bidi="ar-SA"/>
        </w:rPr>
        <w:t xml:space="preserve">. </w:t>
      </w:r>
      <w:bookmarkStart w:id="522" w:name="pg16588_201905"/>
    </w:p>
    <w:p>
      <w:pPr>
        <w:pStyle w:val="Heading2"/>
        <w:numPr>
          <w:ilvl w:val="1"/>
          <w:numId w:val="1"/>
        </w:numPr>
        <w:rPr/>
      </w:pPr>
      <w:bookmarkStart w:id="523" w:name="__RefHeading___Toc10863218_1280447820"/>
      <w:bookmarkStart w:id="524" w:name="_Toc190"/>
      <w:bookmarkEnd w:id="522"/>
      <w:bookmarkEnd w:id="523"/>
      <w:r>
        <w:rPr>
          <w:rtl w:val="true"/>
        </w:rPr>
        <w:t>خاتمة</w:t>
      </w:r>
      <w:bookmarkEnd w:id="524"/>
    </w:p>
    <w:p>
      <w:pPr>
        <w:pStyle w:val="Heading3"/>
        <w:numPr>
          <w:ilvl w:val="2"/>
          <w:numId w:val="1"/>
        </w:numPr>
        <w:rPr/>
      </w:pPr>
      <w:bookmarkStart w:id="525" w:name="__RefHeading___Toc10863220_1280447820"/>
      <w:bookmarkStart w:id="526" w:name="_Toc191"/>
      <w:bookmarkEnd w:id="525"/>
      <w:r>
        <w:rPr>
          <w:rtl w:val="true"/>
        </w:rPr>
        <w:t>إشارة</w:t>
      </w:r>
      <w:r>
        <w:rPr>
          <w:rtl w:val="true"/>
        </w:rPr>
        <w:t>:</w:t>
      </w:r>
      <w:bookmarkEnd w:id="526"/>
    </w:p>
    <w:p>
      <w:pPr>
        <w:pStyle w:val="BookText"/>
        <w:rPr/>
      </w:pPr>
      <w:r>
        <w:rPr>
          <w:rFonts w:ascii="Amiri" w:hAnsi="Amiri" w:eastAsia="Amiri" w:cs="Amiri"/>
          <w:color w:val="111111"/>
          <w:sz w:val="28"/>
          <w:sz w:val="28"/>
          <w:szCs w:val="28"/>
          <w:rtl w:val="true"/>
          <w:lang w:bidi="ar-SA"/>
        </w:rPr>
        <w:t>تشتمل على فصلين</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863222_1280447820"/>
      <w:bookmarkStart w:id="528" w:name="_Toc192"/>
      <w:bookmarkEnd w:id="527"/>
      <w:r>
        <w:rPr>
          <w:rtl w:val="true"/>
        </w:rPr>
        <w:t xml:space="preserve">الفصل الأوّل </w:t>
      </w:r>
      <w:r>
        <w:rPr>
          <w:rtl w:val="true"/>
        </w:rPr>
        <w:t xml:space="preserve">: </w:t>
      </w:r>
      <w:r>
        <w:rPr>
          <w:rtl w:val="true"/>
        </w:rPr>
        <w:t>في كتاب قاضٍ الى قاضٍ</w:t>
      </w:r>
      <w:bookmarkEnd w:id="528"/>
    </w:p>
    <w:p>
      <w:pPr>
        <w:pStyle w:val="Heading4"/>
        <w:numPr>
          <w:ilvl w:val="3"/>
          <w:numId w:val="1"/>
        </w:numPr>
        <w:rPr/>
      </w:pPr>
      <w:bookmarkStart w:id="529" w:name="__RefHeading___Toc10863224_1280447820"/>
      <w:bookmarkStart w:id="530" w:name="_Toc193"/>
      <w:bookmarkEnd w:id="529"/>
      <w:r>
        <w:rPr>
          <w:rtl w:val="true"/>
        </w:rPr>
        <w:t>في انهاء الحكم بالشهادة</w:t>
      </w:r>
      <w:bookmarkEnd w:id="530"/>
    </w:p>
    <w:p>
      <w:pPr>
        <w:pStyle w:val="BookText"/>
        <w:rPr/>
      </w:pPr>
      <w:r>
        <w:rPr>
          <w:rFonts w:ascii="Amiri" w:hAnsi="Amiri" w:eastAsia="Amiri" w:cs="Amiri"/>
          <w:color w:val="111111"/>
          <w:sz w:val="28"/>
          <w:sz w:val="28"/>
          <w:szCs w:val="28"/>
          <w:rtl w:val="true"/>
          <w:lang w:bidi="ar-SA"/>
        </w:rPr>
        <w:t>انهاء حكم الحاكم الى الآخر امّا بالكتاب أو القول أو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الكتابة فلا عبرة بها لامكان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مشافهة فهو أن يقول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بكذا، أو أنفذت أو أمضيت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القضاء به تردّد، نصّ الشيخ في الخلاف أنّه لايقبل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أصحابنا أنّه لا عبرة بكتاب قاضٍ الى قاضٍ، بمعنى أنّه اذا كتب حكما بشيء و أنفذه الى غيره من القضاة ليس لهم الاعتماد على الخطّ و انفاذه مطلقا؛ لأنّ الخطّ يحتمل التزوير، و على تقدير الأمن منه يمكن كتبته من غير قصد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 ابن الجنيد جوازه في حقوق الآدميّين دون حقّ اللّه تعالى؛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لايجوز عندنا كتاب قاضٍ الى قاضٍ في حدّ للّه وجب على أحد من بلد المكتوب اليه، فان كتب القاضي بذلك لم يكنللمكتوب اليه أن يقيمه، فأمّا ما كان من حقوق الناس بعضهم على بعض في الأموال و ما يجري مجراها دون الحدود في الأبدان، فجائز كتاب القضاة من قبل </w:t>
      </w:r>
    </w:p>
    <w:p>
      <w:pPr>
        <w:pStyle w:val="BookText"/>
        <w:rPr/>
      </w:pPr>
      <w:r>
        <w:rPr>
          <w:rFonts w:ascii="Amiri" w:hAnsi="Amiri" w:eastAsia="Amiri" w:cs="Amiri"/>
          <w:color w:val="111111"/>
          <w:sz w:val="28"/>
          <w:sz w:val="28"/>
          <w:szCs w:val="28"/>
          <w:rtl w:val="true"/>
          <w:lang w:bidi="ar-SA"/>
        </w:rPr>
        <w:t>امام المسلمين بعضهم الى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للعامّة في ذلك اختلاف أيضا، فمنهم من منعه مطلقا كما قلناه، و منهم من أجازه مطلقا، و منهم من أجازه مع الوثوق بالخطّ و الختم</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انهاء حكم الحاكم الى الآخر امّا بالكتابة أو القول أو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يعلم أنّ الغرض من كتابة قاضٍ الى قاضٍ يتصوّر على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تكون في جواب القاضي المنصوب من قبله أو امضاء حكمه من قاضي القضاة و الاجازة منه في اجراء ما حكم به القاضي المنصوب، كما هو جارٍ في زماننا هذا بالنسبة الى الأحكام المشكلة أو الأحكام التي يوصى فيها بالاحتياط كالدماء و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اشكال فيه؛ لأنّه مأمون من الخطأ و التزوير و خلاف ما يقصد منه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تكون في اخبار حكمه بالنسبة الى قضيّة و أمره باجراء ما حكم به، فانّه أيضا لا اشكال فيه بشرط كون الكتابة مأمونة كما تقدّم و أن يكون القاضي المكتوب اليه لم يعلم بالخطأ في الحكم و الموضوع بعد أن كان القاضي الكاتب أهلاً للقضاء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تكون الكتابة لاخباره بأنّه حكم في هذه القضيّة بكذا ليكون على حذر من الخدعة فيه و هذا أيضا لا كلام فيه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رابعة يكون غرضه من الكتابة شهادة منه على عدالة الشهود، أو الشهادةعلى صحّة الدعوى الفلانيّة، فان قلنا بأنّ الشهادة بالكتابة مقبولة كما ليس ببعيد، فلاتقبل الاّ بضمّ شاهد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هذه الصور جارية في الحقوق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اللّه و حقوق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النزاعات و الخصومات كلّها، فانّ المكاتبات بين الأئمّة المعصومين عليهم السلام و شيعتهم مشهورة في جميع الأزمنة و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مكاتبات الامام علي بن أبي طالب عليه السلام في زمن خلافته الظاهريّة و حكومته فيما بينه و بين أمرائه و ولاته المنصوبين من قبله في العزل و النصب و القضايا المختلفة مشهورة، و كذا بينه و بين خصمائه كمعاوية عليه الهاوية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معتبرة السكوني عن جعفر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كان لايجيز كتاب قاضٍ الى قاضٍ في حدّ و لا غيره حتّى ولّيت بنو أميّة فأجازوا بالبيّنات</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فظاهرها أو محتملها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ذيلها، أنّه اذا كتب قاضٍ الى قاضٍ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أجر الحدّ على فلان أو خذ منه كذا و كذا مالاً، أو طلّق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للقاضي الثاني أن يفعل ما أمره به في كتابه و ان أمن التزوير، لكن بنو أميّة أجازوا تنفيذ القاضي الثاني كتاب القاضي الأوّل اذا قامت البيّنة بأنّه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انهاء الحكم الى آخر بالقول بأن 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حكمت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نحوه فتارة يريد منه أن يكون الثاني على حذر من الخدعة فلا كلام فيه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يريد منه انفاذه و الأمر باجرائه، فان كان القاضي لم يعلم بالخطأ في الحكم و الموضوع فلا اشكال في اجرائه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الشهادة فان شهدت البيّنة بالحكم و باشهاده ايّاهما على حكمه تعيّن القبول؛ لأنّ ذلك ممّا تمسّ الحاجة اليه اذ احتياج أرباب الحقوق الى اثباتها في البلاد المتباعدة غالب و تكليف شهود الأصل التنقّل متعذّر أو متعسّر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وسيلة الى استيفائها مع تباعد الغرماء و لا وسيلة الاّ رفع الأحكام الى الحكّام، و أتمّ ذلك احتياطا ما صوّرناه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الى ذلك بالشهادة على شهود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قد لايساعد شهود الفرع على التنقّل و الشهادة الثالثة لا 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لو لم يشرع انهاء الأحكام بطلت الحجج مع تطاول المدد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المنع من ذلك يؤدّي الى استمرار الخصومة في الواقعة الواحدة بأن يرافعه المحكوم عليه الى آخر فان لم ينفذ الثاني ما حكم به الأوّل اتّصلت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الغريمين لو تصادقا أنّ حاكما حكم عليهما ألزمهما الحاكم ما حكم الأوّل فكذا لو قامت البيّنة لأنّها تثبت ما لو أقرّ الغريم به لزم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قسم ثالث من انهاء الحكم الى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حكم قاضٍ بحكم في موضوع، و أشهد شاهدين على حكمه ليشهدا عند قاضٍ آخر لينفذ حكمه و يأمر باجرائه فان لم يعلم القاضي المنهى اليه الحكم بخطأ القاضي الأوّل في الحكم و الموضوع و قد شهد عنده شاهدا عدل بأنّ القاضي المنهي قد حكم في القضيّة الفلانيّة بحكم كذا، فلا اشكال في أنّه ينفذه و يأمر باجرائه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اختلف الأصحاب في جواز انفاذه للحاكم المنهى اليه الحكم، بشهادة الشهود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المسالك</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بعضهم الى عدم جواز ذلك و آخرون الى جوازه و منهم المصنّف رحمه الله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على جوازه بوجوه أربعة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ممّا تمسّ اليه الحاجة؛ لأنّ أرباب الحقوق قد يحتاجون الى </w:t>
      </w:r>
    </w:p>
    <w:p>
      <w:pPr>
        <w:pStyle w:val="BookText"/>
        <w:rPr/>
      </w:pPr>
      <w:r>
        <w:rPr>
          <w:rFonts w:ascii="Amiri" w:hAnsi="Amiri" w:eastAsia="Amiri" w:cs="Amiri"/>
          <w:color w:val="111111"/>
          <w:sz w:val="28"/>
          <w:sz w:val="28"/>
          <w:szCs w:val="28"/>
          <w:rtl w:val="true"/>
          <w:lang w:bidi="ar-SA"/>
        </w:rPr>
        <w:t>اثباتها في البلاد المتباعدة، و لايكون لهم فيها شهود بالحقّ و يكون شهودهم في بلاد أخرى، و لايتيسّر نقلهم الى بلد الحقّ، فمسّت الحاجة الى اثباته في بلد الشهود و الانتفاع به في بلد المدّعى عليه أو الذي فيه الحقّ، و لا وسيلة الى ذلك الاّ رفع الأحكام من بلد الشهود الى الحكّام في بلد الحقّ، ليتوصّل ذو الحقّ الى حقّه، و الاّ لزم تعطيل الحقوق و هو منافٍ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يتوصّل الى ذلك بالشهادة على شهود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لايساعد شهود الفرع على التنقّل، و أيضا لايمكن فرع على الفرع؛ لأنّ الشهادة الثالثة لاتسمع فضلاً عمّا فوقها بخلاف الانفاذ، فانّه يستمرّ باستمرار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يشرع انهاء الأحكام لبطلت الحجج مع تطاول المدّة؛ لأنّ الحاكم يموت فيبطل حكمه فتنتفي فائدة الحكم حينئذ، بخلاف ما اذا أشهد على حكمه و لو قبل موته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المنع من ذلك يؤول الى استمرار الخصومة في الواقعة الواحدة، بأن يرافعه المحكوم عليه الى حاكم آخر، فاذا لم ينفذ حكم الأوّل يجب عليه سماع الدعوى، و قد تتّصل المنازعة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الغريم لو أقرّ عند الحاكم أنّ حاكما حكم عليه بالحقّ ألزمه الحاكم المقرّ عنده بالحقّ به؛ لأنّ اقراره بذلك اقرار بثبوت الحقّ عليه شرعا، و اذا كان الحاكم الثاني يلزم الغريم باقراره بالحكم و يقطع الخصومة بذلك، فكذا اذا شهدت عنده البيّنة بحكم الحاكم بذلك؛ لأنّ البيّنة تثبت ما لو أقرّ به الغريم لزم، فاذا كان الاقرار بالحكم ملزما كانت البيّنة عليه ملزمة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الأصحاب أنّه لايجوز كتاب قاضٍ الى قاضٍ و لا العمل به، و رواية طلحة بن زيد و السكوني عن أبي عبداللّه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عليّا عليه السلام كان لايجيز كتاب قاضٍ الى قاضٍ لا في حدّ و لا غيره حتّى ولّيت بنو أميّة فأجازوا 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نجيب عن الأوّل بمنع دعوى الاجماع على خلاف موضع النزاع لأنّ المنع من العمل بكتاب قاضٍ الى قاضٍ ليس منعا من العمل بحكم الحاكم مع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فلا عبرة عندنا بالكتاب مختوما كان أو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الى جواز ما ذكرنا أومئ الشيخ أبو جعفر رحمه اللهفي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نجيب عن الرواية بالطعن في سندها فانّ طلحة بتري و السكوني عامّي و مع تسليمها نقول بموجبها، فانّا لانعمل بالكتاب أصلاً و لو شهد به فكأنّ الكتاب ملغىً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 توضيحا لما في المتن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اشارة الى حجّة المانع من انفاذ القاضي حكم قاضٍ آخر و ان شهدت البيّنة عنده بحكمه، و مرجع الحجّة الى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اجماع الأصحاب على عدم جواز كتاب قاضٍ الى 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الرواية المشهورة عن طلحة بن زيد و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المصنّف رحمه الله عن الأوّل بمنع الاجماع على خلاف صورة النزاع، و هي أن يحكم به باللفظ و يشهد على حكمه و ينهي الشهود الى حاكم آخر فينفذه و هذا ليس منعا من العمل بحكمه مع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الثاني أوّلاً 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ثانيا بضعف الدلالة؛ لأنّها لا دلالة لها على المنع في موضع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في المختلف عن ضعف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منجبرة بالشهرة، و أنّ الاجماع منعقد على أنّ الحكم لا بدّ و أن يكون بالبيّنة و اليمين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حكما و انّما هو اقرار للحكم على حاله، و هو معنىانفاذه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تقدير تسليمه فهو حكم بالبيّنة أيضا، فلاينافي الاجماع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لو سلّم عدم كونه حكما بها منعنا الاجماع المذكور، فانّ القول بجواز انفاذ الحكم على هذا الوجه مذهب أكثر علماء الاسلام و منهم جملة من الأصحاب سيّما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أنّ انفاذ حكم القاضي الأوّل للقاضي الثاني و الأمر باجرائه اذا علم بحكمه لا اشكال فيه سواء كان ايصال حكمه اليه بالكتابة المأمونة من الخطأ أو بقول نفس القاضي الأوّل أو بالاشهاد بتمام صوره، من كون الشاهدين حاضرين من أوّل الدعوى الى أن حكم و أشهدهما على حكمه، أو كانا حاضرين من أوّل الدعوى الى حكم القاضي من غير أن يشهدهما على حكمه، أو حضرا حين حكمه فقط، أو لم يحضرا أصلاً الاّ أنّ الحاكم أخبرهما بحكمه ففي جميع هذه الصور الأربع جاز للحاكم الثاني انفاذ حكم الأوّل و اجرائه؛ لشهادة الشهود على حكم القاضي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تمام الكلام في جميع هذه الصور و الكلام في أدلّة اثبات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فالعمل بذلك مقصور على حقوق الناس دون الحدود و غيرها من حقوق اللّه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أجده فيه، بل حكى الاجماع عليه غير واحد، بل قد يشهد له التتبّع، و هو حجّة لا لما ذكروه من درء الحدود بالشبهات التي لا محلّ لها بعد قيام 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الشبهة حاصلة للحاكم الآخر حتّى لوسمع انشاء حكمه فضلاً عن الشهادة به، فلايشرع قضاء التنفيذ في الحدّ، للشبهة التي يسقط بها الحدّ المبني على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ان لم يكن اجماع فللنظر فيه </w:t>
      </w:r>
      <w:bookmarkStart w:id="531" w:name="pg16588_201912"/>
    </w:p>
    <w:p>
      <w:pPr>
        <w:pStyle w:val="BookText"/>
        <w:rPr/>
      </w:pPr>
      <w:bookmarkEnd w:id="531"/>
      <w:r>
        <w:rPr>
          <w:rFonts w:ascii="Amiri" w:hAnsi="Amiri" w:eastAsia="Amiri" w:cs="Amiri"/>
          <w:color w:val="111111"/>
          <w:sz w:val="28"/>
          <w:sz w:val="28"/>
          <w:szCs w:val="28"/>
          <w:rtl w:val="true"/>
          <w:lang w:bidi="ar-SA"/>
        </w:rPr>
        <w:t>مجال، و عليه فالظاهر عدم مشروعيّة خصوص قضاء التنفيذ، أمّا التنفيذ من باب الأمر بالمعروف و وجوب طاعة الحاكم و أنّه حجّة اللّه على الناس فالظاهر ثبوته بل للحاكم الآخر استيفاء الحدّ بأمر الحاكم الأوّل كغيره ممّن يأمره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و قد تقدّم الكلام في ذلك و سيأتي</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0863226_1280447820"/>
      <w:bookmarkStart w:id="533" w:name="_Toc194"/>
      <w:bookmarkEnd w:id="532"/>
      <w:r>
        <w:rPr>
          <w:rtl w:val="true"/>
        </w:rPr>
        <w:t>فيما ينهى الى الحاكم</w:t>
      </w:r>
      <w:bookmarkEnd w:id="533"/>
    </w:p>
    <w:p>
      <w:pPr>
        <w:pStyle w:val="BookText"/>
        <w:rPr/>
      </w:pPr>
      <w:r>
        <w:rPr>
          <w:rFonts w:ascii="Amiri" w:hAnsi="Amiri" w:eastAsia="Amiri" w:cs="Amiri"/>
          <w:color w:val="111111"/>
          <w:sz w:val="28"/>
          <w:sz w:val="28"/>
          <w:szCs w:val="28"/>
          <w:rtl w:val="true"/>
          <w:lang w:bidi="ar-SA"/>
        </w:rPr>
        <w:t>ثمّ ما ينهى الى الحاكم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حكم وقع بين متخاصمين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اثبات دعوى مدّعٍ على 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حضر شاهدا الانهاء خصومة الخصمين و سمعا ما حكم به الحاكم و أشهدهما على حكمه ثم شهدا بالحكم عند الآخر ثبت بشهادتهما حكم ذلك الحاكم و أنفذ ما ثبت عنده لا أنّه يحكم بصحّة الحكم في نفس الأمر؛ اذ لا علم له به بل الفائدة فيه قطع خصومة المختصمين لو عاودا المنازعة في تلك 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يحضر الخصومة فحكى لهما الواقعة و صورة الحكم و سمّى المتحاكمين بأسمائهما و آبائهما و صفاتهما و أشهدهما على الحكم، ففيه تردّد و القبول أولى لأنّ حكمه كما كان ماضيا كان اخباره ماضيا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حكمنا بجواز انفاذ الحاكم ما حكم به غيره، فأتمّ صورة ما اذا حضر الشاهدان من أوّل الخصومة و طرح الدعوى الى أن حكم القاضي و أشهدهما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جوّز انفاذ الحكم فيها كلّ من قال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الثانية و هي حكاية الحاكم الواقعة الى آخر ما قال المصنّف، ففيها تردّد منشؤه من أنّ حكم الحاكم الثاني قول بما لايعلم و هو منهي عنه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أتقولون على اللّه ما لاتعلمون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بغيره من الآيات و الروايات الواردة </w:t>
      </w:r>
    </w:p>
    <w:p>
      <w:pPr>
        <w:pStyle w:val="BookText"/>
        <w:rPr/>
      </w:pPr>
      <w:r>
        <w:rPr>
          <w:rFonts w:ascii="Amiri" w:hAnsi="Amiri" w:eastAsia="Amiri" w:cs="Amiri"/>
          <w:color w:val="111111"/>
          <w:sz w:val="28"/>
          <w:sz w:val="28"/>
          <w:szCs w:val="28"/>
          <w:rtl w:val="true"/>
          <w:lang w:bidi="ar-SA"/>
        </w:rPr>
        <w:t>في النهي عن القول بغير علم فيقتصر على موضع الوفاق و هو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أنّه كلّما كان حكم الحاكم ماضيا كان اخباره به ماضيا، لكن المقدّم حقّ فالتالي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حقّيّة المقدّم واضحة، و الملازمة ظاهرة؛ لأنّ غاية الحضور سماعهما الحكم؛ اذ لا اعتبار بما وقع في المجلس من الدعوى و شهادة الشاهدين و تعديلهما ما لم يحصل الحكم و هو عبارة عن الاخبار بثبوت الحقّ من أهله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 و صورة النزاع اخبار بذلك، فلا ترجيح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الأدلّة السابقة على تسويغ أصل هذا الانفاذ آتية في هذه الصورة، فكان القول بالقبول أقوى، و هو الذي اختاره المصنّف رحمه الله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الكلام فيما لو أشهدهما على الحكم، و أمّا لو قال ثبت عندي فلايقبل، و المراد بقضاء القاضي بما حكم به الأوّل انفاذه لحكمه و امضاؤه له، لا أنّه يحكم بصحّته كما يحكم به الأوّل؛ لعدم علمه بما يوجب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 الغرض من قضاء الثاني بما حكم به الأوّل انفاذ حكمه و امضاؤه له، لا أنّه يحكم به كما يحكم به الأوّل، فما الفرق بين الصور التي ذكرت و بين الصورة التي ذكرها بعنوان القدر المتيقّن؟</w:t>
      </w:r>
    </w:p>
    <w:p>
      <w:pPr>
        <w:pStyle w:val="BookText"/>
        <w:rPr/>
      </w:pPr>
      <w:r>
        <w:rPr>
          <w:rFonts w:ascii="Amiri" w:hAnsi="Amiri" w:eastAsia="Amiri" w:cs="Amiri"/>
          <w:color w:val="111111"/>
          <w:sz w:val="28"/>
          <w:sz w:val="28"/>
          <w:szCs w:val="28"/>
          <w:rtl w:val="true"/>
          <w:lang w:bidi="ar-SA"/>
        </w:rPr>
        <w:t>و قد تقدّم الكلام في الصور المتصوّرة و لنشرع بذكر مدرك الحكم في ذلك فانّ المدرك لايخلو من أحد هذه الأمور التالية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امّا لكون حكم القاضي حكم اللّه تعالى فيجب على كلّ أحد امضاؤه و قديجب اجراؤه و ان كان حاكما، الاّ اذا علم بخطأ الحاكم الأوّل في حكمه فان كان هذا مدرك الحكم فلا فرق بين الصور المذكورة اذا علم القاضي بالحكم بأيّ طريق كان، كما لا فرق بين حقوق اللّه و حقوق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ان كان المدرك، الرواية المتقدّمة عن السكوني فانّها وردت في الكتابة فقط، مع أنّها وردت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بني أميّة حيث كتب قضاتهم الى قاضٍ آخر أن يجري حدّا أو يطلّق زوجة رجل أو يأخذ مالاً منه يعطيه آخر، فلايجوز ذلك؛ لأنّه ليس من انفاذ حكم القاضي بواسطة قاضٍ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كان المدرك الاجماع فهو انّما يكون حجّة اذا كان كاشفا عن رأي المعصوم عليه السلام و أمّا ان كان مدركيّا فلايكون حجّة و لعلّ المجمعين استندوا في فتواهم الى الأدلّة المتقدّمة و قد تقدّم البحث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المصنّف و أيّده الشهيد من استناد الحكم الى مسيس الحاجة الى ذلك فلايكون دليلاً، فانّ مسيس الحاجة لايدلّ على حجّيّة انفاذ الحكم للحاكم الثاني، و انّما يدلّ على وجوب قضاء القاضي لتنفصل الخصومة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يظهر الكلام في التفصيل بين حقوق اللّه و حقوق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اثبات دعوى المدّعي، فان حضر الشاهدان الدعوى و اقامة الشهادة و الحكم بما شهدا به و أشهدهما على نفسه بالحكم و شهدا بذلك عند الآخر قبلها و أنفذ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يحضرا الواقعة و أشهدهما بما صورته أنّ فلان بن فلان الفلاني ادّعى على فلان بن فلان الفلاني كذا و شهد له بدعواه فلان و فلان، و يذكر عدالتهما أو تزكيتهما فحكمت و أمضيت، ففي الحكم به تردّد مع أنّ القبول أرجح خصوصا مع احضار الكتاب المتضمّن للدعوى و شهادة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أخبر حاكما آخر بأنّه ثبت عنده كذا لم يحكم به الثاني و ليس كذلك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حكمت فانّ فيه تردّدا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البحث في هاتين الصورتين كالسابقتين قبولاً و ردّا، و انّما تتميّزان بأنّ الحكم في الأوّلتين على حاضر و هنا على غائب، و هو لايوجب اختلاف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ارسال الشهود أو اخباره بنفسه، القاضي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bookmarkStart w:id="534" w:name="pg16588_201915"/>
    </w:p>
    <w:p>
      <w:pPr>
        <w:pStyle w:val="BookText"/>
        <w:rPr/>
      </w:pPr>
      <w:bookmarkEnd w:id="534"/>
      <w:r>
        <w:rPr>
          <w:rFonts w:ascii="Amiri" w:hAnsi="Amiri" w:eastAsia="Amiri" w:cs="Amiri"/>
          <w:color w:val="111111"/>
          <w:sz w:val="28"/>
          <w:sz w:val="28"/>
          <w:szCs w:val="28"/>
          <w:rtl w:val="true"/>
          <w:lang w:bidi="ar-SA"/>
        </w:rPr>
        <w:t>هو في هذه الحالة أقوى من البيّنة؛ لأنّ غاية البيّنة اثبات حكم الحاكم، و اخباره بالحكم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بين الأوّل و الثاني حضور المدّعي و المدّعى عليه في القسم الأوّل، و غيبة المدّعى عليه مع حضور المدّعي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قد كرّر في الثاني ما صوّره في القسم الأوّل، و لو أدرج الثاني في الأوّل كان أخصر كما في المسالك</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0863228_1280447820"/>
      <w:bookmarkStart w:id="536" w:name="_Toc195"/>
      <w:bookmarkEnd w:id="535"/>
      <w:r>
        <w:rPr>
          <w:rtl w:val="true"/>
        </w:rPr>
        <w:t>في صورة الانهاء</w:t>
      </w:r>
      <w:bookmarkEnd w:id="536"/>
    </w:p>
    <w:p>
      <w:pPr>
        <w:pStyle w:val="BookText"/>
        <w:rPr/>
      </w:pPr>
      <w:r>
        <w:rPr>
          <w:rFonts w:ascii="Amiri" w:hAnsi="Amiri" w:eastAsia="Amiri" w:cs="Amiri"/>
          <w:color w:val="111111"/>
          <w:sz w:val="28"/>
          <w:sz w:val="28"/>
          <w:szCs w:val="28"/>
          <w:rtl w:val="true"/>
          <w:lang w:bidi="ar-SA"/>
        </w:rPr>
        <w:t>و صورة الانهاء أن يقصّ الشاهدان ما شاهداه من الواقعة و ما سمعاه من لفظ الحاكم و يقولا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أشهدنا على نفسه أنّه حكم بذلك و أمضاه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أحالا على الكتاب بعد قراءته،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أشهدنا الحاكم فلان على نفسه أنّه حكم بذلك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ضبط الشيء المشهود به بما يرفع الجهالة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اشتبه على الثاني وقف الحكم حتّى يوضحه المدّعي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المراد أنّ الشاهدين لايكفي شهادتهما بما في الكتاب من الحكم مجملاً، بل لا بدّ من تفصيل الواقعة على الوجه الذي ذكره امّا بلفظهما أو بأن يقرأ الحاكم الثاني عليهما الكتاب المشتمل على الحكم، فيقول الشاهدان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أشهدنا الحاكم فلان على نفسه أنّه حكم بذلك؛ لأنّها حينئذ شهادة على أمر مفصّل معلوم بالقراءة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من ضبط الشيء المشهود به بما يرفع الجهالة عن الحاكم الثاني اذا اشتبه ذلك عليه، امّا بتذكّر الشاهدين تفصيله أو بشهادة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المصنّف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ايقاف الحكم حتّى يوضحه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ايضاح المشهود به </w:t>
      </w:r>
      <w:bookmarkStart w:id="537" w:name="pg16588_201916"/>
    </w:p>
    <w:p>
      <w:pPr>
        <w:pStyle w:val="BookText"/>
        <w:rPr/>
      </w:pPr>
      <w:bookmarkEnd w:id="537"/>
      <w:r>
        <w:rPr>
          <w:rFonts w:ascii="Amiri" w:hAnsi="Amiri" w:eastAsia="Amiri" w:cs="Amiri"/>
          <w:color w:val="111111"/>
          <w:sz w:val="28"/>
          <w:sz w:val="28"/>
          <w:szCs w:val="28"/>
          <w:rtl w:val="true"/>
          <w:lang w:bidi="ar-SA"/>
        </w:rPr>
        <w:t>للحاكم الثاني على وجه يثبت له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09"/>
      </w:r>
    </w:p>
    <w:p>
      <w:pPr>
        <w:pStyle w:val="Heading4"/>
        <w:numPr>
          <w:ilvl w:val="3"/>
          <w:numId w:val="1"/>
        </w:numPr>
        <w:rPr/>
      </w:pPr>
      <w:bookmarkStart w:id="538" w:name="__RefHeading___Toc10863230_1280447820"/>
      <w:bookmarkStart w:id="539" w:name="_Toc196"/>
      <w:bookmarkEnd w:id="538"/>
      <w:r>
        <w:rPr>
          <w:rtl w:val="true"/>
        </w:rPr>
        <w:t>في تغيّر حال الحاكم الأوّل بموت أو عزل</w:t>
      </w:r>
      <w:bookmarkEnd w:id="539"/>
    </w:p>
    <w:p>
      <w:pPr>
        <w:pStyle w:val="BookText"/>
        <w:rPr/>
      </w:pPr>
      <w:r>
        <w:rPr>
          <w:rFonts w:ascii="Amiri" w:hAnsi="Amiri" w:eastAsia="Amiri" w:cs="Amiri"/>
          <w:color w:val="111111"/>
          <w:sz w:val="28"/>
          <w:sz w:val="28"/>
          <w:szCs w:val="28"/>
          <w:rtl w:val="true"/>
          <w:lang w:bidi="ar-SA"/>
        </w:rPr>
        <w:t>و لو تغيّرت حال الأوّل بموت أو عزل لم يقدح ذلك في العمل 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تغيّرت بفسق لم يعمل بحكمه و يقرّ ما سبق انفاذه على زمان فسقه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لتغيّر حال المكتوب اليه في الكتاب بل كلّ من قامت عنده البيّنة بأنّ الأوّل حكم به و أشهدهم به عمل بها؛ اذ اللازم لكلّ حاكم انفاذ ما حكم به غيره من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مدرك انفاذ الحكم للحاكم الثاني بل لكلّ أحد، هو كون حكمه حكم الامام عليه السلام، فاذا لم يعتن بانفاذه و اجرائه يكون كمن ردّ عليه و هو ردّ عليهم و الرادّ عليهم كالرادّ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بقاء حكمه فيما اذا عرض له عارض، فان كان بمثل العزل فلاينقض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الفسق ففيه اشكال من حيث انّ الحكم قائم بالحاكم فاذا تغيّرت حاله بالفسق فلايعتبر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الموت فكذلك ان لم يكن اجماع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المكتوب اليه فان كان كتابة الحاكم الأوّل اليه بالتعيين فبموته أو فسقه ينقطع انفاذ حكمه، و أمّا ان لم يكن له على التعيين بل لكونه حاكما و أهلاً للقضاءفعلى حاكم آخر انفاذ حكم الحاكم الأوّل و الأمر باجرائه عند عروض العارض للمكتوب اليه</w:t>
      </w:r>
      <w:r>
        <w:rPr>
          <w:rFonts w:eastAsia="Amiri" w:cs="Amiri" w:ascii="Amiri" w:hAnsi="Amiri"/>
          <w:color w:val="111111"/>
          <w:sz w:val="28"/>
          <w:szCs w:val="28"/>
          <w:rtl w:val="true"/>
          <w:lang w:bidi="ar-SA"/>
        </w:rPr>
        <w:t xml:space="preserve">. </w:t>
      </w:r>
      <w:bookmarkStart w:id="540" w:name="pg16588_201917"/>
    </w:p>
    <w:p>
      <w:pPr>
        <w:pStyle w:val="Heading4"/>
        <w:numPr>
          <w:ilvl w:val="3"/>
          <w:numId w:val="1"/>
        </w:numPr>
        <w:rPr/>
      </w:pPr>
      <w:bookmarkStart w:id="541" w:name="__RefHeading___Toc10863232_1280447820"/>
      <w:bookmarkStart w:id="542" w:name="_Toc197"/>
      <w:bookmarkEnd w:id="540"/>
      <w:bookmarkEnd w:id="541"/>
      <w:r>
        <w:rPr>
          <w:rtl w:val="true"/>
        </w:rPr>
        <w:t>مسائل ثلاث</w:t>
      </w:r>
      <w:r>
        <w:rPr>
          <w:rtl w:val="true"/>
        </w:rPr>
        <w:t>: «</w:t>
      </w:r>
      <w:r>
        <w:rPr>
          <w:rtl w:val="true"/>
        </w:rPr>
        <w:t>الأولى</w:t>
      </w:r>
      <w:r>
        <w:rPr>
          <w:rtl w:val="true"/>
        </w:rPr>
        <w:t xml:space="preserve">»: </w:t>
      </w:r>
      <w:r>
        <w:rPr>
          <w:rtl w:val="true"/>
        </w:rPr>
        <w:t>فيما اذا أقرّ المحكوم عليه أنّه هو المشهود عليه</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أقرّ المحكوم عليه أنّه هو المشهود عليه 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أنكر و كانت الشهادة بوصف يحتمل الاتّفاق عليه غالبا فالقول قوله مع يمينه ما لم يقم المدّعي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الوصف ممّا يتعذّر اتّفاقه الاّ نادرا لم يلتفت الى انكاره؛ لأنّه خلاف للظاهر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ادّعى أنّ في البلد مساويا له في الاسم و النسب كلّف ابانته في اثباته، فان كان المساوي حيّا سئل فان اعترف أنّه الغريم ألزم و أطلق الأوّل، و ان أنكر وقف الحكم حتّى يتبيّن و ان كان المساوي ميّتا و هناك دلالة تشهد بالبراءة امّا لأنّ الغريم لم يعاصره و امّا لأنّ تأريخ الحقّ متأخّر عن موته ألزم الأوّل، و ان احتمل وقف الحكم حتّى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 المتصوّرة في هذه المسألة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قد كتب القاضي الأوّل في كتابه اسم المحكوم له و المحكوم عليه و كنيتهما و اسم أبيهما و جدّهما و حليتهما و صفتهما و قبيلتهما أو بعض هذه ان كان الرجل مشهورا، و أحضر الحامل للكتاب عند المكتوب اليه من زعم أنّه المحكوم عليه و شهد الشهود على عينه و كانت الكتابة مطابقة له، فحينئذ طولب بالحقّ بلا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لم يشهدوا على عينه ولكن شهدوا على رجل موصوف بالصفات المذكورة في الكتاب، فان أقرّ المحضر أنّه هو المشهود عليه قبل و ألزم؛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اقرار العقلاء على أنفسهم جائز</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أنكر المحضر أنّه هو المشهود عليه و كانت الشهادة من الشهود بوصف يحتمل المشاركة و لم يشهدوا أنّه هو المحكوم عليه بعينه، فالقول قوله معيمينه؛ لأصالة البراءة و عدم حصر الوصف، و ان نكل حلف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w:t>
      </w:r>
      <w:bookmarkStart w:id="543" w:name="pg16588_201918"/>
    </w:p>
    <w:p>
      <w:pPr>
        <w:pStyle w:val="BookText"/>
        <w:rPr/>
      </w:pPr>
      <w:bookmarkEnd w:id="543"/>
      <w:r>
        <w:rPr>
          <w:rFonts w:ascii="Amiri" w:hAnsi="Amiri" w:eastAsia="Amiri" w:cs="Amiri"/>
          <w:color w:val="111111"/>
          <w:sz w:val="28"/>
          <w:sz w:val="28"/>
          <w:szCs w:val="28"/>
          <w:rtl w:val="true"/>
          <w:lang w:bidi="ar-SA"/>
        </w:rPr>
        <w:t xml:space="preserve">بوجوب اليمين عند النكول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اليه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 الصورة الثالثة الاّ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لاأحلف بأنّه ليس اسمي و نسبي، ولكن أحلف على أنّه لايلزمني تسليم شيء اليه، فالظاهر عدم قبول قوله فانّ قوله هذا بمنزلة النكول، فحلف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اليه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 الصورة بحالها الاّ أنّه قامت البيّنة على أنّ ما في الكتاب هو اسمه و نسبه فقال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اسمي و نسبي الاّ أنّي لست محكوما عليه فتشابه اسم المحكوم عليه و نسبه باسمي و نسبي، فان لم يوجد هناك من يشاركه في الاسم و النسب و الصفات المذكورة في الكتاب فالظاهر أنّه يحكم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وجد المشارك بتعريف القاضي أو اقامة البيّنة، أحضر المشارك و سئل فان اعترف بالحقّ طولب به و تخلّص الأوّل و ان أنكر وقف حتّى 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 أقام المحضر البيّنة على أنّ هذه الصفات لزيد الذي قد مات، فان كان هناك دلالة تشهد ببراءة زيد؛ لأنّه لم يعاصره و لأنّ تأريخ الحقّ متأخّر عن موته ألزم الأوّل، و الاّ فتخلّص الأوّل، و ان اشتبه أوقف انفاذ الحكم حتّى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سابعة اقتصر الحاكم الأوّل على كتابة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انّي حكمت على محمّد بن 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فيشكل حينئذ الحكم حتّى لو جاء 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محمّد بن أحمد؛ لأنّ متعلّق الحكم مجهول فيبطل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محمّد بن أحمد و لفلان المدّعي عليّ حقّ يؤاخذ به</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10863234_1280447820"/>
      <w:bookmarkStart w:id="545" w:name="_Toc198"/>
      <w:bookmarkEnd w:id="544"/>
      <w:r>
        <w:rPr>
          <w:rtl w:val="true"/>
        </w:rPr>
        <w:t>«</w:t>
      </w:r>
      <w:r>
        <w:rPr>
          <w:rtl w:val="true"/>
        </w:rPr>
        <w:t>الثانية</w:t>
      </w:r>
      <w:r>
        <w:rPr>
          <w:rtl w:val="true"/>
        </w:rPr>
        <w:t xml:space="preserve">»: </w:t>
      </w:r>
      <w:r>
        <w:rPr>
          <w:rtl w:val="true"/>
        </w:rPr>
        <w:t>في أنّ للمشهود عليه أن يمتنع من التسليم حتّى يشهد القابض</w:t>
      </w:r>
      <w:bookmarkEnd w:id="5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للمشهود عليه أن يمتنع من التسليم حتّى يشهد القابض و لو لم يكن عليه بالحقّ شاهد،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الإشهاد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كان حسنا حسما لمادّة المنازعة أو كراهية لتوجّه اليمين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للمشهود عليه أن يمتنع من التسليم حتّى يقيم الشهادة على تسليم الحقّ الى القابض سواء في ذلك نفس المالك أو وكيله، و ذلك لأنّه يمكن أن يدّعي عليه </w:t>
      </w:r>
      <w:bookmarkStart w:id="546" w:name="pg16588_201919"/>
    </w:p>
    <w:p>
      <w:pPr>
        <w:pStyle w:val="BookText"/>
        <w:rPr/>
      </w:pPr>
      <w:bookmarkEnd w:id="546"/>
      <w:r>
        <w:rPr>
          <w:rFonts w:ascii="Amiri" w:hAnsi="Amiri" w:eastAsia="Amiri" w:cs="Amiri"/>
          <w:color w:val="111111"/>
          <w:sz w:val="28"/>
          <w:sz w:val="28"/>
          <w:szCs w:val="28"/>
          <w:rtl w:val="true"/>
          <w:lang w:bidi="ar-SA"/>
        </w:rPr>
        <w:t>ثانيا، و لو كان هناك شاهدان على دفعه الحقّ الذي كان عليه يحضرهما و يشهدان له بالدفع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تلف في زمان التأخير فان لم يكن بتفريط منه و لم يتسامح في احضار الشهود لم يكن ضامنا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لم يوجد شاهدان فهل له أن يمتنع من التسليم؟ الظاهر أنّه ليس له ذلك سواء تعذّرت اقامة الشهود أو تعسّرت الى مدّة طويلة، و ذلك لأنّه مديون و يجب عليه الدفع 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فالمانع الذي هو امكان الدعوى عليه ثانيا لايرفع الوجوب عنه، مع أنّه يمكن له اليمين ببراءة نفسه، و لا كراهة في اليمين الصادقة لدفع الضرر عن نفسه بل هي أولى من حبس حقوق الناس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بعض الموارد يجوز الامتناع حتّى يشهد على الدفع شاهدان و لو طالت المدّة، فالتشخيص بيد الحاكم</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10863236_1280447820"/>
      <w:bookmarkStart w:id="548" w:name="_Toc199"/>
      <w:bookmarkEnd w:id="547"/>
      <w:r>
        <w:rPr>
          <w:rtl w:val="true"/>
        </w:rPr>
        <w:t>«</w:t>
      </w:r>
      <w:r>
        <w:rPr>
          <w:rtl w:val="true"/>
        </w:rPr>
        <w:t>الثالثة</w:t>
      </w:r>
      <w:r>
        <w:rPr>
          <w:rtl w:val="true"/>
        </w:rPr>
        <w:t xml:space="preserve">»: </w:t>
      </w:r>
      <w:r>
        <w:rPr>
          <w:rtl w:val="true"/>
        </w:rPr>
        <w:t>في عدم وجوب دفع الحجّة على المدّعي</w:t>
      </w:r>
      <w:bookmarkEnd w:id="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لايجب على المدّعي دفع الحجّة مع الوفاء؛ لأنّها حجّة له لو خرج المقبوض مستحقّا، و كذا القول في البائع اذا التمس المشتري كتاب الأصل؛ لأنّه حجّة له على البائع الأوّل بالثمن لو خرج المبيع مستحقّا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أعطى الحاكم للمدّعي حجّة بحقّه، فاذا دفع المدّعى عليه حقّ المدّعي فالتمس منه دفع الحجّة لايجب عليه دفعه، و لا حقّ للمدّعى عليه في أن يأخذه منه؛ لأنّه ملكه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أنّه حجّة للمدّعي لو كشف أنّ المقبوض كان ملكا لغير الدافع أو كان مستحقّا لغيره، و حينئذ يجب على المدّعى عليه دفع الخسارة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احتمال اقامة المدّعي الدعوى الثانية و ارادة الأخذ من المدّعى عليه في محكمة أخرى بالحجّة المذكورة، فمندفع بأخذ المدّعى عليه الشهود عند الدفع الى المدّعي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كذا لو اشترى زيد شيئا من عمرو و أخذ منه كتابة على اشترائه المتاع الفلاني بالثمن الفلاني منه، ثمّ باعه من خالد و التمس خالد المشتري كتابة عمرو التي أعطاها زيدا، فلايجب عليه الدفع؛ لأنّها حجّة لزيد على عمرو البائع الأوّل في أخذ الثمن أو المثل أو القيمة لو خرج المبيع مستحقّا فعلى عمرو حينئذ دفع خسارته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يندفع احتمال اقامة المشتري الأوّل الدعوى على الثاني بأخذه كتابة منه على اشترائه ثانيا</w:t>
      </w:r>
      <w:r>
        <w:rPr>
          <w:rFonts w:eastAsia="Amiri" w:cs="Amiri" w:ascii="Amiri" w:hAnsi="Amiri"/>
          <w:color w:val="111111"/>
          <w:sz w:val="28"/>
          <w:szCs w:val="28"/>
          <w:rtl w:val="true"/>
          <w:lang w:bidi="ar-SA"/>
        </w:rPr>
        <w:t xml:space="preserve">. </w:t>
      </w:r>
      <w:bookmarkStart w:id="549" w:name="pg16588_201921"/>
    </w:p>
    <w:p>
      <w:pPr>
        <w:pStyle w:val="Heading3"/>
        <w:numPr>
          <w:ilvl w:val="2"/>
          <w:numId w:val="1"/>
        </w:numPr>
        <w:rPr/>
      </w:pPr>
      <w:bookmarkStart w:id="550" w:name="__RefHeading___Toc10863238_1280447820"/>
      <w:bookmarkStart w:id="551" w:name="_Toc200"/>
      <w:bookmarkEnd w:id="549"/>
      <w:bookmarkEnd w:id="550"/>
      <w:r>
        <w:rPr>
          <w:rtl w:val="true"/>
        </w:rPr>
        <w:t xml:space="preserve">الفصل الثاني </w:t>
      </w:r>
      <w:r>
        <w:rPr>
          <w:rtl w:val="true"/>
        </w:rPr>
        <w:t xml:space="preserve">: </w:t>
      </w:r>
      <w:r>
        <w:rPr>
          <w:rtl w:val="true"/>
        </w:rPr>
        <w:t>في لواحق من أحكام القسمة</w:t>
      </w:r>
      <w:bookmarkEnd w:id="551"/>
    </w:p>
    <w:p>
      <w:pPr>
        <w:pStyle w:val="Heading4"/>
        <w:numPr>
          <w:ilvl w:val="3"/>
          <w:numId w:val="1"/>
        </w:numPr>
        <w:rPr/>
      </w:pPr>
      <w:bookmarkStart w:id="552" w:name="__RefHeading___Toc10863240_1280447820"/>
      <w:bookmarkStart w:id="553" w:name="_Toc201"/>
      <w:bookmarkEnd w:id="552"/>
      <w:r>
        <w:rPr>
          <w:rtl w:val="true"/>
        </w:rPr>
        <w:t>إشارة</w:t>
      </w:r>
      <w:r>
        <w:rPr>
          <w:rtl w:val="true"/>
        </w:rPr>
        <w:t>:</w:t>
      </w:r>
      <w:bookmarkEnd w:id="553"/>
    </w:p>
    <w:p>
      <w:pPr>
        <w:pStyle w:val="BookText"/>
        <w:rPr/>
      </w:pPr>
      <w:r>
        <w:rPr>
          <w:rFonts w:ascii="Amiri" w:hAnsi="Amiri" w:eastAsia="Amiri" w:cs="Amiri"/>
          <w:color w:val="111111"/>
          <w:sz w:val="28"/>
          <w:sz w:val="28"/>
          <w:szCs w:val="28"/>
          <w:rtl w:val="true"/>
          <w:lang w:bidi="ar-SA"/>
        </w:rPr>
        <w:t>قبل أن نشرح كلام المصنّف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مشروعيّة القسمة، فقد دلّ عليها الأدلّة الأربعة فمن الكتاب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اذا حضر القسمة أولوا القربى و اليتامى و المساكين فارزقوهم منه و قولوا لهم قولاً معروفا</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نبّئهم أنّ الماء قسمة بينهم</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اذا قسمة ضيزى</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و غيرها ممّا يدلّ على المنع عن القسمة الجائرة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قسمنا بينهم معيشتهم</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الذي يدلّ على حسنها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السنّة ما روي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صلى الله عليه و آله قسّم خيبر على ثمانيه عشر سهما</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و كذا روي عن الصادق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جعل رسول اللّه صلى الله عليه و آله الشفعة في كلّ ما لم يقسّم فاذا وقعت الحدود و صرفت الطرق فلا شفعة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 ما روي من أنّ عبداللّه بن يحيى كان قسّاما لأميرالمؤمنين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تواتر نقله في كتب العامّة و الخاصّة من أنّ رسول اللّه صلى الله عليه و آله كان يقسّم الغنائم </w:t>
      </w:r>
    </w:p>
    <w:p>
      <w:pPr>
        <w:pStyle w:val="BookText"/>
        <w:rPr/>
      </w:pPr>
      <w:r>
        <w:rPr>
          <w:rFonts w:ascii="Amiri" w:hAnsi="Amiri" w:eastAsia="Amiri" w:cs="Amiri"/>
          <w:color w:val="111111"/>
          <w:sz w:val="28"/>
          <w:sz w:val="28"/>
          <w:szCs w:val="28"/>
          <w:rtl w:val="true"/>
          <w:lang w:bidi="ar-SA"/>
        </w:rPr>
        <w:t>بين المسلمين</w:t>
      </w:r>
      <w:r>
        <w:rPr>
          <w:rStyle w:val="FootnoteAnchor"/>
          <w:rtl w:val="true"/>
        </w:rPr>
        <w:footnoteReference w:id="616"/>
      </w:r>
      <w:r>
        <w:rPr>
          <w:rFonts w:ascii="Amiri" w:hAnsi="Amiri" w:eastAsia="Amiri" w:cs="Amiri"/>
          <w:color w:val="111111"/>
          <w:sz w:val="28"/>
          <w:sz w:val="28"/>
          <w:szCs w:val="28"/>
          <w:rtl w:val="true"/>
          <w:lang w:bidi="ar-SA"/>
        </w:rPr>
        <w:t>و أنّه صلى الله عليه و آله قسّم حفر الخندق فجعل لكلّ نصيبا من الحفر</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تواتر نقله من تقسيم علي عليه السلام الغنائم، الى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عليها من العقل أنّه قد يكون التمييز رفعا للهرج و النزاع و قطعا للخصومات و حفظا للحقوق من التلف فيجب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الاجماع فقال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شرعيّتها كتابا و سنّة و اجماعا بقسميه بل ضرورة</w:t>
      </w:r>
      <w:r>
        <w:rPr>
          <w:rFonts w:eastAsia="Amiri" w:cs="Amiri" w:ascii="Amiri" w:hAnsi="Amiri"/>
          <w:color w:val="111111"/>
          <w:sz w:val="28"/>
          <w:szCs w:val="28"/>
          <w:rtl w:val="true"/>
          <w:lang w:bidi="ar-SA"/>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المصنّف رحمه الله القسمة في كتاب القضاء كما فعله جماعة من الفقهاء كالشيخ في المبسوط</w:t>
      </w:r>
      <w:r>
        <w:rPr>
          <w:rStyle w:val="FootnoteAnchor"/>
          <w:rtl w:val="true"/>
        </w:rPr>
        <w:footnoteReference w:id="619"/>
      </w:r>
      <w:r>
        <w:rPr>
          <w:rFonts w:ascii="IRNazanin" w:hAnsi="IRNazanin" w:eastAsia="IRNazanin"/>
          <w:color w:val="111111"/>
          <w:sz w:val="28"/>
          <w:sz w:val="28"/>
          <w:szCs w:val="28"/>
          <w:rtl w:val="true"/>
          <w:lang w:bidi="fa-IR"/>
        </w:rPr>
        <w:t>و الخلاف</w:t>
      </w:r>
      <w:r>
        <w:rPr>
          <w:rStyle w:val="FootnoteAnchor"/>
          <w:rtl w:val="true"/>
        </w:rPr>
        <w:footnoteReference w:id="620"/>
      </w:r>
      <w:r>
        <w:rPr>
          <w:rFonts w:ascii="Amiri" w:hAnsi="Amiri" w:eastAsia="Amiri" w:cs="Amiri"/>
          <w:color w:val="111111"/>
          <w:sz w:val="28"/>
          <w:sz w:val="28"/>
          <w:szCs w:val="28"/>
          <w:rtl w:val="true"/>
          <w:lang w:bidi="ar-SA"/>
        </w:rPr>
        <w:t>و العلاّمة في قواعده</w:t>
      </w:r>
      <w:r>
        <w:rPr>
          <w:rStyle w:val="FootnoteAnchor"/>
          <w:rtl w:val="true"/>
        </w:rPr>
        <w:footnoteReference w:id="621"/>
      </w:r>
      <w:r>
        <w:rPr>
          <w:rFonts w:ascii="Amiri" w:hAnsi="Amiri" w:eastAsia="Amiri" w:cs="Amiri"/>
          <w:color w:val="111111"/>
          <w:sz w:val="28"/>
          <w:sz w:val="28"/>
          <w:szCs w:val="28"/>
          <w:rtl w:val="true"/>
          <w:lang w:bidi="ar-SA"/>
        </w:rPr>
        <w:t>و الشهيدين في اللمعة و الروضة</w:t>
      </w:r>
      <w:r>
        <w:rPr>
          <w:rStyle w:val="FootnoteAnchor"/>
          <w:rtl w:val="true"/>
        </w:rPr>
        <w:footnoteReference w:id="622"/>
      </w:r>
      <w:r>
        <w:rPr>
          <w:rFonts w:ascii="Amiri" w:hAnsi="Amiri" w:eastAsia="Amiri" w:cs="Amiri"/>
          <w:color w:val="111111"/>
          <w:sz w:val="28"/>
          <w:sz w:val="28"/>
          <w:szCs w:val="28"/>
          <w:rtl w:val="true"/>
          <w:lang w:bidi="ar-SA"/>
        </w:rPr>
        <w:t>و المسالك</w:t>
      </w:r>
      <w:r>
        <w:rPr>
          <w:rStyle w:val="FootnoteAnchor"/>
          <w:rtl w:val="true"/>
        </w:rPr>
        <w:footnoteReference w:id="623"/>
      </w:r>
      <w:r>
        <w:rPr>
          <w:rFonts w:ascii="Amiri" w:hAnsi="Amiri" w:eastAsia="Amiri" w:cs="Amiri"/>
          <w:color w:val="111111"/>
          <w:sz w:val="28"/>
          <w:sz w:val="28"/>
          <w:szCs w:val="28"/>
          <w:rtl w:val="true"/>
          <w:lang w:bidi="ar-SA"/>
        </w:rPr>
        <w:t>و هو حسن؛ لأنّ الحاكم كثيرا ما يحتاج الى قسمة المشتركات في مباحث الشركة و الارث و حيازة المباحات و الدية و غيرها، بل لايخلو أكثر المعاملات من المنازعات التي يحتاج فيها الى حكم الحاكم بقسمة بين المتنازعين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القضاء من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اثنان شركاء في تجارة أو نحوها ثمّ أردا الانفصال، فانّ السلطنة التي تفرز الحصص بعضها من بعض هي سلطنة القضاء في الاسلام، و كذا اذا ورث جماعة من ميّتهم دارا أو عقارا أو ما أشبه، قسّمها الحاكم بين الورثة، و هكذا اذا أحيى جماعة أرضا أو حازوا مباحا، ثمّ أرادوا القسمة أو اذا قتل انسان انسانا خطأ أو شبه عمد أو عمدا، و صالحوا على </w:t>
      </w:r>
    </w:p>
    <w:p>
      <w:pPr>
        <w:pStyle w:val="BookText"/>
        <w:rPr/>
      </w:pPr>
      <w:r>
        <w:rPr>
          <w:rFonts w:ascii="Amiri" w:hAnsi="Amiri" w:eastAsia="Amiri" w:cs="Amiri"/>
          <w:color w:val="111111"/>
          <w:sz w:val="28"/>
          <w:sz w:val="28"/>
          <w:szCs w:val="28"/>
          <w:rtl w:val="true"/>
          <w:lang w:bidi="ar-SA"/>
        </w:rPr>
        <w:t>الدية كألف شاة مثلاً، ثمّ أرادوا القسمة الى غير ذلك</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و بعض الفقهاء أفردها كتابا برأسها نظرا الى استقلالها بالأحكام كغيرها من الكتب، كما في الدروس</w:t>
      </w:r>
      <w:r>
        <w:rPr>
          <w:rStyle w:val="FootnoteAnchor"/>
          <w:rtl w:val="true"/>
        </w:rPr>
        <w:footnoteReference w:id="625"/>
      </w:r>
      <w:r>
        <w:rPr>
          <w:rFonts w:ascii="Amiri" w:hAnsi="Amiri" w:eastAsia="Amiri" w:cs="Amiri"/>
          <w:color w:val="111111"/>
          <w:sz w:val="28"/>
          <w:sz w:val="28"/>
          <w:szCs w:val="28"/>
          <w:rtl w:val="true"/>
          <w:lang w:bidi="ar-SA"/>
        </w:rPr>
        <w:t>و المهذّب للقاضي ابن البرّاج</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برأسها و ليست بيعا كما توهّمه بعض العامّة، و لا معاوضة مستقلّة، فانّ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عرّفها المحقّق الآشتياني</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تمييز نصيب أحد الشركاء أو الشريكين و افرازه عن نصيب باقي الشركاء أو الشريك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التمييز في المقام ليس هو تعيين ما كان معيّنا في الواقع و عند اللّه تعالى، بل المراد منه هو جعل التعيين بعد ما لم يكن هناك تعيّن، فالقسمة مميّز جعلي عرفي أمضاه الشارع</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عرّفها في اللمعة و شرحها بأنّها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تمييز أحد النصيبين فصاعدا عن الآخر، و ليست بيعا عندنا و ان كان فيها ردّ؛ لأنّها لاتفتقر الى صيغة و يدخلها الاجبار و يلزمها و يتقدّر أحد النصيبين بقدر الآخر، و البيع ليس فيه شيء من ذلك، و اختلاف اللوازم يدلّ على اختلاف الملزومات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اشتراك كلّ جزء يفرض قبلها بينهما و اختصاص كلّ واحد بجزء معيّن و ازالة ملك الآخر عنه بعدها بعوض مقدّر بالتراضي ليس حدّا لبيع حتّى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تظهر الفائدة في عدم ثبوت الشفعة للشريك بها و عدم بطلانها بالتفرّق قبل القبض فيما يعتبر فيه التقابض في البيع، و عدم خيار المجلس الى غير ذلك</w:t>
      </w:r>
      <w:r>
        <w:rPr>
          <w:rFonts w:eastAsia="Amiri" w:cs="Amiri" w:ascii="Amiri" w:hAnsi="Amiri"/>
          <w:color w:val="111111"/>
          <w:sz w:val="28"/>
          <w:szCs w:val="28"/>
          <w:rtl w:val="true"/>
          <w:lang w:bidi="ar-SA"/>
        </w:rPr>
        <w:t>».</w:t>
      </w:r>
      <w:r>
        <w:rPr>
          <w:rStyle w:val="FootnoteAnchor"/>
          <w:rtl w:val="true"/>
        </w:rPr>
        <w:footnoteReference w:id="628"/>
      </w:r>
      <w:bookmarkStart w:id="554" w:name="pg16588_201924"/>
    </w:p>
    <w:p>
      <w:pPr>
        <w:pStyle w:val="Heading4"/>
        <w:numPr>
          <w:ilvl w:val="3"/>
          <w:numId w:val="1"/>
        </w:numPr>
        <w:rPr/>
      </w:pPr>
      <w:bookmarkStart w:id="555" w:name="__RefHeading___Toc10863242_1280447820"/>
      <w:bookmarkStart w:id="556" w:name="_Toc202"/>
      <w:bookmarkEnd w:id="554"/>
      <w:bookmarkEnd w:id="555"/>
      <w:r>
        <w:rPr>
          <w:rtl w:val="true"/>
        </w:rPr>
        <w:t>النظر الأوّل في القاسم</w:t>
      </w:r>
      <w:bookmarkEnd w:id="556"/>
    </w:p>
    <w:p>
      <w:pPr>
        <w:pStyle w:val="Heading5"/>
        <w:numPr>
          <w:ilvl w:val="4"/>
          <w:numId w:val="1"/>
        </w:numPr>
        <w:rPr/>
      </w:pPr>
      <w:bookmarkStart w:id="557" w:name="__RefHeading___Toc10863244_1280447820"/>
      <w:bookmarkStart w:id="558" w:name="_Toc203"/>
      <w:bookmarkEnd w:id="557"/>
      <w:r>
        <w:rPr>
          <w:rtl w:val="true"/>
        </w:rPr>
        <w:t>إشارة</w:t>
      </w:r>
      <w:r>
        <w:rPr>
          <w:rtl w:val="true"/>
        </w:rPr>
        <w:t>:</w:t>
      </w:r>
      <w:bookmarkEnd w:id="558"/>
    </w:p>
    <w:p>
      <w:pPr>
        <w:pStyle w:val="BookText"/>
        <w:rPr/>
      </w:pPr>
      <w:r>
        <w:rPr>
          <w:rFonts w:ascii="Amiri" w:hAnsi="Amiri" w:eastAsia="Amiri" w:cs="Amiri"/>
          <w:color w:val="111111"/>
          <w:sz w:val="28"/>
          <w:sz w:val="28"/>
          <w:szCs w:val="28"/>
          <w:rtl w:val="true"/>
          <w:lang w:bidi="ar-SA"/>
        </w:rPr>
        <w:t>و النظر في القاسم و المقسوم و الكيفيّة و 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فيستحبّ للامام أن ينصب قاسما كما كان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يشترط فيه البلوغ و كمال العقل و الايمان و العدالة و المعرفة بالحساب و لايشترط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تراضى الخصمان بقاسم لم تشترط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التراضي بقسمة الكافر نظر، أقربه الجواز كما لو تراضيا بأنفسهما من غير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رحمه الله بالنسبة الى القاسم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جعل الحاكم قاسما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القسمة قد يتولاّها الشركاء بأنفسهم، و قد يتولاّها غيرهم، و هو امّا منصوب من الامام أو منصوبهم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للامام أن ينصب قاسما و يرزقه من بيت المال؛ لأنّ القسمة من جملة المصالح و روي أنّه كان لعلي عليه السلام قاسم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يحيى، و كان يرزقه من بيت المال</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الظاهر أنّ القسمة ليست من مناصب القضاء و الامارة و ليست من وظائف الحاكم و الوالي، بل القاسم كالكاتب و الضابط و غيرهما ممّن يحتاج اليه القاضي، فان كان احتياجه اليه دائميّا ينصب شخصا لذلك و يجعل له راتبا من بيت المال كما يكون الكاتب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فتعيين القاسم و نصبه تارة يكون واجبا اذا توقّف حفظ الحقوق و قطع الخصومات بعد القضاء و الحكم، على القسمة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يكون مستحبّا و راجحا شرعا اذا كان وجوده موجبا لرفع الاضطرابأو المشقّة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رحمه الله اشترط في القاسم البلوغ و كمال العقل و الايمان و العدالة و المعرفة بالحساب، و قال بعدم اشتراط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يشترط فيه البلوغ و كمال العقل؛ لعدم قابليّة الفاقد لهما بعد كونه كالبهائم لذلك، بل و الايمان بالمعنى الأخصّ فضلاً عنه بالمعنى الأعمّ بل و العدالة؛ لعدم قابليّة فاقدها فضلاً عن فاقده لنصب الامام له و جعله أمينا له في قسمة الاجبار و غيره على وجه تمضي قسمته كما تمضي حكومة الحاكم، بل هي قسم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اشترط أيضا فيه المعرفة بالحساب و نحوه ممّا تحتاج اليه القسمة غالبا على نحو اشتراط ما يحتاج اليه القاضي في القضاء</w:t>
      </w:r>
      <w:r>
        <w:rPr>
          <w:rFonts w:eastAsia="Amiri" w:cs="Amiri" w:ascii="Amiri" w:hAnsi="Amiri"/>
          <w:color w:val="111111"/>
          <w:sz w:val="28"/>
          <w:szCs w:val="28"/>
          <w:rtl w:val="true"/>
          <w:lang w:bidi="ar-SA"/>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نصب القاسم ليس من الأمور المعيّنة من الشارع المربوطة بالقاضي كحكمه المعلّق على البيّنة و اليمين و سائر ما يشترط فيه، بل هو يرتبط بنفسه حسب احتياجه فكما يحتاج الى الكتابة و الضبط و غيرهما ممّا يتداول في زماننا، قد يحتاج أيضا الى القسّام، فما هو المهمّ فيه أن يكون أمينا و عارفا بما يحتاج اليه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العقل بل كماله شرط فيه؛ لعدم قابليّة المجنون بل السفيه لنصب الامام أو الحاكم لهما، و أمّا الايمان و العدالة بل و البلوغ فلاتكون شرطا بل يكفي كونه أمينا 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ذكر القسمة في الروايات و عدم ذكر شرائطها و عدم صلاحية ما ذكر من الدلائل لاثبات هذه الشرائط</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يدّعى من أنّ الأمانة يستلزمها الايمان و العدالة و البلوغ، مدفوع بما هوالمتعارف بين الناس في الموضوعات بل الأحكام من استئمان من ليس له هذه </w:t>
      </w:r>
    </w:p>
    <w:p>
      <w:pPr>
        <w:pStyle w:val="BookText"/>
        <w:rPr/>
      </w:pPr>
      <w:r>
        <w:rPr>
          <w:rFonts w:ascii="Amiri" w:hAnsi="Amiri" w:eastAsia="Amiri" w:cs="Amiri"/>
          <w:color w:val="111111"/>
          <w:sz w:val="28"/>
          <w:sz w:val="28"/>
          <w:szCs w:val="28"/>
          <w:rtl w:val="true"/>
          <w:lang w:bidi="ar-SA"/>
        </w:rPr>
        <w:t>الصفات كالمريض الذي يستأمن الطبيب و لو كان كافرا أو فاسقا، و كما هو الحقّ الجاري في الرواة و الثقات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نصب غير المؤمن و الفاسق و الصبي موجبا لوهن الحاكم و القاضي فلايجوز نصبه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الكلام في الحرّيّة، فانّه يجوز للحاكم أن ينصب العبد قاسما، و يجوز للعبد باذن سيّده أن يكون قاسما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صاحب الجواهر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هي قسم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القسمة ليست قسما من الحكومة، فانّ الحكومة من الحاكم و القاضي، و الاجبار و الالزام من أمره و القسمة تحصل بأمر القاضي بواسطة القسّام، كما يمتثل سائر أوامره بواسطة أفراد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قد ذكر رحمه الله أنّه لو تراضى الخصمان بقاسم لم تشترط العدالة، و أنّ في التراضي بقسمة الكافر نظرا، أقربه الجواز كما لو تراضيا بأنفسهما من غير 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منصوب الشركاء فلايشترط فيه العدالة؛ لأنّه وكيل من 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اشتراط اسلامه نظر من حيث انّه ظالم منهي عن الركون اليه، و الأصحّ الجواز؛ لجواز كونه وكيلاً و هذه في معنى الوكالة، و لتراضيهما على قسمته فكان كما لو تراضيا على القسمة بأنفسهما من غير قاسم</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تراضى الخصمان بقاسم فهو موكول الى نظرهما؛ لأنّ القسمة ليست من الأحكام المربوطة بالحاكم أو القاضي، بل القاضي يحكم على ما ادّعاه المدّعي اذاكانت له بيّنة على دعواه، أو المنكر اذا لم يكن بيّنة و 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ادّعى المدّعي على </w:t>
      </w:r>
      <w:bookmarkStart w:id="559" w:name="pg16588_201927"/>
    </w:p>
    <w:p>
      <w:pPr>
        <w:pStyle w:val="BookText"/>
        <w:rPr/>
      </w:pPr>
      <w:bookmarkEnd w:id="559"/>
      <w:r>
        <w:rPr>
          <w:rFonts w:ascii="Amiri" w:hAnsi="Amiri" w:eastAsia="Amiri" w:cs="Amiri"/>
          <w:color w:val="111111"/>
          <w:sz w:val="28"/>
          <w:sz w:val="28"/>
          <w:szCs w:val="28"/>
          <w:rtl w:val="true"/>
          <w:lang w:bidi="ar-SA"/>
        </w:rPr>
        <w:t>صاحبه أنّ نصف الدار له و شهد شاهدان عدلان بدعواه فيحكم القاضي بنصف الدار له، فاذا تراضيا بأنفسهما أن يقسما الدار بينهما و رفعت الخصومة فالقاضي يكل الأمر اليهما، و كذا لو تراضيا بأن يقسم بينهما ثالث، فما هو المهمّ رضاهما به و لايشترط في القاسم المرضي شيء وراء رضاهما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تنازعا بعد قسمة القاسم، فالمرجع هو القاضي فتارة يجبرهما على تلك القسمة ان كانت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يرجعهما الى القرعة و ثالثة يأمر قاسمه أن يقسم لهما ثانيا</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10863246_1280447820"/>
      <w:bookmarkStart w:id="561" w:name="_Toc204"/>
      <w:bookmarkEnd w:id="560"/>
      <w:r>
        <w:rPr>
          <w:rtl w:val="true"/>
        </w:rPr>
        <w:t>في مضي قسمة المنصوب من قبل الامام</w:t>
      </w:r>
      <w:bookmarkEnd w:id="561"/>
    </w:p>
    <w:p>
      <w:pPr>
        <w:pStyle w:val="BookText"/>
        <w:rPr/>
      </w:pPr>
      <w:r>
        <w:rPr>
          <w:rFonts w:ascii="Amiri" w:hAnsi="Amiri" w:eastAsia="Amiri" w:cs="Amiri"/>
          <w:color w:val="111111"/>
          <w:sz w:val="28"/>
          <w:sz w:val="28"/>
          <w:szCs w:val="28"/>
          <w:rtl w:val="true"/>
          <w:lang w:bidi="ar-SA"/>
        </w:rPr>
        <w:t>و المنصوب من قبل الامام تمضي قسمته بنفس القرعة، و لايشترط رضاهما بعدها، و في غيره يقف اللزوم على الرضا بعد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اشكال من حيث انّ القرعة وسيلة الى تعيين الحقّ، و قد قارنها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قرعة قاسم الامام بمنزلة حكمه، فمن ثمّ اشترط فيه العدالة و المعرفة فلايعتبر رضاهما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القاسم الذي نصباه أو اذا اقتسما بأنفسهما من غير قاسم، فقال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يعتبر رضاهما بعد القرعة؛ لأنّها انّما تتعيّن بحكم الحاكم أو تراضيهما بعدها، و لأصالة بقاء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استشكل ذلك، من حيث انّ القرعة شرّعت وسيلة الى تعيين الحقّ و قد قارنها الرضا فلايعتبر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اشترط في الدروس تراضيهما بعد القرعة في غير قسمة منصوب الامام عليه السلام مع اشتمالها على الردّ خاصّة، و 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اللمعة اكتفى بتراضيهما عليها من غير قرعة مطلقا، و هو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اختاره العلاّمة في القواعد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2"/>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بيان الأقوال و 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الظاهر عدم اعتبار </w:t>
      </w:r>
    </w:p>
    <w:p>
      <w:pPr>
        <w:pStyle w:val="BookText"/>
        <w:rPr/>
      </w:pPr>
      <w:r>
        <w:rPr>
          <w:rFonts w:ascii="Amiri" w:hAnsi="Amiri" w:eastAsia="Amiri" w:cs="Amiri"/>
          <w:color w:val="111111"/>
          <w:sz w:val="28"/>
          <w:sz w:val="28"/>
          <w:szCs w:val="28"/>
          <w:rtl w:val="true"/>
          <w:lang w:bidi="ar-SA"/>
        </w:rPr>
        <w:t xml:space="preserve">الرضا بعد القرعة مع فرض سبق الرضا بالقسمة بها، ضرورة ظهور أدلّتها في اقتضائها التعيين و التمييز، فمع حصوله بها لا دليل على 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 ظهر لك أيضا عدم الفرق حينئذ فيما ذكرنا بين منصوب الامام عليه السلام و غيره؛ لأنّ القسمة مفهوم واحد لاتختلف حقيقتها باختلاف القاسم، و كذا ظهر لك أيضا عدم الفرق بين قسمة الردّ و غيره، ضرورة أنّها قسم من القسمة المفروض افرازها بالقرعة و ان استتبعت وجوب الردّ على من خرج له النصيب الأوفر بها فهو استحقاق آخر يتبع القسمة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حكم الحاكم بأنّ نصف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و نصفها الآخر لعمرو فتارة يأمر قسّامه المنصوب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فصّل في 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بالقسمة بينهما، و أن يحضر ما فعله بحضور الحاكم، فلمّا أحضره و حكم باجرائه فلا اشكال في صحّته و عدم اعتبار رضاهما مطلقا، و لايعتبر أن يكون القسّام ذا شرائط خاصّة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أخرى يحكم بحكم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مخاطبا للمتخاصمين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عليكما بقسمة هذا القسّام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القسّام ثقة عنده، ففي هذه الصورة أيضا لا اشكال في لزوم القبول على المتخاصمين؛ لحكم الحاكم عليهما بالقبول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ثالثة يحكم القاضي بأنّ نصف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و نصفها الآخر لعمرو، و يحوّل القسمة اليهما فحينئذ اذا تراضيا بالقرعة فعليهما القبول بعدها لما سيأتي من دلالة أدلّة شرعيّة القرعة على وجوب قبولها، و عليه فان رضيا بالقرعة فلايجوز لهما الانكار بعدها، و أمّا ان اقتسماها من غير قرعة أو اقتسمه ثالث منغير قرعة أيضا فلا دليل على الزامهما بما تراضيا به ابتداءً و حينئذ ان رضيا بتكرار </w:t>
      </w:r>
      <w:bookmarkStart w:id="562" w:name="pg16588_201929"/>
    </w:p>
    <w:p>
      <w:pPr>
        <w:pStyle w:val="BookText"/>
        <w:rPr/>
      </w:pPr>
      <w:bookmarkEnd w:id="562"/>
      <w:r>
        <w:rPr>
          <w:rFonts w:ascii="Amiri" w:hAnsi="Amiri" w:eastAsia="Amiri" w:cs="Amiri"/>
          <w:color w:val="111111"/>
          <w:sz w:val="28"/>
          <w:sz w:val="28"/>
          <w:szCs w:val="28"/>
          <w:rtl w:val="true"/>
          <w:lang w:bidi="ar-SA"/>
        </w:rPr>
        <w:t>القسمة بنحو من الأنحاء فلا كلام، و أمّا ان تخاصما و تنازعا فعليهما الرجوع الى الحاكم ليقتسمها بينهما</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10863248_1280447820"/>
      <w:bookmarkStart w:id="564" w:name="_Toc205"/>
      <w:bookmarkEnd w:id="563"/>
      <w:r>
        <w:rPr>
          <w:rtl w:val="true"/>
        </w:rPr>
        <w:t>في اجزاء القاسم الواحد اذا لم يكن في القسمة ردّ</w:t>
      </w:r>
      <w:bookmarkEnd w:id="564"/>
    </w:p>
    <w:p>
      <w:pPr>
        <w:pStyle w:val="BookText"/>
        <w:rPr/>
      </w:pPr>
      <w:r>
        <w:rPr>
          <w:rFonts w:ascii="Amiri" w:hAnsi="Amiri" w:eastAsia="Amiri" w:cs="Amiri"/>
          <w:color w:val="111111"/>
          <w:sz w:val="28"/>
          <w:sz w:val="28"/>
          <w:szCs w:val="28"/>
          <w:rtl w:val="true"/>
          <w:lang w:bidi="ar-SA"/>
        </w:rPr>
        <w:t>و يجزئ القاسم الواحد اذا لم يكن في القسمة ردّ، و لا بدّ من اثنين في قسمة الردّ؛ لأنّها تتضمّن تقويما، فلاينفرد به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يسقط اعتبار الثاني مع رضا الشريك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القسمة ان اشتملت على ردّ فلا اشكال في اعتبار التعدّد في القاسم حيث لايتراضى الشريكان بالواحد؛ لأنّ التعدّد مشترط في التقويم من حيث انّها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لم تشتمل على ردّ فهل يجزئ قاسم واحد بمعنى أنّ الامام يجتزئ بنصب واحد، أم لا بدّ من اثنين كنصب الشاهد؟ مذهب الأصحاب هو الأوّل؛ اقامة له مقام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سبق من نصب علي عليه السلام قاسما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اعتبر بعض العامّة اثنين مطلقا، ترجيحا لجانب الشهادة، حيث انّه لايشتمل على جميع أوصاف الحاكم</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تراضيا بتقويم القاسم الواحد و قسمته، في قسمة الردّ فلا اشكال في عدم لزوم تعدّده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لم يرضيا فيأتي في المسألة ما صوّرناه في أصل المسألة بمعنى أنّه اذا حكم الحاكم بلزوم القسمة فلا كلام في لزومها من غير اعتبار التعدّد، لا لما ذكره في المسالك من اقامة القاسم مقام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قد تقدّم منّا مايدلّ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لحكم الحاكم بلزومها، و كذا اذا تراضيا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اذا لم يحكم الحاكم و انّما اقتسمه ثالث أو أنفسهما فالمناط رضاهما بعد القسمة </w:t>
      </w:r>
      <w:bookmarkStart w:id="565" w:name="pg16588_201930"/>
    </w:p>
    <w:p>
      <w:pPr>
        <w:pStyle w:val="BookText"/>
        <w:rPr/>
      </w:pPr>
      <w:bookmarkEnd w:id="565"/>
      <w:r>
        <w:rPr>
          <w:rFonts w:ascii="Amiri" w:hAnsi="Amiri" w:eastAsia="Amiri" w:cs="Amiri"/>
          <w:color w:val="111111"/>
          <w:sz w:val="28"/>
          <w:sz w:val="28"/>
          <w:szCs w:val="28"/>
          <w:rtl w:val="true"/>
          <w:lang w:bidi="ar-SA"/>
        </w:rPr>
        <w:t>فان رضيا و الاّ فيأتي ما تقدّم من غير فرق بين قسمة الردّ و غيرها</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0863250_1280447820"/>
      <w:bookmarkStart w:id="567" w:name="_Toc206"/>
      <w:bookmarkEnd w:id="566"/>
      <w:r>
        <w:rPr>
          <w:rtl w:val="true"/>
        </w:rPr>
        <w:t>في أجرة القسّام</w:t>
      </w:r>
      <w:bookmarkEnd w:id="567"/>
    </w:p>
    <w:p>
      <w:pPr>
        <w:pStyle w:val="Heading6"/>
        <w:numPr>
          <w:ilvl w:val="5"/>
          <w:numId w:val="1"/>
        </w:numPr>
        <w:rPr/>
      </w:pPr>
      <w:bookmarkStart w:id="568" w:name="__RefHeading___Toc10863252_1280447820"/>
      <w:bookmarkStart w:id="569" w:name="_Toc207"/>
      <w:bookmarkEnd w:id="568"/>
      <w:r>
        <w:rPr>
          <w:rtl w:val="true"/>
        </w:rPr>
        <w:t>إشارة</w:t>
      </w:r>
      <w:r>
        <w:rPr>
          <w:rtl w:val="true"/>
        </w:rPr>
        <w:t>:</w:t>
      </w:r>
      <w:bookmarkEnd w:id="569"/>
    </w:p>
    <w:p>
      <w:pPr>
        <w:pStyle w:val="BookText"/>
        <w:rPr/>
      </w:pPr>
      <w:r>
        <w:rPr>
          <w:rFonts w:ascii="Amiri" w:hAnsi="Amiri" w:eastAsia="Amiri" w:cs="Amiri"/>
          <w:color w:val="111111"/>
          <w:sz w:val="28"/>
          <w:sz w:val="28"/>
          <w:szCs w:val="28"/>
          <w:rtl w:val="true"/>
          <w:lang w:bidi="ar-SA"/>
        </w:rPr>
        <w:t>و أجرة القسّام من بيت المال، فان لم يكن امام أو كان و لا سعة في بيت المال، كانت أجرته على المتقاسمين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استأجره كلّ واحد بأجرة معيّنة فلا بحث، و ان استأجروه في عقد واحد و لم يعيّنوا نصيب كلّ واحد من الأجرة لزمتهم الأجرة بالحصص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لم يقدّروا أجرة كان له أجرة المثل عليهم بالحصص لا بالسويّة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كان القسّام منصوبا من قبل الحاكم على ما مرّ من نصبه حسب المصلحة، فأجرته من بيت المال على ما هو جارٍ في زماننا من استخدامه مادام العمر أو موقّتا و محدودا بوقت، فعلى الحاكم أن يعطيه الأجرة أو أن يجعل له راتبا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مرضيّا من الخصمين و منصوبا للقسمة من قبلهما فان عمل تبرّعا فلايلزم الأجرة له عليهما و ان أعطياه هديّة فيكون 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استأجراه فعليهما أجرته ان كانت معيّنة، على حسب العمل لهما و كذا أجرة المثل ان لم تكن معيّنة على حسب ما عمل لهما، لا بالحصص كما قاله المصنّف رحمه الله لأنّه قد يحتاج الحصّة الكثيرة الى العمل القليل و الحصّة القليلة الى العمل الكثير، فالأجرة دائرة مدار العمل لا مقدار الحصّة، كما سيأتي 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ان استأجره واحد منهم فعليه أجرته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باب القضاء من كتاب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يقدّروا له أجرة كان له أجره المثل عليهم بالحصص لا بالسويّة، و استدلّ له في كشف اللثام بأنّ الأجرة تزيد بالعمل و العمل يزيد بزيادة المعمول، فكلّ من كانت حصّته أزيد فالعلم له أزيد،فللمسألة خمس صور؛ لأنّ الحقّ امّا مساوٍ أو مختلف و على كلّ تقدير، العمل امّا مساوٍ أو مختلف و على تقدير اختلاف الحقّ و العمل كليهما، فامّا الأقلّ حقّا أكثر عملاً أو الأقلّ حقّا أكثر عملاً، و نمثّل ذلك بما اذا كان الأمر سقي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لكلّ من زيد و عمرو جريب جريب، مع أنّ سقيهما متساوٍ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فالأجرة في هذه الصورة تكون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الأولى مع أنّ سقي جريب زيد أصعب من سقي جريب عمرو، فلاينبغي الاشكال في أنّ الأجرة في هذه الصورة تابعة للعمل، و أنّ العمل الأصعب أكثر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لزيد جريب و لعمرو جريبان و يكون سقي الجريب في العمل بقدر سقي الجريبين فكلّ واحد من الجريب و الجريبين بحاجة الى سقي مائة دلو، و الأجرة في هذه الصورة تكون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الاّ أنّ العمل في الجريبين أسهل فيحتاج الى خمسين دلوا بينما أنّ الجريب الآخر يحتاج الى مائة دلو، فيكون العمل الأسهل أقلّ أجرا؛ لأنّ الميزان على العمل لا المساحة و لا الفائدة و لا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الثالثة الاّ أنّ الجريب الواحد يحتاج الى خمسين دلوا و الجريبان بحاجة الى مائة دلو، و لا اشكال في أنّ أجرة سقي الجريبين تكون ضعف أجرة سقي الجريب الواحد؛ لأنّ العمل في الأوّل ضعف العمل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الذي ذكره رحمه الله مع ذكر ما له من الأمثلة موافق للعرف و الذوق السليم، و هذا أحسن من اعتبار الفائدة أو النصيب مطلقا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المصنّف و غيره اذا ذكروا أنّ الاعتبار بالحصّة فلايبعد أن يريدوا من الحصّة مقدار العمل؛ حملاً له على ما هو الغالب من تبعيّة العمل للحصّة في القلّة و الكثرة</w:t>
      </w:r>
      <w:r>
        <w:rPr>
          <w:rFonts w:eastAsia="Amiri" w:cs="Amiri" w:ascii="Amiri" w:hAnsi="Amiri"/>
          <w:color w:val="111111"/>
          <w:sz w:val="28"/>
          <w:szCs w:val="28"/>
          <w:rtl w:val="true"/>
          <w:lang w:bidi="ar-SA"/>
        </w:rPr>
        <w:t xml:space="preserve">. </w:t>
      </w:r>
      <w:bookmarkStart w:id="570" w:name="pg16588_201932"/>
    </w:p>
    <w:p>
      <w:pPr>
        <w:pStyle w:val="Heading6"/>
        <w:numPr>
          <w:ilvl w:val="5"/>
          <w:numId w:val="1"/>
        </w:numPr>
        <w:rPr/>
      </w:pPr>
      <w:bookmarkStart w:id="571" w:name="__RefHeading___Toc10863254_1280447820"/>
      <w:bookmarkStart w:id="572" w:name="_Toc208"/>
      <w:bookmarkEnd w:id="570"/>
      <w:bookmarkEnd w:id="571"/>
      <w:r>
        <w:rPr>
          <w:rtl w:val="true"/>
        </w:rPr>
        <w:t xml:space="preserve">فرع </w:t>
      </w:r>
      <w:r>
        <w:rPr>
          <w:rtl w:val="true"/>
        </w:rPr>
        <w:t xml:space="preserve">: </w:t>
      </w:r>
      <w:r>
        <w:rPr>
          <w:rtl w:val="true"/>
        </w:rPr>
        <w:t>فيما لو استأجره كلّ واحد من الشركاء مستقلاًّ</w:t>
      </w:r>
      <w:bookmarkEnd w:id="572"/>
    </w:p>
    <w:p>
      <w:pPr>
        <w:pStyle w:val="BookText"/>
        <w:rPr/>
      </w:pPr>
      <w:r>
        <w:rPr>
          <w:rFonts w:ascii="Amiri" w:hAnsi="Amiri" w:eastAsia="Amiri" w:cs="Amiri"/>
          <w:color w:val="111111"/>
          <w:sz w:val="28"/>
          <w:sz w:val="28"/>
          <w:szCs w:val="28"/>
          <w:rtl w:val="true"/>
          <w:lang w:bidi="ar-SA"/>
        </w:rPr>
        <w:t>قال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فرض ترتّب العقود و كان الشركاء اثنين مثلاً، فعقد واحد لافراز نصيبه فعلى القسّام افراز النصيبين و تميّز كلّ واحد منهما عن الآخر؛ لأنّ تمييز نصيب المستأجر لايمكن الاّ بتمييز نصيب الآخر، و ما يتوقّف عليه الواجب فهو واجب، فاذا استأجره بعد ذلك الآخر على تمييز نصيبه فقد استأجره على ما وجب عليه و استحقّ في ذمّته لآخر فلم يصحّ، و كذا لو كانوا ثلاثة فعقد واحد لافراز نصيبه ثمّ الثاني، أشكل عقد الثالث بما سمعت</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قد أجاب بعد ذلك بما ذكره في المسالك</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الجواب هنا أنّ الأفعال المتعدّدة الآثار ليس الأكل للمال بازاء كلّ فائدة من فوائدها أكلاً للمال بالباطل عند العقلاء، و لذا نرى صحّة استئجار الرجل لتحصيل زوجة له و المرأة لتحصيل زوج لها أو استأجره أحدهما لبيع ماله و استأجره الآخر لاشتراء المال الكذائي له أو استأجره أحدهما لافراغ بئره و استأجره الآخر لسقي غنمه بتقديم الماء لها، الى غير ذلك من الأمثلة و كذا اذا استأجره أحدهما لاضاءة الطريق الى داره و كذلك الآخر فأضاء في الطريق بينهما مصباحا، أو استأجره لأن يكون حارسا بالليل لحفظ داره و كذلك الآخر، فانّ هذه الأعمال و ان كانت واحدة الاّ أنّها حيث كانت ذات فوائد جاز أن يأخذ بكلّ فائدةأجرة و لايعدّ ذلك أكلاً للمال بالباطل، فانّ مغزى الاجارة أن يفيد المستأجر و هو ما يفعله، فالمال بازاء الافادة و هي متعدّدة و ان كانت الافادات من جانب الأجير تحصل بعمل واحد، فهو كما اذا أخذ المال من زيد ليقول دواءه، ثمّ أخذ من عمرو و بكر و خالد فقال لهم جميعا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دواؤكم العقار الفلاني، كما </w:t>
      </w:r>
    </w:p>
    <w:p>
      <w:pPr>
        <w:pStyle w:val="BookText"/>
        <w:rPr/>
      </w:pPr>
      <w:r>
        <w:rPr>
          <w:rFonts w:ascii="Amiri" w:hAnsi="Amiri" w:eastAsia="Amiri" w:cs="Amiri"/>
          <w:color w:val="111111"/>
          <w:sz w:val="28"/>
          <w:sz w:val="28"/>
          <w:szCs w:val="28"/>
          <w:rtl w:val="true"/>
          <w:lang w:bidi="ar-SA"/>
        </w:rPr>
        <w:t>ذكر هذه الأمثلة في كتاب الفقه فراجع</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Amiri" w:hAnsi="Amiri" w:eastAsia="Amiri" w:cs="Amiri"/>
          <w:color w:val="111111"/>
          <w:sz w:val="28"/>
          <w:sz w:val="28"/>
          <w:szCs w:val="28"/>
          <w:rtl w:val="true"/>
          <w:lang w:bidi="ar-SA"/>
        </w:rPr>
        <w:t>هذا و قد أجيب عن أصل الاشكال بأجوبة متعدّدة و حيث كانت مخدوشة أعرضنا عن ذكرها و ذكر ما يورد عليها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الى أنّه قد تقدّم منّا في مواضع مختلفة عدم حرمة أخذ الأجرة الاّ على بعض الواجبات العباديّة كصلاته لنفسه، ففي مثل هذا المقام و ان قلنا بأنّه مقدّمة للواجب عليه الاّ أنّه يجوز له أخذ الأجرة فيه</w:t>
      </w:r>
      <w:r>
        <w:rPr>
          <w:rFonts w:eastAsia="Amiri" w:cs="Amiri" w:ascii="Amiri" w:hAnsi="Amiri"/>
          <w:color w:val="111111"/>
          <w:sz w:val="28"/>
          <w:szCs w:val="28"/>
          <w:rtl w:val="true"/>
          <w:lang w:bidi="ar-SA"/>
        </w:rPr>
        <w:t xml:space="preserve">. </w:t>
      </w:r>
      <w:bookmarkStart w:id="573" w:name="pg16588_201934"/>
    </w:p>
    <w:p>
      <w:pPr>
        <w:pStyle w:val="Heading4"/>
        <w:numPr>
          <w:ilvl w:val="3"/>
          <w:numId w:val="1"/>
        </w:numPr>
        <w:rPr/>
      </w:pPr>
      <w:bookmarkStart w:id="574" w:name="__RefHeading___Toc10863256_1280447820"/>
      <w:bookmarkStart w:id="575" w:name="_Toc209"/>
      <w:bookmarkEnd w:id="573"/>
      <w:bookmarkEnd w:id="574"/>
      <w:r>
        <w:rPr>
          <w:rtl w:val="true"/>
        </w:rPr>
        <w:t xml:space="preserve">النظر الثاني </w:t>
      </w:r>
      <w:r>
        <w:rPr>
          <w:rtl w:val="true"/>
        </w:rPr>
        <w:t xml:space="preserve">: </w:t>
      </w:r>
      <w:r>
        <w:rPr>
          <w:rtl w:val="true"/>
        </w:rPr>
        <w:t>في المقسوم</w:t>
      </w:r>
      <w:bookmarkEnd w:id="575"/>
    </w:p>
    <w:p>
      <w:pPr>
        <w:pStyle w:val="Heading5"/>
        <w:numPr>
          <w:ilvl w:val="4"/>
          <w:numId w:val="1"/>
        </w:numPr>
        <w:rPr/>
      </w:pPr>
      <w:bookmarkStart w:id="576" w:name="__RefHeading___Toc10863258_1280447820"/>
      <w:bookmarkStart w:id="577" w:name="_Toc210"/>
      <w:bookmarkEnd w:id="576"/>
      <w:r>
        <w:rPr>
          <w:rtl w:val="true"/>
        </w:rPr>
        <w:t>إشارة</w:t>
      </w:r>
      <w:r>
        <w:rPr>
          <w:rtl w:val="true"/>
        </w:rPr>
        <w:t>:</w:t>
      </w:r>
      <w:bookmarkEnd w:id="577"/>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المقسوم و هو امّا متساوي الأجزاء كذوات الأمثال مثل الحبوب و الأدهان أو متفاوتها كالأشجار و العقار، فالأوّل يجبر الممتنع مع مطالبة الشريك بالقسمة؛ لأنّ الانسان له ولاية الانتفاع بماله، و الانفراد أكمل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كيلاً و وزنا، متساويا و متفاضلاً ربويّا كان أو غيره؛ لأنّ القسمة تمييز حقّ لا 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العين المشتركة امّا أن يعظم الضرر في قسمتها أو لايعظم، و الثاني امّا أن تكون مثليّة و هي المتساوية الأجزاء في القيمة و الصفات كالحبوب و الأدهان أو قيميّة لكنّها متشابهة الأجزاء كالدار المتّفقة الأبنية، و الأرض المتشابهة الأجزاء و ما في معناها بحيث يمكن تعديلها بعدد الأنصباء من غير ردّ و لا ضرر، أو يتوقّف التعديل على الردّ من غير أن يحصل ضرر على أحد الشركاء أو يحصل ضرر امّا على الجميع أو على البعض، فهذه أقسام المقسوم فالقسمان الأوّلان يجبر الممتنع من القسمة اذا طلبها الآخر و سيأتي حكم الباقي</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المقسوم متساوي الأجزاء وصفا و قيمة، كذوات الأمثال مثل الحبوب و الأدهان فطلب الشريك القسمة يجبر الممتنع على القسمة، بلا خلاف أجده فيه كما اعترف به بعضهم بل الظاهر الاتّفاق عليه و لعلّه العمدة بعد قاعدة وجوب ايصال الحقّ الى مستحقّه مع عدم الضرر و الضرار في القسمة المفروض شرعيّتها؛ لأنّ الانسان له ولاية الانتفاع بماله قطعا و لا ريب أنّ الانفراد أكمل نفعا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بين الجامد و المائع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يقسّم كيلاً و 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القسمة تمييز حقّ لا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بعض العامّة حيث زعم أنّها بيع مطلقا، و منهم من جعل قسمة الردّ بيعا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جعل قسمة التراضي بيعا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وافقنا جماعة على أنّها تمييز حقّ لا بيع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يتفرّع على الخلاف أنّه على مذهب من جعلها بيعا فان اقتسما شيئا ربويّا وجب التقابض في المجلس، و لم تجز قسمة المكيل بالوزن و الموزون بالكيل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جعلناها افرازا فالحكم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 في الجواهر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كان فيقسّم المكيل و الموزون و غيرهما كيلاً و وزنا و خرصا و مقابلة، متساويا و متفاضلاً ربويّا كان و غيره؛ لأنّ القسمة عندنا تمييز حقّ لا بيع كي يلحقها أحكامه من القبض في المجلس لو كانت في نقدين مثلاً، و من عدم الزيادة لو كانت في ربوي و من العلم بالمقدار لو كانت في مجهول، بل قد عرفت فيما مضى هنا و في الشركة أنّها ليست معاوضة و انّما هي تمييز حقّ استخرج بالقرعة حتّى في قسمة الردّ و ان كان فيها شبه المعاوضة الاّ أنّه تعاوض شرعي لا معاوضة و لا معاملة</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الكلام في كيفيّة القسمة في المثليّات و محلّ اجبار الشريك و عدم اجباره كما قالوه، فانّ المثلي ينقسم و يجبر الممتنع على قسمته، لعدم حصول الضرر على أحد بقسمته و لجريان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معارض</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كيفيّة التقسيم ففي كلّ شيء بحسبه من الكيل و الوزن و غيرهما و يجوز قسمة المكيل وزنا أو الموزون كيلاً أو خرصا أو غير ذلك، كما ذكروه و ذلك لأنّه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القسمة بيعا و لا غيره من المعاوضات المعروفة، فلايجري </w:t>
      </w:r>
    </w:p>
    <w:p>
      <w:pPr>
        <w:pStyle w:val="BookText"/>
        <w:rPr/>
      </w:pPr>
      <w:r>
        <w:rPr>
          <w:rFonts w:ascii="Amiri" w:hAnsi="Amiri" w:eastAsia="Amiri" w:cs="Amiri"/>
          <w:color w:val="111111"/>
          <w:sz w:val="28"/>
          <w:sz w:val="28"/>
          <w:szCs w:val="28"/>
          <w:rtl w:val="true"/>
          <w:lang w:bidi="ar-SA"/>
        </w:rPr>
        <w:t>فيها من الشروط ما جرى في غيرها من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الكلام في ذلك فلانعيد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متساويا و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القسمة أن تكون بنسبة الاستحقاق، فاذا كان المشترك بينهما نصفين افرازه قسمين و ان كان بينهما أثلاثا افرازه كذلك، و التفاضل في الثاني بحسب الصورة و الاّ فهو متساوٍ حقيقة؛ لأنّ مستحقّ الثلث له فيما في يد صاحب الثلثين ثلثه، و لصاحب الثلثين فيما في يد صاحب الثلث ثلثاه، فالقسمة على هذا الوجه موجبة للتسوية بينهما بالنظر الى أصل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أراد بالتفصيل ترجيح أحدهما على الآخر زيادة على حقّه فليس ذلك بداخل في حقيقة القسمة، بل هو هبة محضة للزائد، فلو ترك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متساويا و متفاضلاً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 استشكل صاحب الجواهر في كلام صاحب المسالك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بيان جواز قسمة الربويّات بالتفاوت من حيث الجودة و الرداءة، فلو كان الحبّ مشتركا بينهما و فرض اختلافه على وجه يكون الوزنتان من بعضه تقابل بالوزنة من غيره، فعدّلا السهام بذلك و اقتسماه على هذا الوجه فانّه لا اشكال في صحّة القسمة عندنا، بخلافه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بيع؛ للربا بل و ان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معاوضة و أنّ الربا عامّ للمعاوضات؛ لما عرفت أنّها ليست معاوضة معاملة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 مراد المصنّف رحمه الله هو ما ذكره صاحب الجواهر و أنّه يمكن أن يكون المال المشترك من جنسين مختلفين في الجودة و الرداءة فان أراد أحد الشريكين أن يأخذ من الجيّد فقط فعليه أن يأخذ أقلّ ممّا يأخذه صاحبه فيصير القسمة متفاضلاً و لا اشكال فيها بناءً على ما قلنا من أنّها ليست معاوضة من المعاوضاتالمعروفة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أن يستضرّ الكلّ أو البعض أو لايستضرّ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 لايجبر الممتنع الجواهر و العضائد الضيّقة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الثاني ان التمس المستضرّ أجبر من لايتضرّر، و ان امتنع المتضرّر لم يجبر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يتحقّق الضرر المانع من الاجبار بعدم الانتفاع بالنصيب بعد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بنقصان القيمة، و هو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للشيخ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القيمي فان كانت قسمته غير مضرّة بأحد الطرفين فكالمثلي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ان كانت مضرّة بهما أو بأحدهما، فلايجبر الممتنع اذا كان الضرر متوجّها اليه، و ذلك لحكومة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اختلقوا في ضبط الضرر المانع من القسمة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الانتفاع بالنصيب بعد القسمة، و وجه التضرّر على هذا الوجه ظاهر؛ لأنّ بطلان منفعة الملك ضرر بيّن، و هو منفي بالرواية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اختاره المصنّف رحمه الله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نقصان القيمة و ان بقيت المنفعة، و حجّته أيضا الخبر، نظرا الى فوات الماليّة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هذان القولان للشيخ في المبسوط و الأوّل له في الخلاف أيضا و للمصنّف رحمه الله أيضا، أوّلهما في باب الشفعة و الآخر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للعلاّمة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عدم الانتفاع به منفردا فيما كان ينتفع به مع الشركة كالدار الصغيرة اذا قسّمت أصاب كلّ واحد موضع ضيّق لاينتفع به في السكنى على ذلك الوجه، و ان انتفع به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نقص القيمة نقصانا فاحشا، بحيث يحصل به الضرر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أقوى، و هو خيرة الشهيد رحمه الله 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يريد به مطلق القول بنقصان القيمة، و مرجع الأقوال كلّها الىخبر الضرر</w:t>
      </w:r>
      <w:r>
        <w:rPr>
          <w:rFonts w:eastAsia="Amiri" w:cs="Amiri" w:ascii="Amiri" w:hAnsi="Amiri"/>
          <w:color w:val="111111"/>
          <w:sz w:val="28"/>
          <w:szCs w:val="28"/>
          <w:rtl w:val="true"/>
          <w:lang w:bidi="ar-SA"/>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ورد في الشرع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يبيّن موضوع الضرر في دليل، فالضرر موكول الى العرف، فما يقال له في العرف أنّه ضرر فيشمله الخبر، و الظاهر أنّ ما ذكر في الأقوال الأربعة كلّها ضرر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المقسوم ان لم يكن فيه ردّ و لا ضرر أجبر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تسمّى قسمة اجبار، و ان تضمّنت أحدهما لم يجبر و تسمّى قسمة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الثوب الذي لاتنقص بالقطع كما تقسّم الأرض، و ان كان ينقص قيمته بالقطع لم يقسّم لحصول الضرر بالقسمة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تقسّم الثياب و العبيد بعد التعديل بالقيمة قسمة اجبار</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 المصنّف رحمه الله القسمة الى قسمة تراضٍ و قسمة اجبار، و جعل الضابط أنّ المقسوم متى أمكن تعديله من غير ردّ و لا ضرر فقسمته قسمة اجبار، و متى اشتملت على أحدهما فهي قسمة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يشمل قسمة المثلي و القيمي، و ألحق قسمة التعديل في الأعيان المتعدّدة بقسمة الاجبار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قسّمها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اجبار و هي قسمة الافراز، بمعنى أن يكون الشيء الواحد قابلاً للقسمة الى أجزاء متساوية الصفات، و لا اشكال في كون هذا القسم اجباريّا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التعديل و هي ما تعدّل سهامها بالقيمة، و هي تنقسم الى ما يعدّ شيئا واحدا و الى ما يعدّ شيئين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عبارة المصنّف رحمه الله أنّ الأوّل قسمة اجبار و الثاني قسمة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الردّبأن يكون بينهما شيئان قيمة أحدهما ألف و قيمة الآخر ستّمائة، فاذا ردّ آخذ النفيس مائتين استويا، و لا خلاف في كون هذا القسم مشروطا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استدلّوا على الأحكام المذكورة التي منها القسمة الاجباريّة بروايات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 لا ضرار في الاسلام</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و منها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مال امرئ مسلم الاّ بطيب من نفسه</w:t>
      </w:r>
      <w:r>
        <w:rPr>
          <w:rFonts w:eastAsia="Amiri" w:cs="Amiri" w:ascii="Amiri" w:hAnsi="Amiri"/>
          <w:color w:val="111111"/>
          <w:sz w:val="28"/>
          <w:szCs w:val="28"/>
          <w:rtl w:val="true"/>
          <w:lang w:bidi="ar-SA"/>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منها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لايحلّ لأحد أن يتصرّف في مال غيره بغير اذنه</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وجه دلالة هذه الروايات أنّه اذا طلب أحد الشريكين من الآخر القسمة مع عدم الضرر عليه فان لم يرض بالقسمة فلايكون الأوّل مسلّطا على ماله بما شاء، مع أنّ عدم تسلّطه على ماله يكون ضررا عليه مضافا الى أنّ تصرّف الشريك الممتنع يكون من غير طيب نفس الشريك الآخر و من غير اذنه فلايحلّ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فلا فرق في القسمة الاجباريّة بين أن يكون في القسمة ردّ أو لا، فانّ الردّ غير مانع من الاجبار اذا لم يكن فيها ضرر، و الدليل عليه نفس الأدلّةالمذكورة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عرفت من أنّ مناط جواز القسمة الاجباريّة و الملحق بها هو الضرر على مستدعي القسمة و عدم الضرر على الممتنع، فيختلف موارده و الأمثلة المذكورة في المثليّات و القيميّات كثيرة و قد ذكر بعضها في المسالك</w:t>
      </w:r>
      <w:r>
        <w:rPr>
          <w:rFonts w:eastAsia="Amiri" w:cs="Amiri" w:ascii="Amiri" w:hAnsi="Amiri"/>
          <w:color w:val="111111"/>
          <w:sz w:val="28"/>
          <w:szCs w:val="28"/>
          <w:rtl w:val="true"/>
          <w:lang w:bidi="ar-SA"/>
        </w:rPr>
        <w:t xml:space="preserve">. </w:t>
      </w:r>
      <w:bookmarkStart w:id="578" w:name="pg16588_201940"/>
    </w:p>
    <w:p>
      <w:pPr>
        <w:pStyle w:val="BookText"/>
        <w:rPr/>
      </w:pPr>
      <w:bookmarkEnd w:id="578"/>
      <w:r>
        <w:rPr>
          <w:rFonts w:ascii="Amiri" w:hAnsi="Amiri" w:eastAsia="Amiri" w:cs="Amiri"/>
          <w:color w:val="111111"/>
          <w:sz w:val="28"/>
          <w:sz w:val="28"/>
          <w:szCs w:val="28"/>
          <w:rtl w:val="true"/>
          <w:lang w:bidi="ar-SA"/>
        </w:rPr>
        <w:t>و اذا سألا الحاكم القسمة، و لهما بيّنة بالملك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كانت يدهما عليه و لا منازع لهما قال الشيخ رحمه الله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لايقسّم، و قال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و هو الأشبه؛ لأنّ التصرّف دلالة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كان في يد اثنين ملكا يقبل القسمة، و لا منازع لهما في ملكه ظاهرا فطلبا من الحاكم قسمته بينهما فان أقاما بيّنة أنّه ملكهما أجابهما الى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يقيما بيّنة ففي اجبابتهما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العدم؛ لأنّه قد يكون في يدهما باجارة أو اعارة فاذا قسّمه بينهما لم يؤمن أن يدّعيا ملكه محتجّين بقسمة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نعم، اكتفاءً بدلالة اليد على الملك، لكن يكتب الحاكم و يشهد أنّه انّما قسّم بقولهما لئلاّ يتمسّكا بقسمته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اعترض على تقدير اقامة البيّنة بأنّها انّما تقام و تسمع على خصم و لا خصم هيهنا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أجيب بأنّ القسمة تتضمّن الحكم لهما بالملك، و قد يكون لهما خصم غائب فتسمع البيّنة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ذلك كلّه بين كون المقسوم منقولاً و غيره و فرّق بعض العامّة و خصّ الخلاف بالعقار و قطع في المنقول بالقسمة، و هو تحكّم</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Heading5"/>
        <w:numPr>
          <w:ilvl w:val="4"/>
          <w:numId w:val="1"/>
        </w:numPr>
        <w:rPr/>
      </w:pPr>
      <w:bookmarkStart w:id="579" w:name="__RefHeading___Toc10863260_1280447820"/>
      <w:bookmarkStart w:id="580" w:name="_Toc211"/>
      <w:bookmarkEnd w:id="579"/>
      <w:r>
        <w:rPr>
          <w:rtl w:val="true"/>
        </w:rPr>
        <w:t>في سؤال الخصمين القسمة من الحاكم</w:t>
      </w:r>
      <w:bookmarkEnd w:id="580"/>
    </w:p>
    <w:p>
      <w:pPr>
        <w:pStyle w:val="BookText"/>
        <w:rPr/>
      </w:pPr>
      <w:r>
        <w:rPr>
          <w:rFonts w:ascii="Amiri" w:hAnsi="Amiri" w:eastAsia="Amiri" w:cs="Amiri"/>
          <w:color w:val="111111"/>
          <w:sz w:val="28"/>
          <w:sz w:val="28"/>
          <w:szCs w:val="28"/>
          <w:rtl w:val="true"/>
          <w:lang w:bidi="ar-SA"/>
        </w:rPr>
        <w:t>اذا سألا الحاكم القسمة، فان كانت يدهما عليه و لا منازع لهما فيجوز له التقسيم؛ لأنّ التصرّف يدلّ على الملك مع دعواهما الملك و عدم المنازع لهما، وسيوافيك تمام الكلام في حكم اليد في الكلام عند الاختلاف في الأملاك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ينبغي بل كان أحوط أن يكتب الحاكم و يشهد أنّه انّما قسّم بقولهما لئلاّ يتمسّكا بقسمته لو ظهر هناك منازع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لو كان لهما بيّنة على ملكهما قسّم بينهما، ثمّ لو ظهر منازع لا بيّنة له فلايعتنى به و أمّا ان أقام بيّنة فيكون من معارضة البيّنتين التي يأتي حكمها ان شاء اللّه</w:t>
      </w:r>
      <w:r>
        <w:rPr>
          <w:rFonts w:eastAsia="Amiri" w:cs="Amiri" w:ascii="Amiri" w:hAnsi="Amiri"/>
          <w:color w:val="111111"/>
          <w:sz w:val="28"/>
          <w:szCs w:val="28"/>
          <w:rtl w:val="true"/>
          <w:lang w:bidi="ar-SA"/>
        </w:rPr>
        <w:t xml:space="preserve">. </w:t>
      </w:r>
      <w:bookmarkStart w:id="581" w:name="pg16588_201941"/>
    </w:p>
    <w:p>
      <w:pPr>
        <w:pStyle w:val="Heading4"/>
        <w:numPr>
          <w:ilvl w:val="3"/>
          <w:numId w:val="1"/>
        </w:numPr>
        <w:rPr/>
      </w:pPr>
      <w:bookmarkStart w:id="582" w:name="__RefHeading___Toc10863262_1280447820"/>
      <w:bookmarkStart w:id="583" w:name="_Toc212"/>
      <w:bookmarkEnd w:id="581"/>
      <w:bookmarkEnd w:id="582"/>
      <w:r>
        <w:rPr>
          <w:rtl w:val="true"/>
        </w:rPr>
        <w:t xml:space="preserve">النظر الثالث </w:t>
      </w:r>
      <w:r>
        <w:rPr>
          <w:rtl w:val="true"/>
        </w:rPr>
        <w:t xml:space="preserve">: </w:t>
      </w:r>
      <w:r>
        <w:rPr>
          <w:rtl w:val="true"/>
        </w:rPr>
        <w:t>في كيفيّة القسمة</w:t>
      </w:r>
      <w:bookmarkEnd w:id="583"/>
    </w:p>
    <w:p>
      <w:pPr>
        <w:pStyle w:val="Heading5"/>
        <w:numPr>
          <w:ilvl w:val="4"/>
          <w:numId w:val="1"/>
        </w:numPr>
        <w:rPr/>
      </w:pPr>
      <w:bookmarkStart w:id="584" w:name="__RefHeading___Toc10863264_1280447820"/>
      <w:bookmarkStart w:id="585" w:name="_Toc213"/>
      <w:bookmarkEnd w:id="584"/>
      <w:r>
        <w:rPr>
          <w:rtl w:val="true"/>
        </w:rPr>
        <w:t>إشارة</w:t>
      </w:r>
      <w:r>
        <w:rPr>
          <w:rtl w:val="true"/>
        </w:rPr>
        <w:t>:</w:t>
      </w:r>
      <w:bookmarkEnd w:id="585"/>
    </w:p>
    <w:p>
      <w:pPr>
        <w:pStyle w:val="BookText"/>
        <w:rPr/>
      </w:pPr>
      <w:r>
        <w:rPr>
          <w:rFonts w:ascii="Amiri" w:hAnsi="Amiri" w:eastAsia="Amiri" w:cs="Amiri"/>
          <w:color w:val="111111"/>
          <w:sz w:val="28"/>
          <w:sz w:val="28"/>
          <w:szCs w:val="28"/>
          <w:rtl w:val="true"/>
          <w:lang w:bidi="ar-SA"/>
        </w:rPr>
        <w:t>الثالث في كيفيّة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الحصص ان تساوت قدرا و قيمة فالقسمة بتعديلها على السهام؛ لأنّه يتضمّن القيمة كالدار تكون بين اثنين و قيمتها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التعديل يكون القاسم مخيّرا بين الاخراج على الأسماء و الاخراج على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أن يكتب كلّ نصف في رقعة و يصف كلّ واحد بما يميّزه عن الآخر، و يجعل ذلك مصونا في ساتر كالشمع أو الطين و يأمر من لم يطّلع على الصورة باخراج أحدهما على اسم أحد المتقاسمين فما خرج 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فأن يكتب كلّ اسم في رقعة و يصونهما، و يخرج على سهم من السهمين فمن خرج اسمه فله ذلك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القسمة المحتاجة الى التعديل أربعة أقسام؛ لأنّ العين امّا متساوية القيمة و الأجزاء أو لا، و على التقديرين امّا أن تكون الحصص متساوية أو لا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فالقسم الأوّل كدار ورثها ولدان بالتساوي، و كان كلّ نصف من الدار قيمته ألف و خمسمائة دينار، فالمصنّف قال بأنّ القاسم يكون مخيّرا بين الاخراج للرقع على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يكتب كلّ نصف في رقعة و يصف كلّ واحد منهما بما يميّزه عن الآخر و يخرج هو أو غيره ممّن لايطّلع على المكتوب أحدهما على اسم المتقاسمين فما خرج فهو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الاخراج للرقع على السهام و هو أن يكتب كلّ اسم في رقعة و يخرج باسم أحد القسمين احدى الرقعتين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يلحق بها صور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ان تساوت قدرا لا قيمة، عدّلت السهام قيمة و ألغي القدر، حتّى لو كان الثلثان بقيمته مساويا للثلث جعل الثلث محاذيا للثلثين، و كيفيّة القرعة عليه كما صوّرناه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الثاني و هو ما اذا تساوت قدرا لا قيمة، فعدّلت السهام بالقيمة و ألغي القدر، و على هذا فربّما يكون الثلثان من الأرض مساويا للثلث منها في القيمة، فاذا كانت الشركة بين اثنين فتارة يخرج السهام على الأسماء و أخرى يخرج اسم أحد الشريكين على السهام، كما كان في القسم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تساوت الحصص قيمة لا قدرا، مثل أن يكون لواحد النصف و للآخر الثلث و للآخر السدس، و قيمة أجزاء ذلك الملك متساوية، سوّيت السهام على أقلّهم نصيبا فجعلت أسداسا، ثمّ كم تكتب رقعة؟ فيه تردّد بين أن يكتب بعدد الشركاء أو بعدد السهام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الاقتصار على عدد الشركاء لحصول المراد به، فالزيادة كلفة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عرفت هذا فانّه يكتب ثلاث رقاع لكلّ اسم رقعة، و يجعل للسهام أوّل و ثانٍ و هكذا الى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الخيار في تعيين ذلك الى المتقاسمين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تعاسرا عيّنه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رقعة فان تضمّنت اسم صاحب النصف فله الثلاثة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ثانيه فان خرج صاحب الثلث فله السهمان الآخران، و لايحتاج الى اخراج الثالثة بل لصاحبها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خرج اسم صاحب الثلث أوّلاً كان له السهمان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يخرج أخرى، فان خرج صاحب النصف فله الثالث و الرابع و الخامس و لايحتاج الى اخراج أخرى؛ لأنّ السادس تعيّن لصاحبها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لو خرج اسم صاحب السدس أوّلاً كان له السهم الأوّل، ثمّ يخرج أخرى فان كان صاحب الثلث كان له الثاني و الثالث،و الباقي لصاحب النصف، و لو خرج في الثانية صاحب النصف كان له الثاني </w:t>
      </w:r>
    </w:p>
    <w:p>
      <w:pPr>
        <w:pStyle w:val="BookText"/>
        <w:rPr/>
      </w:pPr>
      <w:r>
        <w:rPr>
          <w:rFonts w:ascii="Amiri" w:hAnsi="Amiri" w:eastAsia="Amiri" w:cs="Amiri"/>
          <w:color w:val="111111"/>
          <w:sz w:val="28"/>
          <w:sz w:val="28"/>
          <w:szCs w:val="28"/>
          <w:rtl w:val="true"/>
          <w:lang w:bidi="ar-SA"/>
        </w:rPr>
        <w:t>و الثالث و الرابع، و بقي الآخران لصاحب الثلث من غير احتياج الى اخراج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لايخرج في هذه على السهام، بل على الأسماء؛ اذ لايؤمن من أن يؤدّي الى تفرّق السهام و هو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الثالث و هو ما اذا تساوت السهام قيمة لا قدرا، كما قال المصنّف رحمه الله كأن يكون لواحد النصف و للآخر الثلث و للثالث السدس، و لمّا كان القيمة متساوية فلاتحتاج الى التعديل من حيث القيمة و انّما تحتاج الى التعديل من حيث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تسوّى السهام على أقلّهم نصيبا فيصير المال أسداسا مثلاً، ثمّ تكتب أسماء الشركاء اسم كلّ شريك مرّة واحدة كزيد صاحب النصف في رقعة و عمرو صاحب الثلث في أخرى، و هكذا بكر صاحب السدس ثمّ تصان بحيث تكون مستورة عن المخرج ثمّ يؤمر بالاخراج فان خرج اسم زيد تدفع اليه السهام الثلاثة الأول، ثمّ اذا خرج اسم عمرو يدفع اليه الرابع و الخامس و يتعيّن السادس لصاحب السدس، و لو خرج اسم عمرو أوّلاً ثمّ زيد ثانيا يتعيّن السهمان الأوّلان لعمرو و يكون الثالث و الرابع و الخامس لزيد و يتعيّن السادس لبكر، و لو خرج اسم بكر يأخذ السهم و تتوقّف كيفيّة تملّك السهام الباقية على كيفيّة الخروج فان خرج اسم زيد فهو و الاّ فيتملّكه عمرو،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السهام و القيمة عدّلت السهام تقويما، و ميّزت على قدر سهام أقلّهم نصيبا، و أقرع عليهما كما صوّرناه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القسم الرابع و هو ما اذا اختلفت فيه السهام و القيم، و الحكم فيه كالثالث الاّ أنّ في الثالث جعل السهام على أقلّهم نصيبا من حيث القدر و هنا جعلالسهام على أقلّهم نصيبا من حيث القيمة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كان هناك أرض ان قسّمت الى ثلاثة أجزاء فجزء منها يساوي ألفا و الجزء الثاني يساوي ألفين و الثالث يساوي ثلاثة آلاف، بينما أنّ لواحد من الشركاء </w:t>
      </w:r>
      <w:bookmarkStart w:id="586" w:name="pg16588_201944"/>
    </w:p>
    <w:p>
      <w:pPr>
        <w:pStyle w:val="BookText"/>
        <w:rPr/>
      </w:pPr>
      <w:bookmarkEnd w:id="5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كزيد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و للثالث و هو بكر السدس، فاذا كان قيمة الأرض على الفرض ستّة آلاف فتنقسم على نصيب أقلّهم من حيث القيمة و هو بكر الذي نصيبه من حيث القيمة ألف فتنقسم الأرض الى ستّة أجزاء فيكتب اسم الشركاء فلزيد النصف و لعمرو الثلث و لبكر السدس، ثمّ تخرج واحدا بعد واحد فان خرج اسم زيد أوّلاً يعطى من الأرض بمقدار سهمه قيمة، فاذا كان قيمة الجزء الأوّل من الأرض ألفا و قيمة الثاني ألفين، فيعطى الجزأين لمكان حقّه، و اذا خرج بعده اسم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نصيبه الثلث و لم يبق من الأرض الاّ الجزء الثالث الذي تساوي قيمته ثلاثة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ثلثين من الجزء الثالث و يبقى ثلثه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سدس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خرج بكر أوّلاً يعطى الجزء الأوّل كملاً الذي تساوي قيمته ألف دينار، فان خرج بعده عمرو يعطى الجزء الثاني كملاً الذي قيمته ألفان و يعطى زيد الجزء الثالث الذي تكون قيمته ثلاثة آلاف، و قس على هذا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0863266_1280447820"/>
      <w:bookmarkStart w:id="588" w:name="_Toc214"/>
      <w:bookmarkEnd w:id="587"/>
      <w:r>
        <w:rPr>
          <w:rtl w:val="true"/>
        </w:rPr>
        <w:t>في قسمة الردّ</w:t>
      </w:r>
      <w:bookmarkEnd w:id="588"/>
    </w:p>
    <w:p>
      <w:pPr>
        <w:pStyle w:val="BookText"/>
        <w:rPr/>
      </w:pPr>
      <w:r>
        <w:rPr>
          <w:rFonts w:ascii="Amiri" w:hAnsi="Amiri" w:eastAsia="Amiri" w:cs="Amiri"/>
          <w:color w:val="111111"/>
          <w:sz w:val="28"/>
          <w:sz w:val="28"/>
          <w:szCs w:val="28"/>
          <w:rtl w:val="true"/>
          <w:lang w:bidi="ar-SA"/>
        </w:rPr>
        <w:t xml:space="preserve">أمّا لو كانت قسمة 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المفتقرة الى ردّ في مقابلة بناء أو شجر أو 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فلاتصحّ القسمة ما لم يتراضيا جميعا؛ لما يتضمّن من الضميمة التي لاتستقرّ الاّ بالتراضي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اتّفقا على الردّ و عدّلت السهام فهل يلزم بنفس القرعة؟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تتضمّن معاوضة و لايعلم كلّ واحد من يحصل له العوض، فيفتقر الى الرضا بعد العلم بما ميّزته القرعة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قسمة الردّ هي التي لايمكن فيها تعديل السهام بالقيمة، بلتفتقر الى ضميمة شيء خارج عن المشترك الى بعض الأقسام ليحصل 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أحد جانبي الأرض بئرا و شجرا و في الدار بيت لايمكن قسمته فتقسّم الجملة على أن يردّ من يأخذ الجانب الذي فيه أحد تلك الأمور شيئا من المال أو يكون المشترك عبدين قيمة أحدهما ستّه مائة، فلايستويان الاّ بردّ آخذ </w:t>
      </w:r>
    </w:p>
    <w:p>
      <w:pPr>
        <w:pStyle w:val="BookText"/>
        <w:rPr/>
      </w:pPr>
      <w:r>
        <w:rPr>
          <w:rFonts w:ascii="Amiri" w:hAnsi="Amiri" w:eastAsia="Amiri" w:cs="Amiri"/>
          <w:color w:val="111111"/>
          <w:sz w:val="28"/>
          <w:sz w:val="28"/>
          <w:szCs w:val="28"/>
          <w:rtl w:val="true"/>
          <w:lang w:bidi="ar-SA"/>
        </w:rPr>
        <w:t>النفيس 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عدم الاجبار في هذه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دخول ما لا قسمة فيه، فكان معاوضة محضة تتوقّف على التراضي</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حكم القاضي بقسمة الردّ، سواء كان حكمه بذلك بالقرعة أو بنحو آخر و سواء تراضيا قبل القسمة أو بعدها أو لم يتراضيا أصلاً أو تراضيا قبلها دون بعدها، فحكمه ماضٍ و بغير اشكال؛ لما تقدّم منّا من نفوذ حكمه عند رجوع المخاصمة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اذا تراضيا بالقرعة من دون حكم القاضي و اتّفقا على اخراج السهم لأحدهما بالقرعة فهل يلزم بنفس القرعة فيثبت العوض لمن أخرجته؟ فقال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تتضمّن معاوضة، و لايعلم كلّ واحد من يحصل له العوض، فيفتقر الى الرضا بعد العلم بما ميّزته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كقسمة الاجبار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لايلزم بالقرعة؛ لأنّ القرعة هيهنا ليعرف البائع الذي يأخذ الردّ و المشتري الذي يدفع الردّ؛ لأنّا نجهل هذا قبل القرعة فاذا تميّز هذا بالقرعة اعتبرنا التراضي بعد القرعة على البيع و الشراء، و هذا هو الأقوى</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 لوضوح الحقّ في المقام لا بدّ من ملاحظة روايات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وردت روايات أرجعت الأمور المشكلة و المتنازع فيها الى القرعةكصحيحة الحلبي عن أبي عبداللّه عليه السلام قال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وقع الحرّ و العبد و المشرك على امرأة في طهر واحد، و ادّعوا الولد أقرع بينهم و كان الولد للذي يقرع</w:t>
      </w:r>
      <w:r>
        <w:rPr>
          <w:rFonts w:eastAsia="Amiri" w:cs="Amiri" w:ascii="Amiri" w:hAnsi="Amiri"/>
          <w:color w:val="111111"/>
          <w:sz w:val="28"/>
          <w:szCs w:val="28"/>
          <w:rtl w:val="true"/>
          <w:lang w:bidi="ar-SA"/>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صحيحة ابراهيم بن عمر عن أبي عبداللّه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مملوك أملكه فهو حرّ، فورث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يقرع بينهم، فمن أصابه القرعة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 صحيحة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بعض أصحابنا أبا عبداللّه عليه السلام عن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قضيّة أعدل من القرعة، اذا فوّضوا أمرهم الى اللّه عزّوجلّ؟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فالظاهر من هذه الروايات و أمثالها وجوب قبول القسمة على وجه تخرجه القرعة، فانّ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مشروعيّة القرعة مطلقا، سواء تراضيا بعدها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قضيّة أعدل من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استشهاده عليه السلام بالآية في صحيحة منصور بن حازم أنّ القرعة ترفع الخصومة و يلزم بها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اليه في المبسوط من أنّه اذا تميّز بالقرعة أعتبر التراضي بعدها على البيع و الشراء، لايمكن المساعدة عليه؛ لأنّ القرعة تميّز الحقوق، مضافا الى أنّ القسمة ليست بيعا و لا معاوضة أخرى و ان كان فيها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ظهر ممّا ذكرنا ضعف ما ذهب اليه بعض من اختصاص القرعة بكلّ أمر مشكل و هو ما لم يظهر لنا فيه الواقع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وجه الضعف اطلاق أدلّة شرعيّة القرعة في اثباتها الحقوق و تمييزها</w:t>
      </w:r>
      <w:r>
        <w:rPr>
          <w:rFonts w:eastAsia="Amiri" w:cs="Amiri" w:ascii="Amiri" w:hAnsi="Amiri"/>
          <w:color w:val="111111"/>
          <w:sz w:val="28"/>
          <w:szCs w:val="28"/>
          <w:rtl w:val="true"/>
          <w:lang w:bidi="ar-SA"/>
        </w:rPr>
        <w:t xml:space="preserve">. </w:t>
      </w:r>
      <w:bookmarkStart w:id="589" w:name="pg16588_201947"/>
    </w:p>
    <w:p>
      <w:pPr>
        <w:pStyle w:val="Heading5"/>
        <w:numPr>
          <w:ilvl w:val="4"/>
          <w:numId w:val="1"/>
        </w:numPr>
        <w:rPr/>
      </w:pPr>
      <w:bookmarkStart w:id="590" w:name="__RefHeading___Toc10863268_1280447820"/>
      <w:bookmarkStart w:id="591" w:name="_Toc215"/>
      <w:bookmarkEnd w:id="589"/>
      <w:bookmarkEnd w:id="590"/>
      <w:r>
        <w:rPr>
          <w:rtl w:val="true"/>
        </w:rPr>
        <w:t>مسائل ثلاث</w:t>
      </w:r>
      <w:r>
        <w:rPr>
          <w:rtl w:val="true"/>
        </w:rPr>
        <w:t>: «</w:t>
      </w:r>
      <w:r>
        <w:rPr>
          <w:rtl w:val="true"/>
        </w:rPr>
        <w:t>الأولى</w:t>
      </w:r>
      <w:r>
        <w:rPr>
          <w:rtl w:val="true"/>
        </w:rPr>
        <w:t xml:space="preserve">»: </w:t>
      </w:r>
      <w:r>
        <w:rPr>
          <w:rtl w:val="true"/>
        </w:rPr>
        <w:t>فيما لو كان لدار علو و سفل</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لدار علو و سفل، فطلب أحد الشريكين قسمتها بحيث يكون لكلّ واحد منهما نصيب من العلو و السفل بموجب التعديل، جاز و أجبر الممتنع مع انتفاء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 انفراده بالسفل أ العلو لم يجبر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طلب قسمة كلّ واحد منهما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لدار علو و سفل و كانت بين شريكين، فتارة يطلب أحدهما قسمتهما بحيث يكون لكلّ واحد منهما نصيب من العلو و السفل بموجب التعديل فهذا جائز بلا اشكال و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الجواهر</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توصّل الى حقّ كلّ منهما بدون محذور، فيشملها اطلاق دليل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يرض أحدهما أجبر، و ذلك لما سبق من أنّ لكلّ انسان الاستقلال بملكه؛ لأنّه مقتضى تسلّط الناس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التقسيم المزبور بين أن يكون العلو مطابقا للسفل سعة و ضيقا أو لم يكن مطابقا؛ لأنّ الفرض أنّ القسمة تكون في كلّ واحد منهما على حسب نصيب كلّ من الشريكين بموجب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يطلب أحدهما انفراده بالسفل أو العلو فلايجبر الشريك الآخر لو امتنع؛ لأنّه يريد أن يعاوض سهمه في السفل بسهمه في العلو أو بالعكس، و هذا منوط برضا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يطلب أحدهما قسمة واحد من السفل أو العلو و بقاء الآخر ففي هذا الفرض أيضا لايجبر الممتنع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اليه المصنّف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القسمة لقطع الشركة و الفرض أنّ الشركة باقية بعد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ذهب اليه المصنّف رحمه الله في هذه المسألة و سيأتي ما هو الحقّ فيها</w:t>
      </w:r>
      <w:r>
        <w:rPr>
          <w:rFonts w:eastAsia="Amiri" w:cs="Amiri" w:ascii="Amiri" w:hAnsi="Amiri"/>
          <w:color w:val="111111"/>
          <w:sz w:val="28"/>
          <w:szCs w:val="28"/>
          <w:rtl w:val="true"/>
          <w:lang w:bidi="ar-SA"/>
        </w:rPr>
        <w:t xml:space="preserve">. </w:t>
      </w:r>
      <w:bookmarkStart w:id="592" w:name="pg16588_201948"/>
    </w:p>
    <w:p>
      <w:pPr>
        <w:pStyle w:val="Heading5"/>
        <w:numPr>
          <w:ilvl w:val="4"/>
          <w:numId w:val="1"/>
        </w:numPr>
        <w:rPr/>
      </w:pPr>
      <w:bookmarkStart w:id="593" w:name="__RefHeading___Toc10863270_1280447820"/>
      <w:bookmarkStart w:id="594" w:name="_Toc216"/>
      <w:bookmarkEnd w:id="592"/>
      <w:bookmarkEnd w:id="593"/>
      <w:r>
        <w:rPr>
          <w:rtl w:val="true"/>
        </w:rPr>
        <w:t>«</w:t>
      </w:r>
      <w:r>
        <w:rPr>
          <w:rtl w:val="true"/>
        </w:rPr>
        <w:t>الثانية</w:t>
      </w:r>
      <w:r>
        <w:rPr>
          <w:rtl w:val="true"/>
        </w:rPr>
        <w:t xml:space="preserve">»: </w:t>
      </w:r>
      <w:r>
        <w:rPr>
          <w:rtl w:val="true"/>
        </w:rPr>
        <w:t>فيما لو كان بينهما أرض و زرع</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أرض و زرع، فطلب قسمة الأرض حسب أجبر الممتنع؛ لأنّ الزرع كالمتاع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طلب قسمة الزرع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يجبر الآخر؛ لأنّ تعديل ذلك بالسهام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اشكال من حيث امكان التعديل بالتقويم اذا لم يكن فيه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بذرا لم يظهر، لم تصحّ القسمة؛ لتحقّق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سنبلاً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لاتصحّ، و هو مشكل؛ لجواز بيع الزرع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بين الشريكين أرض و زرع فطلب أحدهما قسمة الأرض فقط، أجبر الممتنع؛ لأنّ الزرع كما قال المصنّف رحمه الله و غيره كالمتاع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لو طلب قسمة الزرع فان كان ظاهرا يمكن قسمته تعديلاً أجبر الممتنع؛ اذ لا ضرر، و أمّا ان لم يمكن التعديل لم يجبر كما ذهب اليه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بذرا لم يظهر بعد أو ظهر ولكن لايمكن قسمته بالتعديل فلايجبر الممتنع؛ لتحقّق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سنبلاً فلو أمكن القسمة بالتعديل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على ما ذهب اليه المصنّف رحمه الله و الحقّ في هذه المسألة أيضا ما سيوافيك</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10863272_1280447820"/>
      <w:bookmarkStart w:id="596" w:name="_Toc217"/>
      <w:bookmarkEnd w:id="595"/>
      <w:r>
        <w:rPr>
          <w:rtl w:val="true"/>
        </w:rPr>
        <w:t>«</w:t>
      </w:r>
      <w:r>
        <w:rPr>
          <w:rtl w:val="true"/>
        </w:rPr>
        <w:t>الثالثة</w:t>
      </w:r>
      <w:r>
        <w:rPr>
          <w:rtl w:val="true"/>
        </w:rPr>
        <w:t xml:space="preserve">»: </w:t>
      </w:r>
      <w:r>
        <w:rPr>
          <w:rtl w:val="true"/>
        </w:rPr>
        <w:t>فيما لو كان بينهما قرحان متعدّدة و طلب واحد قسمتها</w:t>
      </w:r>
      <w:bookmarkEnd w:id="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بينهما قرحان متعدّدة و طلب واحد قسمتها بعضا في بعض، لم يجبر الممتنع و لو طلب قسمة كلّ واحد بانفراده أجبر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بينهما حبوب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يقسّم القراح الواحد و ان اختلفت أشجار أقطاعه، كالدار الواسعة اذا اختلفت أبنيتها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لاتقسّم الدكّاكين المتجاورة بعضها في بعض قسمة اجبار؛ لأنّها أملاك متعدّدة يقصد كلّ واحد منها بالسكنى على انفراده، فهي كالأقرحة المتباعدة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بين الأصحاب أنّ ما يعدّ شيئين فصاعدا من العقار، كالدور المتعدّدة و الأرض المتعدّدة الخالية من الشجر و هي المعبّر عنها </w:t>
      </w:r>
    </w:p>
    <w:p>
      <w:pPr>
        <w:pStyle w:val="BookText"/>
        <w:rPr/>
      </w:pPr>
      <w:r>
        <w:rPr>
          <w:rFonts w:ascii="Amiri" w:hAnsi="Amiri" w:eastAsia="Amiri" w:cs="Amiri"/>
          <w:color w:val="111111"/>
          <w:sz w:val="28"/>
          <w:sz w:val="28"/>
          <w:szCs w:val="28"/>
          <w:rtl w:val="true"/>
          <w:lang w:bidi="ar-SA"/>
        </w:rPr>
        <w:t xml:space="preserve">بالأقرحة، و الدكّاكين المتعدّدة سواء تجاورت أم لا، و الحبوب المختلفة كالحنطة و الشعير لايقسّم بعضها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جعل بعضها في مقابلة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يقسّم كلّ واحد منها على حدته قسمة الاجبار اذا أمكن ذلك من غير ضرر؛ لأنّها أملاك متعدّدة و لكلّ واحد منها خواصّ لاتحصل في الآخر، بخلاف الأرض الواحدة و الدار الواحدة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مجمع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المزرعة التي ليس عليها بناء و لا فيها شجر، و الجمع أقرحة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انثر في القراح بذرك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تقدّم منّا أنّه اذا راجع الشريكان الحاكم و استدعيا قسمة المال المشترك بينهما، فان أمر القاضي القسّام بأن يقسّم بينهما أو أمر بالقرعة و حكم بنصيبهما من المقسوم فعليهما القبول، بلا فرق بين هذه المسائل الثلاث و غيرها من الفروعات و قد تقدّم أنّه لايعتبر في حكم القاضي التراضي بعد القسمة و أنّه لا فرق في قسمة القاضي بين ما كان فيه ردّ و ما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ينبغي أن لايخفى أنّه يجب على الحاكم أن يلاحظ مصلحة الطرفين في التقسيم، فانّه اذا طلب أحدهما أن يكون له العلو أو السفل و لصاحبه، الآخر فاذا قلنا بأنّ الحاكم يحكم بينهما و لايعتبر رضاهما بعد الحكم، فلانعني بأنّه يحكم على طبق نظر أحد الشريكين دون الآخر بل يحكم على طبق المصلحة فعليه الاجتهاد في كيفيّة القسمة حتّى لايتضرّر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في ذكرك أنّ كلامنا هذا كان بعد فرض عدالة الحاكم و اجتهاده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منّا الكلام في مدارك قسمة الاجبار و قلنا بأنّه يستفاد منها الاجبار في كلّ مورد لم يكن في القسمة ضرر على أحد المتقاسمين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اذا لم يراجعا الحاكم فان تراضيا بالقرعة فيجب عليهما القبول بلا فرق بين قسمة الردّ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ذكرت فلايبقى معنىً لتقسيم القسمة الى قسمة اجبار و قسمة تراضٍ؛ لأنّ المتقاسمين ان راجعا الحاكم فالقسمة قسمة اجبار، و ان لم يراجعا فان تراضيا فهو، و الاّ فمن يجبرهما على القسمة في قسمة الاجبار؟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تراضيا من غير مراجعة الحاكم فهو، فانّ الاجبار في القسمة لا بدّ و أن يكون بيد الحاكم أو من نصبه، و لو فقد فعدول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راجعا الحاكم فيجب على الحاكم أن يحكم بما يراه صلاحا أو أن يأمر قسّامه الذي هو من أهل الخبرة أن يحكم بما يراه صلاحا، فان يرى أنّ القرعة أقرب طريق في ايصال الحقّ الى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اختيارها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الى حدّ الآن أنّ الاجبار ينحصر أمره في قسمة الحاكم و ان أمكن فرض التراضي في مراجعة الحاكم و عدمها</w:t>
      </w:r>
      <w:r>
        <w:rPr>
          <w:rFonts w:eastAsia="Amiri" w:cs="Amiri" w:ascii="Amiri" w:hAnsi="Amiri"/>
          <w:color w:val="111111"/>
          <w:sz w:val="28"/>
          <w:szCs w:val="28"/>
          <w:rtl w:val="true"/>
          <w:lang w:bidi="ar-SA"/>
        </w:rPr>
        <w:t xml:space="preserve">. </w:t>
      </w:r>
      <w:bookmarkStart w:id="597" w:name="pg16588_201951"/>
    </w:p>
    <w:p>
      <w:pPr>
        <w:pStyle w:val="Heading4"/>
        <w:numPr>
          <w:ilvl w:val="3"/>
          <w:numId w:val="1"/>
        </w:numPr>
        <w:rPr/>
      </w:pPr>
      <w:bookmarkStart w:id="598" w:name="__RefHeading___Toc10863274_1280447820"/>
      <w:bookmarkStart w:id="599" w:name="_Toc218"/>
      <w:bookmarkEnd w:id="597"/>
      <w:bookmarkEnd w:id="598"/>
      <w:r>
        <w:rPr>
          <w:rtl w:val="true"/>
        </w:rPr>
        <w:t>النظر الرابع في اللواحق</w:t>
      </w:r>
      <w:bookmarkEnd w:id="599"/>
    </w:p>
    <w:p>
      <w:pPr>
        <w:pStyle w:val="Heading5"/>
        <w:numPr>
          <w:ilvl w:val="4"/>
          <w:numId w:val="1"/>
        </w:numPr>
        <w:rPr/>
      </w:pPr>
      <w:bookmarkStart w:id="600" w:name="__RefHeading___Toc10863276_1280447820"/>
      <w:bookmarkStart w:id="601" w:name="_Toc219"/>
      <w:bookmarkEnd w:id="600"/>
      <w:r>
        <w:rPr>
          <w:rtl w:val="true"/>
        </w:rPr>
        <w:t>إشارة</w:t>
      </w:r>
      <w:r>
        <w:rPr>
          <w:rtl w:val="true"/>
        </w:rPr>
        <w:t>:</w:t>
      </w:r>
      <w:bookmarkEnd w:id="601"/>
    </w:p>
    <w:p>
      <w:pPr>
        <w:pStyle w:val="BookText"/>
        <w:rPr/>
      </w:pPr>
      <w:r>
        <w:rPr>
          <w:rFonts w:ascii="Amiri" w:hAnsi="Amiri" w:eastAsia="Amiri" w:cs="Amiri"/>
          <w:color w:val="111111"/>
          <w:sz w:val="28"/>
          <w:sz w:val="28"/>
          <w:szCs w:val="28"/>
          <w:rtl w:val="true"/>
          <w:lang w:bidi="ar-SA"/>
        </w:rPr>
        <w:t>الرابع في اللواحق، و هي ثلاث</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0863278_1280447820"/>
      <w:bookmarkStart w:id="603" w:name="_Toc220"/>
      <w:bookmarkEnd w:id="602"/>
      <w:r>
        <w:rPr>
          <w:rtl w:val="true"/>
        </w:rPr>
        <w:t>«</w:t>
      </w:r>
      <w:r>
        <w:rPr>
          <w:rtl w:val="true"/>
        </w:rPr>
        <w:t>الأولى</w:t>
      </w:r>
      <w:r>
        <w:rPr>
          <w:rtl w:val="true"/>
        </w:rPr>
        <w:t xml:space="preserve">»: </w:t>
      </w:r>
      <w:r>
        <w:rPr>
          <w:rtl w:val="true"/>
        </w:rPr>
        <w:t>فيما اذا ادّعى بعد القسمة الغلط</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ادّعى بعد القسمة الغلط عليه لم تسمع دعواه، فان أقام بيّنة سمعت و حكم ببطلان القسمة؛ لأنّ فائدتها تمييز الحقّ و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عدمها فالتمس اليمين كان له ان ادّعى على شريكه العلم بالغلط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فرق في عدم سماع دعوى الغلط في القسمة بمجرّدها بين كون القاسم منصوب الامام و من تراضيا به و أنفسهما؛ لأصالة صحّة القسمة الى أن يثبت المزيل و لأنّ منصوب الامام كالقاضي لاتسمع الدعوى عليه بالظلم، لكن لو أقام بيّنة سمعت و نقضت القسمة كما لو أقام البيّنة على ظلم القاضي و كذا الشهود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طريقه أن يحضر قاسمين حاذقين لينظرا و يمسحا و يعرفا الحال و يشهدا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يقم بيّنة و أراد تحليف الشريك مكّن منه ان ادّعى عليه العلم بالغلط، و الاّ فلا؛ لأنّ معه الأصل خصوصا اذا كان القاسم غيره فانّ التبعة عليه لا عليه مع عدم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احلاف الشريك مطلقا و هو الوجه؛ عملاً بالعموم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ادّعى أحد المتقاسمين الخطأ في التقسيم فتارة ليس بمحضر القاضي، بل ادّعاه في غير محضره فلاتسمع دعواه الخطأ مطلقا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أخرى ادّعاه و هو بمحضره فان لم يقم بيّنة بينما أنّ القاضي حكم بنتيجة القسمة التي قسّمها قسّامه المنصوب أو غيره، يلزمهما و لاتسمع دعوى أحدهماأو أحدهم الخطأ، و كذا لاتسمع دعوى الخطأ اذا تراضيا بالقرعة، فانّ القرعة ترفع </w:t>
      </w:r>
    </w:p>
    <w:p>
      <w:pPr>
        <w:pStyle w:val="BookText"/>
        <w:rPr/>
      </w:pPr>
      <w:r>
        <w:rPr>
          <w:rFonts w:ascii="Amiri" w:hAnsi="Amiri" w:eastAsia="Amiri" w:cs="Amiri"/>
          <w:color w:val="111111"/>
          <w:sz w:val="28"/>
          <w:sz w:val="28"/>
          <w:szCs w:val="28"/>
          <w:rtl w:val="true"/>
          <w:lang w:bidi="ar-SA"/>
        </w:rPr>
        <w:t>الخصومة و تميّز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تراضيا بالقسمة بأنفسهما أو بثالث من دون القرعة فلاتسمع دعوى الخطأ أيضا؛ لأصالة الصحّة و عدم ما يرفعها و لأنّه لو سمعت قد لايتيسّر القسمة أصلاً؛ لامكان تكرار دعوى الخطأ، هذا في الدعوى المجرّدة عن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لو أقام معها بيّنة بالكيفيّة التي صوّرها في المسالك، فتسمع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جميع الصور التي تقدّمت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ادّعى ظلم القاضي أو كذب الشهود، و الدليل على ذلك اطلاق دليل وجوب سماع دعوى المدّعي اذا كان له على دعواه بيّنة كاطلاق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المدّعي و اليمين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جواز استدعاء المدّعي يمين المدّعى عليه في صورة عدم وجدان البيّنة، فان كان دعواه الخطأ و كان شريكه هو المدّعى عليه فيجوز أن يستدعي منه اليمين عند الحاكم سواء كان هو القاسم أو غيره، فان كان هو القاسم يحلف على البتّ و ان لم يكن بل كان غيره فيحلف على عدم العلم، و ان ادّعى ظلم القاضي أو من نصبه فراجع قاضيا آخر و أمر الثاني باحضار القاضي الأوّل أو المنصوب من قبله، فلا مانع من حلفه و يشمله المطلقات كما تقدّم ذلك مفصّلاً في الدعوى على القاضي فراجع</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ان نكل من عليه الحلف فكما سبق</w:t>
      </w:r>
      <w:r>
        <w:rPr>
          <w:rFonts w:eastAsia="Amiri" w:cs="Amiri" w:ascii="Amiri" w:hAnsi="Amiri"/>
          <w:color w:val="111111"/>
          <w:sz w:val="28"/>
          <w:szCs w:val="28"/>
          <w:rtl w:val="true"/>
          <w:lang w:bidi="ar-SA"/>
        </w:rPr>
        <w:t xml:space="preserve">. </w:t>
      </w:r>
      <w:bookmarkStart w:id="604" w:name="pg16588_201953"/>
    </w:p>
    <w:p>
      <w:pPr>
        <w:pStyle w:val="Heading5"/>
        <w:numPr>
          <w:ilvl w:val="4"/>
          <w:numId w:val="1"/>
        </w:numPr>
        <w:rPr/>
      </w:pPr>
      <w:bookmarkStart w:id="605" w:name="__RefHeading___Toc10863280_1280447820"/>
      <w:bookmarkStart w:id="606" w:name="_Toc221"/>
      <w:bookmarkEnd w:id="604"/>
      <w:bookmarkEnd w:id="605"/>
      <w:r>
        <w:rPr>
          <w:rtl w:val="true"/>
        </w:rPr>
        <w:t>«</w:t>
      </w:r>
      <w:r>
        <w:rPr>
          <w:rtl w:val="true"/>
        </w:rPr>
        <w:t>الثانية</w:t>
      </w:r>
      <w:r>
        <w:rPr>
          <w:rtl w:val="true"/>
        </w:rPr>
        <w:t xml:space="preserve">»: </w:t>
      </w:r>
      <w:r>
        <w:rPr>
          <w:rtl w:val="true"/>
        </w:rPr>
        <w:t>فيما اذا اقتسما ثمّ ظهر البعض مستحقّا</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اقتسما ثمّ ظهر البعض مستحقّا فان كان معيّنا مع أحدهما بطلت القسمة لبقاء الشركة في النصيب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فيهما بالسويّة لم تبطل؛ لأنّ فائدة القسمة باقٍ و هو افراد كلّ واحد من الحقّين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فيهما لا بالسويّة بطلت، لتحقّق الشركة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المستحقّ مشاعا معهما فللشيخ رحمه الله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لاتبطل فيما زاد عن المستحقّ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لأنّها وقعت من دون اذن الشريك و 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اقتسما ثمّ ظهر البعض مستحقّا فتارة يكون معيّنا في قسمة أحدهما أو في قسمتهما مع أنّه يكون حقّه في قسمة أحدهما أكثر من الآخر ففي الصورتين تبطل القسمة لبقاء الشركة في النصيب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ما يستحقّه معيّنا في قسمة كليهما بالسويّة و حينئذ لم تبطل القسمة؛ لأنّ فائدة القسمة باقية و هي افراد كلّ واحد من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يكون المستحقّ مشاعا فتبطل القسمة؛ لأنّها وقعت من دون اذن الشريك و لأنّ المقصود من القسمة تمييز الحقوق فاذا ظهر أنّ المستحقّ كان شريكا لكلّ واحد منهم فلم يحصل التمييز</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0863282_1280447820"/>
      <w:bookmarkStart w:id="608" w:name="_Toc222"/>
      <w:bookmarkEnd w:id="607"/>
      <w:r>
        <w:rPr>
          <w:rtl w:val="true"/>
        </w:rPr>
        <w:t>«</w:t>
      </w:r>
      <w:r>
        <w:rPr>
          <w:rtl w:val="true"/>
        </w:rPr>
        <w:t>الثالثة</w:t>
      </w:r>
      <w:r>
        <w:rPr>
          <w:rtl w:val="true"/>
        </w:rPr>
        <w:t xml:space="preserve">»: </w:t>
      </w:r>
      <w:r>
        <w:rPr>
          <w:rtl w:val="true"/>
        </w:rPr>
        <w:t>فيما لو قسّم الورثة تركة ثمّ ظهر على الميّت دين</w:t>
      </w:r>
      <w:bookmarkEnd w:id="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 الورثة تركة ثمّ ظهر على الميّت دين، فان أقام الورثة بالدين لم تبطل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امتنعوا نقضت و قضي عنها الديون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قسّم الورثة تركة الميّت ثمّ ظهر عليه دين أو وصيّة مرسلة، فان أقام الورثة بالدين أو الوصيّة لم تبطل القسمة و ان قلنا بأنّ التركة لم تنتقل الى الورثة مع الدين أو الوصيّة؛ لأنّ عدم الانتقال كان لأداء الدين و الوفاء بالوصيّة و هما بعهدة الورثة فاذا أدّى الورثة أو غيرهم دينه و أوفوا بوصيّته فلا معنى لعدم الانتقال، سواء كانالدين مستوعبا للتركة أو غير مستوعب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امتنعوا من أداء الدين نقضت القسمة و قضي منها الدين و يعمل بالوصيّة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تمّ بعون اللّه تعالى الجزء الأوّل من كتاب القضاء و الشهادات</w:t>
      </w:r>
    </w:p>
    <w:p>
      <w:pPr>
        <w:pStyle w:val="BookText"/>
        <w:rPr/>
      </w:pPr>
      <w:r>
        <w:rPr>
          <w:rFonts w:ascii="Amiri" w:hAnsi="Amiri" w:eastAsia="Amiri" w:cs="Amiri"/>
          <w:color w:val="111111"/>
          <w:sz w:val="28"/>
          <w:sz w:val="28"/>
          <w:szCs w:val="28"/>
          <w:rtl w:val="true"/>
          <w:lang w:bidi="ar-SA"/>
        </w:rPr>
        <w:t>بيد أقلّ العباد سيّد علي محمّد دستغيب الحسيني</w:t>
      </w:r>
    </w:p>
    <w:p>
      <w:pPr>
        <w:pStyle w:val="BookText"/>
        <w:rPr/>
      </w:pPr>
      <w:r>
        <w:rPr>
          <w:rFonts w:ascii="Amiri" w:hAnsi="Amiri" w:eastAsia="Amiri" w:cs="Amiri"/>
          <w:color w:val="111111"/>
          <w:sz w:val="28"/>
          <w:sz w:val="28"/>
          <w:szCs w:val="28"/>
          <w:rtl w:val="true"/>
          <w:lang w:bidi="ar-SA"/>
        </w:rPr>
        <w:t>ابن المرحوم سيّد علي أكبر</w:t>
      </w:r>
    </w:p>
    <w:p>
      <w:pPr>
        <w:pStyle w:val="BookText"/>
        <w:rPr/>
      </w:pPr>
      <w:r>
        <w:rPr>
          <w:rFonts w:ascii="Amiri" w:hAnsi="Amiri" w:eastAsia="Amiri" w:cs="Amiri"/>
          <w:color w:val="111111"/>
          <w:sz w:val="28"/>
          <w:sz w:val="28"/>
          <w:szCs w:val="28"/>
          <w:rtl w:val="true"/>
          <w:lang w:bidi="ar-SA"/>
        </w:rPr>
        <w:t xml:space="preserve">في شهر ربيع الأوّل سنة </w:t>
      </w:r>
      <w:r>
        <w:rPr>
          <w:rFonts w:eastAsia="Amiri" w:cs="Amiri" w:ascii="Amiri" w:hAnsi="Amiri"/>
          <w:color w:val="111111"/>
          <w:sz w:val="28"/>
          <w:szCs w:val="28"/>
          <w:lang w:bidi="ar-SA"/>
        </w:rPr>
        <w:t>1431</w:t>
      </w:r>
    </w:p>
    <w:p>
      <w:pPr>
        <w:pStyle w:val="BookText"/>
        <w:rPr/>
      </w:pPr>
      <w:r>
        <w:rPr>
          <w:rFonts w:ascii="Amiri" w:hAnsi="Amiri" w:eastAsia="Amiri" w:cs="Amiri"/>
          <w:color w:val="111111"/>
          <w:sz w:val="28"/>
          <w:sz w:val="28"/>
          <w:szCs w:val="28"/>
          <w:rtl w:val="true"/>
          <w:lang w:bidi="ar-SA"/>
        </w:rPr>
        <w:t>و يأتيكم قريبا الجزء الثاني بتوفيق الاله المنّان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صلّى اللّه على محمّد خير خلقه و على آله الطاهرين </w:t>
      </w:r>
    </w:p>
    <w:p>
      <w:pPr>
        <w:pStyle w:val="BookText"/>
        <w:rPr/>
      </w:pPr>
      <w:r>
        <w:rPr>
          <w:rFonts w:ascii="Amiri" w:hAnsi="Amiri" w:eastAsia="Amiri" w:cs="Amiri"/>
          <w:color w:val="111111"/>
          <w:sz w:val="28"/>
          <w:sz w:val="28"/>
          <w:szCs w:val="28"/>
          <w:rtl w:val="true"/>
          <w:lang w:bidi="ar-SA"/>
        </w:rPr>
        <w:t>مكتب المرجع الديني سماحة آية اللّه الحاجّ</w:t>
      </w:r>
    </w:p>
    <w:p>
      <w:pPr>
        <w:pStyle w:val="BookText"/>
        <w:rPr/>
      </w:pPr>
      <w:r>
        <w:rPr>
          <w:rFonts w:ascii="Amiri" w:hAnsi="Amiri" w:eastAsia="Amiri" w:cs="Amiri"/>
          <w:color w:val="111111"/>
          <w:sz w:val="28"/>
          <w:sz w:val="28"/>
          <w:szCs w:val="28"/>
          <w:rtl w:val="true"/>
          <w:lang w:bidi="ar-SA"/>
        </w:rPr>
        <w:t>سيّد علي محمّد دستغيب الحسيني</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ساحة أحمدي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بداية شارع الشهيد دستغيب قدس سره</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2229943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2241169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شارع 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زنقة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2309583</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daftar@dastgheib.ir</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الموقع على النت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www.dastgheib.ir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الكركي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اختلاف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بعضه في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البيع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الآن بعنوان الخبراء، و مع ذلك كلّه انّ الفقهاء و العلماء العدول في المراكز العلميّة في البلاد يذكّرون ما يرون أحيانا من الأمور التي يمكن أن لايكون موافقا للقرآن و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القانون الذي يكون أساسا للنظام الاسلامي قد أمضاه الفقهاء و العلماء الأمناء، و أمضاه المرجع الأعلى الامام الخميني رحمه الله، و هو أمّ القوانين الجارية في الجمهوريّة الاسلاميّة و من أحسن القوانين الجارية في الدول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في شرح العروة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أورده في الوسائل باختلاف يسير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مايكتسب به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الى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الأخذ فيه بظاهر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القضايا و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الاجتهاد و التقليد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رواه عن النبي صلى الله عليه و آله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فليساوِ بينهم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 هو الذي حبسه البول، و الحاقب هو الذي حبسه الغائط، و الحازق هو الذي ضاق عليه خفّه فحرق رجله أي عصرها و ضغطها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المعوّقتين ليس في المصدر، ولكن ذكره في مستند الشيعة نقلاً عن أمالي الشيخ</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في القوسين لم ترد في الخصال، و وردت في المعاني بزيادة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أكل مال اليتيم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المكاسب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الوديعة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الوسيلة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الاجارة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الدين و القرض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المقدّس الأردبيلي في 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القضاء و الشهادات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ملحقات العروة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غنية النزوع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من الشيخ عليه السلام هو الامام موسى بن جعفر عليهماالسلام كما ذكره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الحكم على المدّعي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فهو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العروة الوثقى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فلايكون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الوسائل</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الوسائل</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ادّعى على الميّت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أوردها في الوسائل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شهادة الشريك و الأجير و الوصي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قد أوردها في الوسائل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الشهادات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الزيادات في القضاء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مانعا للحقّ</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تجب عليه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بلقع و هو الأرض القفراء التي لا شيء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يمين الصبر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التي ألزم بها و حبس عليها و كانت لازمة لصاحبها من جهة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 شرائطه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القضاء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الأيمان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القضاء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في النفس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الهادي كتاب 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الكسر في الرأس</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الشفعة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كيفيّة تقسيم الغنائم من أبواب جهاد العدوّ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الثاني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القضاء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الفقه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image" Target="media/image2.jpeg"/><Relationship Id="rId391" Type="http://schemas.openxmlformats.org/officeDocument/2006/relationships/image" Target="media/image2.jpeg"/><Relationship Id="rId392" Type="http://schemas.openxmlformats.org/officeDocument/2006/relationships/footer" Target="footer385.xml"/><Relationship Id="rId393" Type="http://schemas.openxmlformats.org/officeDocument/2006/relationships/footnotes" Target="footnotes.xml"/><Relationship Id="rId394" Type="http://schemas.openxmlformats.org/officeDocument/2006/relationships/numbering" Target="numbering.xml"/><Relationship Id="rId395" Type="http://schemas.openxmlformats.org/officeDocument/2006/relationships/fontTable" Target="fontTable.xml"/><Relationship Id="rId396" Type="http://schemas.openxmlformats.org/officeDocument/2006/relationships/settings" Target="settings.xml"/><Relationship Id="rId3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392</Pages>
  <Words>51226</Words>
  <Characters>206031</Characters>
  <CharactersWithSpaces>255863</CharactersWithSpaces>
  <Paragraphs>1587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2026-08-25T15:23:05Z</dcterms:created>
  <dc:creator>ghaemiyeh.com</dc:creator>
  <dc:description/>
  <dc:language>en-US</dc:language>
  <cp:lastModifiedBy/>
  <dcterms:modified xsi:type="dcterms:W3CDTF">2026-08-25T18:53:18Z</dcterms:modified>
  <cp:revision>1</cp:revision>
  <dc:subject/>
  <dc:title>الهادی الى أحکام القضاء و الشهادات جلد 1</dc:title>
</cp:coreProperties>
</file>

<file path=docProps/custom.xml><?xml version="1.0" encoding="utf-8"?>
<Properties xmlns="http://schemas.openxmlformats.org/officeDocument/2006/custom-properties" xmlns:vt="http://schemas.openxmlformats.org/officeDocument/2006/docPropsVTypes"/>
</file>