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الامام علی علیه السلام فی بناء الانسان وانسانیة الدولة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58872_12804478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658874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658876_1280447820">
            <w:r>
              <w:rPr>
                <w:webHidden/>
                <w:rStyle w:val="IndexLink"/>
                <w:rtl w:val="true"/>
              </w:rPr>
              <w:t>أثر الحذف في تماسك النص في عهد الإمام علي علیه السلام لمالك الأشتر رضي الله عنه</w:t>
            </w:r>
            <w:r>
              <w:rPr>
                <w:rStyle w:val="IndexLink"/>
                <w:rtl w:val="true"/>
              </w:rPr>
              <w:tab/>
            </w:r>
            <w:r>
              <w:rPr>
                <w:rStyle w:val="IndexLink"/>
              </w:rPr>
              <w:t>17</w:t>
            </w:r>
          </w:hyperlink>
        </w:p>
        <w:p>
          <w:pPr>
            <w:pStyle w:val="Contents3"/>
            <w:tabs>
              <w:tab w:val="clear" w:pos="8459"/>
              <w:tab w:val="right" w:pos="9026" w:leader="dot"/>
            </w:tabs>
            <w:rPr/>
          </w:pPr>
          <w:hyperlink w:anchor="__RefHeading___Toc10658878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0658880_1280447820">
            <w:r>
              <w:rPr>
                <w:webHidden/>
                <w:rStyle w:val="IndexLink"/>
                <w:rtl w:val="true"/>
              </w:rPr>
              <w:t>مقدمة</w:t>
            </w:r>
            <w:r>
              <w:rPr>
                <w:rStyle w:val="IndexLink"/>
                <w:rtl w:val="true"/>
              </w:rPr>
              <w:tab/>
            </w:r>
            <w:r>
              <w:rPr>
                <w:rStyle w:val="IndexLink"/>
              </w:rPr>
              <w:t>19</w:t>
            </w:r>
          </w:hyperlink>
        </w:p>
        <w:p>
          <w:pPr>
            <w:pStyle w:val="Contents3"/>
            <w:tabs>
              <w:tab w:val="clear" w:pos="8459"/>
              <w:tab w:val="right" w:pos="9026" w:leader="dot"/>
            </w:tabs>
            <w:rPr/>
          </w:pPr>
          <w:hyperlink w:anchor="__RefHeading___Toc10658882_1280447820">
            <w:r>
              <w:rPr>
                <w:webHidden/>
                <w:rStyle w:val="IndexLink"/>
                <w:rtl w:val="true"/>
              </w:rPr>
              <w:t>التمهيد</w:t>
            </w:r>
            <w:r>
              <w:rPr>
                <w:rStyle w:val="IndexLink"/>
                <w:rtl w:val="true"/>
              </w:rPr>
              <w:t>:</w:t>
              <w:tab/>
            </w:r>
            <w:r>
              <w:rPr>
                <w:rStyle w:val="IndexLink"/>
              </w:rPr>
              <w:t>19</w:t>
            </w:r>
          </w:hyperlink>
        </w:p>
        <w:p>
          <w:pPr>
            <w:pStyle w:val="Contents3"/>
            <w:tabs>
              <w:tab w:val="clear" w:pos="8459"/>
              <w:tab w:val="right" w:pos="9026" w:leader="dot"/>
            </w:tabs>
            <w:rPr/>
          </w:pPr>
          <w:hyperlink w:anchor="__RefHeading___Toc10658884_1280447820">
            <w:r>
              <w:rPr>
                <w:webHidden/>
                <w:rStyle w:val="IndexLink"/>
                <w:rtl w:val="true"/>
              </w:rPr>
              <w:t>أولًا</w:t>
            </w:r>
            <w:r>
              <w:rPr>
                <w:rStyle w:val="IndexLink"/>
                <w:rtl w:val="true"/>
              </w:rPr>
              <w:t xml:space="preserve">: </w:t>
            </w:r>
            <w:r>
              <w:rPr>
                <w:rStyle w:val="IndexLink"/>
                <w:rtl w:val="true"/>
              </w:rPr>
              <w:t>التماسك في حذف العبارة</w:t>
            </w:r>
            <w:r>
              <w:rPr>
                <w:rStyle w:val="IndexLink"/>
                <w:rtl w:val="true"/>
              </w:rPr>
              <w:tab/>
            </w:r>
            <w:r>
              <w:rPr>
                <w:rStyle w:val="IndexLink"/>
              </w:rPr>
              <w:t>21</w:t>
            </w:r>
          </w:hyperlink>
        </w:p>
        <w:p>
          <w:pPr>
            <w:pStyle w:val="Contents3"/>
            <w:tabs>
              <w:tab w:val="clear" w:pos="8459"/>
              <w:tab w:val="right" w:pos="9026" w:leader="dot"/>
            </w:tabs>
            <w:rPr/>
          </w:pPr>
          <w:hyperlink w:anchor="__RefHeading___Toc10658886_1280447820">
            <w:r>
              <w:rPr>
                <w:webHidden/>
                <w:rStyle w:val="IndexLink"/>
                <w:rtl w:val="true"/>
              </w:rPr>
              <w:t>ثانياً</w:t>
            </w:r>
            <w:r>
              <w:rPr>
                <w:rStyle w:val="IndexLink"/>
                <w:rtl w:val="true"/>
              </w:rPr>
              <w:t xml:space="preserve">: </w:t>
            </w:r>
            <w:r>
              <w:rPr>
                <w:rStyle w:val="IndexLink"/>
                <w:rtl w:val="true"/>
              </w:rPr>
              <w:t>التماسك في حذف الجملة</w:t>
            </w:r>
            <w:r>
              <w:rPr>
                <w:rStyle w:val="IndexLink"/>
                <w:rtl w:val="true"/>
              </w:rPr>
              <w:tab/>
            </w:r>
            <w:r>
              <w:rPr>
                <w:rStyle w:val="IndexLink"/>
              </w:rPr>
              <w:t>31</w:t>
            </w:r>
          </w:hyperlink>
        </w:p>
        <w:p>
          <w:pPr>
            <w:pStyle w:val="Contents3"/>
            <w:tabs>
              <w:tab w:val="clear" w:pos="8459"/>
              <w:tab w:val="right" w:pos="9026" w:leader="dot"/>
            </w:tabs>
            <w:rPr/>
          </w:pPr>
          <w:hyperlink w:anchor="__RefHeading___Toc10658888_1280447820">
            <w:r>
              <w:rPr>
                <w:webHidden/>
                <w:rStyle w:val="IndexLink"/>
                <w:rtl w:val="true"/>
              </w:rPr>
              <w:t>رابعاً</w:t>
            </w:r>
            <w:r>
              <w:rPr>
                <w:rStyle w:val="IndexLink"/>
                <w:rtl w:val="true"/>
              </w:rPr>
              <w:t xml:space="preserve">: </w:t>
            </w:r>
            <w:r>
              <w:rPr>
                <w:rStyle w:val="IndexLink"/>
                <w:rtl w:val="true"/>
              </w:rPr>
              <w:t xml:space="preserve">التماسك في حذف </w:t>
            </w:r>
            <w:r>
              <w:rPr>
                <w:rStyle w:val="IndexLink"/>
                <w:rtl w:val="true"/>
              </w:rPr>
              <w:t>(</w:t>
            </w:r>
            <w:r>
              <w:rPr>
                <w:rStyle w:val="IndexLink"/>
                <w:rtl w:val="true"/>
              </w:rPr>
              <w:t>إنّ</w:t>
            </w:r>
            <w:r>
              <w:rPr>
                <w:rStyle w:val="IndexLink"/>
                <w:rtl w:val="true"/>
              </w:rPr>
              <w:t xml:space="preserve">) </w:t>
            </w:r>
            <w:r>
              <w:rPr>
                <w:rStyle w:val="IndexLink"/>
                <w:rtl w:val="true"/>
              </w:rPr>
              <w:t>واسمها</w:t>
            </w:r>
            <w:r>
              <w:rPr>
                <w:rStyle w:val="IndexLink"/>
                <w:rtl w:val="true"/>
              </w:rPr>
              <w:tab/>
            </w:r>
            <w:r>
              <w:rPr>
                <w:rStyle w:val="IndexLink"/>
              </w:rPr>
              <w:t>36</w:t>
            </w:r>
          </w:hyperlink>
        </w:p>
        <w:p>
          <w:pPr>
            <w:pStyle w:val="Contents3"/>
            <w:tabs>
              <w:tab w:val="clear" w:pos="8459"/>
              <w:tab w:val="right" w:pos="9026" w:leader="dot"/>
            </w:tabs>
            <w:rPr/>
          </w:pPr>
          <w:hyperlink w:anchor="__RefHeading___Toc10658890_1280447820">
            <w:r>
              <w:rPr>
                <w:webHidden/>
                <w:rStyle w:val="IndexLink"/>
                <w:rtl w:val="true"/>
              </w:rPr>
              <w:t>خامساً</w:t>
            </w:r>
            <w:r>
              <w:rPr>
                <w:rStyle w:val="IndexLink"/>
                <w:rtl w:val="true"/>
              </w:rPr>
              <w:t xml:space="preserve">: </w:t>
            </w:r>
            <w:r>
              <w:rPr>
                <w:rStyle w:val="IndexLink"/>
                <w:rtl w:val="true"/>
              </w:rPr>
              <w:t>التماسك بحذف كان واسمها</w:t>
            </w:r>
            <w:r>
              <w:rPr>
                <w:rStyle w:val="IndexLink"/>
                <w:rtl w:val="true"/>
              </w:rPr>
              <w:tab/>
            </w:r>
            <w:r>
              <w:rPr>
                <w:rStyle w:val="IndexLink"/>
              </w:rPr>
              <w:t>40</w:t>
            </w:r>
          </w:hyperlink>
        </w:p>
        <w:p>
          <w:pPr>
            <w:pStyle w:val="Contents3"/>
            <w:tabs>
              <w:tab w:val="clear" w:pos="8459"/>
              <w:tab w:val="right" w:pos="9026" w:leader="dot"/>
            </w:tabs>
            <w:rPr/>
          </w:pPr>
          <w:hyperlink w:anchor="__RefHeading___Toc10658892_1280447820">
            <w:r>
              <w:rPr>
                <w:webHidden/>
                <w:rStyle w:val="IndexLink"/>
                <w:rtl w:val="true"/>
              </w:rPr>
              <w:t>سادساً</w:t>
            </w:r>
            <w:r>
              <w:rPr>
                <w:rStyle w:val="IndexLink"/>
                <w:rtl w:val="true"/>
              </w:rPr>
              <w:t xml:space="preserve">: </w:t>
            </w:r>
            <w:r>
              <w:rPr>
                <w:rStyle w:val="IndexLink"/>
                <w:rtl w:val="true"/>
              </w:rPr>
              <w:t>التماسك في حذف الحرف</w:t>
            </w:r>
            <w:r>
              <w:rPr>
                <w:rStyle w:val="IndexLink"/>
                <w:rtl w:val="true"/>
              </w:rPr>
              <w:tab/>
            </w:r>
            <w:r>
              <w:rPr>
                <w:rStyle w:val="IndexLink"/>
              </w:rPr>
              <w:t>41</w:t>
            </w:r>
          </w:hyperlink>
        </w:p>
        <w:p>
          <w:pPr>
            <w:pStyle w:val="Contents3"/>
            <w:tabs>
              <w:tab w:val="clear" w:pos="8459"/>
              <w:tab w:val="right" w:pos="9026" w:leader="dot"/>
            </w:tabs>
            <w:rPr/>
          </w:pPr>
          <w:hyperlink w:anchor="__RefHeading___Toc10658894_1280447820">
            <w:r>
              <w:rPr>
                <w:webHidden/>
                <w:rStyle w:val="IndexLink"/>
                <w:rtl w:val="true"/>
              </w:rPr>
              <w:t>المصادر والمراجع</w:t>
            </w:r>
            <w:r>
              <w:rPr>
                <w:rStyle w:val="IndexLink"/>
                <w:rtl w:val="true"/>
              </w:rPr>
              <w:tab/>
            </w:r>
            <w:r>
              <w:rPr>
                <w:rStyle w:val="IndexLink"/>
              </w:rPr>
              <w:t>49</w:t>
            </w:r>
          </w:hyperlink>
        </w:p>
        <w:p>
          <w:pPr>
            <w:pStyle w:val="Contents2"/>
            <w:tabs>
              <w:tab w:val="clear" w:pos="8743"/>
              <w:tab w:val="right" w:pos="9026" w:leader="dot"/>
            </w:tabs>
            <w:rPr/>
          </w:pPr>
          <w:hyperlink w:anchor="__RefHeading___Toc10658896_1280447820">
            <w:r>
              <w:rPr>
                <w:webHidden/>
                <w:rStyle w:val="IndexLink"/>
                <w:rtl w:val="true"/>
              </w:rPr>
              <w:t xml:space="preserve">أثر نهج البلاغة في إثراء المعجم الشعري للمتنبي </w:t>
            </w:r>
            <w:r>
              <w:rPr>
                <w:rStyle w:val="IndexLink"/>
                <w:rtl w:val="true"/>
              </w:rPr>
              <w:t>(</w:t>
            </w:r>
            <w:r>
              <w:rPr>
                <w:rStyle w:val="IndexLink"/>
                <w:rtl w:val="true"/>
              </w:rPr>
              <w:t xml:space="preserve">ت </w:t>
            </w:r>
            <w:r>
              <w:rPr>
                <w:rStyle w:val="IndexLink"/>
              </w:rPr>
              <w:t>354</w:t>
            </w:r>
            <w:r>
              <w:rPr>
                <w:rStyle w:val="IndexLink"/>
                <w:rtl w:val="true"/>
              </w:rPr>
              <w:t xml:space="preserve"> </w:t>
            </w:r>
            <w:r>
              <w:rPr>
                <w:rStyle w:val="IndexLink"/>
                <w:rtl w:val="true"/>
              </w:rPr>
              <w:t>ه</w:t>
            </w:r>
            <w:r>
              <w:rPr>
                <w:rStyle w:val="IndexLink"/>
                <w:rtl w:val="true"/>
              </w:rPr>
              <w:t xml:space="preserve">) </w:t>
            </w:r>
            <w:r>
              <w:rPr>
                <w:rStyle w:val="IndexLink"/>
                <w:rtl w:val="true"/>
              </w:rPr>
              <w:t>أ</w:t>
            </w:r>
            <w:r>
              <w:rPr>
                <w:rStyle w:val="IndexLink"/>
                <w:rtl w:val="true"/>
              </w:rPr>
              <w:t>.</w:t>
            </w:r>
            <w:r>
              <w:rPr>
                <w:rStyle w:val="IndexLink"/>
                <w:rtl w:val="true"/>
              </w:rPr>
              <w:t>م</w:t>
            </w:r>
            <w:r>
              <w:rPr>
                <w:rStyle w:val="IndexLink"/>
                <w:rtl w:val="true"/>
              </w:rPr>
              <w:t>.</w:t>
            </w:r>
            <w:r>
              <w:rPr>
                <w:rStyle w:val="IndexLink"/>
                <w:rtl w:val="true"/>
              </w:rPr>
              <w:t>د</w:t>
            </w:r>
            <w:r>
              <w:rPr>
                <w:rStyle w:val="IndexLink"/>
                <w:rtl w:val="true"/>
              </w:rPr>
              <w:t xml:space="preserve">. </w:t>
            </w:r>
            <w:r>
              <w:rPr>
                <w:rStyle w:val="IndexLink"/>
                <w:rtl w:val="true"/>
              </w:rPr>
              <w:t>أنوار سعيد جواد</w:t>
            </w:r>
            <w:r>
              <w:rPr>
                <w:rStyle w:val="IndexLink"/>
                <w:rtl w:val="true"/>
              </w:rPr>
              <w:tab/>
            </w:r>
            <w:r>
              <w:rPr>
                <w:rStyle w:val="IndexLink"/>
              </w:rPr>
              <w:t>54</w:t>
            </w:r>
          </w:hyperlink>
        </w:p>
        <w:p>
          <w:pPr>
            <w:pStyle w:val="Contents3"/>
            <w:tabs>
              <w:tab w:val="clear" w:pos="8459"/>
              <w:tab w:val="right" w:pos="9026" w:leader="dot"/>
            </w:tabs>
            <w:rPr/>
          </w:pPr>
          <w:hyperlink w:anchor="__RefHeading___Toc10658898_12804478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0658900_1280447820">
            <w:r>
              <w:rPr>
                <w:webHidden/>
                <w:rStyle w:val="IndexLink"/>
                <w:rtl w:val="true"/>
              </w:rPr>
              <w:t>مقدمة</w:t>
            </w:r>
            <w:r>
              <w:rPr>
                <w:rStyle w:val="IndexLink"/>
                <w:rtl w:val="true"/>
              </w:rPr>
              <w:t>:</w:t>
              <w:tab/>
            </w:r>
            <w:r>
              <w:rPr>
                <w:rStyle w:val="IndexLink"/>
              </w:rPr>
              <w:t>56</w:t>
            </w:r>
          </w:hyperlink>
        </w:p>
        <w:p>
          <w:pPr>
            <w:pStyle w:val="Contents3"/>
            <w:tabs>
              <w:tab w:val="clear" w:pos="8459"/>
              <w:tab w:val="right" w:pos="9026" w:leader="dot"/>
            </w:tabs>
            <w:rPr/>
          </w:pPr>
          <w:hyperlink w:anchor="__RefHeading___Toc10658902_1280447820">
            <w:r>
              <w:rPr>
                <w:webHidden/>
                <w:rStyle w:val="IndexLink"/>
                <w:rtl w:val="true"/>
              </w:rPr>
              <w:t>أثر نهج البلاغة في اثراء المعجم الشعري للمتنبي</w:t>
            </w:r>
            <w:r>
              <w:rPr>
                <w:rStyle w:val="IndexLink"/>
                <w:rtl w:val="true"/>
              </w:rPr>
              <w:tab/>
            </w:r>
            <w:r>
              <w:rPr>
                <w:rStyle w:val="IndexLink"/>
              </w:rPr>
              <w:t>58</w:t>
            </w:r>
          </w:hyperlink>
        </w:p>
        <w:p>
          <w:pPr>
            <w:pStyle w:val="Contents3"/>
            <w:tabs>
              <w:tab w:val="clear" w:pos="8459"/>
              <w:tab w:val="right" w:pos="9026" w:leader="dot"/>
            </w:tabs>
            <w:rPr/>
          </w:pPr>
          <w:hyperlink w:anchor="__RefHeading___Toc10658904_1280447820">
            <w:r>
              <w:rPr>
                <w:webHidden/>
                <w:rStyle w:val="IndexLink"/>
                <w:rtl w:val="true"/>
              </w:rPr>
              <w:t xml:space="preserve">في مجال إفادة المتنبي من ألفاظ الإمام علي </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0658906_1280447820">
            <w:r>
              <w:rPr>
                <w:webHidden/>
                <w:rStyle w:val="IndexLink"/>
                <w:rtl w:val="true"/>
              </w:rPr>
              <w:t xml:space="preserve">إفادة المتنبي وتأثره بمعاني الإمام علي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0658908_1280447820">
            <w:r>
              <w:rPr>
                <w:webHidden/>
                <w:rStyle w:val="IndexLink"/>
                <w:rtl w:val="true"/>
              </w:rPr>
              <w:t>الخاتمة</w:t>
            </w:r>
            <w:r>
              <w:rPr>
                <w:rStyle w:val="IndexLink"/>
                <w:rtl w:val="true"/>
              </w:rPr>
              <w:t>:</w:t>
              <w:tab/>
            </w:r>
            <w:r>
              <w:rPr>
                <w:rStyle w:val="IndexLink"/>
              </w:rPr>
              <w:t>79</w:t>
            </w:r>
          </w:hyperlink>
        </w:p>
        <w:p>
          <w:pPr>
            <w:pStyle w:val="Contents3"/>
            <w:tabs>
              <w:tab w:val="clear" w:pos="8459"/>
              <w:tab w:val="right" w:pos="9026" w:leader="dot"/>
            </w:tabs>
            <w:rPr/>
          </w:pPr>
          <w:hyperlink w:anchor="__RefHeading___Toc10658910_1280447820">
            <w:r>
              <w:rPr>
                <w:webHidden/>
                <w:rStyle w:val="IndexLink"/>
                <w:rtl w:val="true"/>
              </w:rPr>
              <w:t>المصادر والمراجع</w:t>
            </w:r>
            <w:r>
              <w:rPr>
                <w:rStyle w:val="IndexLink"/>
                <w:rtl w:val="true"/>
              </w:rPr>
              <w:tab/>
            </w:r>
            <w:r>
              <w:rPr>
                <w:rStyle w:val="IndexLink"/>
              </w:rPr>
              <w:t>85</w:t>
            </w:r>
          </w:hyperlink>
        </w:p>
        <w:p>
          <w:pPr>
            <w:pStyle w:val="Contents2"/>
            <w:tabs>
              <w:tab w:val="clear" w:pos="8743"/>
              <w:tab w:val="right" w:pos="9026" w:leader="dot"/>
            </w:tabs>
            <w:rPr/>
          </w:pPr>
          <w:hyperlink w:anchor="__RefHeading___Toc10658912_1280447820">
            <w:r>
              <w:rPr>
                <w:webHidden/>
                <w:rStyle w:val="IndexLink"/>
                <w:rtl w:val="true"/>
              </w:rPr>
              <w:t xml:space="preserve">أساليب التوكيد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للأشتر النخعيِّ </w:t>
            </w:r>
            <w:r>
              <w:rPr>
                <w:rStyle w:val="IndexLink"/>
                <w:rtl w:val="true"/>
              </w:rPr>
              <w:t>(</w:t>
            </w:r>
            <w:r>
              <w:rPr>
                <w:rStyle w:val="IndexLink"/>
                <w:rtl w:val="true"/>
              </w:rPr>
              <w:t>رحمه الله</w:t>
            </w:r>
            <w:r>
              <w:rPr>
                <w:rStyle w:val="IndexLink"/>
                <w:rtl w:val="true"/>
              </w:rPr>
              <w:t xml:space="preserve">) </w:t>
            </w:r>
            <w:r>
              <w:rPr>
                <w:rStyle w:val="IndexLink"/>
                <w:rtl w:val="true"/>
              </w:rPr>
              <w:t>في ضوء التماسك النحوي</w:t>
            </w:r>
            <w:r>
              <w:rPr>
                <w:rStyle w:val="IndexLink"/>
                <w:rtl w:val="true"/>
              </w:rPr>
              <w:tab/>
            </w:r>
            <w:r>
              <w:rPr>
                <w:rStyle w:val="IndexLink"/>
              </w:rPr>
              <w:t>88</w:t>
            </w:r>
          </w:hyperlink>
        </w:p>
        <w:p>
          <w:pPr>
            <w:pStyle w:val="Contents3"/>
            <w:tabs>
              <w:tab w:val="clear" w:pos="8459"/>
              <w:tab w:val="right" w:pos="9026" w:leader="dot"/>
            </w:tabs>
            <w:rPr/>
          </w:pPr>
          <w:hyperlink w:anchor="__RefHeading___Toc10658914_128044782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0658916_1280447820">
            <w:r>
              <w:rPr>
                <w:webHidden/>
                <w:rStyle w:val="IndexLink"/>
                <w:rtl w:val="true"/>
              </w:rPr>
              <w:t>المقدمة</w:t>
            </w:r>
            <w:r>
              <w:rPr>
                <w:rStyle w:val="IndexLink"/>
                <w:rtl w:val="true"/>
              </w:rPr>
              <w:t>:</w:t>
              <w:tab/>
            </w:r>
            <w:r>
              <w:rPr>
                <w:rStyle w:val="IndexLink"/>
              </w:rPr>
              <w:t>90</w:t>
            </w:r>
          </w:hyperlink>
        </w:p>
        <w:p>
          <w:pPr>
            <w:pStyle w:val="Contents3"/>
            <w:tabs>
              <w:tab w:val="clear" w:pos="8459"/>
              <w:tab w:val="right" w:pos="9026" w:leader="dot"/>
            </w:tabs>
            <w:rPr/>
          </w:pPr>
          <w:hyperlink w:anchor="__RefHeading___Toc10658918_1280447820">
            <w:r>
              <w:rPr>
                <w:webHidden/>
                <w:rStyle w:val="IndexLink"/>
                <w:rtl w:val="true"/>
              </w:rPr>
              <w:t>التمهيد</w:t>
            </w:r>
            <w:r>
              <w:rPr>
                <w:rStyle w:val="IndexLink"/>
                <w:rtl w:val="true"/>
              </w:rPr>
              <w:t>:</w:t>
              <w:tab/>
            </w:r>
            <w:r>
              <w:rPr>
                <w:rStyle w:val="IndexLink"/>
              </w:rPr>
              <w:t>91</w:t>
            </w:r>
          </w:hyperlink>
        </w:p>
        <w:p>
          <w:pPr>
            <w:pStyle w:val="Contents3"/>
            <w:tabs>
              <w:tab w:val="clear" w:pos="8459"/>
              <w:tab w:val="right" w:pos="9026" w:leader="dot"/>
            </w:tabs>
            <w:rPr/>
          </w:pPr>
          <w:hyperlink w:anchor="__RefHeading___Toc10658920_1280447820">
            <w:r>
              <w:rPr>
                <w:webHidden/>
                <w:rStyle w:val="IndexLink"/>
              </w:rPr>
              <w:t>1</w:t>
            </w:r>
            <w:r>
              <w:rPr>
                <w:rStyle w:val="IndexLink"/>
                <w:rtl w:val="true"/>
              </w:rPr>
              <w:t xml:space="preserve"> - </w:t>
            </w:r>
            <w:r>
              <w:rPr>
                <w:rStyle w:val="IndexLink"/>
                <w:rtl w:val="true"/>
              </w:rPr>
              <w:t>التوكيد في اللغة والاصطلاح</w:t>
            </w:r>
            <w:r>
              <w:rPr>
                <w:rStyle w:val="IndexLink"/>
                <w:rtl w:val="true"/>
              </w:rPr>
              <w:t>:</w:t>
              <w:tab/>
            </w:r>
            <w:r>
              <w:rPr>
                <w:rStyle w:val="IndexLink"/>
              </w:rPr>
              <w:t>91</w:t>
            </w:r>
          </w:hyperlink>
        </w:p>
        <w:p>
          <w:pPr>
            <w:pStyle w:val="Contents3"/>
            <w:tabs>
              <w:tab w:val="clear" w:pos="8459"/>
              <w:tab w:val="right" w:pos="9026" w:leader="dot"/>
            </w:tabs>
            <w:rPr/>
          </w:pPr>
          <w:hyperlink w:anchor="__RefHeading___Toc10658922_1280447820">
            <w:r>
              <w:rPr>
                <w:webHidden/>
                <w:rStyle w:val="IndexLink"/>
                <w:rtl w:val="true"/>
              </w:rPr>
              <w:t>التوكيد في اللغة</w:t>
            </w:r>
            <w:r>
              <w:rPr>
                <w:rStyle w:val="IndexLink"/>
                <w:rtl w:val="true"/>
              </w:rPr>
              <w:t>:</w:t>
              <w:tab/>
            </w:r>
            <w:r>
              <w:rPr>
                <w:rStyle w:val="IndexLink"/>
              </w:rPr>
              <w:t>91</w:t>
            </w:r>
          </w:hyperlink>
        </w:p>
        <w:p>
          <w:pPr>
            <w:pStyle w:val="Contents3"/>
            <w:tabs>
              <w:tab w:val="clear" w:pos="8459"/>
              <w:tab w:val="right" w:pos="9026" w:leader="dot"/>
            </w:tabs>
            <w:rPr/>
          </w:pPr>
          <w:hyperlink w:anchor="__RefHeading___Toc10658924_1280447820">
            <w:r>
              <w:rPr>
                <w:webHidden/>
                <w:rStyle w:val="IndexLink"/>
                <w:rtl w:val="true"/>
              </w:rPr>
              <w:t>التوكيد في الاصطلاح</w:t>
            </w:r>
            <w:r>
              <w:rPr>
                <w:rStyle w:val="IndexLink"/>
                <w:rtl w:val="true"/>
              </w:rPr>
              <w:t>:</w:t>
              <w:tab/>
            </w:r>
            <w:r>
              <w:rPr>
                <w:rStyle w:val="IndexLink"/>
              </w:rPr>
              <w:t>92</w:t>
            </w:r>
          </w:hyperlink>
        </w:p>
        <w:p>
          <w:pPr>
            <w:pStyle w:val="Contents3"/>
            <w:tabs>
              <w:tab w:val="clear" w:pos="8459"/>
              <w:tab w:val="right" w:pos="9026" w:leader="dot"/>
            </w:tabs>
            <w:rPr/>
          </w:pPr>
          <w:hyperlink w:anchor="__RefHeading___Toc10658926_1280447820">
            <w:r>
              <w:rPr>
                <w:webHidden/>
                <w:rStyle w:val="IndexLink"/>
              </w:rPr>
              <w:t>2</w:t>
            </w:r>
            <w:r>
              <w:rPr>
                <w:rStyle w:val="IndexLink"/>
                <w:rtl w:val="true"/>
              </w:rPr>
              <w:t xml:space="preserve"> - </w:t>
            </w:r>
            <w:r>
              <w:rPr>
                <w:rStyle w:val="IndexLink"/>
                <w:rtl w:val="true"/>
              </w:rPr>
              <w:t>آليات التماسك النحوي</w:t>
            </w:r>
            <w:r>
              <w:rPr>
                <w:rStyle w:val="IndexLink"/>
                <w:rtl w:val="true"/>
              </w:rPr>
              <w:t>:</w:t>
              <w:tab/>
            </w:r>
            <w:r>
              <w:rPr>
                <w:rStyle w:val="IndexLink"/>
              </w:rPr>
              <w:t>93</w:t>
            </w:r>
          </w:hyperlink>
        </w:p>
        <w:p>
          <w:pPr>
            <w:pStyle w:val="Contents3"/>
            <w:tabs>
              <w:tab w:val="clear" w:pos="8459"/>
              <w:tab w:val="right" w:pos="9026" w:leader="dot"/>
            </w:tabs>
            <w:rPr/>
          </w:pPr>
          <w:hyperlink w:anchor="__RefHeading___Toc10658928_1280447820">
            <w:r>
              <w:rPr>
                <w:webHidden/>
                <w:rStyle w:val="IndexLink"/>
                <w:rtl w:val="true"/>
              </w:rPr>
              <w:t>المبحث الأول</w:t>
            </w:r>
            <w:r>
              <w:rPr>
                <w:rStyle w:val="IndexLink"/>
                <w:rtl w:val="true"/>
              </w:rPr>
              <w:t xml:space="preserve">: </w:t>
            </w:r>
            <w:r>
              <w:rPr>
                <w:rStyle w:val="IndexLink"/>
                <w:rtl w:val="true"/>
              </w:rPr>
              <w:t>التوكيد اللفظي والمعنوي في العهد</w:t>
            </w:r>
            <w:r>
              <w:rPr>
                <w:rStyle w:val="IndexLink"/>
                <w:rtl w:val="true"/>
              </w:rPr>
              <w:tab/>
            </w:r>
            <w:r>
              <w:rPr>
                <w:rStyle w:val="IndexLink"/>
              </w:rPr>
              <w:t>96</w:t>
            </w:r>
          </w:hyperlink>
        </w:p>
        <w:p>
          <w:pPr>
            <w:pStyle w:val="Contents3"/>
            <w:tabs>
              <w:tab w:val="clear" w:pos="8459"/>
              <w:tab w:val="right" w:pos="9026" w:leader="dot"/>
            </w:tabs>
            <w:rPr/>
          </w:pPr>
          <w:hyperlink w:anchor="__RefHeading___Toc10658930_1280447820">
            <w:r>
              <w:rPr>
                <w:webHidden/>
                <w:rStyle w:val="IndexLink"/>
                <w:rtl w:val="true"/>
              </w:rPr>
              <w:t>التوكيد اللفظي في العهد</w:t>
            </w:r>
            <w:r>
              <w:rPr>
                <w:rStyle w:val="IndexLink"/>
                <w:rtl w:val="true"/>
              </w:rPr>
              <w:t>:</w:t>
              <w:tab/>
            </w:r>
            <w:r>
              <w:rPr>
                <w:rStyle w:val="IndexLink"/>
              </w:rPr>
              <w:t>96</w:t>
            </w:r>
          </w:hyperlink>
        </w:p>
        <w:p>
          <w:pPr>
            <w:pStyle w:val="Contents3"/>
            <w:tabs>
              <w:tab w:val="clear" w:pos="8459"/>
              <w:tab w:val="right" w:pos="9026" w:leader="dot"/>
            </w:tabs>
            <w:rPr/>
          </w:pPr>
          <w:hyperlink w:anchor="__RefHeading___Toc10658932_1280447820">
            <w:r>
              <w:rPr>
                <w:webHidden/>
                <w:rStyle w:val="IndexLink"/>
                <w:rtl w:val="true"/>
              </w:rPr>
              <w:t>التوكيد المعنوي في العهد</w:t>
            </w:r>
            <w:r>
              <w:rPr>
                <w:rStyle w:val="IndexLink"/>
                <w:rtl w:val="true"/>
              </w:rPr>
              <w:t>:</w:t>
              <w:tab/>
            </w:r>
            <w:r>
              <w:rPr>
                <w:rStyle w:val="IndexLink"/>
              </w:rPr>
              <w:t>104</w:t>
            </w:r>
          </w:hyperlink>
        </w:p>
        <w:p>
          <w:pPr>
            <w:pStyle w:val="Contents3"/>
            <w:tabs>
              <w:tab w:val="clear" w:pos="8459"/>
              <w:tab w:val="right" w:pos="9026" w:leader="dot"/>
            </w:tabs>
            <w:rPr/>
          </w:pPr>
          <w:hyperlink w:anchor="__RefHeading___Toc10658934_1280447820">
            <w:r>
              <w:rPr>
                <w:webHidden/>
                <w:rStyle w:val="IndexLink"/>
                <w:rtl w:val="true"/>
              </w:rPr>
              <w:t>المبحث الثاني</w:t>
            </w:r>
            <w:r>
              <w:rPr>
                <w:rStyle w:val="IndexLink"/>
                <w:rtl w:val="true"/>
              </w:rPr>
              <w:t xml:space="preserve">: </w:t>
            </w:r>
            <w:r>
              <w:rPr>
                <w:rStyle w:val="IndexLink"/>
                <w:rtl w:val="true"/>
              </w:rPr>
              <w:t>التوكيد بالأدوات</w:t>
            </w:r>
            <w:r>
              <w:rPr>
                <w:rStyle w:val="IndexLink"/>
                <w:rtl w:val="true"/>
              </w:rPr>
              <w:tab/>
            </w:r>
            <w:r>
              <w:rPr>
                <w:rStyle w:val="IndexLink"/>
              </w:rPr>
              <w:t>110</w:t>
            </w:r>
          </w:hyperlink>
        </w:p>
        <w:p>
          <w:pPr>
            <w:pStyle w:val="Contents3"/>
            <w:tabs>
              <w:tab w:val="clear" w:pos="8459"/>
              <w:tab w:val="right" w:pos="9026" w:leader="dot"/>
            </w:tabs>
            <w:rPr/>
          </w:pPr>
          <w:hyperlink w:anchor="__RefHeading___Toc10658936_1280447820">
            <w:r>
              <w:rPr>
                <w:webHidden/>
                <w:rStyle w:val="IndexLink"/>
                <w:rtl w:val="true"/>
              </w:rPr>
              <w:t xml:space="preserve">التوكيد بالقصر ب </w:t>
            </w:r>
            <w:r>
              <w:rPr>
                <w:rStyle w:val="IndexLink"/>
                <w:rtl w:val="true"/>
              </w:rPr>
              <w:t>(</w:t>
            </w:r>
            <w:r>
              <w:rPr>
                <w:rStyle w:val="IndexLink"/>
                <w:rtl w:val="true"/>
              </w:rPr>
              <w:t>إنّما</w:t>
            </w:r>
            <w:r>
              <w:rPr>
                <w:rStyle w:val="IndexLink"/>
                <w:rtl w:val="true"/>
              </w:rPr>
              <w:t>):</w:t>
              <w:tab/>
            </w:r>
            <w:r>
              <w:rPr>
                <w:rStyle w:val="IndexLink"/>
              </w:rPr>
              <w:t>112</w:t>
            </w:r>
          </w:hyperlink>
        </w:p>
        <w:p>
          <w:pPr>
            <w:pStyle w:val="Contents3"/>
            <w:tabs>
              <w:tab w:val="clear" w:pos="8459"/>
              <w:tab w:val="right" w:pos="9026" w:leader="dot"/>
            </w:tabs>
            <w:rPr/>
          </w:pPr>
          <w:hyperlink w:anchor="__RefHeading___Toc10658938_1280447820">
            <w:r>
              <w:rPr>
                <w:webHidden/>
                <w:rStyle w:val="IndexLink"/>
                <w:rtl w:val="true"/>
              </w:rPr>
              <w:t>التوكيد ب</w:t>
            </w:r>
            <w:r>
              <w:rPr>
                <w:rStyle w:val="IndexLink"/>
                <w:rtl w:val="true"/>
              </w:rPr>
              <w:t>(</w:t>
            </w:r>
            <w:r>
              <w:rPr>
                <w:rStyle w:val="IndexLink"/>
                <w:rtl w:val="true"/>
              </w:rPr>
              <w:t>قد</w:t>
            </w:r>
            <w:r>
              <w:rPr>
                <w:rStyle w:val="IndexLink"/>
                <w:rtl w:val="true"/>
              </w:rPr>
              <w:t>):</w:t>
              <w:tab/>
            </w:r>
            <w:r>
              <w:rPr>
                <w:rStyle w:val="IndexLink"/>
              </w:rPr>
              <w:t>114</w:t>
            </w:r>
          </w:hyperlink>
        </w:p>
        <w:p>
          <w:pPr>
            <w:pStyle w:val="Contents3"/>
            <w:tabs>
              <w:tab w:val="clear" w:pos="8459"/>
              <w:tab w:val="right" w:pos="9026" w:leader="dot"/>
            </w:tabs>
            <w:rPr/>
          </w:pPr>
          <w:hyperlink w:anchor="__RefHeading___Toc10658940_1280447820">
            <w:r>
              <w:rPr>
                <w:webHidden/>
                <w:rStyle w:val="IndexLink"/>
                <w:rtl w:val="true"/>
              </w:rPr>
              <w:t xml:space="preserve">التوكيد ب </w:t>
            </w:r>
            <w:r>
              <w:rPr>
                <w:rStyle w:val="IndexLink"/>
                <w:rtl w:val="true"/>
              </w:rPr>
              <w:t>(</w:t>
            </w:r>
            <w:r>
              <w:rPr>
                <w:rStyle w:val="IndexLink"/>
                <w:rtl w:val="true"/>
              </w:rPr>
              <w:t>ثمّ</w:t>
            </w:r>
            <w:r>
              <w:rPr>
                <w:rStyle w:val="IndexLink"/>
                <w:rtl w:val="true"/>
              </w:rPr>
              <w:t>)</w:t>
              <w:tab/>
            </w:r>
            <w:r>
              <w:rPr>
                <w:rStyle w:val="IndexLink"/>
              </w:rPr>
              <w:t>116</w:t>
            </w:r>
          </w:hyperlink>
        </w:p>
        <w:p>
          <w:pPr>
            <w:pStyle w:val="Contents3"/>
            <w:tabs>
              <w:tab w:val="clear" w:pos="8459"/>
              <w:tab w:val="right" w:pos="9026" w:leader="dot"/>
            </w:tabs>
            <w:rPr/>
          </w:pPr>
          <w:hyperlink w:anchor="__RefHeading___Toc10658942_1280447820">
            <w:r>
              <w:rPr>
                <w:webHidden/>
                <w:rStyle w:val="IndexLink"/>
                <w:rtl w:val="true"/>
              </w:rPr>
              <w:t>المبحث الثالث</w:t>
            </w:r>
            <w:r>
              <w:rPr>
                <w:rStyle w:val="IndexLink"/>
                <w:rtl w:val="true"/>
              </w:rPr>
              <w:t xml:space="preserve">: </w:t>
            </w:r>
            <w:r>
              <w:rPr>
                <w:rStyle w:val="IndexLink"/>
                <w:rtl w:val="true"/>
              </w:rPr>
              <w:t>التوكيد بنوني التوكيد</w:t>
            </w:r>
            <w:r>
              <w:rPr>
                <w:rStyle w:val="IndexLink"/>
                <w:rtl w:val="true"/>
              </w:rPr>
              <w:tab/>
            </w:r>
            <w:r>
              <w:rPr>
                <w:rStyle w:val="IndexLink"/>
              </w:rPr>
              <w:t>119</w:t>
            </w:r>
          </w:hyperlink>
        </w:p>
        <w:p>
          <w:pPr>
            <w:pStyle w:val="Contents3"/>
            <w:tabs>
              <w:tab w:val="clear" w:pos="8459"/>
              <w:tab w:val="right" w:pos="9026" w:leader="dot"/>
            </w:tabs>
            <w:rPr/>
          </w:pPr>
          <w:hyperlink w:anchor="__RefHeading___Toc10658944_1280447820">
            <w:r>
              <w:rPr>
                <w:webHidden/>
                <w:rStyle w:val="IndexLink"/>
                <w:rtl w:val="true"/>
              </w:rPr>
              <w:t>الخاتمة</w:t>
            </w:r>
            <w:r>
              <w:rPr>
                <w:rStyle w:val="IndexLink"/>
                <w:rtl w:val="true"/>
              </w:rPr>
              <w:t>:</w:t>
              <w:tab/>
            </w:r>
            <w:r>
              <w:rPr>
                <w:rStyle w:val="IndexLink"/>
              </w:rPr>
              <w:t>121</w:t>
            </w:r>
          </w:hyperlink>
        </w:p>
        <w:p>
          <w:pPr>
            <w:pStyle w:val="Contents3"/>
            <w:tabs>
              <w:tab w:val="clear" w:pos="8459"/>
              <w:tab w:val="right" w:pos="9026" w:leader="dot"/>
            </w:tabs>
            <w:rPr/>
          </w:pPr>
          <w:hyperlink w:anchor="__RefHeading___Toc10658946_1280447820">
            <w:r>
              <w:rPr>
                <w:webHidden/>
                <w:rStyle w:val="IndexLink"/>
                <w:rtl w:val="true"/>
              </w:rPr>
              <w:t>المصادر والمراجع</w:t>
            </w:r>
            <w:r>
              <w:rPr>
                <w:rStyle w:val="IndexLink"/>
                <w:rtl w:val="true"/>
              </w:rPr>
              <w:tab/>
            </w:r>
            <w:r>
              <w:rPr>
                <w:rStyle w:val="IndexLink"/>
              </w:rPr>
              <w:t>134</w:t>
            </w:r>
          </w:hyperlink>
        </w:p>
        <w:p>
          <w:pPr>
            <w:pStyle w:val="Contents2"/>
            <w:tabs>
              <w:tab w:val="clear" w:pos="8743"/>
              <w:tab w:val="right" w:pos="9026" w:leader="dot"/>
            </w:tabs>
            <w:rPr/>
          </w:pPr>
          <w:hyperlink w:anchor="__RefHeading___Toc10658948_1280447820">
            <w:r>
              <w:rPr>
                <w:webHidden/>
                <w:rStyle w:val="IndexLink"/>
                <w:rtl w:val="true"/>
              </w:rPr>
              <w:t xml:space="preserve">استراتيجية الخطاب الحجاجي في كتاب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لمعاوية</w:t>
            </w:r>
            <w:r>
              <w:rPr>
                <w:rStyle w:val="IndexLink"/>
                <w:rtl w:val="true"/>
              </w:rPr>
              <w:tab/>
            </w:r>
            <w:r>
              <w:rPr>
                <w:rStyle w:val="IndexLink"/>
              </w:rPr>
              <w:t>140</w:t>
            </w:r>
          </w:hyperlink>
        </w:p>
        <w:p>
          <w:pPr>
            <w:pStyle w:val="Contents3"/>
            <w:tabs>
              <w:tab w:val="clear" w:pos="8459"/>
              <w:tab w:val="right" w:pos="9026" w:leader="dot"/>
            </w:tabs>
            <w:rPr/>
          </w:pPr>
          <w:hyperlink w:anchor="__RefHeading___Toc10658950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0658952_1280447820">
            <w:r>
              <w:rPr>
                <w:webHidden/>
                <w:rStyle w:val="IndexLink"/>
                <w:rtl w:val="true"/>
              </w:rPr>
              <w:t>المقدمة</w:t>
            </w:r>
            <w:r>
              <w:rPr>
                <w:rStyle w:val="IndexLink"/>
                <w:rtl w:val="true"/>
              </w:rPr>
              <w:t>:</w:t>
              <w:tab/>
            </w:r>
            <w:r>
              <w:rPr>
                <w:rStyle w:val="IndexLink"/>
              </w:rPr>
              <w:t>142</w:t>
            </w:r>
          </w:hyperlink>
        </w:p>
        <w:p>
          <w:pPr>
            <w:pStyle w:val="Contents3"/>
            <w:tabs>
              <w:tab w:val="clear" w:pos="8459"/>
              <w:tab w:val="right" w:pos="9026" w:leader="dot"/>
            </w:tabs>
            <w:rPr/>
          </w:pPr>
          <w:hyperlink w:anchor="__RefHeading___Toc10658954_1280447820">
            <w:r>
              <w:rPr>
                <w:webHidden/>
                <w:rStyle w:val="IndexLink"/>
                <w:rtl w:val="true"/>
              </w:rPr>
              <w:t>توطئة</w:t>
            </w:r>
            <w:r>
              <w:rPr>
                <w:rStyle w:val="IndexLink"/>
                <w:rtl w:val="true"/>
              </w:rPr>
              <w:t>:</w:t>
              <w:tab/>
            </w:r>
            <w:r>
              <w:rPr>
                <w:rStyle w:val="IndexLink"/>
              </w:rPr>
              <w:t>143</w:t>
            </w:r>
          </w:hyperlink>
        </w:p>
        <w:p>
          <w:pPr>
            <w:pStyle w:val="Contents3"/>
            <w:tabs>
              <w:tab w:val="clear" w:pos="8459"/>
              <w:tab w:val="right" w:pos="9026" w:leader="dot"/>
            </w:tabs>
            <w:rPr/>
          </w:pPr>
          <w:hyperlink w:anchor="__RefHeading___Toc10658956_1280447820">
            <w:r>
              <w:rPr>
                <w:webHidden/>
                <w:rStyle w:val="IndexLink"/>
                <w:rtl w:val="true"/>
              </w:rPr>
              <w:t>إستراتيجية الخطاب الحجاجي</w:t>
            </w:r>
            <w:r>
              <w:rPr>
                <w:rStyle w:val="IndexLink"/>
                <w:rtl w:val="true"/>
              </w:rPr>
              <w:t>:</w:t>
              <w:tab/>
            </w:r>
            <w:r>
              <w:rPr>
                <w:rStyle w:val="IndexLink"/>
              </w:rPr>
              <w:t>145</w:t>
            </w:r>
          </w:hyperlink>
        </w:p>
        <w:p>
          <w:pPr>
            <w:pStyle w:val="Contents3"/>
            <w:tabs>
              <w:tab w:val="clear" w:pos="8459"/>
              <w:tab w:val="right" w:pos="9026" w:leader="dot"/>
            </w:tabs>
            <w:rPr/>
          </w:pPr>
          <w:hyperlink w:anchor="__RefHeading___Toc10658958_1280447820">
            <w:r>
              <w:rPr>
                <w:webHidden/>
                <w:rStyle w:val="IndexLink"/>
                <w:rtl w:val="true"/>
              </w:rPr>
              <w:t>العتبة الأولى</w:t>
            </w:r>
            <w:r>
              <w:rPr>
                <w:rStyle w:val="IndexLink"/>
                <w:rtl w:val="true"/>
              </w:rPr>
              <w:t>: (</w:t>
            </w:r>
            <w:r>
              <w:rPr>
                <w:rStyle w:val="IndexLink"/>
                <w:rtl w:val="true"/>
              </w:rPr>
              <w:t>قطع صلة الخصم بحجته</w:t>
            </w:r>
            <w:r>
              <w:rPr>
                <w:rStyle w:val="IndexLink"/>
                <w:rtl w:val="true"/>
              </w:rPr>
              <w:t>):</w:t>
              <w:tab/>
            </w:r>
            <w:r>
              <w:rPr>
                <w:rStyle w:val="IndexLink"/>
              </w:rPr>
              <w:t>145</w:t>
            </w:r>
          </w:hyperlink>
        </w:p>
        <w:p>
          <w:pPr>
            <w:pStyle w:val="Contents3"/>
            <w:tabs>
              <w:tab w:val="clear" w:pos="8459"/>
              <w:tab w:val="right" w:pos="9026" w:leader="dot"/>
            </w:tabs>
            <w:rPr/>
          </w:pPr>
          <w:hyperlink w:anchor="__RefHeading___Toc10658960_1280447820">
            <w:r>
              <w:rPr>
                <w:webHidden/>
                <w:rStyle w:val="IndexLink"/>
                <w:rtl w:val="true"/>
              </w:rPr>
              <w:t>الحجة الأولى</w:t>
            </w:r>
            <w:r>
              <w:rPr>
                <w:rStyle w:val="IndexLink"/>
                <w:rtl w:val="true"/>
              </w:rPr>
              <w:t>:</w:t>
              <w:tab/>
            </w:r>
            <w:r>
              <w:rPr>
                <w:rStyle w:val="IndexLink"/>
              </w:rPr>
              <w:t>146</w:t>
            </w:r>
          </w:hyperlink>
        </w:p>
        <w:p>
          <w:pPr>
            <w:pStyle w:val="Contents3"/>
            <w:tabs>
              <w:tab w:val="clear" w:pos="8459"/>
              <w:tab w:val="right" w:pos="9026" w:leader="dot"/>
            </w:tabs>
            <w:rPr/>
          </w:pPr>
          <w:hyperlink w:anchor="__RefHeading___Toc10658962_1280447820">
            <w:r>
              <w:rPr>
                <w:webHidden/>
                <w:rStyle w:val="IndexLink"/>
                <w:rtl w:val="true"/>
              </w:rPr>
              <w:t>التمثيل</w:t>
            </w:r>
            <w:r>
              <w:rPr>
                <w:rStyle w:val="IndexLink"/>
                <w:rtl w:val="true"/>
              </w:rPr>
              <w:t>:</w:t>
              <w:tab/>
            </w:r>
            <w:r>
              <w:rPr>
                <w:rStyle w:val="IndexLink"/>
              </w:rPr>
              <w:t>147</w:t>
            </w:r>
          </w:hyperlink>
        </w:p>
        <w:p>
          <w:pPr>
            <w:pStyle w:val="Contents3"/>
            <w:tabs>
              <w:tab w:val="clear" w:pos="8459"/>
              <w:tab w:val="right" w:pos="9026" w:leader="dot"/>
            </w:tabs>
            <w:rPr/>
          </w:pPr>
          <w:hyperlink w:anchor="__RefHeading___Toc10658964_1280447820">
            <w:r>
              <w:rPr>
                <w:webHidden/>
                <w:rStyle w:val="IndexLink"/>
                <w:rtl w:val="true"/>
              </w:rPr>
              <w:t>الحجة الثانية</w:t>
            </w:r>
            <w:r>
              <w:rPr>
                <w:rStyle w:val="IndexLink"/>
                <w:rtl w:val="true"/>
              </w:rPr>
              <w:t>:</w:t>
              <w:tab/>
            </w:r>
            <w:r>
              <w:rPr>
                <w:rStyle w:val="IndexLink"/>
              </w:rPr>
              <w:t>148</w:t>
            </w:r>
          </w:hyperlink>
        </w:p>
        <w:p>
          <w:pPr>
            <w:pStyle w:val="Contents3"/>
            <w:tabs>
              <w:tab w:val="clear" w:pos="8459"/>
              <w:tab w:val="right" w:pos="9026" w:leader="dot"/>
            </w:tabs>
            <w:rPr/>
          </w:pPr>
          <w:hyperlink w:anchor="__RefHeading___Toc10658966_1280447820">
            <w:r>
              <w:rPr>
                <w:webHidden/>
                <w:rStyle w:val="IndexLink"/>
                <w:rtl w:val="true"/>
              </w:rPr>
              <w:t xml:space="preserve">العتبة الثاني </w:t>
            </w:r>
            <w:r>
              <w:rPr>
                <w:rStyle w:val="IndexLink"/>
                <w:rtl w:val="true"/>
              </w:rPr>
              <w:t xml:space="preserve">/ </w:t>
            </w:r>
            <w:r>
              <w:rPr>
                <w:rStyle w:val="IndexLink"/>
                <w:rtl w:val="true"/>
              </w:rPr>
              <w:t xml:space="preserve">وعنوانها </w:t>
            </w:r>
            <w:r>
              <w:rPr>
                <w:rStyle w:val="IndexLink"/>
                <w:rtl w:val="true"/>
              </w:rPr>
              <w:t>(</w:t>
            </w:r>
            <w:r>
              <w:rPr>
                <w:rStyle w:val="IndexLink"/>
                <w:rtl w:val="true"/>
              </w:rPr>
              <w:t>فضل آل محمد</w:t>
            </w:r>
            <w:r>
              <w:rPr>
                <w:rStyle w:val="IndexLink"/>
                <w:rtl w:val="true"/>
              </w:rPr>
              <w:t>):</w:t>
              <w:tab/>
            </w:r>
            <w:r>
              <w:rPr>
                <w:rStyle w:val="IndexLink"/>
              </w:rPr>
              <w:t>150</w:t>
            </w:r>
          </w:hyperlink>
        </w:p>
        <w:p>
          <w:pPr>
            <w:pStyle w:val="Contents3"/>
            <w:tabs>
              <w:tab w:val="clear" w:pos="8459"/>
              <w:tab w:val="right" w:pos="9026" w:leader="dot"/>
            </w:tabs>
            <w:rPr/>
          </w:pPr>
          <w:hyperlink w:anchor="__RefHeading___Toc10658968_1280447820">
            <w:r>
              <w:rPr>
                <w:webHidden/>
                <w:rStyle w:val="IndexLink"/>
                <w:rtl w:val="true"/>
              </w:rPr>
              <w:t xml:space="preserve">العتبة الثالثة </w:t>
            </w:r>
            <w:r>
              <w:rPr>
                <w:rStyle w:val="IndexLink"/>
                <w:rtl w:val="true"/>
              </w:rPr>
              <w:t>/ (</w:t>
            </w:r>
            <w:r>
              <w:rPr>
                <w:rStyle w:val="IndexLink"/>
                <w:rtl w:val="true"/>
              </w:rPr>
              <w:t>قلب الحجج</w:t>
            </w:r>
            <w:r>
              <w:rPr>
                <w:rStyle w:val="IndexLink"/>
                <w:rtl w:val="true"/>
              </w:rPr>
              <w:t>):</w:t>
              <w:tab/>
            </w:r>
            <w:r>
              <w:rPr>
                <w:rStyle w:val="IndexLink"/>
              </w:rPr>
              <w:t>151</w:t>
            </w:r>
          </w:hyperlink>
        </w:p>
        <w:p>
          <w:pPr>
            <w:pStyle w:val="Contents3"/>
            <w:tabs>
              <w:tab w:val="clear" w:pos="8459"/>
              <w:tab w:val="right" w:pos="9026" w:leader="dot"/>
            </w:tabs>
            <w:rPr/>
          </w:pPr>
          <w:hyperlink w:anchor="__RefHeading___Toc10658970_1280447820">
            <w:r>
              <w:rPr>
                <w:webHidden/>
                <w:rStyle w:val="IndexLink"/>
                <w:rtl w:val="true"/>
              </w:rPr>
              <w:t>قطاف البحث</w:t>
            </w:r>
            <w:r>
              <w:rPr>
                <w:rStyle w:val="IndexLink"/>
                <w:rtl w:val="true"/>
              </w:rPr>
              <w:t>:</w:t>
              <w:tab/>
            </w:r>
            <w:r>
              <w:rPr>
                <w:rStyle w:val="IndexLink"/>
              </w:rPr>
              <w:t>156</w:t>
            </w:r>
          </w:hyperlink>
        </w:p>
        <w:p>
          <w:pPr>
            <w:pStyle w:val="Contents3"/>
            <w:tabs>
              <w:tab w:val="clear" w:pos="8459"/>
              <w:tab w:val="right" w:pos="9026" w:leader="dot"/>
            </w:tabs>
            <w:rPr/>
          </w:pPr>
          <w:hyperlink w:anchor="__RefHeading___Toc10658972_1280447820">
            <w:r>
              <w:rPr>
                <w:webHidden/>
                <w:rStyle w:val="IndexLink"/>
                <w:rtl w:val="true"/>
              </w:rPr>
              <w:t>المصادر والمراجع</w:t>
            </w:r>
            <w:r>
              <w:rPr>
                <w:rStyle w:val="IndexLink"/>
                <w:rtl w:val="true"/>
              </w:rPr>
              <w:tab/>
            </w:r>
            <w:r>
              <w:rPr>
                <w:rStyle w:val="IndexLink"/>
              </w:rPr>
              <w:t>161</w:t>
            </w:r>
          </w:hyperlink>
        </w:p>
        <w:p>
          <w:pPr>
            <w:pStyle w:val="Contents3"/>
            <w:tabs>
              <w:tab w:val="clear" w:pos="8459"/>
              <w:tab w:val="right" w:pos="9026" w:leader="dot"/>
            </w:tabs>
            <w:rPr/>
          </w:pPr>
          <w:hyperlink w:anchor="__RefHeading___Toc10658974_1280447820">
            <w:r>
              <w:rPr>
                <w:webHidden/>
                <w:rStyle w:val="IndexLink"/>
                <w:rtl w:val="true"/>
              </w:rPr>
              <w:t xml:space="preserve">اعتماد كلام الامام علي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10658976_1280447820">
            <w:r>
              <w:rPr>
                <w:webHidden/>
                <w:rStyle w:val="IndexLink"/>
                <w:rtl w:val="true"/>
              </w:rPr>
              <w:t>في المناهج التعليمية</w:t>
            </w:r>
            <w:r>
              <w:rPr>
                <w:rStyle w:val="IndexLink"/>
                <w:rtl w:val="true"/>
              </w:rPr>
              <w:tab/>
            </w:r>
            <w:r>
              <w:rPr>
                <w:rStyle w:val="IndexLink"/>
              </w:rPr>
              <w:t>163</w:t>
            </w:r>
          </w:hyperlink>
        </w:p>
        <w:p>
          <w:pPr>
            <w:pStyle w:val="Contents3"/>
            <w:tabs>
              <w:tab w:val="clear" w:pos="8459"/>
              <w:tab w:val="right" w:pos="9026" w:leader="dot"/>
            </w:tabs>
            <w:rPr/>
          </w:pPr>
          <w:hyperlink w:anchor="__RefHeading___Toc10658978_1280447820">
            <w:r>
              <w:rPr>
                <w:webHidden/>
                <w:rStyle w:val="IndexLink"/>
                <w:rtl w:val="true"/>
              </w:rPr>
              <w:t>وأثره في بناء الشخصية الإسلامية</w:t>
            </w:r>
            <w:r>
              <w:rPr>
                <w:rStyle w:val="IndexLink"/>
                <w:rtl w:val="true"/>
              </w:rPr>
              <w:tab/>
            </w:r>
            <w:r>
              <w:rPr>
                <w:rStyle w:val="IndexLink"/>
              </w:rPr>
              <w:t>163</w:t>
            </w:r>
          </w:hyperlink>
        </w:p>
        <w:p>
          <w:pPr>
            <w:pStyle w:val="Contents3"/>
            <w:tabs>
              <w:tab w:val="clear" w:pos="8459"/>
              <w:tab w:val="right" w:pos="9026" w:leader="dot"/>
            </w:tabs>
            <w:rPr/>
          </w:pPr>
          <w:hyperlink w:anchor="__RefHeading___Toc10658980_1280447820">
            <w:r>
              <w:rPr>
                <w:webHidden/>
                <w:rStyle w:val="IndexLink"/>
                <w:rtl w:val="true"/>
              </w:rPr>
              <w:t>الدكتور نجم الفحّام</w:t>
            </w:r>
            <w:r>
              <w:rPr>
                <w:rStyle w:val="IndexLink"/>
                <w:rtl w:val="true"/>
              </w:rPr>
              <w:tab/>
            </w:r>
            <w:r>
              <w:rPr>
                <w:rStyle w:val="IndexLink"/>
              </w:rPr>
              <w:t>163</w:t>
            </w:r>
          </w:hyperlink>
        </w:p>
        <w:p>
          <w:pPr>
            <w:pStyle w:val="Contents3"/>
            <w:tabs>
              <w:tab w:val="clear" w:pos="8459"/>
              <w:tab w:val="right" w:pos="9026" w:leader="dot"/>
            </w:tabs>
            <w:rPr/>
          </w:pPr>
          <w:hyperlink w:anchor="__RefHeading___Toc10658982_1280447820">
            <w:r>
              <w:rPr>
                <w:webHidden/>
                <w:rStyle w:val="IndexLink"/>
                <w:rtl w:val="true"/>
              </w:rPr>
              <w:t>مستشار المحكمة الدولية لتسوية المنازعات</w:t>
            </w:r>
            <w:r>
              <w:rPr>
                <w:rStyle w:val="IndexLink"/>
                <w:rtl w:val="true"/>
              </w:rPr>
              <w:tab/>
            </w:r>
            <w:r>
              <w:rPr>
                <w:rStyle w:val="IndexLink"/>
              </w:rPr>
              <w:t>163</w:t>
            </w:r>
          </w:hyperlink>
        </w:p>
        <w:p>
          <w:pPr>
            <w:pStyle w:val="Contents3"/>
            <w:tabs>
              <w:tab w:val="clear" w:pos="8459"/>
              <w:tab w:val="right" w:pos="9026" w:leader="dot"/>
            </w:tabs>
            <w:rPr/>
          </w:pPr>
          <w:hyperlink w:anchor="__RefHeading___Toc10658984_1280447820">
            <w:r>
              <w:rPr>
                <w:webHidden/>
                <w:rStyle w:val="IndexLink"/>
                <w:rtl w:val="true"/>
              </w:rPr>
              <w:t>قاض في المحكمة</w:t>
            </w:r>
            <w:r>
              <w:rPr>
                <w:rStyle w:val="IndexLink"/>
                <w:rtl w:val="true"/>
              </w:rPr>
              <w:tab/>
            </w:r>
            <w:r>
              <w:rPr>
                <w:rStyle w:val="IndexLink"/>
              </w:rPr>
              <w:t>163</w:t>
            </w:r>
          </w:hyperlink>
        </w:p>
        <w:p>
          <w:pPr>
            <w:pStyle w:val="Contents3"/>
            <w:tabs>
              <w:tab w:val="clear" w:pos="8459"/>
              <w:tab w:val="right" w:pos="9026" w:leader="dot"/>
            </w:tabs>
            <w:rPr/>
          </w:pPr>
          <w:hyperlink w:anchor="__RefHeading___Toc10658986_1280447820">
            <w:r>
              <w:rPr>
                <w:webHidden/>
                <w:rStyle w:val="IndexLink"/>
                <w:rtl w:val="true"/>
              </w:rPr>
              <w:t>المقدمة</w:t>
            </w:r>
            <w:r>
              <w:rPr>
                <w:rStyle w:val="IndexLink"/>
                <w:rtl w:val="true"/>
              </w:rPr>
              <w:t>:</w:t>
              <w:tab/>
            </w:r>
            <w:r>
              <w:rPr>
                <w:rStyle w:val="IndexLink"/>
              </w:rPr>
              <w:t>165</w:t>
            </w:r>
          </w:hyperlink>
        </w:p>
        <w:p>
          <w:pPr>
            <w:pStyle w:val="Contents3"/>
            <w:tabs>
              <w:tab w:val="clear" w:pos="8459"/>
              <w:tab w:val="right" w:pos="9026" w:leader="dot"/>
            </w:tabs>
            <w:rPr/>
          </w:pPr>
          <w:hyperlink w:anchor="__RefHeading___Toc10658988_1280447820">
            <w:r>
              <w:rPr>
                <w:webHidden/>
                <w:rStyle w:val="IndexLink"/>
                <w:rtl w:val="true"/>
              </w:rPr>
              <w:t>المبحث الأوّل</w:t>
            </w:r>
            <w:r>
              <w:rPr>
                <w:rStyle w:val="IndexLink"/>
                <w:rtl w:val="true"/>
              </w:rPr>
              <w:t xml:space="preserve">: </w:t>
            </w:r>
            <w:r>
              <w:rPr>
                <w:rStyle w:val="IndexLink"/>
                <w:rtl w:val="true"/>
              </w:rPr>
              <w:t xml:space="preserve">ما يحتمه القرآن العظيم في الإمام عليّ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0658990_1280447820">
            <w:r>
              <w:rPr>
                <w:webHidden/>
                <w:rStyle w:val="IndexLink"/>
                <w:rtl w:val="true"/>
              </w:rPr>
              <w:t>المبحث الثّاني</w:t>
            </w:r>
            <w:r>
              <w:rPr>
                <w:rStyle w:val="IndexLink"/>
                <w:rtl w:val="true"/>
              </w:rPr>
              <w:t xml:space="preserve">: </w:t>
            </w:r>
            <w:r>
              <w:rPr>
                <w:rStyle w:val="IndexLink"/>
                <w:rtl w:val="true"/>
              </w:rPr>
              <w:t>ما يحتمه الصّادق الأمين ص في الإمام عليٍّ ع</w:t>
            </w:r>
            <w:r>
              <w:rPr>
                <w:rStyle w:val="IndexLink"/>
                <w:rtl w:val="true"/>
              </w:rPr>
              <w:tab/>
            </w:r>
            <w:r>
              <w:rPr>
                <w:rStyle w:val="IndexLink"/>
              </w:rPr>
              <w:t>177</w:t>
            </w:r>
          </w:hyperlink>
        </w:p>
        <w:p>
          <w:pPr>
            <w:pStyle w:val="Contents3"/>
            <w:tabs>
              <w:tab w:val="clear" w:pos="8459"/>
              <w:tab w:val="right" w:pos="9026" w:leader="dot"/>
            </w:tabs>
            <w:rPr/>
          </w:pPr>
          <w:hyperlink w:anchor="__RefHeading___Toc10658992_1280447820">
            <w:r>
              <w:rPr>
                <w:webHidden/>
                <w:rStyle w:val="IndexLink"/>
                <w:rtl w:val="true"/>
              </w:rPr>
              <w:t>المبحث الثّالث</w:t>
            </w:r>
            <w:r>
              <w:rPr>
                <w:rStyle w:val="IndexLink"/>
                <w:rtl w:val="true"/>
              </w:rPr>
              <w:t xml:space="preserve">: </w:t>
            </w:r>
            <w:r>
              <w:rPr>
                <w:rStyle w:val="IndexLink"/>
                <w:rtl w:val="true"/>
              </w:rPr>
              <w:t>ما يحتمه الواقع العملي والسّلوكي في الإمام علي عليه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0658994_1280447820">
            <w:r>
              <w:rPr>
                <w:webHidden/>
                <w:rStyle w:val="IndexLink"/>
                <w:rtl w:val="true"/>
              </w:rPr>
              <w:t>المصادر والمراجع</w:t>
            </w:r>
            <w:r>
              <w:rPr>
                <w:rStyle w:val="IndexLink"/>
                <w:rtl w:val="true"/>
              </w:rPr>
              <w:tab/>
            </w:r>
            <w:r>
              <w:rPr>
                <w:rStyle w:val="IndexLink"/>
              </w:rPr>
              <w:t>215</w:t>
            </w:r>
          </w:hyperlink>
        </w:p>
        <w:p>
          <w:pPr>
            <w:pStyle w:val="Contents2"/>
            <w:tabs>
              <w:tab w:val="clear" w:pos="8743"/>
              <w:tab w:val="right" w:pos="9026" w:leader="dot"/>
            </w:tabs>
            <w:rPr/>
          </w:pPr>
          <w:hyperlink w:anchor="__RefHeading___Toc10658996_1280447820">
            <w:r>
              <w:rPr>
                <w:webHidden/>
                <w:rStyle w:val="IndexLink"/>
                <w:rtl w:val="true"/>
              </w:rPr>
              <w:t>الاستعارة أداة للمسكوت عنه في نهج البلاغة فن صناعة الخطاب</w:t>
            </w:r>
            <w:r>
              <w:rPr>
                <w:rStyle w:val="IndexLink"/>
                <w:rtl w:val="true"/>
              </w:rPr>
              <w:tab/>
            </w:r>
            <w:r>
              <w:rPr>
                <w:rStyle w:val="IndexLink"/>
              </w:rPr>
              <w:t>230</w:t>
            </w:r>
          </w:hyperlink>
        </w:p>
        <w:p>
          <w:pPr>
            <w:pStyle w:val="Contents3"/>
            <w:tabs>
              <w:tab w:val="clear" w:pos="8459"/>
              <w:tab w:val="right" w:pos="9026" w:leader="dot"/>
            </w:tabs>
            <w:rPr/>
          </w:pPr>
          <w:hyperlink w:anchor="__RefHeading___Toc10658998_128044782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0659000_1280447820">
            <w:r>
              <w:rPr>
                <w:webHidden/>
                <w:rStyle w:val="IndexLink"/>
                <w:rtl w:val="true"/>
              </w:rPr>
              <w:t>المقدمة</w:t>
            </w:r>
            <w:r>
              <w:rPr>
                <w:rStyle w:val="IndexLink"/>
                <w:rtl w:val="true"/>
              </w:rPr>
              <w:tab/>
            </w:r>
            <w:r>
              <w:rPr>
                <w:rStyle w:val="IndexLink"/>
              </w:rPr>
              <w:t>232</w:t>
            </w:r>
          </w:hyperlink>
        </w:p>
        <w:p>
          <w:pPr>
            <w:pStyle w:val="Contents3"/>
            <w:tabs>
              <w:tab w:val="clear" w:pos="8459"/>
              <w:tab w:val="right" w:pos="9026" w:leader="dot"/>
            </w:tabs>
            <w:rPr/>
          </w:pPr>
          <w:hyperlink w:anchor="__RefHeading___Toc10659002_1280447820">
            <w:r>
              <w:rPr>
                <w:webHidden/>
                <w:rStyle w:val="IndexLink"/>
                <w:rtl w:val="true"/>
              </w:rPr>
              <w:t>أولاً</w:t>
            </w:r>
            <w:r>
              <w:rPr>
                <w:rStyle w:val="IndexLink"/>
                <w:rtl w:val="true"/>
              </w:rPr>
              <w:t xml:space="preserve">: </w:t>
            </w:r>
            <w:r>
              <w:rPr>
                <w:rStyle w:val="IndexLink"/>
                <w:rtl w:val="true"/>
              </w:rPr>
              <w:t>الاستعارة لغةً</w:t>
            </w:r>
            <w:r>
              <w:rPr>
                <w:rStyle w:val="IndexLink"/>
                <w:rtl w:val="true"/>
              </w:rPr>
              <w:tab/>
            </w:r>
            <w:r>
              <w:rPr>
                <w:rStyle w:val="IndexLink"/>
              </w:rPr>
              <w:t>233</w:t>
            </w:r>
          </w:hyperlink>
        </w:p>
        <w:p>
          <w:pPr>
            <w:pStyle w:val="Contents3"/>
            <w:tabs>
              <w:tab w:val="clear" w:pos="8459"/>
              <w:tab w:val="right" w:pos="9026" w:leader="dot"/>
            </w:tabs>
            <w:rPr/>
          </w:pPr>
          <w:hyperlink w:anchor="__RefHeading___Toc10659004_1280447820">
            <w:r>
              <w:rPr>
                <w:webHidden/>
                <w:rStyle w:val="IndexLink"/>
                <w:rtl w:val="true"/>
              </w:rPr>
              <w:t>ثانياً</w:t>
            </w:r>
            <w:r>
              <w:rPr>
                <w:rStyle w:val="IndexLink"/>
                <w:rtl w:val="true"/>
              </w:rPr>
              <w:t xml:space="preserve">: </w:t>
            </w:r>
            <w:r>
              <w:rPr>
                <w:rStyle w:val="IndexLink"/>
                <w:rtl w:val="true"/>
              </w:rPr>
              <w:t>الاستعارة اصطلاحاً</w:t>
            </w:r>
            <w:r>
              <w:rPr>
                <w:rStyle w:val="IndexLink"/>
                <w:rtl w:val="true"/>
              </w:rPr>
              <w:tab/>
            </w:r>
            <w:r>
              <w:rPr>
                <w:rStyle w:val="IndexLink"/>
              </w:rPr>
              <w:t>233</w:t>
            </w:r>
          </w:hyperlink>
        </w:p>
        <w:p>
          <w:pPr>
            <w:pStyle w:val="Contents3"/>
            <w:tabs>
              <w:tab w:val="clear" w:pos="8459"/>
              <w:tab w:val="right" w:pos="9026" w:leader="dot"/>
            </w:tabs>
            <w:rPr/>
          </w:pPr>
          <w:hyperlink w:anchor="__RefHeading___Toc10659006_1280447820">
            <w:r>
              <w:rPr>
                <w:webHidden/>
                <w:rStyle w:val="IndexLink"/>
                <w:rtl w:val="true"/>
              </w:rPr>
              <w:t>ثالثاً</w:t>
            </w:r>
            <w:r>
              <w:rPr>
                <w:rStyle w:val="IndexLink"/>
                <w:rtl w:val="true"/>
              </w:rPr>
              <w:t xml:space="preserve">: </w:t>
            </w:r>
            <w:r>
              <w:rPr>
                <w:rStyle w:val="IndexLink"/>
                <w:rtl w:val="true"/>
              </w:rPr>
              <w:t>أهمية الاستعارة</w:t>
            </w:r>
            <w:r>
              <w:rPr>
                <w:rStyle w:val="IndexLink"/>
                <w:rtl w:val="true"/>
              </w:rPr>
              <w:tab/>
            </w:r>
            <w:r>
              <w:rPr>
                <w:rStyle w:val="IndexLink"/>
              </w:rPr>
              <w:t>234</w:t>
            </w:r>
          </w:hyperlink>
        </w:p>
        <w:p>
          <w:pPr>
            <w:pStyle w:val="Contents3"/>
            <w:tabs>
              <w:tab w:val="clear" w:pos="8459"/>
              <w:tab w:val="right" w:pos="9026" w:leader="dot"/>
            </w:tabs>
            <w:rPr/>
          </w:pPr>
          <w:hyperlink w:anchor="__RefHeading___Toc10659008_1280447820">
            <w:r>
              <w:rPr>
                <w:webHidden/>
                <w:rStyle w:val="IndexLink"/>
                <w:rtl w:val="true"/>
              </w:rPr>
              <w:t>النموذج الاول</w:t>
            </w:r>
            <w:r>
              <w:rPr>
                <w:rStyle w:val="IndexLink"/>
                <w:rtl w:val="true"/>
              </w:rPr>
              <w:tab/>
            </w:r>
            <w:r>
              <w:rPr>
                <w:rStyle w:val="IndexLink"/>
              </w:rPr>
              <w:t>237</w:t>
            </w:r>
          </w:hyperlink>
        </w:p>
        <w:p>
          <w:pPr>
            <w:pStyle w:val="Contents3"/>
            <w:tabs>
              <w:tab w:val="clear" w:pos="8459"/>
              <w:tab w:val="right" w:pos="9026" w:leader="dot"/>
            </w:tabs>
            <w:rPr/>
          </w:pPr>
          <w:hyperlink w:anchor="__RefHeading___Toc10659010_1280447820">
            <w:r>
              <w:rPr>
                <w:webHidden/>
                <w:rStyle w:val="IndexLink"/>
                <w:rtl w:val="true"/>
              </w:rPr>
              <w:t>النموذج الثاني</w:t>
            </w:r>
            <w:r>
              <w:rPr>
                <w:rStyle w:val="IndexLink"/>
                <w:rtl w:val="true"/>
              </w:rPr>
              <w:tab/>
            </w:r>
            <w:r>
              <w:rPr>
                <w:rStyle w:val="IndexLink"/>
              </w:rPr>
              <w:t>238</w:t>
            </w:r>
          </w:hyperlink>
        </w:p>
        <w:p>
          <w:pPr>
            <w:pStyle w:val="Contents3"/>
            <w:tabs>
              <w:tab w:val="clear" w:pos="8459"/>
              <w:tab w:val="right" w:pos="9026" w:leader="dot"/>
            </w:tabs>
            <w:rPr/>
          </w:pPr>
          <w:hyperlink w:anchor="__RefHeading___Toc10659012_1280447820">
            <w:r>
              <w:rPr>
                <w:webHidden/>
                <w:rStyle w:val="IndexLink"/>
                <w:rtl w:val="true"/>
              </w:rPr>
              <w:t>النموذج الثالث</w:t>
            </w:r>
            <w:r>
              <w:rPr>
                <w:rStyle w:val="IndexLink"/>
                <w:rtl w:val="true"/>
              </w:rPr>
              <w:tab/>
            </w:r>
            <w:r>
              <w:rPr>
                <w:rStyle w:val="IndexLink"/>
              </w:rPr>
              <w:t>241</w:t>
            </w:r>
          </w:hyperlink>
        </w:p>
        <w:p>
          <w:pPr>
            <w:pStyle w:val="Contents3"/>
            <w:tabs>
              <w:tab w:val="clear" w:pos="8459"/>
              <w:tab w:val="right" w:pos="9026" w:leader="dot"/>
            </w:tabs>
            <w:rPr/>
          </w:pPr>
          <w:hyperlink w:anchor="__RefHeading___Toc10659014_1280447820">
            <w:r>
              <w:rPr>
                <w:webHidden/>
                <w:rStyle w:val="IndexLink"/>
                <w:rtl w:val="true"/>
              </w:rPr>
              <w:t>النموذج الرابع</w:t>
            </w:r>
            <w:r>
              <w:rPr>
                <w:rStyle w:val="IndexLink"/>
                <w:rtl w:val="true"/>
              </w:rPr>
              <w:tab/>
            </w:r>
            <w:r>
              <w:rPr>
                <w:rStyle w:val="IndexLink"/>
              </w:rPr>
              <w:t>244</w:t>
            </w:r>
          </w:hyperlink>
        </w:p>
        <w:p>
          <w:pPr>
            <w:pStyle w:val="Contents3"/>
            <w:tabs>
              <w:tab w:val="clear" w:pos="8459"/>
              <w:tab w:val="right" w:pos="9026" w:leader="dot"/>
            </w:tabs>
            <w:rPr/>
          </w:pPr>
          <w:hyperlink w:anchor="__RefHeading___Toc10659016_1280447820">
            <w:r>
              <w:rPr>
                <w:webHidden/>
                <w:rStyle w:val="IndexLink"/>
                <w:rtl w:val="true"/>
              </w:rPr>
              <w:t>النموذج الخامس</w:t>
            </w:r>
            <w:r>
              <w:rPr>
                <w:rStyle w:val="IndexLink"/>
                <w:rtl w:val="true"/>
              </w:rPr>
              <w:tab/>
            </w:r>
            <w:r>
              <w:rPr>
                <w:rStyle w:val="IndexLink"/>
              </w:rPr>
              <w:t>245</w:t>
            </w:r>
          </w:hyperlink>
        </w:p>
        <w:p>
          <w:pPr>
            <w:pStyle w:val="Contents3"/>
            <w:tabs>
              <w:tab w:val="clear" w:pos="8459"/>
              <w:tab w:val="right" w:pos="9026" w:leader="dot"/>
            </w:tabs>
            <w:rPr/>
          </w:pPr>
          <w:hyperlink w:anchor="__RefHeading___Toc10659018_1280447820">
            <w:r>
              <w:rPr>
                <w:webHidden/>
                <w:rStyle w:val="IndexLink"/>
                <w:rtl w:val="true"/>
              </w:rPr>
              <w:t>الخاتمة</w:t>
            </w:r>
            <w:r>
              <w:rPr>
                <w:rStyle w:val="IndexLink"/>
                <w:rtl w:val="true"/>
              </w:rPr>
              <w:tab/>
            </w:r>
            <w:r>
              <w:rPr>
                <w:rStyle w:val="IndexLink"/>
              </w:rPr>
              <w:t>247</w:t>
            </w:r>
          </w:hyperlink>
        </w:p>
        <w:p>
          <w:pPr>
            <w:pStyle w:val="Contents3"/>
            <w:tabs>
              <w:tab w:val="clear" w:pos="8459"/>
              <w:tab w:val="right" w:pos="9026" w:leader="dot"/>
            </w:tabs>
            <w:rPr/>
          </w:pPr>
          <w:hyperlink w:anchor="__RefHeading___Toc10659020_1280447820">
            <w:r>
              <w:rPr>
                <w:webHidden/>
                <w:rStyle w:val="IndexLink"/>
                <w:rtl w:val="true"/>
              </w:rPr>
              <w:t>المصادر والمراجع</w:t>
            </w:r>
            <w:r>
              <w:rPr>
                <w:rStyle w:val="IndexLink"/>
                <w:rtl w:val="true"/>
              </w:rPr>
              <w:tab/>
            </w:r>
            <w:r>
              <w:rPr>
                <w:rStyle w:val="IndexLink"/>
              </w:rPr>
              <w:t>253</w:t>
            </w:r>
          </w:hyperlink>
        </w:p>
        <w:p>
          <w:pPr>
            <w:pStyle w:val="Contents2"/>
            <w:tabs>
              <w:tab w:val="clear" w:pos="8743"/>
              <w:tab w:val="right" w:pos="9026" w:leader="dot"/>
            </w:tabs>
            <w:rPr/>
          </w:pPr>
          <w:hyperlink w:anchor="__RefHeading___Toc10659022_1280447820">
            <w:r>
              <w:rPr>
                <w:webHidden/>
                <w:rStyle w:val="IndexLink"/>
                <w:rtl w:val="true"/>
              </w:rPr>
              <w:t xml:space="preserve">الإنجاز بالقول في عهد الإمام علي </w:t>
            </w:r>
            <w:r>
              <w:rPr>
                <w:rStyle w:val="IndexLink"/>
                <w:rtl w:val="true"/>
              </w:rPr>
              <w:t>(</w:t>
            </w:r>
            <w:r>
              <w:rPr>
                <w:rStyle w:val="IndexLink"/>
                <w:rtl w:val="true"/>
              </w:rPr>
              <w:t>عليه السلام</w:t>
            </w:r>
            <w:r>
              <w:rPr>
                <w:rStyle w:val="IndexLink"/>
                <w:rtl w:val="true"/>
              </w:rPr>
              <w:t xml:space="preserve">) - </w:t>
            </w:r>
            <w:r>
              <w:rPr>
                <w:rStyle w:val="IndexLink"/>
                <w:rtl w:val="true"/>
              </w:rPr>
              <w:t xml:space="preserve">الأمر والنهي </w:t>
            </w:r>
            <w:r>
              <w:rPr>
                <w:rStyle w:val="IndexLink"/>
                <w:rtl w:val="true"/>
              </w:rPr>
              <w:t xml:space="preserve">- </w:t>
            </w:r>
            <w:r>
              <w:rPr>
                <w:rStyle w:val="IndexLink"/>
                <w:rtl w:val="true"/>
              </w:rPr>
              <w:t>دراسة تطبيقية على وفق نظرية أفعال الكلام العامة</w:t>
            </w:r>
            <w:r>
              <w:rPr>
                <w:rStyle w:val="IndexLink"/>
                <w:rtl w:val="true"/>
              </w:rPr>
              <w:tab/>
            </w:r>
            <w:r>
              <w:rPr>
                <w:rStyle w:val="IndexLink"/>
              </w:rPr>
              <w:t>255</w:t>
            </w:r>
          </w:hyperlink>
        </w:p>
        <w:p>
          <w:pPr>
            <w:pStyle w:val="Contents3"/>
            <w:tabs>
              <w:tab w:val="clear" w:pos="8459"/>
              <w:tab w:val="right" w:pos="9026" w:leader="dot"/>
            </w:tabs>
            <w:rPr/>
          </w:pPr>
          <w:hyperlink w:anchor="__RefHeading___Toc10659024_128044782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0659026_1280447820">
            <w:r>
              <w:rPr>
                <w:webHidden/>
                <w:rStyle w:val="IndexLink"/>
                <w:rtl w:val="true"/>
              </w:rPr>
              <w:t>المدخل</w:t>
            </w:r>
            <w:r>
              <w:rPr>
                <w:rStyle w:val="IndexLink"/>
                <w:rtl w:val="true"/>
              </w:rPr>
              <w:tab/>
            </w:r>
            <w:r>
              <w:rPr>
                <w:rStyle w:val="IndexLink"/>
              </w:rPr>
              <w:t>257</w:t>
            </w:r>
          </w:hyperlink>
        </w:p>
        <w:p>
          <w:pPr>
            <w:pStyle w:val="Contents3"/>
            <w:tabs>
              <w:tab w:val="clear" w:pos="8459"/>
              <w:tab w:val="right" w:pos="9026" w:leader="dot"/>
            </w:tabs>
            <w:rPr/>
          </w:pPr>
          <w:hyperlink w:anchor="__RefHeading___Toc10659028_1280447820">
            <w:r>
              <w:rPr>
                <w:webHidden/>
                <w:rStyle w:val="IndexLink"/>
                <w:rtl w:val="true"/>
              </w:rPr>
              <w:t>الإطار النظري</w:t>
            </w:r>
            <w:r>
              <w:rPr>
                <w:rStyle w:val="IndexLink"/>
                <w:rtl w:val="true"/>
              </w:rPr>
              <w:tab/>
            </w:r>
            <w:r>
              <w:rPr>
                <w:rStyle w:val="IndexLink"/>
              </w:rPr>
              <w:t>260</w:t>
            </w:r>
          </w:hyperlink>
        </w:p>
        <w:p>
          <w:pPr>
            <w:pStyle w:val="Contents3"/>
            <w:tabs>
              <w:tab w:val="clear" w:pos="8459"/>
              <w:tab w:val="right" w:pos="9026" w:leader="dot"/>
            </w:tabs>
            <w:rPr/>
          </w:pPr>
          <w:hyperlink w:anchor="__RefHeading___Toc10659030_1280447820">
            <w:r>
              <w:rPr>
                <w:webHidden/>
                <w:rStyle w:val="IndexLink"/>
                <w:rtl w:val="true"/>
              </w:rPr>
              <w:t>الإطار التطبيقيّ</w:t>
            </w:r>
            <w:r>
              <w:rPr>
                <w:rStyle w:val="IndexLink"/>
                <w:rtl w:val="true"/>
              </w:rPr>
              <w:tab/>
            </w:r>
            <w:r>
              <w:rPr>
                <w:rStyle w:val="IndexLink"/>
              </w:rPr>
              <w:t>264</w:t>
            </w:r>
          </w:hyperlink>
        </w:p>
        <w:p>
          <w:pPr>
            <w:pStyle w:val="Contents3"/>
            <w:tabs>
              <w:tab w:val="clear" w:pos="8459"/>
              <w:tab w:val="right" w:pos="9026" w:leader="dot"/>
            </w:tabs>
            <w:rPr/>
          </w:pPr>
          <w:hyperlink w:anchor="__RefHeading___Toc10659032_1280447820">
            <w:r>
              <w:rPr>
                <w:webHidden/>
                <w:rStyle w:val="IndexLink"/>
                <w:rtl w:val="true"/>
              </w:rPr>
              <w:t>الخاتمة</w:t>
            </w:r>
            <w:r>
              <w:rPr>
                <w:rStyle w:val="IndexLink"/>
                <w:rtl w:val="true"/>
              </w:rPr>
              <w:tab/>
            </w:r>
            <w:r>
              <w:rPr>
                <w:rStyle w:val="IndexLink"/>
              </w:rPr>
              <w:t>277</w:t>
            </w:r>
          </w:hyperlink>
        </w:p>
        <w:p>
          <w:pPr>
            <w:pStyle w:val="Contents3"/>
            <w:tabs>
              <w:tab w:val="clear" w:pos="8459"/>
              <w:tab w:val="right" w:pos="9026" w:leader="dot"/>
            </w:tabs>
            <w:rPr/>
          </w:pPr>
          <w:hyperlink w:anchor="__RefHeading___Toc10659034_1280447820">
            <w:r>
              <w:rPr>
                <w:webHidden/>
                <w:rStyle w:val="IndexLink"/>
                <w:rtl w:val="true"/>
              </w:rPr>
              <w:t>المصادر والمراجع</w:t>
            </w:r>
            <w:r>
              <w:rPr>
                <w:rStyle w:val="IndexLink"/>
                <w:rtl w:val="true"/>
              </w:rPr>
              <w:tab/>
            </w:r>
            <w:r>
              <w:rPr>
                <w:rStyle w:val="IndexLink"/>
              </w:rPr>
              <w:t>281</w:t>
            </w:r>
          </w:hyperlink>
        </w:p>
        <w:p>
          <w:pPr>
            <w:pStyle w:val="Contents2"/>
            <w:tabs>
              <w:tab w:val="clear" w:pos="8743"/>
              <w:tab w:val="right" w:pos="9026" w:leader="dot"/>
            </w:tabs>
            <w:rPr/>
          </w:pPr>
          <w:hyperlink w:anchor="__RefHeading___Toc10659036_1280447820">
            <w:r>
              <w:rPr>
                <w:webHidden/>
                <w:rStyle w:val="IndexLink"/>
                <w:rtl w:val="true"/>
              </w:rPr>
              <w:t xml:space="preserve">التعليل في عهد الإمام علي </w:t>
            </w:r>
            <w:r>
              <w:rPr>
                <w:rStyle w:val="IndexLink"/>
                <w:rtl w:val="true"/>
              </w:rPr>
              <w:t>(</w:t>
            </w:r>
            <w:r>
              <w:rPr>
                <w:rStyle w:val="IndexLink"/>
                <w:rtl w:val="true"/>
              </w:rPr>
              <w:t>عليه السلام</w:t>
            </w:r>
            <w:r>
              <w:rPr>
                <w:rStyle w:val="IndexLink"/>
                <w:rtl w:val="true"/>
              </w:rPr>
              <w:t>)</w:t>
            </w:r>
            <w:r>
              <w:rPr>
                <w:rStyle w:val="IndexLink"/>
                <w:rtl w:val="true"/>
              </w:rPr>
              <w:t xml:space="preserve">لمالك الأشتر </w:t>
            </w:r>
            <w:r>
              <w:rPr>
                <w:rStyle w:val="IndexLink"/>
                <w:rtl w:val="true"/>
              </w:rPr>
              <w:t>(</w:t>
            </w:r>
            <w:r>
              <w:rPr>
                <w:rStyle w:val="IndexLink"/>
                <w:rtl w:val="true"/>
              </w:rPr>
              <w:t>رضوان الله عليه</w:t>
            </w:r>
            <w:r>
              <w:rPr>
                <w:rStyle w:val="IndexLink"/>
                <w:rtl w:val="true"/>
              </w:rPr>
              <w:t>)</w:t>
              <w:tab/>
            </w:r>
            <w:r>
              <w:rPr>
                <w:rStyle w:val="IndexLink"/>
              </w:rPr>
              <w:t>285</w:t>
            </w:r>
          </w:hyperlink>
        </w:p>
        <w:p>
          <w:pPr>
            <w:pStyle w:val="Contents3"/>
            <w:tabs>
              <w:tab w:val="clear" w:pos="8459"/>
              <w:tab w:val="right" w:pos="9026" w:leader="dot"/>
            </w:tabs>
            <w:rPr/>
          </w:pPr>
          <w:hyperlink w:anchor="__RefHeading___Toc10659038_128044782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0659040_1280447820">
            <w:r>
              <w:rPr>
                <w:webHidden/>
                <w:rStyle w:val="IndexLink"/>
                <w:rtl w:val="true"/>
              </w:rPr>
              <w:t>مقدمة</w:t>
            </w:r>
            <w:r>
              <w:rPr>
                <w:rStyle w:val="IndexLink"/>
                <w:rtl w:val="true"/>
              </w:rPr>
              <w:tab/>
            </w:r>
            <w:r>
              <w:rPr>
                <w:rStyle w:val="IndexLink"/>
              </w:rPr>
              <w:t>287</w:t>
            </w:r>
          </w:hyperlink>
        </w:p>
        <w:p>
          <w:pPr>
            <w:pStyle w:val="Contents3"/>
            <w:tabs>
              <w:tab w:val="clear" w:pos="8459"/>
              <w:tab w:val="right" w:pos="9026" w:leader="dot"/>
            </w:tabs>
            <w:rPr/>
          </w:pPr>
          <w:hyperlink w:anchor="__RefHeading___Toc10659042_1280447820">
            <w:r>
              <w:rPr>
                <w:webHidden/>
                <w:rStyle w:val="IndexLink"/>
                <w:rtl w:val="true"/>
              </w:rPr>
              <w:t>تمهيد</w:t>
            </w:r>
            <w:r>
              <w:rPr>
                <w:rStyle w:val="IndexLink"/>
                <w:rtl w:val="true"/>
              </w:rPr>
              <w:tab/>
            </w:r>
            <w:r>
              <w:rPr>
                <w:rStyle w:val="IndexLink"/>
              </w:rPr>
              <w:t>288</w:t>
            </w:r>
          </w:hyperlink>
        </w:p>
        <w:p>
          <w:pPr>
            <w:pStyle w:val="Contents3"/>
            <w:tabs>
              <w:tab w:val="clear" w:pos="8459"/>
              <w:tab w:val="right" w:pos="9026" w:leader="dot"/>
            </w:tabs>
            <w:rPr/>
          </w:pPr>
          <w:hyperlink w:anchor="__RefHeading___Toc10659044_1280447820">
            <w:r>
              <w:rPr>
                <w:webHidden/>
                <w:rStyle w:val="IndexLink"/>
                <w:rtl w:val="true"/>
              </w:rPr>
              <w:t>معنى التعليل وفائدته</w:t>
            </w:r>
            <w:r>
              <w:rPr>
                <w:rStyle w:val="IndexLink"/>
                <w:rtl w:val="true"/>
              </w:rPr>
              <w:t>:</w:t>
              <w:tab/>
            </w:r>
            <w:r>
              <w:rPr>
                <w:rStyle w:val="IndexLink"/>
              </w:rPr>
              <w:t>288</w:t>
            </w:r>
          </w:hyperlink>
        </w:p>
        <w:p>
          <w:pPr>
            <w:pStyle w:val="Contents3"/>
            <w:tabs>
              <w:tab w:val="clear" w:pos="8459"/>
              <w:tab w:val="right" w:pos="9026" w:leader="dot"/>
            </w:tabs>
            <w:rPr/>
          </w:pPr>
          <w:hyperlink w:anchor="__RefHeading___Toc10659046_1280447820">
            <w:r>
              <w:rPr>
                <w:webHidden/>
                <w:rStyle w:val="IndexLink"/>
                <w:rtl w:val="true"/>
              </w:rPr>
              <w:t>فائدة التعليل</w:t>
            </w:r>
            <w:r>
              <w:rPr>
                <w:rStyle w:val="IndexLink"/>
                <w:rtl w:val="true"/>
              </w:rPr>
              <w:t>:</w:t>
              <w:tab/>
            </w:r>
            <w:r>
              <w:rPr>
                <w:rStyle w:val="IndexLink"/>
              </w:rPr>
              <w:t>289</w:t>
            </w:r>
          </w:hyperlink>
        </w:p>
        <w:p>
          <w:pPr>
            <w:pStyle w:val="Contents3"/>
            <w:tabs>
              <w:tab w:val="clear" w:pos="8459"/>
              <w:tab w:val="right" w:pos="9026" w:leader="dot"/>
            </w:tabs>
            <w:rPr/>
          </w:pPr>
          <w:hyperlink w:anchor="__RefHeading___Toc10659048_1280447820">
            <w:r>
              <w:rPr>
                <w:webHidden/>
                <w:rStyle w:val="IndexLink"/>
                <w:rtl w:val="true"/>
              </w:rPr>
              <w:t>المبحث الأول</w:t>
            </w:r>
            <w:r>
              <w:rPr>
                <w:rStyle w:val="IndexLink"/>
                <w:rtl w:val="true"/>
              </w:rPr>
              <w:tab/>
            </w:r>
            <w:r>
              <w:rPr>
                <w:rStyle w:val="IndexLink"/>
              </w:rPr>
              <w:t>291</w:t>
            </w:r>
          </w:hyperlink>
        </w:p>
        <w:p>
          <w:pPr>
            <w:pStyle w:val="Contents3"/>
            <w:tabs>
              <w:tab w:val="clear" w:pos="8459"/>
              <w:tab w:val="right" w:pos="9026" w:leader="dot"/>
            </w:tabs>
            <w:rPr/>
          </w:pPr>
          <w:hyperlink w:anchor="__RefHeading___Toc10659050_1280447820">
            <w:r>
              <w:rPr>
                <w:webHidden/>
                <w:rStyle w:val="IndexLink"/>
                <w:rtl w:val="true"/>
              </w:rPr>
              <w:t>التعليل بالأدوات</w:t>
            </w:r>
            <w:r>
              <w:rPr>
                <w:rStyle w:val="IndexLink"/>
                <w:rtl w:val="true"/>
              </w:rPr>
              <w:tab/>
            </w:r>
            <w:r>
              <w:rPr>
                <w:rStyle w:val="IndexLink"/>
              </w:rPr>
              <w:t>291</w:t>
            </w:r>
          </w:hyperlink>
        </w:p>
        <w:p>
          <w:pPr>
            <w:pStyle w:val="Contents3"/>
            <w:tabs>
              <w:tab w:val="clear" w:pos="8459"/>
              <w:tab w:val="right" w:pos="9026" w:leader="dot"/>
            </w:tabs>
            <w:rPr/>
          </w:pPr>
          <w:hyperlink w:anchor="__RefHeading___Toc10659052_1280447820">
            <w:r>
              <w:rPr>
                <w:webHidden/>
                <w:rStyle w:val="IndexLink"/>
              </w:rPr>
              <w:t>1</w:t>
            </w:r>
            <w:r>
              <w:rPr>
                <w:rStyle w:val="IndexLink"/>
                <w:rtl w:val="true"/>
              </w:rPr>
              <w:t xml:space="preserve"> - </w:t>
            </w:r>
            <w:r>
              <w:rPr>
                <w:rStyle w:val="IndexLink"/>
                <w:rtl w:val="true"/>
              </w:rPr>
              <w:t>التعليل باللام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10659054_1280447820">
            <w:r>
              <w:rPr>
                <w:webHidden/>
                <w:rStyle w:val="IndexLink"/>
              </w:rPr>
              <w:t>2</w:t>
            </w:r>
            <w:r>
              <w:rPr>
                <w:rStyle w:val="IndexLink"/>
                <w:rtl w:val="true"/>
              </w:rPr>
              <w:t xml:space="preserve"> - </w:t>
            </w:r>
            <w:r>
              <w:rPr>
                <w:rStyle w:val="IndexLink"/>
                <w:rtl w:val="true"/>
              </w:rPr>
              <w:t>التعليل بالباء</w:t>
            </w:r>
            <w:r>
              <w:rPr>
                <w:rStyle w:val="IndexLink"/>
                <w:rtl w:val="true"/>
              </w:rPr>
              <w:t>:</w:t>
              <w:tab/>
            </w:r>
            <w:r>
              <w:rPr>
                <w:rStyle w:val="IndexLink"/>
              </w:rPr>
              <w:t>293</w:t>
            </w:r>
          </w:hyperlink>
        </w:p>
        <w:p>
          <w:pPr>
            <w:pStyle w:val="Contents3"/>
            <w:tabs>
              <w:tab w:val="clear" w:pos="8459"/>
              <w:tab w:val="right" w:pos="9026" w:leader="dot"/>
            </w:tabs>
            <w:rPr/>
          </w:pPr>
          <w:hyperlink w:anchor="__RefHeading___Toc10659056_1280447820">
            <w:r>
              <w:rPr>
                <w:webHidden/>
                <w:rStyle w:val="IndexLink"/>
              </w:rPr>
              <w:t>3</w:t>
            </w:r>
            <w:r>
              <w:rPr>
                <w:rStyle w:val="IndexLink"/>
                <w:rtl w:val="true"/>
              </w:rPr>
              <w:t xml:space="preserve"> - </w:t>
            </w:r>
            <w:r>
              <w:rPr>
                <w:rStyle w:val="IndexLink"/>
                <w:rtl w:val="true"/>
              </w:rPr>
              <w:t>التعليل ب</w:t>
            </w:r>
            <w:r>
              <w:rPr>
                <w:rStyle w:val="IndexLink"/>
                <w:rtl w:val="true"/>
              </w:rPr>
              <w:t>(</w:t>
            </w:r>
            <w:r>
              <w:rPr>
                <w:rStyle w:val="IndexLink"/>
                <w:rtl w:val="true"/>
              </w:rPr>
              <w:t>من</w:t>
            </w:r>
            <w:r>
              <w:rPr>
                <w:rStyle w:val="IndexLink"/>
                <w:rtl w:val="true"/>
              </w:rPr>
              <w:t>):</w:t>
              <w:tab/>
            </w:r>
            <w:r>
              <w:rPr>
                <w:rStyle w:val="IndexLink"/>
              </w:rPr>
              <w:t>294</w:t>
            </w:r>
          </w:hyperlink>
        </w:p>
        <w:p>
          <w:pPr>
            <w:pStyle w:val="Contents3"/>
            <w:tabs>
              <w:tab w:val="clear" w:pos="8459"/>
              <w:tab w:val="right" w:pos="9026" w:leader="dot"/>
            </w:tabs>
            <w:rPr/>
          </w:pPr>
          <w:hyperlink w:anchor="__RefHeading___Toc10659058_1280447820">
            <w:r>
              <w:rPr>
                <w:webHidden/>
                <w:rStyle w:val="IndexLink"/>
              </w:rPr>
              <w:t>4</w:t>
            </w:r>
            <w:r>
              <w:rPr>
                <w:rStyle w:val="IndexLink"/>
                <w:rtl w:val="true"/>
              </w:rPr>
              <w:t xml:space="preserve"> - </w:t>
            </w:r>
            <w:r>
              <w:rPr>
                <w:rStyle w:val="IndexLink"/>
                <w:rtl w:val="true"/>
              </w:rPr>
              <w:t xml:space="preserve">التعليل بالحرف </w:t>
            </w:r>
            <w:r>
              <w:rPr>
                <w:rStyle w:val="IndexLink"/>
                <w:rtl w:val="true"/>
              </w:rPr>
              <w:t>(</w:t>
            </w:r>
            <w:r>
              <w:rPr>
                <w:rStyle w:val="IndexLink"/>
                <w:rtl w:val="true"/>
              </w:rPr>
              <w:t>على</w:t>
            </w:r>
            <w:r>
              <w:rPr>
                <w:rStyle w:val="IndexLink"/>
                <w:rtl w:val="true"/>
              </w:rPr>
              <w:t>):</w:t>
              <w:tab/>
            </w:r>
            <w:r>
              <w:rPr>
                <w:rStyle w:val="IndexLink"/>
              </w:rPr>
              <w:t>294</w:t>
            </w:r>
          </w:hyperlink>
        </w:p>
        <w:p>
          <w:pPr>
            <w:pStyle w:val="Contents3"/>
            <w:tabs>
              <w:tab w:val="clear" w:pos="8459"/>
              <w:tab w:val="right" w:pos="9026" w:leader="dot"/>
            </w:tabs>
            <w:rPr/>
          </w:pPr>
          <w:hyperlink w:anchor="__RefHeading___Toc10659060_1280447820">
            <w:r>
              <w:rPr>
                <w:webHidden/>
                <w:rStyle w:val="IndexLink"/>
              </w:rPr>
              <w:t>5</w:t>
            </w:r>
            <w:r>
              <w:rPr>
                <w:rStyle w:val="IndexLink"/>
                <w:rtl w:val="true"/>
              </w:rPr>
              <w:t xml:space="preserve"> - </w:t>
            </w:r>
            <w:r>
              <w:rPr>
                <w:rStyle w:val="IndexLink"/>
                <w:rtl w:val="true"/>
              </w:rPr>
              <w:t xml:space="preserve">التعليل ب </w:t>
            </w:r>
            <w:r>
              <w:rPr>
                <w:rStyle w:val="IndexLink"/>
                <w:rtl w:val="true"/>
              </w:rPr>
              <w:t>(</w:t>
            </w:r>
            <w:r>
              <w:rPr>
                <w:rStyle w:val="IndexLink"/>
                <w:rtl w:val="true"/>
              </w:rPr>
              <w:t>حتى</w:t>
            </w:r>
            <w:r>
              <w:rPr>
                <w:rStyle w:val="IndexLink"/>
                <w:rtl w:val="true"/>
              </w:rPr>
              <w:t>):</w:t>
              <w:tab/>
            </w:r>
            <w:r>
              <w:rPr>
                <w:rStyle w:val="IndexLink"/>
              </w:rPr>
              <w:t>295</w:t>
            </w:r>
          </w:hyperlink>
        </w:p>
        <w:p>
          <w:pPr>
            <w:pStyle w:val="Contents3"/>
            <w:tabs>
              <w:tab w:val="clear" w:pos="8459"/>
              <w:tab w:val="right" w:pos="9026" w:leader="dot"/>
            </w:tabs>
            <w:rPr/>
          </w:pPr>
          <w:hyperlink w:anchor="__RefHeading___Toc10659062_1280447820">
            <w:r>
              <w:rPr>
                <w:webHidden/>
                <w:rStyle w:val="IndexLink"/>
                <w:rtl w:val="true"/>
              </w:rPr>
              <w:t>المبحث الثاني</w:t>
            </w:r>
            <w:r>
              <w:rPr>
                <w:rStyle w:val="IndexLink"/>
                <w:rtl w:val="true"/>
              </w:rPr>
              <w:tab/>
            </w:r>
            <w:r>
              <w:rPr>
                <w:rStyle w:val="IndexLink"/>
              </w:rPr>
              <w:t>296</w:t>
            </w:r>
          </w:hyperlink>
        </w:p>
        <w:p>
          <w:pPr>
            <w:pStyle w:val="Contents3"/>
            <w:tabs>
              <w:tab w:val="clear" w:pos="8459"/>
              <w:tab w:val="right" w:pos="9026" w:leader="dot"/>
            </w:tabs>
            <w:rPr/>
          </w:pPr>
          <w:hyperlink w:anchor="__RefHeading___Toc10659064_1280447820">
            <w:r>
              <w:rPr>
                <w:webHidden/>
                <w:rStyle w:val="IndexLink"/>
                <w:rtl w:val="true"/>
              </w:rPr>
              <w:t>التعليل المتحقق بالجمل أو بمضمونها</w:t>
            </w:r>
            <w:r>
              <w:rPr>
                <w:rStyle w:val="IndexLink"/>
                <w:rtl w:val="true"/>
              </w:rPr>
              <w:t>:</w:t>
              <w:tab/>
            </w:r>
            <w:r>
              <w:rPr>
                <w:rStyle w:val="IndexLink"/>
              </w:rPr>
              <w:t>296</w:t>
            </w:r>
          </w:hyperlink>
        </w:p>
        <w:p>
          <w:pPr>
            <w:pStyle w:val="Contents3"/>
            <w:tabs>
              <w:tab w:val="clear" w:pos="8459"/>
              <w:tab w:val="right" w:pos="9026" w:leader="dot"/>
            </w:tabs>
            <w:rPr/>
          </w:pPr>
          <w:hyperlink w:anchor="__RefHeading___Toc10659066_1280447820">
            <w:r>
              <w:rPr>
                <w:webHidden/>
                <w:rStyle w:val="IndexLink"/>
              </w:rPr>
              <w:t>1</w:t>
            </w:r>
            <w:r>
              <w:rPr>
                <w:rStyle w:val="IndexLink"/>
                <w:rtl w:val="true"/>
              </w:rPr>
              <w:t xml:space="preserve"> - </w:t>
            </w:r>
            <w:r>
              <w:rPr>
                <w:rStyle w:val="IndexLink"/>
                <w:rtl w:val="true"/>
              </w:rPr>
              <w:t>التعليل بالجملة الاسمية</w:t>
            </w:r>
            <w:r>
              <w:rPr>
                <w:rStyle w:val="IndexLink"/>
                <w:rtl w:val="true"/>
              </w:rPr>
              <w:t>:</w:t>
              <w:tab/>
            </w:r>
            <w:r>
              <w:rPr>
                <w:rStyle w:val="IndexLink"/>
              </w:rPr>
              <w:t>296</w:t>
            </w:r>
          </w:hyperlink>
        </w:p>
        <w:p>
          <w:pPr>
            <w:pStyle w:val="Contents3"/>
            <w:tabs>
              <w:tab w:val="clear" w:pos="8459"/>
              <w:tab w:val="right" w:pos="9026" w:leader="dot"/>
            </w:tabs>
            <w:rPr/>
          </w:pPr>
          <w:hyperlink w:anchor="__RefHeading___Toc10659068_1280447820">
            <w:r>
              <w:rPr>
                <w:webHidden/>
                <w:rStyle w:val="IndexLink"/>
              </w:rPr>
              <w:t>2</w:t>
            </w:r>
            <w:r>
              <w:rPr>
                <w:rStyle w:val="IndexLink"/>
                <w:rtl w:val="true"/>
              </w:rPr>
              <w:t xml:space="preserve"> - </w:t>
            </w:r>
            <w:r>
              <w:rPr>
                <w:rStyle w:val="IndexLink"/>
                <w:rtl w:val="true"/>
              </w:rPr>
              <w:t>التعليل بالجملة الاسمية المؤكدة</w:t>
            </w:r>
            <w:r>
              <w:rPr>
                <w:rStyle w:val="IndexLink"/>
                <w:rtl w:val="true"/>
              </w:rPr>
              <w:t>:</w:t>
              <w:tab/>
            </w:r>
            <w:r>
              <w:rPr>
                <w:rStyle w:val="IndexLink"/>
              </w:rPr>
              <w:t>297</w:t>
            </w:r>
          </w:hyperlink>
        </w:p>
        <w:p>
          <w:pPr>
            <w:pStyle w:val="Contents3"/>
            <w:tabs>
              <w:tab w:val="clear" w:pos="8459"/>
              <w:tab w:val="right" w:pos="9026" w:leader="dot"/>
            </w:tabs>
            <w:rPr/>
          </w:pPr>
          <w:hyperlink w:anchor="__RefHeading___Toc10659070_1280447820">
            <w:r>
              <w:rPr>
                <w:webHidden/>
                <w:rStyle w:val="IndexLink"/>
              </w:rPr>
              <w:t>3</w:t>
            </w:r>
            <w:r>
              <w:rPr>
                <w:rStyle w:val="IndexLink"/>
                <w:rtl w:val="true"/>
              </w:rPr>
              <w:t xml:space="preserve"> - </w:t>
            </w:r>
            <w:r>
              <w:rPr>
                <w:rStyle w:val="IndexLink"/>
                <w:rtl w:val="true"/>
              </w:rPr>
              <w:t>التعليل بالمفعول لأجله</w:t>
            </w:r>
            <w:r>
              <w:rPr>
                <w:rStyle w:val="IndexLink"/>
                <w:rtl w:val="true"/>
              </w:rPr>
              <w:t>:</w:t>
              <w:tab/>
            </w:r>
            <w:r>
              <w:rPr>
                <w:rStyle w:val="IndexLink"/>
              </w:rPr>
              <w:t>300</w:t>
            </w:r>
          </w:hyperlink>
        </w:p>
        <w:p>
          <w:pPr>
            <w:pStyle w:val="Contents3"/>
            <w:tabs>
              <w:tab w:val="clear" w:pos="8459"/>
              <w:tab w:val="right" w:pos="9026" w:leader="dot"/>
            </w:tabs>
            <w:rPr/>
          </w:pPr>
          <w:hyperlink w:anchor="__RefHeading___Toc10659072_1280447820">
            <w:r>
              <w:rPr>
                <w:webHidden/>
                <w:rStyle w:val="IndexLink"/>
              </w:rPr>
              <w:t>4</w:t>
            </w:r>
            <w:r>
              <w:rPr>
                <w:rStyle w:val="IndexLink"/>
                <w:rtl w:val="true"/>
              </w:rPr>
              <w:t xml:space="preserve"> - </w:t>
            </w:r>
            <w:r>
              <w:rPr>
                <w:rStyle w:val="IndexLink"/>
                <w:rtl w:val="true"/>
              </w:rPr>
              <w:t>التعليل في التركيب الشرطي</w:t>
            </w:r>
            <w:r>
              <w:rPr>
                <w:rStyle w:val="IndexLink"/>
                <w:rtl w:val="true"/>
              </w:rPr>
              <w:t>:</w:t>
              <w:tab/>
            </w:r>
            <w:r>
              <w:rPr>
                <w:rStyle w:val="IndexLink"/>
              </w:rPr>
              <w:t>301</w:t>
            </w:r>
          </w:hyperlink>
        </w:p>
        <w:p>
          <w:pPr>
            <w:pStyle w:val="Contents3"/>
            <w:tabs>
              <w:tab w:val="clear" w:pos="8459"/>
              <w:tab w:val="right" w:pos="9026" w:leader="dot"/>
            </w:tabs>
            <w:rPr/>
          </w:pPr>
          <w:hyperlink w:anchor="__RefHeading___Toc10659074_1280447820">
            <w:r>
              <w:rPr>
                <w:webHidden/>
                <w:rStyle w:val="IndexLink"/>
              </w:rPr>
              <w:t>5</w:t>
            </w:r>
            <w:r>
              <w:rPr>
                <w:rStyle w:val="IndexLink"/>
                <w:rtl w:val="true"/>
              </w:rPr>
              <w:t xml:space="preserve"> - </w:t>
            </w:r>
            <w:r>
              <w:rPr>
                <w:rStyle w:val="IndexLink"/>
                <w:rtl w:val="true"/>
              </w:rPr>
              <w:t>التعليل بجملة الطلب وجوابه</w:t>
            </w:r>
            <w:r>
              <w:rPr>
                <w:rStyle w:val="IndexLink"/>
                <w:rtl w:val="true"/>
              </w:rPr>
              <w:t>:</w:t>
              <w:tab/>
            </w:r>
            <w:r>
              <w:rPr>
                <w:rStyle w:val="IndexLink"/>
              </w:rPr>
              <w:t>302</w:t>
            </w:r>
          </w:hyperlink>
        </w:p>
        <w:p>
          <w:pPr>
            <w:pStyle w:val="Contents3"/>
            <w:tabs>
              <w:tab w:val="clear" w:pos="8459"/>
              <w:tab w:val="right" w:pos="9026" w:leader="dot"/>
            </w:tabs>
            <w:rPr/>
          </w:pPr>
          <w:hyperlink w:anchor="__RefHeading___Toc10659076_1280447820">
            <w:r>
              <w:rPr>
                <w:webHidden/>
                <w:rStyle w:val="IndexLink"/>
              </w:rPr>
              <w:t>6</w:t>
            </w:r>
            <w:r>
              <w:rPr>
                <w:rStyle w:val="IndexLink"/>
                <w:rtl w:val="true"/>
              </w:rPr>
              <w:t xml:space="preserve"> - </w:t>
            </w:r>
            <w:r>
              <w:rPr>
                <w:rStyle w:val="IndexLink"/>
                <w:rtl w:val="true"/>
              </w:rPr>
              <w:t>التعليل بالمشتقات</w:t>
            </w:r>
            <w:r>
              <w:rPr>
                <w:rStyle w:val="IndexLink"/>
                <w:rtl w:val="true"/>
              </w:rPr>
              <w:t>:</w:t>
              <w:tab/>
            </w:r>
            <w:r>
              <w:rPr>
                <w:rStyle w:val="IndexLink"/>
              </w:rPr>
              <w:t>303</w:t>
            </w:r>
          </w:hyperlink>
        </w:p>
        <w:p>
          <w:pPr>
            <w:pStyle w:val="Contents3"/>
            <w:tabs>
              <w:tab w:val="clear" w:pos="8459"/>
              <w:tab w:val="right" w:pos="9026" w:leader="dot"/>
            </w:tabs>
            <w:rPr/>
          </w:pPr>
          <w:hyperlink w:anchor="__RefHeading___Toc10659078_1280447820">
            <w:r>
              <w:rPr>
                <w:webHidden/>
                <w:rStyle w:val="IndexLink"/>
              </w:rPr>
              <w:t>7</w:t>
            </w:r>
            <w:r>
              <w:rPr>
                <w:rStyle w:val="IndexLink"/>
                <w:rtl w:val="true"/>
              </w:rPr>
              <w:t xml:space="preserve"> - </w:t>
            </w:r>
            <w:r>
              <w:rPr>
                <w:rStyle w:val="IndexLink"/>
                <w:rtl w:val="true"/>
              </w:rPr>
              <w:t>التعليل المستفاد في سياق الاستثناء المفرغ</w:t>
            </w:r>
            <w:r>
              <w:rPr>
                <w:rStyle w:val="IndexLink"/>
                <w:rtl w:val="true"/>
              </w:rPr>
              <w:t>:</w:t>
              <w:tab/>
            </w:r>
            <w:r>
              <w:rPr>
                <w:rStyle w:val="IndexLink"/>
              </w:rPr>
              <w:t>304</w:t>
            </w:r>
          </w:hyperlink>
        </w:p>
        <w:p>
          <w:pPr>
            <w:pStyle w:val="Contents3"/>
            <w:tabs>
              <w:tab w:val="clear" w:pos="8459"/>
              <w:tab w:val="right" w:pos="9026" w:leader="dot"/>
            </w:tabs>
            <w:rPr/>
          </w:pPr>
          <w:hyperlink w:anchor="__RefHeading___Toc10659080_1280447820">
            <w:r>
              <w:rPr>
                <w:webHidden/>
                <w:rStyle w:val="IndexLink"/>
                <w:rtl w:val="true"/>
              </w:rPr>
              <w:t>الخاتمة</w:t>
            </w:r>
            <w:r>
              <w:rPr>
                <w:rStyle w:val="IndexLink"/>
                <w:rtl w:val="true"/>
              </w:rPr>
              <w:t>:</w:t>
              <w:tab/>
            </w:r>
            <w:r>
              <w:rPr>
                <w:rStyle w:val="IndexLink"/>
              </w:rPr>
              <w:t>305</w:t>
            </w:r>
          </w:hyperlink>
        </w:p>
        <w:p>
          <w:pPr>
            <w:pStyle w:val="Contents3"/>
            <w:tabs>
              <w:tab w:val="clear" w:pos="8459"/>
              <w:tab w:val="right" w:pos="9026" w:leader="dot"/>
            </w:tabs>
            <w:rPr/>
          </w:pPr>
          <w:hyperlink w:anchor="__RefHeading___Toc10659082_1280447820">
            <w:r>
              <w:rPr>
                <w:webHidden/>
                <w:rStyle w:val="IndexLink"/>
                <w:rtl w:val="true"/>
              </w:rPr>
              <w:t>المصادر والمراجع</w:t>
            </w:r>
            <w:r>
              <w:rPr>
                <w:rStyle w:val="IndexLink"/>
                <w:rtl w:val="true"/>
              </w:rPr>
              <w:tab/>
            </w:r>
            <w:r>
              <w:rPr>
                <w:rStyle w:val="IndexLink"/>
              </w:rPr>
              <w:t>312</w:t>
            </w:r>
          </w:hyperlink>
        </w:p>
        <w:p>
          <w:pPr>
            <w:pStyle w:val="Contents2"/>
            <w:tabs>
              <w:tab w:val="clear" w:pos="8743"/>
              <w:tab w:val="right" w:pos="9026" w:leader="dot"/>
            </w:tabs>
            <w:rPr/>
          </w:pPr>
          <w:hyperlink w:anchor="__RefHeading___Toc10659084_1280447820">
            <w:r>
              <w:rPr>
                <w:webHidden/>
                <w:rStyle w:val="IndexLink"/>
                <w:rtl w:val="true"/>
              </w:rPr>
              <w:t>الحجاج وأثره في بناء العقيدة التوحيد في نهج البلاغة أنموذجا</w:t>
            </w:r>
            <w:r>
              <w:rPr>
                <w:rStyle w:val="IndexLink"/>
                <w:rtl w:val="true"/>
              </w:rPr>
              <w:tab/>
            </w:r>
            <w:r>
              <w:rPr>
                <w:rStyle w:val="IndexLink"/>
              </w:rPr>
              <w:t>317</w:t>
            </w:r>
          </w:hyperlink>
        </w:p>
        <w:p>
          <w:pPr>
            <w:pStyle w:val="Contents3"/>
            <w:tabs>
              <w:tab w:val="clear" w:pos="8459"/>
              <w:tab w:val="right" w:pos="9026" w:leader="dot"/>
            </w:tabs>
            <w:rPr/>
          </w:pPr>
          <w:hyperlink w:anchor="__RefHeading___Toc10659086_128044782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10659088_1280447820">
            <w:r>
              <w:rPr>
                <w:webHidden/>
                <w:rStyle w:val="IndexLink"/>
                <w:rtl w:val="true"/>
              </w:rPr>
              <w:t>مقدمة</w:t>
            </w:r>
            <w:r>
              <w:rPr>
                <w:rStyle w:val="IndexLink"/>
                <w:rtl w:val="true"/>
              </w:rPr>
              <w:tab/>
            </w:r>
            <w:r>
              <w:rPr>
                <w:rStyle w:val="IndexLink"/>
              </w:rPr>
              <w:t>319</w:t>
            </w:r>
          </w:hyperlink>
        </w:p>
        <w:p>
          <w:pPr>
            <w:pStyle w:val="Contents3"/>
            <w:tabs>
              <w:tab w:val="clear" w:pos="8459"/>
              <w:tab w:val="right" w:pos="9026" w:leader="dot"/>
            </w:tabs>
            <w:rPr/>
          </w:pPr>
          <w:hyperlink w:anchor="__RefHeading___Toc10659090_1280447820">
            <w:r>
              <w:rPr>
                <w:webHidden/>
                <w:rStyle w:val="IndexLink"/>
                <w:rtl w:val="true"/>
              </w:rPr>
              <w:t>المبحث الأول</w:t>
            </w:r>
            <w:r>
              <w:rPr>
                <w:rStyle w:val="IndexLink"/>
                <w:rtl w:val="true"/>
              </w:rPr>
              <w:t xml:space="preserve">: </w:t>
            </w:r>
            <w:r>
              <w:rPr>
                <w:rStyle w:val="IndexLink"/>
                <w:rtl w:val="true"/>
              </w:rPr>
              <w:t>مفهوم الحجاج</w:t>
            </w:r>
            <w:r>
              <w:rPr>
                <w:rStyle w:val="IndexLink"/>
                <w:rtl w:val="true"/>
              </w:rPr>
              <w:tab/>
            </w:r>
            <w:r>
              <w:rPr>
                <w:rStyle w:val="IndexLink"/>
              </w:rPr>
              <w:t>321</w:t>
            </w:r>
          </w:hyperlink>
        </w:p>
        <w:p>
          <w:pPr>
            <w:pStyle w:val="Contents3"/>
            <w:tabs>
              <w:tab w:val="clear" w:pos="8459"/>
              <w:tab w:val="right" w:pos="9026" w:leader="dot"/>
            </w:tabs>
            <w:rPr/>
          </w:pPr>
          <w:hyperlink w:anchor="__RefHeading___Toc10659092_1280447820">
            <w:r>
              <w:rPr>
                <w:webHidden/>
                <w:rStyle w:val="IndexLink"/>
                <w:rtl w:val="true"/>
              </w:rPr>
              <w:t>الحجاج لغة</w:t>
            </w:r>
            <w:r>
              <w:rPr>
                <w:rStyle w:val="IndexLink"/>
                <w:rtl w:val="true"/>
              </w:rPr>
              <w:t>:</w:t>
              <w:tab/>
            </w:r>
            <w:r>
              <w:rPr>
                <w:rStyle w:val="IndexLink"/>
              </w:rPr>
              <w:t>321</w:t>
            </w:r>
          </w:hyperlink>
        </w:p>
        <w:p>
          <w:pPr>
            <w:pStyle w:val="Contents3"/>
            <w:tabs>
              <w:tab w:val="clear" w:pos="8459"/>
              <w:tab w:val="right" w:pos="9026" w:leader="dot"/>
            </w:tabs>
            <w:rPr/>
          </w:pPr>
          <w:hyperlink w:anchor="__RefHeading___Toc10659094_1280447820">
            <w:r>
              <w:rPr>
                <w:webHidden/>
                <w:rStyle w:val="IndexLink"/>
                <w:rtl w:val="true"/>
              </w:rPr>
              <w:t>الحجاج اصطلاحا</w:t>
            </w:r>
            <w:r>
              <w:rPr>
                <w:rStyle w:val="IndexLink"/>
                <w:rtl w:val="true"/>
              </w:rPr>
              <w:tab/>
            </w:r>
            <w:r>
              <w:rPr>
                <w:rStyle w:val="IndexLink"/>
              </w:rPr>
              <w:t>322</w:t>
            </w:r>
          </w:hyperlink>
        </w:p>
        <w:p>
          <w:pPr>
            <w:pStyle w:val="Contents3"/>
            <w:tabs>
              <w:tab w:val="clear" w:pos="8459"/>
              <w:tab w:val="right" w:pos="9026" w:leader="dot"/>
            </w:tabs>
            <w:rPr/>
          </w:pPr>
          <w:hyperlink w:anchor="__RefHeading___Toc10659096_1280447820">
            <w:r>
              <w:rPr>
                <w:webHidden/>
                <w:rStyle w:val="IndexLink"/>
                <w:rtl w:val="true"/>
              </w:rPr>
              <w:t>مفهوم الحجاج في القرآن الكريم</w:t>
            </w:r>
            <w:r>
              <w:rPr>
                <w:rStyle w:val="IndexLink"/>
                <w:rtl w:val="true"/>
              </w:rPr>
              <w:tab/>
            </w:r>
            <w:r>
              <w:rPr>
                <w:rStyle w:val="IndexLink"/>
              </w:rPr>
              <w:t>324</w:t>
            </w:r>
          </w:hyperlink>
        </w:p>
        <w:p>
          <w:pPr>
            <w:pStyle w:val="Contents3"/>
            <w:tabs>
              <w:tab w:val="clear" w:pos="8459"/>
              <w:tab w:val="right" w:pos="9026" w:leader="dot"/>
            </w:tabs>
            <w:rPr/>
          </w:pPr>
          <w:hyperlink w:anchor="__RefHeading___Toc10659098_1280447820">
            <w:r>
              <w:rPr>
                <w:webHidden/>
                <w:rStyle w:val="IndexLink"/>
                <w:rtl w:val="true"/>
              </w:rPr>
              <w:t>تقنيات الحجاج</w:t>
            </w:r>
            <w:r>
              <w:rPr>
                <w:rStyle w:val="IndexLink"/>
                <w:rtl w:val="true"/>
              </w:rPr>
              <w:tab/>
            </w:r>
            <w:r>
              <w:rPr>
                <w:rStyle w:val="IndexLink"/>
              </w:rPr>
              <w:t>325</w:t>
            </w:r>
          </w:hyperlink>
        </w:p>
        <w:p>
          <w:pPr>
            <w:pStyle w:val="Contents3"/>
            <w:tabs>
              <w:tab w:val="clear" w:pos="8459"/>
              <w:tab w:val="right" w:pos="9026" w:leader="dot"/>
            </w:tabs>
            <w:rPr/>
          </w:pPr>
          <w:hyperlink w:anchor="__RefHeading___Toc10659100_1280447820">
            <w:r>
              <w:rPr>
                <w:webHidden/>
                <w:rStyle w:val="IndexLink"/>
                <w:rtl w:val="true"/>
              </w:rPr>
              <w:t>سمات النص الحجاجي</w:t>
            </w:r>
            <w:r>
              <w:rPr>
                <w:rStyle w:val="IndexLink"/>
                <w:rtl w:val="true"/>
              </w:rPr>
              <w:tab/>
            </w:r>
            <w:r>
              <w:rPr>
                <w:rStyle w:val="IndexLink"/>
              </w:rPr>
              <w:t>325</w:t>
            </w:r>
          </w:hyperlink>
        </w:p>
        <w:p>
          <w:pPr>
            <w:pStyle w:val="Contents3"/>
            <w:tabs>
              <w:tab w:val="clear" w:pos="8459"/>
              <w:tab w:val="right" w:pos="9026" w:leader="dot"/>
            </w:tabs>
            <w:rPr/>
          </w:pPr>
          <w:hyperlink w:anchor="__RefHeading___Toc10659102_1280447820">
            <w:r>
              <w:rPr>
                <w:webHidden/>
                <w:rStyle w:val="IndexLink"/>
                <w:rtl w:val="true"/>
              </w:rPr>
              <w:t>الأبعاد الحجاجية</w:t>
            </w:r>
            <w:r>
              <w:rPr>
                <w:rStyle w:val="IndexLink"/>
                <w:rtl w:val="true"/>
              </w:rPr>
              <w:tab/>
            </w:r>
            <w:r>
              <w:rPr>
                <w:rStyle w:val="IndexLink"/>
              </w:rPr>
              <w:t>325</w:t>
            </w:r>
          </w:hyperlink>
        </w:p>
        <w:p>
          <w:pPr>
            <w:pStyle w:val="Contents3"/>
            <w:tabs>
              <w:tab w:val="clear" w:pos="8459"/>
              <w:tab w:val="right" w:pos="9026" w:leader="dot"/>
            </w:tabs>
            <w:rPr/>
          </w:pPr>
          <w:hyperlink w:anchor="__RefHeading___Toc10659104_1280447820">
            <w:r>
              <w:rPr>
                <w:webHidden/>
                <w:rStyle w:val="IndexLink"/>
                <w:rtl w:val="true"/>
              </w:rPr>
              <w:t>المبحث الثاني</w:t>
            </w:r>
            <w:r>
              <w:rPr>
                <w:rStyle w:val="IndexLink"/>
                <w:rtl w:val="true"/>
              </w:rPr>
              <w:t xml:space="preserve">: </w:t>
            </w:r>
            <w:r>
              <w:rPr>
                <w:rStyle w:val="IndexLink"/>
                <w:rtl w:val="true"/>
              </w:rPr>
              <w:t>حجاجية التوحيد في نهج البلاغة</w:t>
            </w:r>
            <w:r>
              <w:rPr>
                <w:rStyle w:val="IndexLink"/>
                <w:rtl w:val="true"/>
              </w:rPr>
              <w:tab/>
            </w:r>
            <w:r>
              <w:rPr>
                <w:rStyle w:val="IndexLink"/>
              </w:rPr>
              <w:t>327</w:t>
            </w:r>
          </w:hyperlink>
        </w:p>
        <w:p>
          <w:pPr>
            <w:pStyle w:val="Contents3"/>
            <w:tabs>
              <w:tab w:val="clear" w:pos="8459"/>
              <w:tab w:val="right" w:pos="9026" w:leader="dot"/>
            </w:tabs>
            <w:rPr/>
          </w:pPr>
          <w:hyperlink w:anchor="__RefHeading___Toc10659106_1280447820">
            <w:r>
              <w:rPr>
                <w:webHidden/>
                <w:rStyle w:val="IndexLink"/>
                <w:rtl w:val="true"/>
              </w:rPr>
              <w:t>خصوصية النص العلوي</w:t>
            </w:r>
            <w:r>
              <w:rPr>
                <w:rStyle w:val="IndexLink"/>
                <w:rtl w:val="true"/>
              </w:rPr>
              <w:tab/>
            </w:r>
            <w:r>
              <w:rPr>
                <w:rStyle w:val="IndexLink"/>
              </w:rPr>
              <w:t>328</w:t>
            </w:r>
          </w:hyperlink>
        </w:p>
        <w:p>
          <w:pPr>
            <w:pStyle w:val="Contents3"/>
            <w:tabs>
              <w:tab w:val="clear" w:pos="8459"/>
              <w:tab w:val="right" w:pos="9026" w:leader="dot"/>
            </w:tabs>
            <w:rPr/>
          </w:pPr>
          <w:hyperlink w:anchor="__RefHeading___Toc10659108_1280447820">
            <w:r>
              <w:rPr>
                <w:webHidden/>
                <w:rStyle w:val="IndexLink"/>
                <w:rtl w:val="true"/>
              </w:rPr>
              <w:t>البناء المنطقي للنص</w:t>
            </w:r>
            <w:r>
              <w:rPr>
                <w:rStyle w:val="IndexLink"/>
                <w:rtl w:val="true"/>
              </w:rPr>
              <w:tab/>
            </w:r>
            <w:r>
              <w:rPr>
                <w:rStyle w:val="IndexLink"/>
              </w:rPr>
              <w:t>329</w:t>
            </w:r>
          </w:hyperlink>
        </w:p>
        <w:p>
          <w:pPr>
            <w:pStyle w:val="Contents3"/>
            <w:tabs>
              <w:tab w:val="clear" w:pos="8459"/>
              <w:tab w:val="right" w:pos="9026" w:leader="dot"/>
            </w:tabs>
            <w:rPr/>
          </w:pPr>
          <w:hyperlink w:anchor="__RefHeading___Toc10659110_1280447820">
            <w:r>
              <w:rPr>
                <w:webHidden/>
                <w:rStyle w:val="IndexLink"/>
                <w:rtl w:val="true"/>
              </w:rPr>
              <w:t>المظاهر اللغوية للحجاج في النص العلوي</w:t>
            </w:r>
            <w:r>
              <w:rPr>
                <w:rStyle w:val="IndexLink"/>
                <w:rtl w:val="true"/>
              </w:rPr>
              <w:tab/>
            </w:r>
            <w:r>
              <w:rPr>
                <w:rStyle w:val="IndexLink"/>
              </w:rPr>
              <w:t>331</w:t>
            </w:r>
          </w:hyperlink>
        </w:p>
        <w:p>
          <w:pPr>
            <w:pStyle w:val="Contents3"/>
            <w:tabs>
              <w:tab w:val="clear" w:pos="8459"/>
              <w:tab w:val="right" w:pos="9026" w:leader="dot"/>
            </w:tabs>
            <w:rPr/>
          </w:pPr>
          <w:hyperlink w:anchor="__RefHeading___Toc10659112_1280447820">
            <w:r>
              <w:rPr>
                <w:webHidden/>
                <w:rStyle w:val="IndexLink"/>
                <w:rtl w:val="true"/>
              </w:rPr>
              <w:t>أ</w:t>
            </w:r>
            <w:r>
              <w:rPr>
                <w:rStyle w:val="IndexLink"/>
                <w:rtl w:val="true"/>
              </w:rPr>
              <w:t xml:space="preserve">. </w:t>
            </w:r>
            <w:r>
              <w:rPr>
                <w:rStyle w:val="IndexLink"/>
                <w:rtl w:val="true"/>
              </w:rPr>
              <w:t>حجاجية التكرار في النص العلوي</w:t>
            </w:r>
            <w:r>
              <w:rPr>
                <w:rStyle w:val="IndexLink"/>
                <w:rtl w:val="true"/>
              </w:rPr>
              <w:tab/>
            </w:r>
            <w:r>
              <w:rPr>
                <w:rStyle w:val="IndexLink"/>
              </w:rPr>
              <w:t>331</w:t>
            </w:r>
          </w:hyperlink>
        </w:p>
        <w:p>
          <w:pPr>
            <w:pStyle w:val="Contents3"/>
            <w:tabs>
              <w:tab w:val="clear" w:pos="8459"/>
              <w:tab w:val="right" w:pos="9026" w:leader="dot"/>
            </w:tabs>
            <w:rPr/>
          </w:pPr>
          <w:hyperlink w:anchor="__RefHeading___Toc10659114_1280447820">
            <w:r>
              <w:rPr>
                <w:webHidden/>
                <w:rStyle w:val="IndexLink"/>
                <w:rtl w:val="true"/>
              </w:rPr>
              <w:t>ب</w:t>
            </w:r>
            <w:r>
              <w:rPr>
                <w:rStyle w:val="IndexLink"/>
                <w:rtl w:val="true"/>
              </w:rPr>
              <w:t xml:space="preserve">. </w:t>
            </w:r>
            <w:r>
              <w:rPr>
                <w:rStyle w:val="IndexLink"/>
                <w:rtl w:val="true"/>
              </w:rPr>
              <w:t>حجاجية النفي</w:t>
            </w:r>
            <w:r>
              <w:rPr>
                <w:rStyle w:val="IndexLink"/>
                <w:rtl w:val="true"/>
              </w:rPr>
              <w:tab/>
            </w:r>
            <w:r>
              <w:rPr>
                <w:rStyle w:val="IndexLink"/>
              </w:rPr>
              <w:t>334</w:t>
            </w:r>
          </w:hyperlink>
        </w:p>
        <w:p>
          <w:pPr>
            <w:pStyle w:val="Contents3"/>
            <w:tabs>
              <w:tab w:val="clear" w:pos="8459"/>
              <w:tab w:val="right" w:pos="9026" w:leader="dot"/>
            </w:tabs>
            <w:rPr/>
          </w:pPr>
          <w:hyperlink w:anchor="__RefHeading___Toc10659116_1280447820">
            <w:r>
              <w:rPr>
                <w:webHidden/>
                <w:rStyle w:val="IndexLink"/>
                <w:rtl w:val="true"/>
              </w:rPr>
              <w:t xml:space="preserve">ج </w:t>
            </w:r>
            <w:r>
              <w:rPr>
                <w:rStyle w:val="IndexLink"/>
                <w:rtl w:val="true"/>
              </w:rPr>
              <w:t xml:space="preserve">- </w:t>
            </w:r>
            <w:r>
              <w:rPr>
                <w:rStyle w:val="IndexLink"/>
                <w:rtl w:val="true"/>
              </w:rPr>
              <w:t>حجاج التعليل بالأداة</w:t>
            </w:r>
            <w:r>
              <w:rPr>
                <w:rStyle w:val="IndexLink"/>
                <w:rtl w:val="true"/>
              </w:rPr>
              <w:tab/>
            </w:r>
            <w:r>
              <w:rPr>
                <w:rStyle w:val="IndexLink"/>
              </w:rPr>
              <w:t>339</w:t>
            </w:r>
          </w:hyperlink>
        </w:p>
        <w:p>
          <w:pPr>
            <w:pStyle w:val="Contents3"/>
            <w:tabs>
              <w:tab w:val="clear" w:pos="8459"/>
              <w:tab w:val="right" w:pos="9026" w:leader="dot"/>
            </w:tabs>
            <w:rPr/>
          </w:pPr>
          <w:hyperlink w:anchor="__RefHeading___Toc10659118_1280447820">
            <w:r>
              <w:rPr>
                <w:webHidden/>
                <w:rStyle w:val="IndexLink"/>
                <w:rtl w:val="true"/>
              </w:rPr>
              <w:t xml:space="preserve">د </w:t>
            </w:r>
            <w:r>
              <w:rPr>
                <w:rStyle w:val="IndexLink"/>
                <w:rtl w:val="true"/>
              </w:rPr>
              <w:t xml:space="preserve">- </w:t>
            </w:r>
            <w:r>
              <w:rPr>
                <w:rStyle w:val="IndexLink"/>
                <w:rtl w:val="true"/>
              </w:rPr>
              <w:t>حجاجية البنية الصرفية</w:t>
            </w:r>
            <w:r>
              <w:rPr>
                <w:rStyle w:val="IndexLink"/>
                <w:rtl w:val="true"/>
              </w:rPr>
              <w:tab/>
            </w:r>
            <w:r>
              <w:rPr>
                <w:rStyle w:val="IndexLink"/>
              </w:rPr>
              <w:t>342</w:t>
            </w:r>
          </w:hyperlink>
        </w:p>
        <w:p>
          <w:pPr>
            <w:pStyle w:val="Contents3"/>
            <w:tabs>
              <w:tab w:val="clear" w:pos="8459"/>
              <w:tab w:val="right" w:pos="9026" w:leader="dot"/>
            </w:tabs>
            <w:rPr/>
          </w:pPr>
          <w:hyperlink w:anchor="__RefHeading___Toc10659120_1280447820">
            <w:r>
              <w:rPr>
                <w:webHidden/>
                <w:rStyle w:val="IndexLink"/>
                <w:rtl w:val="true"/>
              </w:rPr>
              <w:t>الخاتمة</w:t>
            </w:r>
            <w:r>
              <w:rPr>
                <w:rStyle w:val="IndexLink"/>
                <w:rtl w:val="true"/>
              </w:rPr>
              <w:tab/>
            </w:r>
            <w:r>
              <w:rPr>
                <w:rStyle w:val="IndexLink"/>
              </w:rPr>
              <w:t>346</w:t>
            </w:r>
          </w:hyperlink>
        </w:p>
        <w:p>
          <w:pPr>
            <w:pStyle w:val="Contents3"/>
            <w:tabs>
              <w:tab w:val="clear" w:pos="8459"/>
              <w:tab w:val="right" w:pos="9026" w:leader="dot"/>
            </w:tabs>
            <w:rPr/>
          </w:pPr>
          <w:hyperlink w:anchor="__RefHeading___Toc10659122_1280447820">
            <w:r>
              <w:rPr>
                <w:webHidden/>
                <w:rStyle w:val="IndexLink"/>
                <w:rtl w:val="true"/>
              </w:rPr>
              <w:t>المصادر والمراجع</w:t>
            </w:r>
            <w:r>
              <w:rPr>
                <w:rStyle w:val="IndexLink"/>
                <w:rtl w:val="true"/>
              </w:rPr>
              <w:tab/>
            </w:r>
            <w:r>
              <w:rPr>
                <w:rStyle w:val="IndexLink"/>
              </w:rPr>
              <w:t>351</w:t>
            </w:r>
          </w:hyperlink>
        </w:p>
        <w:p>
          <w:pPr>
            <w:pStyle w:val="Contents2"/>
            <w:tabs>
              <w:tab w:val="clear" w:pos="8743"/>
              <w:tab w:val="right" w:pos="9026" w:leader="dot"/>
            </w:tabs>
            <w:rPr/>
          </w:pPr>
          <w:hyperlink w:anchor="__RefHeading___Toc10659124_1280447820">
            <w:r>
              <w:rPr>
                <w:webHidden/>
                <w:rStyle w:val="IndexLink"/>
                <w:rtl w:val="true"/>
              </w:rPr>
              <w:t xml:space="preserve">الضرورة الشعرية بين أحكام النحويين وكلام أمير المؤمنين </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10659126_1280447820">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0659128_1280447820">
            <w:r>
              <w:rPr>
                <w:webHidden/>
                <w:rStyle w:val="IndexLink"/>
                <w:rtl w:val="true"/>
              </w:rPr>
              <w:t>المقدمة</w:t>
            </w:r>
            <w:r>
              <w:rPr>
                <w:rStyle w:val="IndexLink"/>
                <w:rtl w:val="true"/>
              </w:rPr>
              <w:tab/>
            </w:r>
            <w:r>
              <w:rPr>
                <w:rStyle w:val="IndexLink"/>
              </w:rPr>
              <w:t>355</w:t>
            </w:r>
          </w:hyperlink>
        </w:p>
        <w:p>
          <w:pPr>
            <w:pStyle w:val="Contents3"/>
            <w:tabs>
              <w:tab w:val="clear" w:pos="8459"/>
              <w:tab w:val="right" w:pos="9026" w:leader="dot"/>
            </w:tabs>
            <w:rPr/>
          </w:pPr>
          <w:hyperlink w:anchor="__RefHeading___Toc10659130_1280447820">
            <w:r>
              <w:rPr>
                <w:webHidden/>
                <w:rStyle w:val="IndexLink"/>
                <w:rtl w:val="true"/>
              </w:rPr>
              <w:t>التمهيد</w:t>
            </w:r>
            <w:r>
              <w:rPr>
                <w:rStyle w:val="IndexLink"/>
                <w:rtl w:val="true"/>
              </w:rPr>
              <w:t xml:space="preserve">: </w:t>
            </w:r>
            <w:r>
              <w:rPr>
                <w:rStyle w:val="IndexLink"/>
                <w:rtl w:val="true"/>
              </w:rPr>
              <w:t>الضرورة الشعرية وأهم مذاهب النحويين فيها</w:t>
            </w:r>
            <w:r>
              <w:rPr>
                <w:rStyle w:val="IndexLink"/>
                <w:rtl w:val="true"/>
              </w:rPr>
              <w:t>:</w:t>
              <w:tab/>
            </w:r>
            <w:r>
              <w:rPr>
                <w:rStyle w:val="IndexLink"/>
              </w:rPr>
              <w:t>356</w:t>
            </w:r>
          </w:hyperlink>
        </w:p>
        <w:p>
          <w:pPr>
            <w:pStyle w:val="Contents3"/>
            <w:tabs>
              <w:tab w:val="clear" w:pos="8459"/>
              <w:tab w:val="right" w:pos="9026" w:leader="dot"/>
            </w:tabs>
            <w:rPr/>
          </w:pPr>
          <w:hyperlink w:anchor="__RefHeading___Toc10659132_1280447820">
            <w:r>
              <w:rPr>
                <w:webHidden/>
                <w:rStyle w:val="IndexLink"/>
                <w:rtl w:val="true"/>
              </w:rPr>
              <w:t>المبحث الأول</w:t>
            </w:r>
            <w:r>
              <w:rPr>
                <w:rStyle w:val="IndexLink"/>
                <w:rtl w:val="true"/>
              </w:rPr>
              <w:t xml:space="preserve">: </w:t>
            </w:r>
            <w:r>
              <w:rPr>
                <w:rStyle w:val="IndexLink"/>
                <w:rtl w:val="true"/>
              </w:rPr>
              <w:t>توكيد جواب الشرط بنون التوكيد</w:t>
            </w:r>
            <w:r>
              <w:rPr>
                <w:rStyle w:val="IndexLink"/>
                <w:rtl w:val="true"/>
              </w:rPr>
              <w:t>:</w:t>
              <w:tab/>
            </w:r>
            <w:r>
              <w:rPr>
                <w:rStyle w:val="IndexLink"/>
              </w:rPr>
              <w:t>360</w:t>
            </w:r>
          </w:hyperlink>
        </w:p>
        <w:p>
          <w:pPr>
            <w:pStyle w:val="Contents3"/>
            <w:tabs>
              <w:tab w:val="clear" w:pos="8459"/>
              <w:tab w:val="right" w:pos="9026" w:leader="dot"/>
            </w:tabs>
            <w:rPr/>
          </w:pPr>
          <w:hyperlink w:anchor="__RefHeading___Toc10659134_1280447820">
            <w:r>
              <w:rPr>
                <w:webHidden/>
                <w:rStyle w:val="IndexLink"/>
                <w:rtl w:val="true"/>
              </w:rPr>
              <w:t>المبحث الثاني</w:t>
            </w:r>
            <w:r>
              <w:rPr>
                <w:rStyle w:val="IndexLink"/>
                <w:rtl w:val="true"/>
              </w:rPr>
              <w:t xml:space="preserve">: </w:t>
            </w:r>
            <w:r>
              <w:rPr>
                <w:rStyle w:val="IndexLink"/>
                <w:rtl w:val="true"/>
              </w:rPr>
              <w:t xml:space="preserve">إبقاء ألف </w:t>
            </w:r>
            <w:r>
              <w:rPr>
                <w:rStyle w:val="IndexLink"/>
                <w:rtl w:val="true"/>
              </w:rPr>
              <w:t>(</w:t>
            </w:r>
            <w:r>
              <w:rPr>
                <w:rStyle w:val="IndexLink"/>
                <w:rtl w:val="true"/>
              </w:rPr>
              <w:t>ما</w:t>
            </w:r>
            <w:r>
              <w:rPr>
                <w:rStyle w:val="IndexLink"/>
                <w:rtl w:val="true"/>
              </w:rPr>
              <w:t xml:space="preserve">) </w:t>
            </w:r>
            <w:r>
              <w:rPr>
                <w:rStyle w:val="IndexLink"/>
                <w:rtl w:val="true"/>
              </w:rPr>
              <w:t>الاستفهامية عند جرها بحرف الجر</w:t>
            </w:r>
            <w:r>
              <w:rPr>
                <w:rStyle w:val="IndexLink"/>
                <w:rtl w:val="true"/>
              </w:rPr>
              <w:t>:</w:t>
              <w:tab/>
            </w:r>
            <w:r>
              <w:rPr>
                <w:rStyle w:val="IndexLink"/>
              </w:rPr>
              <w:t>366</w:t>
            </w:r>
          </w:hyperlink>
        </w:p>
        <w:p>
          <w:pPr>
            <w:pStyle w:val="Contents3"/>
            <w:tabs>
              <w:tab w:val="clear" w:pos="8459"/>
              <w:tab w:val="right" w:pos="9026" w:leader="dot"/>
            </w:tabs>
            <w:rPr/>
          </w:pPr>
          <w:hyperlink w:anchor="__RefHeading___Toc10659136_1280447820">
            <w:r>
              <w:rPr>
                <w:webHidden/>
                <w:rStyle w:val="IndexLink"/>
                <w:rtl w:val="true"/>
              </w:rPr>
              <w:t>المبحث الثالث</w:t>
            </w:r>
            <w:r>
              <w:rPr>
                <w:rStyle w:val="IndexLink"/>
                <w:rtl w:val="true"/>
              </w:rPr>
              <w:t xml:space="preserve">: </w:t>
            </w:r>
            <w:r>
              <w:rPr>
                <w:rStyle w:val="IndexLink"/>
                <w:rtl w:val="true"/>
              </w:rPr>
              <w:t xml:space="preserve">اقتران خبر </w:t>
            </w:r>
            <w:r>
              <w:rPr>
                <w:rStyle w:val="IndexLink"/>
                <w:rtl w:val="true"/>
              </w:rPr>
              <w:t>(</w:t>
            </w:r>
            <w:r>
              <w:rPr>
                <w:rStyle w:val="IndexLink"/>
                <w:rtl w:val="true"/>
              </w:rPr>
              <w:t>كاد</w:t>
            </w:r>
            <w:r>
              <w:rPr>
                <w:rStyle w:val="IndexLink"/>
                <w:rtl w:val="true"/>
              </w:rPr>
              <w:t xml:space="preserve">) </w:t>
            </w:r>
            <w:r>
              <w:rPr>
                <w:rStyle w:val="IndexLink"/>
                <w:rtl w:val="true"/>
              </w:rPr>
              <w:t>ب</w:t>
            </w:r>
            <w:r>
              <w:rPr>
                <w:rStyle w:val="IndexLink"/>
                <w:rtl w:val="true"/>
              </w:rPr>
              <w:t>(</w:t>
            </w:r>
            <w:r>
              <w:rPr>
                <w:rStyle w:val="IndexLink"/>
                <w:rtl w:val="true"/>
              </w:rPr>
              <w:t>أنْ</w:t>
            </w:r>
            <w:r>
              <w:rPr>
                <w:rStyle w:val="IndexLink"/>
                <w:rtl w:val="true"/>
              </w:rPr>
              <w:t>):</w:t>
              <w:tab/>
            </w:r>
            <w:r>
              <w:rPr>
                <w:rStyle w:val="IndexLink"/>
              </w:rPr>
              <w:t>370</w:t>
            </w:r>
          </w:hyperlink>
        </w:p>
        <w:p>
          <w:pPr>
            <w:pStyle w:val="Contents3"/>
            <w:tabs>
              <w:tab w:val="clear" w:pos="8459"/>
              <w:tab w:val="right" w:pos="9026" w:leader="dot"/>
            </w:tabs>
            <w:rPr/>
          </w:pPr>
          <w:hyperlink w:anchor="__RefHeading___Toc10659138_1280447820">
            <w:r>
              <w:rPr>
                <w:webHidden/>
                <w:rStyle w:val="IndexLink"/>
                <w:rtl w:val="true"/>
              </w:rPr>
              <w:t>المبحث الرابع</w:t>
            </w:r>
            <w:r>
              <w:rPr>
                <w:rStyle w:val="IndexLink"/>
                <w:rtl w:val="true"/>
              </w:rPr>
              <w:t xml:space="preserve">: </w:t>
            </w:r>
            <w:r>
              <w:rPr>
                <w:rStyle w:val="IndexLink"/>
                <w:rtl w:val="true"/>
              </w:rPr>
              <w:t xml:space="preserve">اقتران خبر </w:t>
            </w:r>
            <w:r>
              <w:rPr>
                <w:rStyle w:val="IndexLink"/>
                <w:rtl w:val="true"/>
              </w:rPr>
              <w:t>(</w:t>
            </w:r>
            <w:r>
              <w:rPr>
                <w:rStyle w:val="IndexLink"/>
                <w:rtl w:val="true"/>
              </w:rPr>
              <w:t>لعل</w:t>
            </w:r>
            <w:r>
              <w:rPr>
                <w:rStyle w:val="IndexLink"/>
                <w:rtl w:val="true"/>
              </w:rPr>
              <w:t xml:space="preserve">) </w:t>
            </w:r>
            <w:r>
              <w:rPr>
                <w:rStyle w:val="IndexLink"/>
                <w:rtl w:val="true"/>
              </w:rPr>
              <w:t>ب</w:t>
            </w:r>
            <w:r>
              <w:rPr>
                <w:rStyle w:val="IndexLink"/>
                <w:rtl w:val="true"/>
              </w:rPr>
              <w:t>(</w:t>
            </w:r>
            <w:r>
              <w:rPr>
                <w:rStyle w:val="IndexLink"/>
                <w:rtl w:val="true"/>
              </w:rPr>
              <w:t>أن</w:t>
            </w:r>
            <w:r>
              <w:rPr>
                <w:rStyle w:val="IndexLink"/>
                <w:rtl w:val="true"/>
              </w:rPr>
              <w:t xml:space="preserve">) </w:t>
            </w:r>
            <w:r>
              <w:rPr>
                <w:rStyle w:val="IndexLink"/>
                <w:rtl w:val="true"/>
              </w:rPr>
              <w:t>أو وقوعه فعلا ماضيًا</w:t>
            </w:r>
            <w:r>
              <w:rPr>
                <w:rStyle w:val="IndexLink"/>
                <w:rtl w:val="true"/>
              </w:rPr>
              <w:t>(</w:t>
            </w:r>
            <w:r>
              <w:rPr>
                <w:rStyle w:val="IndexLink"/>
              </w:rPr>
              <w:t>148</w:t>
            </w:r>
            <w:r>
              <w:rPr>
                <w:rStyle w:val="IndexLink"/>
                <w:rtl w:val="true"/>
              </w:rPr>
              <w:t>)</w:t>
              <w:tab/>
            </w:r>
            <w:r>
              <w:rPr>
                <w:rStyle w:val="IndexLink"/>
              </w:rPr>
              <w:t>375</w:t>
            </w:r>
          </w:hyperlink>
        </w:p>
        <w:p>
          <w:pPr>
            <w:pStyle w:val="Contents3"/>
            <w:tabs>
              <w:tab w:val="clear" w:pos="8459"/>
              <w:tab w:val="right" w:pos="9026" w:leader="dot"/>
            </w:tabs>
            <w:rPr/>
          </w:pPr>
          <w:hyperlink w:anchor="__RefHeading___Toc10659140_1280447820">
            <w:r>
              <w:rPr>
                <w:webHidden/>
                <w:rStyle w:val="IndexLink"/>
                <w:rtl w:val="true"/>
              </w:rPr>
              <w:t>الخاتمة والنتائج</w:t>
            </w:r>
            <w:r>
              <w:rPr>
                <w:rStyle w:val="IndexLink"/>
                <w:rtl w:val="true"/>
              </w:rPr>
              <w:tab/>
            </w:r>
            <w:r>
              <w:rPr>
                <w:rStyle w:val="IndexLink"/>
              </w:rPr>
              <w:t>380</w:t>
            </w:r>
          </w:hyperlink>
        </w:p>
        <w:p>
          <w:pPr>
            <w:pStyle w:val="Contents3"/>
            <w:tabs>
              <w:tab w:val="clear" w:pos="8459"/>
              <w:tab w:val="right" w:pos="9026" w:leader="dot"/>
            </w:tabs>
            <w:rPr/>
          </w:pPr>
          <w:hyperlink w:anchor="__RefHeading___Toc10659142_1280447820">
            <w:r>
              <w:rPr>
                <w:webHidden/>
                <w:rStyle w:val="IndexLink"/>
                <w:rtl w:val="true"/>
              </w:rPr>
              <w:t>المصادر والمراجع</w:t>
            </w:r>
            <w:r>
              <w:rPr>
                <w:rStyle w:val="IndexLink"/>
                <w:rtl w:val="true"/>
              </w:rPr>
              <w:tab/>
            </w:r>
            <w:r>
              <w:rPr>
                <w:rStyle w:val="IndexLink"/>
              </w:rPr>
              <w:t>399</w:t>
            </w:r>
          </w:hyperlink>
        </w:p>
        <w:p>
          <w:pPr>
            <w:pStyle w:val="Contents2"/>
            <w:tabs>
              <w:tab w:val="clear" w:pos="8743"/>
              <w:tab w:val="right" w:pos="9026" w:leader="dot"/>
            </w:tabs>
            <w:rPr/>
          </w:pPr>
          <w:hyperlink w:anchor="__RefHeading___Toc10659144_1280447820">
            <w:r>
              <w:rPr>
                <w:webHidden/>
                <w:rStyle w:val="IndexLink"/>
                <w:rtl w:val="true"/>
              </w:rPr>
              <w:t>العدول في الظواهر التركيبية في خطاب نهج البلاغة</w:t>
            </w:r>
            <w:r>
              <w:rPr>
                <w:rStyle w:val="IndexLink"/>
                <w:rtl w:val="true"/>
              </w:rPr>
              <w:tab/>
            </w:r>
            <w:r>
              <w:rPr>
                <w:rStyle w:val="IndexLink"/>
              </w:rPr>
              <w:t>406</w:t>
            </w:r>
          </w:hyperlink>
        </w:p>
        <w:p>
          <w:pPr>
            <w:pStyle w:val="Contents3"/>
            <w:tabs>
              <w:tab w:val="clear" w:pos="8459"/>
              <w:tab w:val="right" w:pos="9026" w:leader="dot"/>
            </w:tabs>
            <w:rPr/>
          </w:pPr>
          <w:hyperlink w:anchor="__RefHeading___Toc10659146_1280447820">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10659148_1280447820">
            <w:r>
              <w:rPr>
                <w:webHidden/>
                <w:rStyle w:val="IndexLink"/>
                <w:rtl w:val="true"/>
              </w:rPr>
              <w:t>المقدمة</w:t>
            </w:r>
            <w:r>
              <w:rPr>
                <w:rStyle w:val="IndexLink"/>
                <w:rtl w:val="true"/>
              </w:rPr>
              <w:t>:</w:t>
              <w:tab/>
            </w:r>
            <w:r>
              <w:rPr>
                <w:rStyle w:val="IndexLink"/>
              </w:rPr>
              <w:t>408</w:t>
            </w:r>
          </w:hyperlink>
        </w:p>
        <w:p>
          <w:pPr>
            <w:pStyle w:val="Contents3"/>
            <w:tabs>
              <w:tab w:val="clear" w:pos="8459"/>
              <w:tab w:val="right" w:pos="9026" w:leader="dot"/>
            </w:tabs>
            <w:rPr/>
          </w:pPr>
          <w:hyperlink w:anchor="__RefHeading___Toc10659150_1280447820">
            <w:r>
              <w:rPr>
                <w:webHidden/>
                <w:rStyle w:val="IndexLink"/>
              </w:rPr>
              <w:t>1</w:t>
            </w:r>
            <w:r>
              <w:rPr>
                <w:rStyle w:val="IndexLink"/>
                <w:rtl w:val="true"/>
              </w:rPr>
              <w:t xml:space="preserve"> - </w:t>
            </w:r>
            <w:r>
              <w:rPr>
                <w:rStyle w:val="IndexLink"/>
                <w:rtl w:val="true"/>
              </w:rPr>
              <w:t>التقديم والتأخير</w:t>
            </w:r>
            <w:r>
              <w:rPr>
                <w:rStyle w:val="IndexLink"/>
                <w:rtl w:val="true"/>
              </w:rPr>
              <w:tab/>
            </w:r>
            <w:r>
              <w:rPr>
                <w:rStyle w:val="IndexLink"/>
              </w:rPr>
              <w:t>408</w:t>
            </w:r>
          </w:hyperlink>
        </w:p>
        <w:p>
          <w:pPr>
            <w:pStyle w:val="Contents3"/>
            <w:tabs>
              <w:tab w:val="clear" w:pos="8459"/>
              <w:tab w:val="right" w:pos="9026" w:leader="dot"/>
            </w:tabs>
            <w:rPr/>
          </w:pPr>
          <w:hyperlink w:anchor="__RefHeading___Toc10659152_1280447820">
            <w:r>
              <w:rPr>
                <w:webHidden/>
                <w:rStyle w:val="IndexLink"/>
                <w:rtl w:val="true"/>
              </w:rPr>
              <w:t xml:space="preserve">- </w:t>
            </w:r>
            <w:r>
              <w:rPr>
                <w:rStyle w:val="IndexLink"/>
                <w:rtl w:val="true"/>
              </w:rPr>
              <w:t>تقديم المسند إليه</w:t>
            </w:r>
            <w:r>
              <w:rPr>
                <w:rStyle w:val="IndexLink"/>
                <w:rtl w:val="true"/>
              </w:rPr>
              <w:t>:</w:t>
              <w:tab/>
            </w:r>
            <w:r>
              <w:rPr>
                <w:rStyle w:val="IndexLink"/>
              </w:rPr>
              <w:t>410</w:t>
            </w:r>
          </w:hyperlink>
        </w:p>
        <w:p>
          <w:pPr>
            <w:pStyle w:val="Contents3"/>
            <w:tabs>
              <w:tab w:val="clear" w:pos="8459"/>
              <w:tab w:val="right" w:pos="9026" w:leader="dot"/>
            </w:tabs>
            <w:rPr/>
          </w:pPr>
          <w:hyperlink w:anchor="__RefHeading___Toc10659154_1280447820">
            <w:r>
              <w:rPr>
                <w:webHidden/>
                <w:rStyle w:val="IndexLink"/>
                <w:rtl w:val="true"/>
              </w:rPr>
              <w:t xml:space="preserve">- </w:t>
            </w:r>
            <w:r>
              <w:rPr>
                <w:rStyle w:val="IndexLink"/>
                <w:rtl w:val="true"/>
              </w:rPr>
              <w:t>تقديم المسند</w:t>
            </w:r>
            <w:r>
              <w:rPr>
                <w:rStyle w:val="IndexLink"/>
                <w:rtl w:val="true"/>
              </w:rPr>
              <w:t>:</w:t>
              <w:tab/>
            </w:r>
            <w:r>
              <w:rPr>
                <w:rStyle w:val="IndexLink"/>
              </w:rPr>
              <w:t>413</w:t>
            </w:r>
          </w:hyperlink>
        </w:p>
        <w:p>
          <w:pPr>
            <w:pStyle w:val="Contents3"/>
            <w:tabs>
              <w:tab w:val="clear" w:pos="8459"/>
              <w:tab w:val="right" w:pos="9026" w:leader="dot"/>
            </w:tabs>
            <w:rPr/>
          </w:pPr>
          <w:hyperlink w:anchor="__RefHeading___Toc10659156_1280447820">
            <w:r>
              <w:rPr>
                <w:webHidden/>
                <w:rStyle w:val="IndexLink"/>
                <w:rtl w:val="true"/>
              </w:rPr>
              <w:t xml:space="preserve">- </w:t>
            </w:r>
            <w:r>
              <w:rPr>
                <w:rStyle w:val="IndexLink"/>
                <w:rtl w:val="true"/>
              </w:rPr>
              <w:t>الحذف</w:t>
            </w:r>
            <w:r>
              <w:rPr>
                <w:rStyle w:val="IndexLink"/>
                <w:rtl w:val="true"/>
              </w:rPr>
              <w:t>:</w:t>
              <w:tab/>
            </w:r>
            <w:r>
              <w:rPr>
                <w:rStyle w:val="IndexLink"/>
              </w:rPr>
              <w:t>416</w:t>
            </w:r>
          </w:hyperlink>
        </w:p>
        <w:p>
          <w:pPr>
            <w:pStyle w:val="Contents3"/>
            <w:tabs>
              <w:tab w:val="clear" w:pos="8459"/>
              <w:tab w:val="right" w:pos="9026" w:leader="dot"/>
            </w:tabs>
            <w:rPr/>
          </w:pPr>
          <w:hyperlink w:anchor="__RefHeading___Toc10659158_1280447820">
            <w:r>
              <w:rPr>
                <w:webHidden/>
                <w:rStyle w:val="IndexLink"/>
                <w:rtl w:val="true"/>
              </w:rPr>
              <w:t>ومن مظاهر ذلك في خطاب النهج</w:t>
            </w:r>
            <w:r>
              <w:rPr>
                <w:rStyle w:val="IndexLink"/>
                <w:rtl w:val="true"/>
              </w:rPr>
              <w:t>:</w:t>
              <w:tab/>
            </w:r>
            <w:r>
              <w:rPr>
                <w:rStyle w:val="IndexLink"/>
              </w:rPr>
              <w:t>417</w:t>
            </w:r>
          </w:hyperlink>
        </w:p>
        <w:p>
          <w:pPr>
            <w:pStyle w:val="Contents3"/>
            <w:tabs>
              <w:tab w:val="clear" w:pos="8459"/>
              <w:tab w:val="right" w:pos="9026" w:leader="dot"/>
            </w:tabs>
            <w:rPr/>
          </w:pPr>
          <w:hyperlink w:anchor="__RefHeading___Toc10659160_1280447820">
            <w:r>
              <w:rPr>
                <w:webHidden/>
                <w:rStyle w:val="IndexLink"/>
                <w:rtl w:val="true"/>
              </w:rPr>
              <w:t xml:space="preserve">- </w:t>
            </w:r>
            <w:r>
              <w:rPr>
                <w:rStyle w:val="IndexLink"/>
                <w:rtl w:val="true"/>
              </w:rPr>
              <w:t>حذف الجملة</w:t>
            </w:r>
            <w:r>
              <w:rPr>
                <w:rStyle w:val="IndexLink"/>
                <w:rtl w:val="true"/>
              </w:rPr>
              <w:t>:</w:t>
              <w:tab/>
            </w:r>
            <w:r>
              <w:rPr>
                <w:rStyle w:val="IndexLink"/>
              </w:rPr>
              <w:t>417</w:t>
            </w:r>
          </w:hyperlink>
        </w:p>
        <w:p>
          <w:pPr>
            <w:pStyle w:val="Contents3"/>
            <w:tabs>
              <w:tab w:val="clear" w:pos="8459"/>
              <w:tab w:val="right" w:pos="9026" w:leader="dot"/>
            </w:tabs>
            <w:rPr/>
          </w:pPr>
          <w:hyperlink w:anchor="__RefHeading___Toc10659162_1280447820">
            <w:r>
              <w:rPr>
                <w:webHidden/>
                <w:rStyle w:val="IndexLink"/>
                <w:rtl w:val="true"/>
              </w:rPr>
              <w:t xml:space="preserve">- </w:t>
            </w:r>
            <w:r>
              <w:rPr>
                <w:rStyle w:val="IndexLink"/>
                <w:rtl w:val="true"/>
              </w:rPr>
              <w:t>حذف الكلمة</w:t>
            </w:r>
            <w:r>
              <w:rPr>
                <w:rStyle w:val="IndexLink"/>
                <w:rtl w:val="true"/>
              </w:rPr>
              <w:t>:</w:t>
              <w:tab/>
            </w:r>
            <w:r>
              <w:rPr>
                <w:rStyle w:val="IndexLink"/>
              </w:rPr>
              <w:t>419</w:t>
            </w:r>
          </w:hyperlink>
        </w:p>
        <w:p>
          <w:pPr>
            <w:pStyle w:val="Contents3"/>
            <w:tabs>
              <w:tab w:val="clear" w:pos="8459"/>
              <w:tab w:val="right" w:pos="9026" w:leader="dot"/>
            </w:tabs>
            <w:rPr/>
          </w:pPr>
          <w:hyperlink w:anchor="__RefHeading___Toc10659164_1280447820">
            <w:r>
              <w:rPr>
                <w:webHidden/>
                <w:rStyle w:val="IndexLink"/>
              </w:rPr>
              <w:t>3</w:t>
            </w:r>
            <w:r>
              <w:rPr>
                <w:rStyle w:val="IndexLink"/>
                <w:rtl w:val="true"/>
              </w:rPr>
              <w:t xml:space="preserve"> - </w:t>
            </w:r>
            <w:r>
              <w:rPr>
                <w:rStyle w:val="IndexLink"/>
                <w:rtl w:val="true"/>
              </w:rPr>
              <w:t>الالتفات</w:t>
            </w:r>
            <w:r>
              <w:rPr>
                <w:rStyle w:val="IndexLink"/>
                <w:rtl w:val="true"/>
              </w:rPr>
              <w:t>:</w:t>
              <w:tab/>
            </w:r>
            <w:r>
              <w:rPr>
                <w:rStyle w:val="IndexLink"/>
              </w:rPr>
              <w:t>423</w:t>
            </w:r>
          </w:hyperlink>
        </w:p>
        <w:p>
          <w:pPr>
            <w:pStyle w:val="Contents3"/>
            <w:tabs>
              <w:tab w:val="clear" w:pos="8459"/>
              <w:tab w:val="right" w:pos="9026" w:leader="dot"/>
            </w:tabs>
            <w:rPr/>
          </w:pPr>
          <w:hyperlink w:anchor="__RefHeading___Toc10659166_1280447820">
            <w:r>
              <w:rPr>
                <w:webHidden/>
                <w:rStyle w:val="IndexLink"/>
                <w:rtl w:val="true"/>
              </w:rPr>
              <w:t>الخاتمة</w:t>
            </w:r>
            <w:r>
              <w:rPr>
                <w:rStyle w:val="IndexLink"/>
                <w:rtl w:val="true"/>
              </w:rPr>
              <w:tab/>
            </w:r>
            <w:r>
              <w:rPr>
                <w:rStyle w:val="IndexLink"/>
              </w:rPr>
              <w:t>428</w:t>
            </w:r>
          </w:hyperlink>
        </w:p>
        <w:p>
          <w:pPr>
            <w:pStyle w:val="Contents3"/>
            <w:tabs>
              <w:tab w:val="clear" w:pos="8459"/>
              <w:tab w:val="right" w:pos="9026" w:leader="dot"/>
            </w:tabs>
            <w:rPr/>
          </w:pPr>
          <w:hyperlink w:anchor="__RefHeading___Toc10659168_1280447820">
            <w:r>
              <w:rPr>
                <w:webHidden/>
                <w:rStyle w:val="IndexLink"/>
                <w:rtl w:val="true"/>
              </w:rPr>
              <w:t>المصادر والمراجع</w:t>
            </w:r>
            <w:r>
              <w:rPr>
                <w:rStyle w:val="IndexLink"/>
                <w:rtl w:val="true"/>
              </w:rPr>
              <w:tab/>
            </w:r>
            <w:r>
              <w:rPr>
                <w:rStyle w:val="IndexLink"/>
              </w:rPr>
              <w:t>434</w:t>
            </w:r>
          </w:hyperlink>
        </w:p>
        <w:p>
          <w:pPr>
            <w:pStyle w:val="Contents3"/>
            <w:tabs>
              <w:tab w:val="clear" w:pos="8459"/>
              <w:tab w:val="right" w:pos="9026" w:leader="dot"/>
            </w:tabs>
            <w:rPr/>
          </w:pPr>
          <w:hyperlink w:anchor="__RefHeading___Toc10659170_1280447820">
            <w:r>
              <w:rPr>
                <w:webHidden/>
                <w:rStyle w:val="IndexLink"/>
                <w:rtl w:val="true"/>
              </w:rPr>
              <w:t>توطئة</w:t>
            </w:r>
            <w:r>
              <w:rPr>
                <w:rStyle w:val="IndexLink"/>
                <w:rtl w:val="true"/>
              </w:rPr>
              <w:t>:</w:t>
              <w:tab/>
            </w:r>
            <w:r>
              <w:rPr>
                <w:rStyle w:val="IndexLink"/>
              </w:rPr>
              <w:t>442</w:t>
            </w:r>
          </w:hyperlink>
        </w:p>
        <w:p>
          <w:pPr>
            <w:pStyle w:val="Contents3"/>
            <w:tabs>
              <w:tab w:val="clear" w:pos="8459"/>
              <w:tab w:val="right" w:pos="9026" w:leader="dot"/>
            </w:tabs>
            <w:rPr/>
          </w:pPr>
          <w:hyperlink w:anchor="__RefHeading___Toc10659172_1280447820">
            <w:r>
              <w:rPr>
                <w:webHidden/>
                <w:rStyle w:val="IndexLink"/>
                <w:rtl w:val="true"/>
              </w:rPr>
              <w:t>المبحث الأول</w:t>
            </w:r>
            <w:r>
              <w:rPr>
                <w:rStyle w:val="IndexLink"/>
                <w:rtl w:val="true"/>
              </w:rPr>
              <w:t xml:space="preserve">: </w:t>
            </w:r>
            <w:r>
              <w:rPr>
                <w:rStyle w:val="IndexLink"/>
                <w:rtl w:val="true"/>
              </w:rPr>
              <w:t>القيمة العلمية لنهج البلاغة</w:t>
            </w:r>
            <w:r>
              <w:rPr>
                <w:rStyle w:val="IndexLink"/>
                <w:rtl w:val="true"/>
              </w:rPr>
              <w:tab/>
            </w:r>
            <w:r>
              <w:rPr>
                <w:rStyle w:val="IndexLink"/>
              </w:rPr>
              <w:t>443</w:t>
            </w:r>
          </w:hyperlink>
        </w:p>
        <w:p>
          <w:pPr>
            <w:pStyle w:val="Contents3"/>
            <w:tabs>
              <w:tab w:val="clear" w:pos="8459"/>
              <w:tab w:val="right" w:pos="9026" w:leader="dot"/>
            </w:tabs>
            <w:rPr/>
          </w:pPr>
          <w:hyperlink w:anchor="__RefHeading___Toc10659174_1280447820">
            <w:r>
              <w:rPr>
                <w:webHidden/>
                <w:rStyle w:val="IndexLink"/>
                <w:rtl w:val="true"/>
              </w:rPr>
              <w:t>المبحث الثاني</w:t>
            </w:r>
            <w:r>
              <w:rPr>
                <w:rStyle w:val="IndexLink"/>
                <w:rtl w:val="true"/>
              </w:rPr>
              <w:t xml:space="preserve">: </w:t>
            </w:r>
            <w:r>
              <w:rPr>
                <w:rStyle w:val="IndexLink"/>
                <w:rtl w:val="true"/>
              </w:rPr>
              <w:t>الفرائد العلوية في نهج البلاغة</w:t>
            </w:r>
            <w:r>
              <w:rPr>
                <w:rStyle w:val="IndexLink"/>
                <w:rtl w:val="true"/>
              </w:rPr>
              <w:tab/>
            </w:r>
            <w:r>
              <w:rPr>
                <w:rStyle w:val="IndexLink"/>
              </w:rPr>
              <w:t>447</w:t>
            </w:r>
          </w:hyperlink>
        </w:p>
        <w:p>
          <w:pPr>
            <w:pStyle w:val="Contents3"/>
            <w:tabs>
              <w:tab w:val="clear" w:pos="8459"/>
              <w:tab w:val="right" w:pos="9026" w:leader="dot"/>
            </w:tabs>
            <w:rPr/>
          </w:pPr>
          <w:hyperlink w:anchor="__RefHeading___Toc10659176_1280447820">
            <w:r>
              <w:rPr>
                <w:webHidden/>
                <w:rStyle w:val="IndexLink"/>
                <w:rtl w:val="true"/>
              </w:rPr>
              <w:t xml:space="preserve">أولاً </w:t>
            </w:r>
            <w:r>
              <w:rPr>
                <w:rStyle w:val="IndexLink"/>
                <w:rtl w:val="true"/>
              </w:rPr>
              <w:t xml:space="preserve">/ </w:t>
            </w:r>
            <w:r>
              <w:rPr>
                <w:rStyle w:val="IndexLink"/>
                <w:rtl w:val="true"/>
              </w:rPr>
              <w:t>الفرائد الظرفية</w:t>
            </w:r>
            <w:r>
              <w:rPr>
                <w:rStyle w:val="IndexLink"/>
                <w:rtl w:val="true"/>
              </w:rPr>
              <w:t>:</w:t>
              <w:tab/>
            </w:r>
            <w:r>
              <w:rPr>
                <w:rStyle w:val="IndexLink"/>
              </w:rPr>
              <w:t>448</w:t>
            </w:r>
          </w:hyperlink>
        </w:p>
        <w:p>
          <w:pPr>
            <w:pStyle w:val="Contents3"/>
            <w:tabs>
              <w:tab w:val="clear" w:pos="8459"/>
              <w:tab w:val="right" w:pos="9026" w:leader="dot"/>
            </w:tabs>
            <w:rPr/>
          </w:pPr>
          <w:hyperlink w:anchor="__RefHeading___Toc10659178_1280447820">
            <w:r>
              <w:rPr>
                <w:webHidden/>
                <w:rStyle w:val="IndexLink"/>
              </w:rPr>
              <w:t>1</w:t>
            </w:r>
            <w:r>
              <w:rPr>
                <w:rStyle w:val="IndexLink"/>
                <w:rtl w:val="true"/>
              </w:rPr>
              <w:t xml:space="preserve">) </w:t>
            </w:r>
            <w:r>
              <w:rPr>
                <w:rStyle w:val="IndexLink"/>
                <w:rtl w:val="true"/>
              </w:rPr>
              <w:t xml:space="preserve">مجيءُ ظرف المكان </w:t>
            </w:r>
            <w:r>
              <w:rPr>
                <w:rStyle w:val="IndexLink"/>
                <w:rtl w:val="true"/>
              </w:rPr>
              <w:t>(</w:t>
            </w:r>
            <w:r>
              <w:rPr>
                <w:rStyle w:val="IndexLink"/>
                <w:rtl w:val="true"/>
              </w:rPr>
              <w:t>أينَ</w:t>
            </w:r>
            <w:r>
              <w:rPr>
                <w:rStyle w:val="IndexLink"/>
                <w:rtl w:val="true"/>
              </w:rPr>
              <w:t xml:space="preserve">) </w:t>
            </w:r>
            <w:r>
              <w:rPr>
                <w:rStyle w:val="IndexLink"/>
                <w:rtl w:val="true"/>
              </w:rPr>
              <w:t>معرباً لا مبنياً</w:t>
            </w:r>
            <w:r>
              <w:rPr>
                <w:rStyle w:val="IndexLink"/>
                <w:rtl w:val="true"/>
              </w:rPr>
              <w:t>:</w:t>
              <w:tab/>
            </w:r>
            <w:r>
              <w:rPr>
                <w:rStyle w:val="IndexLink"/>
              </w:rPr>
              <w:t>448</w:t>
            </w:r>
          </w:hyperlink>
        </w:p>
        <w:p>
          <w:pPr>
            <w:pStyle w:val="Contents3"/>
            <w:tabs>
              <w:tab w:val="clear" w:pos="8459"/>
              <w:tab w:val="right" w:pos="9026" w:leader="dot"/>
            </w:tabs>
            <w:rPr/>
          </w:pPr>
          <w:hyperlink w:anchor="__RefHeading___Toc10659180_1280447820">
            <w:r>
              <w:rPr>
                <w:webHidden/>
                <w:rStyle w:val="IndexLink"/>
              </w:rPr>
              <w:t>2</w:t>
            </w:r>
            <w:r>
              <w:rPr>
                <w:rStyle w:val="IndexLink"/>
                <w:rtl w:val="true"/>
              </w:rPr>
              <w:t xml:space="preserve">) </w:t>
            </w:r>
            <w:r>
              <w:rPr>
                <w:rStyle w:val="IndexLink"/>
                <w:rtl w:val="true"/>
              </w:rPr>
              <w:t>تعلق الظرف بالفعل التام المتصرف</w:t>
            </w:r>
            <w:r>
              <w:rPr>
                <w:rStyle w:val="IndexLink"/>
                <w:rtl w:val="true"/>
              </w:rPr>
              <w:t>:</w:t>
              <w:tab/>
            </w:r>
            <w:r>
              <w:rPr>
                <w:rStyle w:val="IndexLink"/>
              </w:rPr>
              <w:t>450</w:t>
            </w:r>
          </w:hyperlink>
        </w:p>
        <w:p>
          <w:pPr>
            <w:pStyle w:val="Contents3"/>
            <w:tabs>
              <w:tab w:val="clear" w:pos="8459"/>
              <w:tab w:val="right" w:pos="9026" w:leader="dot"/>
            </w:tabs>
            <w:rPr/>
          </w:pPr>
          <w:hyperlink w:anchor="__RefHeading___Toc10659182_1280447820">
            <w:r>
              <w:rPr>
                <w:webHidden/>
                <w:rStyle w:val="IndexLink"/>
                <w:rtl w:val="true"/>
              </w:rPr>
              <w:t xml:space="preserve">ثانياً </w:t>
            </w:r>
            <w:r>
              <w:rPr>
                <w:rStyle w:val="IndexLink"/>
                <w:rtl w:val="true"/>
              </w:rPr>
              <w:t xml:space="preserve">/ </w:t>
            </w:r>
            <w:r>
              <w:rPr>
                <w:rStyle w:val="IndexLink"/>
                <w:rtl w:val="true"/>
              </w:rPr>
              <w:t>الفرائد الشرطية</w:t>
            </w:r>
            <w:r>
              <w:rPr>
                <w:rStyle w:val="IndexLink"/>
                <w:rtl w:val="true"/>
              </w:rPr>
              <w:t>:</w:t>
              <w:tab/>
            </w:r>
            <w:r>
              <w:rPr>
                <w:rStyle w:val="IndexLink"/>
              </w:rPr>
              <w:t>454</w:t>
            </w:r>
          </w:hyperlink>
        </w:p>
        <w:p>
          <w:pPr>
            <w:pStyle w:val="Contents3"/>
            <w:tabs>
              <w:tab w:val="clear" w:pos="8459"/>
              <w:tab w:val="right" w:pos="9026" w:leader="dot"/>
            </w:tabs>
            <w:rPr/>
          </w:pPr>
          <w:hyperlink w:anchor="__RefHeading___Toc10659184_1280447820">
            <w:r>
              <w:rPr>
                <w:webHidden/>
                <w:rStyle w:val="IndexLink"/>
              </w:rPr>
              <w:t>1</w:t>
            </w:r>
            <w:r>
              <w:rPr>
                <w:rStyle w:val="IndexLink"/>
                <w:rtl w:val="true"/>
              </w:rPr>
              <w:t xml:space="preserve">) </w:t>
            </w:r>
            <w:r>
              <w:rPr>
                <w:rStyle w:val="IndexLink"/>
                <w:rtl w:val="true"/>
              </w:rPr>
              <w:t xml:space="preserve">تصدُّرُ الاستفهام جواب </w:t>
            </w:r>
            <w:r>
              <w:rPr>
                <w:rStyle w:val="IndexLink"/>
                <w:rtl w:val="true"/>
              </w:rPr>
              <w:t>(</w:t>
            </w:r>
            <w:r>
              <w:rPr>
                <w:rStyle w:val="IndexLink"/>
                <w:rtl w:val="true"/>
              </w:rPr>
              <w:t>لو</w:t>
            </w:r>
            <w:r>
              <w:rPr>
                <w:rStyle w:val="IndexLink"/>
                <w:rtl w:val="true"/>
              </w:rPr>
              <w:t>):</w:t>
              <w:tab/>
            </w:r>
            <w:r>
              <w:rPr>
                <w:rStyle w:val="IndexLink"/>
              </w:rPr>
              <w:t>454</w:t>
            </w:r>
          </w:hyperlink>
        </w:p>
        <w:p>
          <w:pPr>
            <w:pStyle w:val="Contents3"/>
            <w:tabs>
              <w:tab w:val="clear" w:pos="8459"/>
              <w:tab w:val="right" w:pos="9026" w:leader="dot"/>
            </w:tabs>
            <w:rPr/>
          </w:pPr>
          <w:hyperlink w:anchor="__RefHeading___Toc10659186_1280447820">
            <w:r>
              <w:rPr>
                <w:webHidden/>
                <w:rStyle w:val="IndexLink"/>
              </w:rPr>
              <w:t>2</w:t>
            </w:r>
            <w:r>
              <w:rPr>
                <w:rStyle w:val="IndexLink"/>
                <w:rtl w:val="true"/>
              </w:rPr>
              <w:t xml:space="preserve">) </w:t>
            </w:r>
            <w:r>
              <w:rPr>
                <w:rStyle w:val="IndexLink"/>
                <w:rtl w:val="true"/>
              </w:rPr>
              <w:t xml:space="preserve">جواب </w:t>
            </w:r>
            <w:r>
              <w:rPr>
                <w:rStyle w:val="IndexLink"/>
                <w:rtl w:val="true"/>
              </w:rPr>
              <w:t>(</w:t>
            </w:r>
            <w:r>
              <w:rPr>
                <w:rStyle w:val="IndexLink"/>
                <w:rtl w:val="true"/>
              </w:rPr>
              <w:t>لمّا</w:t>
            </w:r>
            <w:r>
              <w:rPr>
                <w:rStyle w:val="IndexLink"/>
                <w:rtl w:val="true"/>
              </w:rPr>
              <w:t xml:space="preserve">) </w:t>
            </w:r>
            <w:r>
              <w:rPr>
                <w:rStyle w:val="IndexLink"/>
                <w:rtl w:val="true"/>
              </w:rPr>
              <w:t>مضارع منفي ب</w:t>
            </w:r>
            <w:r>
              <w:rPr>
                <w:rStyle w:val="IndexLink"/>
                <w:rtl w:val="true"/>
              </w:rPr>
              <w:t>(</w:t>
            </w:r>
            <w:r>
              <w:rPr>
                <w:rStyle w:val="IndexLink"/>
                <w:rtl w:val="true"/>
              </w:rPr>
              <w:t>لم</w:t>
            </w:r>
            <w:r>
              <w:rPr>
                <w:rStyle w:val="IndexLink"/>
                <w:rtl w:val="true"/>
              </w:rPr>
              <w:t>):</w:t>
              <w:tab/>
            </w:r>
            <w:r>
              <w:rPr>
                <w:rStyle w:val="IndexLink"/>
              </w:rPr>
              <w:t>455</w:t>
            </w:r>
          </w:hyperlink>
        </w:p>
        <w:p>
          <w:pPr>
            <w:pStyle w:val="Contents3"/>
            <w:tabs>
              <w:tab w:val="clear" w:pos="8459"/>
              <w:tab w:val="right" w:pos="9026" w:leader="dot"/>
            </w:tabs>
            <w:rPr/>
          </w:pPr>
          <w:hyperlink w:anchor="__RefHeading___Toc10659188_1280447820">
            <w:r>
              <w:rPr>
                <w:webHidden/>
                <w:rStyle w:val="IndexLink"/>
                <w:rtl w:val="true"/>
              </w:rPr>
              <w:t xml:space="preserve">ثالثاً </w:t>
            </w:r>
            <w:r>
              <w:rPr>
                <w:rStyle w:val="IndexLink"/>
                <w:rtl w:val="true"/>
              </w:rPr>
              <w:t xml:space="preserve">/ </w:t>
            </w:r>
            <w:r>
              <w:rPr>
                <w:rStyle w:val="IndexLink"/>
                <w:rtl w:val="true"/>
              </w:rPr>
              <w:t>الفرائد القسمية</w:t>
            </w:r>
            <w:r>
              <w:rPr>
                <w:rStyle w:val="IndexLink"/>
                <w:rtl w:val="true"/>
              </w:rPr>
              <w:t>:</w:t>
              <w:tab/>
            </w:r>
            <w:r>
              <w:rPr>
                <w:rStyle w:val="IndexLink"/>
              </w:rPr>
              <w:t>457</w:t>
            </w:r>
          </w:hyperlink>
        </w:p>
        <w:p>
          <w:pPr>
            <w:pStyle w:val="Contents3"/>
            <w:tabs>
              <w:tab w:val="clear" w:pos="8459"/>
              <w:tab w:val="right" w:pos="9026" w:leader="dot"/>
            </w:tabs>
            <w:rPr/>
          </w:pPr>
          <w:hyperlink w:anchor="__RefHeading___Toc10659190_1280447820">
            <w:r>
              <w:rPr>
                <w:webHidden/>
                <w:rStyle w:val="IndexLink"/>
                <w:rtl w:val="true"/>
              </w:rPr>
              <w:t xml:space="preserve">رابعاً </w:t>
            </w:r>
            <w:r>
              <w:rPr>
                <w:rStyle w:val="IndexLink"/>
                <w:rtl w:val="true"/>
              </w:rPr>
              <w:t xml:space="preserve">/ </w:t>
            </w:r>
            <w:r>
              <w:rPr>
                <w:rStyle w:val="IndexLink"/>
                <w:rtl w:val="true"/>
              </w:rPr>
              <w:t>الفرائد التعجبية</w:t>
            </w:r>
            <w:r>
              <w:rPr>
                <w:rStyle w:val="IndexLink"/>
                <w:rtl w:val="true"/>
              </w:rPr>
              <w:t>:</w:t>
              <w:tab/>
            </w:r>
            <w:r>
              <w:rPr>
                <w:rStyle w:val="IndexLink"/>
              </w:rPr>
              <w:t>458</w:t>
            </w:r>
          </w:hyperlink>
        </w:p>
        <w:p>
          <w:pPr>
            <w:pStyle w:val="Contents3"/>
            <w:tabs>
              <w:tab w:val="clear" w:pos="8459"/>
              <w:tab w:val="right" w:pos="9026" w:leader="dot"/>
            </w:tabs>
            <w:rPr/>
          </w:pPr>
          <w:hyperlink w:anchor="__RefHeading___Toc10659192_1280447820">
            <w:r>
              <w:rPr>
                <w:webHidden/>
                <w:rStyle w:val="IndexLink"/>
              </w:rPr>
              <w:t>1</w:t>
            </w:r>
            <w:r>
              <w:rPr>
                <w:rStyle w:val="IndexLink"/>
                <w:rtl w:val="true"/>
              </w:rPr>
              <w:t xml:space="preserve">) </w:t>
            </w:r>
            <w:r>
              <w:rPr>
                <w:rStyle w:val="IndexLink"/>
                <w:rtl w:val="true"/>
              </w:rPr>
              <w:t xml:space="preserve">التعجب السماعي </w:t>
            </w:r>
            <w:r>
              <w:rPr>
                <w:rStyle w:val="IndexLink"/>
                <w:rtl w:val="true"/>
              </w:rPr>
              <w:t>(</w:t>
            </w:r>
            <w:r>
              <w:rPr>
                <w:rStyle w:val="IndexLink"/>
                <w:rtl w:val="true"/>
              </w:rPr>
              <w:t>لله بلاء فلان</w:t>
            </w:r>
            <w:r>
              <w:rPr>
                <w:rStyle w:val="IndexLink"/>
                <w:rtl w:val="true"/>
              </w:rPr>
              <w:t>):</w:t>
              <w:tab/>
            </w:r>
            <w:r>
              <w:rPr>
                <w:rStyle w:val="IndexLink"/>
              </w:rPr>
              <w:t>458</w:t>
            </w:r>
          </w:hyperlink>
        </w:p>
        <w:p>
          <w:pPr>
            <w:pStyle w:val="Contents3"/>
            <w:tabs>
              <w:tab w:val="clear" w:pos="8459"/>
              <w:tab w:val="right" w:pos="9026" w:leader="dot"/>
            </w:tabs>
            <w:rPr/>
          </w:pPr>
          <w:hyperlink w:anchor="__RefHeading___Toc10659194_1280447820">
            <w:r>
              <w:rPr>
                <w:webHidden/>
                <w:rStyle w:val="IndexLink"/>
              </w:rPr>
              <w:t>2</w:t>
            </w:r>
            <w:r>
              <w:rPr>
                <w:rStyle w:val="IndexLink"/>
                <w:rtl w:val="true"/>
              </w:rPr>
              <w:t xml:space="preserve">) </w:t>
            </w:r>
            <w:r>
              <w:rPr>
                <w:rStyle w:val="IndexLink"/>
                <w:rtl w:val="true"/>
              </w:rPr>
              <w:t xml:space="preserve">الاستفهام التعجبي باستعمال التركيب </w:t>
            </w:r>
            <w:r>
              <w:rPr>
                <w:rStyle w:val="IndexLink"/>
                <w:rtl w:val="true"/>
              </w:rPr>
              <w:t>(</w:t>
            </w:r>
            <w:r>
              <w:rPr>
                <w:rStyle w:val="IndexLink"/>
                <w:rtl w:val="true"/>
              </w:rPr>
              <w:t>فما عدا ممّا بدا</w:t>
            </w:r>
            <w:r>
              <w:rPr>
                <w:rStyle w:val="IndexLink"/>
                <w:rtl w:val="true"/>
              </w:rPr>
              <w:t>):</w:t>
              <w:tab/>
            </w:r>
            <w:r>
              <w:rPr>
                <w:rStyle w:val="IndexLink"/>
              </w:rPr>
              <w:t>459</w:t>
            </w:r>
          </w:hyperlink>
        </w:p>
        <w:p>
          <w:pPr>
            <w:pStyle w:val="Contents3"/>
            <w:tabs>
              <w:tab w:val="clear" w:pos="8459"/>
              <w:tab w:val="right" w:pos="9026" w:leader="dot"/>
            </w:tabs>
            <w:rPr/>
          </w:pPr>
          <w:hyperlink w:anchor="__RefHeading___Toc10659196_1280447820">
            <w:r>
              <w:rPr>
                <w:webHidden/>
                <w:rStyle w:val="IndexLink"/>
                <w:rtl w:val="true"/>
              </w:rPr>
              <w:t xml:space="preserve">رابعاً </w:t>
            </w:r>
            <w:r>
              <w:rPr>
                <w:rStyle w:val="IndexLink"/>
                <w:rtl w:val="true"/>
              </w:rPr>
              <w:t xml:space="preserve">/ </w:t>
            </w:r>
            <w:r>
              <w:rPr>
                <w:rStyle w:val="IndexLink"/>
                <w:rtl w:val="true"/>
              </w:rPr>
              <w:t>الفرائد الإنابية</w:t>
            </w:r>
            <w:r>
              <w:rPr>
                <w:rStyle w:val="IndexLink"/>
                <w:rtl w:val="true"/>
              </w:rPr>
              <w:t>:</w:t>
              <w:tab/>
            </w:r>
            <w:r>
              <w:rPr>
                <w:rStyle w:val="IndexLink"/>
              </w:rPr>
              <w:t>459</w:t>
            </w:r>
          </w:hyperlink>
        </w:p>
        <w:p>
          <w:pPr>
            <w:pStyle w:val="Contents3"/>
            <w:tabs>
              <w:tab w:val="clear" w:pos="8459"/>
              <w:tab w:val="right" w:pos="9026" w:leader="dot"/>
            </w:tabs>
            <w:rPr/>
          </w:pPr>
          <w:hyperlink w:anchor="__RefHeading___Toc10659198_1280447820">
            <w:r>
              <w:rPr>
                <w:webHidden/>
                <w:rStyle w:val="IndexLink"/>
                <w:rtl w:val="true"/>
              </w:rPr>
              <w:t>الخاتمة</w:t>
            </w:r>
            <w:r>
              <w:rPr>
                <w:rStyle w:val="IndexLink"/>
                <w:rtl w:val="true"/>
              </w:rPr>
              <w:tab/>
            </w:r>
            <w:r>
              <w:rPr>
                <w:rStyle w:val="IndexLink"/>
              </w:rPr>
              <w:t>461</w:t>
            </w:r>
          </w:hyperlink>
        </w:p>
        <w:p>
          <w:pPr>
            <w:pStyle w:val="Contents3"/>
            <w:tabs>
              <w:tab w:val="clear" w:pos="8459"/>
              <w:tab w:val="right" w:pos="9026" w:leader="dot"/>
            </w:tabs>
            <w:rPr/>
          </w:pPr>
          <w:hyperlink w:anchor="__RefHeading___Toc10659200_1280447820">
            <w:r>
              <w:rPr>
                <w:webHidden/>
                <w:rStyle w:val="IndexLink"/>
                <w:rtl w:val="true"/>
              </w:rPr>
              <w:t>المصادر والمراجع</w:t>
            </w:r>
            <w:r>
              <w:rPr>
                <w:rStyle w:val="IndexLink"/>
                <w:rtl w:val="true"/>
              </w:rPr>
              <w:tab/>
            </w:r>
            <w:r>
              <w:rPr>
                <w:rStyle w:val="IndexLink"/>
              </w:rPr>
              <w:t>471</w:t>
            </w:r>
          </w:hyperlink>
        </w:p>
        <w:p>
          <w:pPr>
            <w:pStyle w:val="Contents2"/>
            <w:tabs>
              <w:tab w:val="clear" w:pos="8743"/>
              <w:tab w:val="right" w:pos="9026" w:leader="dot"/>
            </w:tabs>
            <w:rPr/>
          </w:pPr>
          <w:hyperlink w:anchor="__RefHeading___Toc10659202_1280447820">
            <w:r>
              <w:rPr>
                <w:webHidden/>
                <w:rStyle w:val="IndexLink"/>
                <w:rtl w:val="true"/>
              </w:rPr>
              <w:t>المحتويات</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8_371014"/>
      <w:bookmarkStart w:id="1" w:name="pg16578_371014"/>
      <w:bookmarkEnd w:id="1"/>
    </w:p>
    <w:p>
      <w:pPr>
        <w:pStyle w:val="Heading2"/>
        <w:numPr>
          <w:ilvl w:val="1"/>
          <w:numId w:val="1"/>
        </w:numPr>
        <w:rPr/>
      </w:pPr>
      <w:bookmarkStart w:id="2" w:name="pg16578_371014"/>
      <w:bookmarkStart w:id="3" w:name="__RefHeading___Toc10658872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منهج الامام علي علیه السلام في بناء الانسان وانسانیة الدولة اعمال المؤتمر العلمي الوطني الثاني لمؤسسة علوم نهج البلاغة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3665</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A4 2019 :LC</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5887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3665</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A4 2019 :LC</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بناء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المؤتمرات العلمية</w:t>
      </w:r>
    </w:p>
    <w:p>
      <w:pPr>
        <w:pStyle w:val="BookText"/>
        <w:rPr/>
      </w:pPr>
      <w:r>
        <w:rPr>
          <w:rFonts w:ascii="Amiri" w:hAnsi="Amiri" w:eastAsia="Amiri" w:cs="Amiri"/>
          <w:color w:val="111111"/>
          <w:sz w:val="28"/>
          <w:sz w:val="28"/>
          <w:szCs w:val="28"/>
          <w:rtl w:val="true"/>
          <w:lang w:bidi="ar-SA"/>
        </w:rPr>
        <w:t>المؤتمر العلمي الثاني</w:t>
      </w:r>
    </w:p>
    <w:p>
      <w:pPr>
        <w:pStyle w:val="BookText"/>
        <w:rPr/>
      </w:pPr>
      <w:r>
        <w:rPr>
          <w:rFonts w:ascii="IRNazanin" w:hAnsi="IRNazanin" w:eastAsia="IRNazanin"/>
          <w:color w:val="111111"/>
          <w:sz w:val="28"/>
          <w:sz w:val="28"/>
          <w:szCs w:val="28"/>
          <w:rtl w:val="true"/>
          <w:lang w:bidi="fa-IR"/>
        </w:rPr>
        <w:t>منهج الامام علي علیه السلام في بناء الانسان وانسانیة الدولة اعمال المؤتمر العلمي الوطني الثاني لمؤسسة علوم نهج البلاغة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للمدة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Info@lnahj.org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 بالضرورة عن وجهة نظر العتبة الحسينية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 العتبة الحسينية المقدسة مسؤوليتها عن أي انتهاك لحقوق الملكية الفكرية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المحور اللغوي والأدبي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78_371022"/>
      <w:bookmarkStart w:id="8" w:name="pg16578_371022"/>
      <w:bookmarkEnd w:id="8"/>
    </w:p>
    <w:p>
      <w:pPr>
        <w:pStyle w:val="Heading2"/>
        <w:numPr>
          <w:ilvl w:val="1"/>
          <w:numId w:val="1"/>
        </w:numPr>
        <w:rPr/>
      </w:pPr>
      <w:bookmarkStart w:id="9" w:name="pg16578_371022"/>
      <w:bookmarkStart w:id="10" w:name="__RefHeading___Toc10658876_1280447820"/>
      <w:bookmarkStart w:id="11" w:name="_Toc3"/>
      <w:bookmarkEnd w:id="9"/>
      <w:bookmarkEnd w:id="10"/>
      <w:r>
        <w:rPr>
          <w:rtl w:val="true"/>
        </w:rPr>
        <w:t>أثر الحذف في تماسك النص  في عهد الإمام علي علیه السلام لمالك الأشتر رضي الله عنه</w:t>
      </w:r>
      <w:bookmarkEnd w:id="11"/>
    </w:p>
    <w:p>
      <w:pPr>
        <w:pStyle w:val="Heading3"/>
        <w:numPr>
          <w:ilvl w:val="2"/>
          <w:numId w:val="1"/>
        </w:numPr>
        <w:rPr/>
      </w:pPr>
      <w:bookmarkStart w:id="12" w:name="__RefHeading___Toc10658878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عبد الله عبد النبي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كلية الإمام الكاظم علیه السلام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578_371024"/>
      <w:bookmarkStart w:id="15" w:name="pg16578_371024"/>
      <w:bookmarkEnd w:id="15"/>
    </w:p>
    <w:p>
      <w:pPr>
        <w:pStyle w:val="Heading3"/>
        <w:numPr>
          <w:ilvl w:val="2"/>
          <w:numId w:val="1"/>
        </w:numPr>
        <w:rPr/>
      </w:pPr>
      <w:bookmarkStart w:id="16" w:name="pg16578_371024"/>
      <w:bookmarkStart w:id="17" w:name="__RefHeading___Toc10658880_1280447820"/>
      <w:bookmarkStart w:id="18" w:name="_Toc5"/>
      <w:bookmarkEnd w:id="16"/>
      <w:bookmarkEnd w:id="17"/>
      <w:r>
        <w:rPr>
          <w:rtl w:val="true"/>
        </w:rPr>
        <w:t>مقدمة</w:t>
      </w:r>
      <w:bookmarkEnd w:id="18"/>
    </w:p>
    <w:p>
      <w:pPr>
        <w:pStyle w:val="BookText"/>
        <w:rPr/>
      </w:pPr>
      <w:r>
        <w:rPr>
          <w:rFonts w:ascii="Amiri" w:hAnsi="Amiri" w:eastAsia="Amiri" w:cs="Amiri"/>
          <w:color w:val="111111"/>
          <w:sz w:val="28"/>
          <w:sz w:val="28"/>
          <w:szCs w:val="28"/>
          <w:rtl w:val="true"/>
          <w:lang w:bidi="ar-SA"/>
        </w:rPr>
        <w:t xml:space="preserve">يتناول البحثُ الحذفَ بوصفه أسلوباً نصيا بلاغيا مهمّاً من أساليب الكلام الذي يسهم بشكل واضح في تماسك النص وتعلّق أجزائه بعضها مع بعض، وقد استثمره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استثماراً عجيباً في رسالة العهد الذي كتبها إلى عامله مالك الأشتر، فوجدنا قدرته الفنية العالية في توظيفه لصالح النص، وقد استعمل فيه أنواعاً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كحذف العبارة، أو الجملة، أو الكلمة، أو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يعود على مرجع يرتبط معه في النص من دون خلل أو ضعف في التركيب، على أن الحذف عنده يكون متأخراً عن المرجع؛ وذلك لتثبيت المعنى وترسيخه في ذهن عامله، ثم يأتي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لجزء من الكلام؛ لجعل المتلقي يقوم بمهمة ربط النص، وقد كثرُ عنده حذف العبارة بصورة كبيرة، وفيه تظهرُ قدرته العالية في نظم بنية الكلام؛ لأنّ حذف جزء كبير من النص يتطلب مهارة ودقة؛ لئلا يحدث خللاً في بناء النص وبهذا أبعد كلامه عن السأم أو التطويل أو التكرار غير المسوغ</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0658882_1280447820"/>
      <w:bookmarkStart w:id="20" w:name="_Toc6"/>
      <w:bookmarkEnd w:id="19"/>
      <w:r>
        <w:rPr>
          <w:rtl w:val="true"/>
        </w:rPr>
        <w:t>التمهيد</w:t>
      </w:r>
      <w:r>
        <w:rPr>
          <w:rtl w:val="true"/>
        </w:rPr>
        <w:t>:</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تتعدد الطرق والأساليب التي يتخذها المرسل في عملية إيصال المعنى؛ وذلك من خلال استعماله عدة وسائل لغوية وحالية، وهي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فيرث </w:t>
      </w:r>
      <w:r>
        <w:rPr>
          <w:rFonts w:eastAsia="Times New Roman" w:cs="Times New Roman" w:ascii="Times New Roman" w:hAnsi="Times New Roman"/>
          <w:color w:val="111111"/>
          <w:sz w:val="28"/>
          <w:szCs w:val="28"/>
          <w:lang w:val="en-US" w:bidi="en-US"/>
        </w:rPr>
        <w:t>J.R. Firth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مركّب من مجموعة من الوظائف اللغوية، وأهم عناصر هذا الكل هو الوظيفة الصوتية، ثم المورفولوجية والنحوية والقاموسية والوظيفة الدلالية لسياق الحال، ولكل وظيفة من هذه الوظائف منهجها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 يحمل فضاءً واسعاً من المعاني التي يلونها الباث بإيحاءاته النفسية ومن ذاته المبدعة، والحذف أحد هذه الفضاءات التي يستثمرها المنشئ في بناء هيكله النصي ورسم ملامح </w:t>
      </w:r>
    </w:p>
    <w:p>
      <w:pPr>
        <w:pStyle w:val="BookText"/>
        <w:rPr/>
      </w:pPr>
      <w:r>
        <w:rPr>
          <w:rFonts w:ascii="Amiri" w:hAnsi="Amiri" w:eastAsia="Amiri" w:cs="Amiri"/>
          <w:color w:val="111111"/>
          <w:sz w:val="28"/>
          <w:sz w:val="28"/>
          <w:szCs w:val="28"/>
          <w:rtl w:val="true"/>
          <w:lang w:bidi="ar-SA"/>
        </w:rPr>
        <w:t>دلالية مترابطة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قطع جزء من الشيء وهو عند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قطف الشيء من الطرف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إسقاط شيء، فحذف رأسه بالسيف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حذف شَعْرِه، ومن ذنب الدابة إذا قصّر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مفهومه الأسلوبي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بعض من مكونات النص حرفاً كان أو كلمة أو جملة أو فضلة أو عبارة مع وجود دليل على ذلك الحذف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يتمثل في قرينة أو قرائن مصاحبة حالية أو عقلية أو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الدالة تعد أهم شروط الحذف، يليها في الأهمية ألا يؤدي الحذف إلى لبس في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عدم وجود الدليل خللاً في فهم النص؛ لأنّه يجعل المعنى عائماً يحتمل عدة تأويلات ربّما تكون بعيدة عن قصد المخاطب، وهذا ما أكده علماء اللغة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النحاة والبلاغيون العرب إلى هذا النوع من الإيجاز، إذ إنّ الحذف أسلوب أصيل في لغة العرب حددوا له ضوابط وقوانين بحسب أساليب العرب وثقافتهم واستعمالهم اللغوي، وميلهم الكبير إلى الإيجاز بالنص وكانوا في دراساتهم يقدرون المحذوف في تحليلهم للنصوص، فقد ورد عن سيبويه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 الخليل عن 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جَاءُوهَا وَفُتِحَتْ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جوابها؟ وعن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يَرَى الَّذِينَ ظَلَمُوا إِذْ يَرَوْنَ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قد تترك في مثل هذا الخبر الجواب في كلامهم، لعلم المخبَر لأيِّ شيءٍ وضع هذا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يأخذ بالنظر مقام المتلقي وسياقه الثقافي وموروثه 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إشارات 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للحذف الذي يمكن الاستغناء عنه لعلم المخاطب ما جاء في قول الشاعر</w:t>
      </w:r>
      <w:r>
        <w:rPr>
          <w:rFonts w:eastAsia="Amiri" w:cs="Amiri" w:ascii="Amiri" w:hAnsi="Amiri"/>
          <w:color w:val="111111"/>
          <w:sz w:val="28"/>
          <w:szCs w:val="28"/>
          <w:rtl w:val="true"/>
          <w:lang w:bidi="ar-SA"/>
        </w:rPr>
        <w:t xml:space="preserve">: </w:t>
      </w:r>
      <w:bookmarkStart w:id="21" w:name="pg16578_371026"/>
    </w:p>
    <w:p>
      <w:pPr>
        <w:pStyle w:val="BookText"/>
        <w:rPr/>
      </w:pPr>
      <w:bookmarkEnd w:id="21"/>
      <w:r>
        <w:rPr>
          <w:rFonts w:ascii="Amiri" w:hAnsi="Amiri" w:eastAsia="Amiri" w:cs="Amiri"/>
          <w:color w:val="111111"/>
          <w:sz w:val="28"/>
          <w:sz w:val="28"/>
          <w:szCs w:val="28"/>
          <w:rtl w:val="true"/>
          <w:lang w:bidi="ar-SA"/>
        </w:rPr>
        <w:t>نَحْنُ بِما عِنْدنا وأنتَ بِما ٭٭٭ عِنْدَكَ راضٍ والرأي مختلف</w:t>
      </w:r>
    </w:p>
    <w:p>
      <w:pPr>
        <w:pStyle w:val="BookText"/>
        <w:rPr/>
      </w:pPr>
      <w:r>
        <w:rPr>
          <w:rFonts w:ascii="Amiri" w:hAnsi="Amiri" w:eastAsia="Amiri" w:cs="Amiri"/>
          <w:color w:val="111111"/>
          <w:sz w:val="28"/>
          <w:sz w:val="28"/>
          <w:szCs w:val="28"/>
          <w:rtl w:val="true"/>
          <w:lang w:bidi="ar-SA"/>
        </w:rPr>
        <w:t xml:space="preserve">فحذف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بما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ما بعده عليه في عجز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وعي مبكر من الشاعر لفاعلية الحذف؛ لأنّه جعلَ صدر البيت متعلقاً بعجزه، ووعي مبكر لنحاة العرب ممن عملوا بمبدأ تقدير المحذوف، وهذا ما آمن به التحويليون في دراساتهم للبنية العميقة، الذي يمثل الحذف فيها أحد عناصر التحويل من البنية العميقة إلى البنية السطحية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لمتلقي النص الذي يقوم بدوره في استكشاف المحذوف وتركيب دلالة النص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وللحذف أنواع كثيرة، لا يعتني تماسك النص بها إلاّ ما يسهم في ربط النص ويشترك في استمراره ومن أنواع التماسك بالحذف في رسالة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0658884_1280447820"/>
      <w:bookmarkStart w:id="23" w:name="_Toc7"/>
      <w:bookmarkEnd w:id="22"/>
      <w:r>
        <w:rPr>
          <w:rtl w:val="true"/>
        </w:rPr>
        <w:t>أولًا</w:t>
      </w:r>
      <w:r>
        <w:rPr>
          <w:rtl w:val="true"/>
        </w:rPr>
        <w:t xml:space="preserve">: </w:t>
      </w:r>
      <w:r>
        <w:rPr>
          <w:rtl w:val="true"/>
        </w:rPr>
        <w:t>التماسك في حذف العبارة</w:t>
      </w:r>
      <w:bookmarkEnd w:id="23"/>
    </w:p>
    <w:p>
      <w:pPr>
        <w:pStyle w:val="BookText"/>
        <w:rPr/>
      </w:pPr>
      <w:r>
        <w:rPr>
          <w:rFonts w:ascii="Amiri" w:hAnsi="Amiri" w:eastAsia="Amiri" w:cs="Amiri"/>
          <w:color w:val="111111"/>
          <w:sz w:val="28"/>
          <w:sz w:val="28"/>
          <w:szCs w:val="28"/>
          <w:rtl w:val="true"/>
          <w:lang w:bidi="ar-SA"/>
        </w:rPr>
        <w:t xml:space="preserve">وهذا النوع من الحذف يحتاج إلى قدرة عالية يمتلكها المتكلم؛ لأنّ هناك بتر كبير في النص يتجاوز الكلمة والكلمتين ويحتاج إلى حذق من صاحب النص حتى لا يصيب النص خلل أو ابتعاد عن سمة الإبانة، وهو استثمار للدلالة على القصد وتمكين النص من الاستمرارية فيحذف عبارة،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 مِنْهُمُ الزَّلَلُ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لَهُمُ الْعِلَلُ، يُؤْتَى عَلىَ أَيْدِيِهمْ فِي الَعَمْدِ وَالْخَطَإِ، فَأَعْطِهِمْ مِنْ</w:t>
      </w:r>
    </w:p>
    <w:p>
      <w:pPr>
        <w:pStyle w:val="BookText"/>
        <w:rPr/>
      </w:pPr>
      <w:r>
        <w:rPr>
          <w:rFonts w:ascii="Amiri" w:hAnsi="Amiri" w:eastAsia="Amiri" w:cs="Amiri"/>
          <w:color w:val="111111"/>
          <w:sz w:val="28"/>
          <w:sz w:val="28"/>
          <w:szCs w:val="28"/>
          <w:rtl w:val="true"/>
          <w:lang w:bidi="ar-SA"/>
        </w:rPr>
        <w:t>عَفْوِكَ وَصَفْحِكَ مِثْلَ الَّذِي تُحِبُّ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وَابْتَلَاكَ</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فالحذف في هذا النص جاء مصحوباً بالعطف بحرف الواو وهي سمة غالبة في أسلوب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يجعل النص أكثر ترابطاً من </w:t>
      </w:r>
    </w:p>
    <w:p>
      <w:pPr>
        <w:pStyle w:val="BookText"/>
        <w:rPr/>
      </w:pPr>
      <w:r>
        <w:rPr>
          <w:rFonts w:ascii="Amiri" w:hAnsi="Amiri" w:eastAsia="Amiri" w:cs="Amiri"/>
          <w:color w:val="111111"/>
          <w:sz w:val="28"/>
          <w:sz w:val="28"/>
          <w:szCs w:val="28"/>
          <w:rtl w:val="true"/>
          <w:lang w:bidi="ar-SA"/>
        </w:rPr>
        <w:t xml:space="preserve">الناحية التواصلية بحيثُ بقيت سلسلة العلاقات متصلة ومركّزة تدور حول فكرة العناية بشؤون الرعية، على أنّ الدوران حول الفكرة لا يصنع نصاً إبداعيا من دون الترتيب المنطقي لأجزاء الجمل في مساحة النص، وانتقاء الأسلوب المناسب في رصف الألفاظ، وهذا ما تتمتع به الذائقة العلوية؛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الرّصف أن توضع الألفاظ في مواضعها، وتمكّن في أماكنها، ولا يستعمل فيها التقديم والتأخير، والحذف والزيادة إلا حذفا لا يفسد الكلام، ولا يعمّى المعنى؛ وتضمّ كل لفظة منها إلى شكلها، وتضاف إلى لفقها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من مساحة الحذف حتى يرسّخ هذه السعة في صدر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ويحثّه على الصبر في أثناء تعامله مع الناس وردم تلك الفجوات التي كانت بين الحاكم والناس في ولاية من سبقوه، ويأمره أن يحنو عليهم ويأخذ على أيديهم ويعدَّهم إعداداً سليما كأنّه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فنسبتهم إليك كنسبتك إلى الله تعالى، وكما تحب أن يصفح الله عنك ينبغي أن تصفح أنت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الحذفُ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يُؤْتَى عَلَى أَيْديهِمْ فِي الَعَمْدِ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p>
    <w:p>
      <w:pPr>
        <w:pStyle w:val="BookText"/>
        <w:rPr/>
      </w:pPr>
      <w:r>
        <w:rPr>
          <w:rFonts w:ascii="Amiri" w:hAnsi="Amiri" w:eastAsia="Amiri" w:cs="Amiri"/>
          <w:color w:val="111111"/>
          <w:sz w:val="28"/>
          <w:sz w:val="28"/>
          <w:szCs w:val="28"/>
          <w:rtl w:val="true"/>
          <w:lang w:bidi="ar-SA"/>
        </w:rPr>
        <w:t>فأَعْطهِمْ منْ عَفْوِكَ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صَفْحِكَ</w:t>
      </w:r>
    </w:p>
    <w:p>
      <w:pPr>
        <w:pStyle w:val="BookText"/>
        <w:rPr/>
      </w:pPr>
      <w:r>
        <w:rPr>
          <w:rFonts w:ascii="Amiri" w:hAnsi="Amiri" w:eastAsia="Amiri" w:cs="Amiri"/>
          <w:color w:val="111111"/>
          <w:sz w:val="28"/>
          <w:sz w:val="28"/>
          <w:szCs w:val="28"/>
          <w:rtl w:val="true"/>
          <w:lang w:bidi="ar-SA"/>
        </w:rPr>
        <w:t>مِثْلَ الَّذي تُحِبُّ أَنْ يُعْطِيَكَ اللهُ منْ عَفْوِهِ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يَدَيْ لَكَ بِنِقْمَتِهِ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تَنْدَمَنَّ عَلَى عَفْو، وَلَا </w:t>
      </w:r>
    </w:p>
    <w:p>
      <w:pPr>
        <w:pStyle w:val="BookText"/>
        <w:rPr/>
      </w:pPr>
      <w:r>
        <w:rPr>
          <w:rFonts w:ascii="Amiri" w:hAnsi="Amiri" w:eastAsia="Amiri" w:cs="Amiri"/>
          <w:color w:val="111111"/>
          <w:sz w:val="28"/>
          <w:sz w:val="28"/>
          <w:szCs w:val="28"/>
          <w:rtl w:val="true"/>
          <w:lang w:bidi="ar-SA"/>
        </w:rPr>
        <w:t xml:space="preserve">تَبْجَحَنّ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بِعُقُوبَة، وَلَا تُسْرِعَنَّ إِلَی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مُؤَمَّرٌ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حذف العبارة المقرون بالعطف في هذا التعبير؛ لتقوية أواصر التماسك وشدّ الألفاظ برباط المعاني؛ لأنَّ الكلام الملقى يمر بمرحلتين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الصياغة، ومرحلة الكشف عن الصياغة والباسها المعنى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ويبدأ النص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الدالة على الكف المتعلق بالطاعة للناهي على جهة الاستعلاء، فالمتكلم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نواهِ كثيرة في النص جاء من خلالها الحذف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تنصبنَّ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عَلَی عَفْو، وَلاَ تَبْجَحَنّ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تُسْرِعَنَّ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ذلك النهي قام ع بحذف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غِنَى بِكَ عَنْ عَفْوِهِ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ولا غنى بك عن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غنى بك عن رَحْمَتِهِ</w:t>
      </w:r>
    </w:p>
    <w:p>
      <w:pPr>
        <w:pStyle w:val="BookText"/>
        <w:rPr/>
      </w:pPr>
      <w:r>
        <w:rPr>
          <w:rFonts w:ascii="Amiri" w:hAnsi="Amiri" w:eastAsia="Amiri" w:cs="Amiri"/>
          <w:color w:val="111111"/>
          <w:sz w:val="28"/>
          <w:sz w:val="28"/>
          <w:szCs w:val="28"/>
          <w:rtl w:val="true"/>
          <w:lang w:bidi="ar-SA"/>
        </w:rPr>
        <w:t>الحذف آلية الربط</w:t>
      </w:r>
    </w:p>
    <w:p>
      <w:pPr>
        <w:pStyle w:val="BookText"/>
        <w:rPr/>
      </w:pPr>
      <w:r>
        <w:rPr>
          <w:rFonts w:ascii="Amiri" w:hAnsi="Amiri" w:eastAsia="Amiri" w:cs="Amiri"/>
          <w:color w:val="111111"/>
          <w:sz w:val="28"/>
          <w:sz w:val="28"/>
          <w:szCs w:val="28"/>
          <w:rtl w:val="true"/>
          <w:lang w:bidi="ar-SA"/>
        </w:rPr>
        <w:t>وهذا الحذف مقصود حافظ على قوة النص وأبعده عن ترهل الكلام، فضلاً عن التماسك الحاصل بين التعبيرين؛ لأنَّ الحذف يعود على مرجعه في التعبير الأول حتى يجمع المعاني التي يريدها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وأكّد العفو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مرغوبا فيه مدفوعا إليه من الشارع فلا يندمنّ مسلم عن عفو قد صدر منه وكيف يندم على فعل أراده الله ورغب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مستمرة في عهد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بين الرعية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حذف العبارة الذي يسهمُ في تماسك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أَحْدَثَ لَكَ مَا أَنْتَ فِيهِ مِنْ سُلْطَانِكَ أُبَّهَةً أَوْ مَخِيلَةً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إِلَی عِظَمِ مُلْكِ اللهِ فَوْقَكَ، وَقُدْرَتِهِ مَنْكَ عَلَى مَا لاَ تَقْدِرُ عَلَيْهِ مِنْ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النص إحالة على سلطة </w:t>
      </w:r>
    </w:p>
    <w:p>
      <w:pPr>
        <w:pStyle w:val="BookText"/>
        <w:rPr/>
      </w:pPr>
      <w:r>
        <w:rPr>
          <w:rFonts w:ascii="Amiri" w:hAnsi="Amiri" w:eastAsia="Amiri" w:cs="Amiri"/>
          <w:color w:val="111111"/>
          <w:sz w:val="28"/>
          <w:sz w:val="28"/>
          <w:szCs w:val="28"/>
          <w:rtl w:val="true"/>
          <w:lang w:bidi="ar-SA"/>
        </w:rPr>
        <w:t xml:space="preserve">الحاكم المطلقة، وهي سلطة أعلى من الحاكم الأرضي وأوسع وهي سلطة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يتذكّرها، ويأتي الحذف ليقوي هذا المعنى في ذهن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ذهن المتلقي المفترض، وهي حركة نصية تحفز الحاكم ليعود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لا يغتر الإنسان بما أنعم عليه من جاه زائل وسلطة مؤقتة تتنقل بين الناس؛ فجاء الحذف بأسلوب الشرط بعد أنْ فسّر ذلك بفعل شرط سابق في التركيب النصي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أَحْدَثَ لَكَ مَا أَنْتَ فِیهِ مِنْ سُلْطَانِكَ أُبَّهَةً</w:t>
      </w:r>
    </w:p>
    <w:p>
      <w:pPr>
        <w:pStyle w:val="BookText"/>
        <w:rPr/>
      </w:pPr>
      <w:r>
        <w:rPr>
          <w:rFonts w:ascii="Amiri" w:hAnsi="Amiri" w:eastAsia="Amiri" w:cs="Amiri"/>
          <w:color w:val="111111"/>
          <w:sz w:val="28"/>
          <w:sz w:val="28"/>
          <w:szCs w:val="28"/>
          <w:rtl w:val="true"/>
          <w:lang w:bidi="ar-SA"/>
        </w:rPr>
        <w:t>أوْ مَخِلَةً</w:t>
      </w:r>
    </w:p>
    <w:p>
      <w:pPr>
        <w:pStyle w:val="BookText"/>
        <w:rPr/>
      </w:pPr>
      <w:r>
        <w:rPr>
          <w:rFonts w:ascii="IRNazanin" w:hAnsi="IRNazanin" w:eastAsia="IRNazanin"/>
          <w:color w:val="111111"/>
          <w:sz w:val="28"/>
          <w:sz w:val="28"/>
          <w:szCs w:val="28"/>
          <w:rtl w:val="true"/>
          <w:lang w:bidi="fa-IR"/>
        </w:rPr>
        <w:t xml:space="preserve">وجواب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عِظَمِ مُلْكِ اللهِ فَوْقَكَ،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 ما يريده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عامله أنْ يفعله، وهو منهجه الذي يؤكدُ خوف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وحضور قدرته على البشر جميعا ولا سيّما المتسلِّطين منهم، ويغلب هذا اللون من الخطاب في سياسة دولة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ضمّه في أساليبٍ لغوية عمّقت هذا المعنى ورسخته، فالخطاب الإداري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مدونة لغوية تستمد روحها وفلسفتها ومبادئها من سياسة الدولة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المفهوم من أهم ما أراده الإمام أن يسود إبّان حكمه، فإذا أدرك الأنسان أنَّ هناك من يحاسبه ويعلم بأفعاله سار في الاتجاه الصحيح</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ويعود مرة أخرى ليحذف عبارة ثانية من النص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إِلَی عِظَمِ مُلْكِ اللهِ فَوْقَكَ، وَقُدْرَتِهِ مَنْكَ عَلَى مَا لاَ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حذف العبارة المشفوع </w:t>
      </w:r>
    </w:p>
    <w:p>
      <w:pPr>
        <w:pStyle w:val="BookText"/>
        <w:rPr/>
      </w:pPr>
      <w:r>
        <w:rPr>
          <w:rFonts w:ascii="Amiri" w:hAnsi="Amiri" w:eastAsia="Amiri" w:cs="Amiri"/>
          <w:color w:val="111111"/>
          <w:sz w:val="28"/>
          <w:sz w:val="28"/>
          <w:szCs w:val="28"/>
          <w:rtl w:val="true"/>
          <w:lang w:bidi="ar-SA"/>
        </w:rPr>
        <w:t xml:space="preserve">بالعطف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مَنْكَ عَلَى مَا لاَ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إِلَی عِظَمِ قُدْرَتِهِ مَنْكَ عَلَى مَا لاَ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الإداري يكون عادةً بلفظ واضح مفهوم، غير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يلوّن هذا النص بتأثيرات أسلوبية جعلت كلامه أكثر حيوية وقدرة على القبول والتفاعل، وهذا الحذف النصي أبعد هذا العهد عن الترهل والضجر والتطويل في مضمون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حذف العبارة الذي يسهم في ربط النص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رَعِيَّتِكَ، فَإِنَّكَ إِلاَّ تَفْعَلْ تَظْلِمْ، وَمَنْ ظَلَمَ عِبَادَ اللهِ كَانَ اللهُ خَصْمَهُ دُونَ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أنّ تعابير الإمام تحفلُ بالأساليب والمعاني التي تمثل اتجاهاته الفكرية والدينية والإنسانية التي يرغب أن تؤدي دورها في نشر الفضائل التي يؤمن بها، ويطلب من عامله أنْ يتصف بها، ويأتي الحذف بوصفه وسيلة من وسائل التأثير في النص لاسيّما إذا كان في النص أكثر من حذف للعبارة وقد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من التعبير فجاء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وَأَنْصِفِ النَّاسَ مِنْ نَفْسِكَ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أَهْلِكَ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فِيهِ هَویً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لترسيخ مفاهيم ثلاثة تتكون منها منابع الظلم والتي تصدر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الوالي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خاصة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فيه هوى من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للتركيز على معاني المحذوف؛ لأنّ الفراغ الذي يقطن في النص يولِّد فسحة من تأمّل المعاني، وبهذا يريد من عامله أنْ لا يميل عن الحقِّ ويفضّل نفسه أو أهله أو من له قربي من نفسه على سائر الناس، وحذف العبارة مرتين ينبئ بأهمية </w:t>
      </w:r>
    </w:p>
    <w:p>
      <w:pPr>
        <w:pStyle w:val="BookText"/>
        <w:rPr/>
      </w:pPr>
      <w:r>
        <w:rPr>
          <w:rFonts w:ascii="Amiri" w:hAnsi="Amiri" w:eastAsia="Amiri" w:cs="Amiri"/>
          <w:color w:val="111111"/>
          <w:sz w:val="28"/>
          <w:sz w:val="28"/>
          <w:szCs w:val="28"/>
          <w:rtl w:val="true"/>
          <w:lang w:bidi="ar-SA"/>
        </w:rPr>
        <w:t>المحذوف الذي جاء مع المذكور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حذف العبارة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إِلَی تَغْيِیرِ نِعْمَةِ اللهِ وَتَعْجِيلِ نِقْمَتِهِ مِنْ إِقَامَة عَلَى ظُلْم، فَإِنَّ اللهَ سَميِعٌ دَعْوَةَ الْمَظْلُومِینَ، وَهُوَ لِلظَّالِمِنَ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تأكيد على زرع بذرة الخير من خلال نفي الظلم ونبذ الظالمين، الذي تمثّل بفعل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أَدْعَى إِلَی تَغْيِيرِ نِعْمَةِ اللهِ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نِقْمَتِهِ مِنْ إِقَامَة عَلَی ظُلْم</w:t>
      </w:r>
    </w:p>
    <w:p>
      <w:pPr>
        <w:pStyle w:val="BookText"/>
        <w:rPr/>
      </w:pPr>
      <w:r>
        <w:rPr>
          <w:rFonts w:ascii="Amiri" w:hAnsi="Amiri" w:eastAsia="Amiri" w:cs="Amiri"/>
          <w:color w:val="111111"/>
          <w:sz w:val="28"/>
          <w:sz w:val="28"/>
          <w:szCs w:val="28"/>
          <w:rtl w:val="true"/>
          <w:lang w:bidi="ar-SA"/>
        </w:rPr>
        <w:t xml:space="preserve">فجاء الحذف ليحذر من مغبَّة الظلم وتفاقمه ويربط الأفكار بوحدة دلالية متصلة؛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ربط يستلزم وحدة إلى حدٍّ ما، وحدة في المعنى بين الأجزاء التي يربط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مقابل التناسق الشكلي الذي يفرضه النحو، يأتي تناسق معنوي يفرضه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بناء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نبذ الظلم يأتي بأشياء أخرى يحببها إلى عامله،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 وَأَعَمُّهَا فِي الْعَدْلِ، وَأَجْمَعُهَا لِرِضَی الرَّعِيَّةِ،</w:t>
      </w:r>
    </w:p>
    <w:p>
      <w:pPr>
        <w:pStyle w:val="BookText"/>
        <w:rPr/>
      </w:pPr>
      <w:r>
        <w:rPr>
          <w:rFonts w:ascii="Amiri" w:hAnsi="Amiri" w:eastAsia="Amiri" w:cs="Amiri"/>
          <w:color w:val="111111"/>
          <w:sz w:val="28"/>
          <w:sz w:val="28"/>
          <w:szCs w:val="28"/>
          <w:rtl w:val="true"/>
          <w:lang w:bidi="ar-SA"/>
        </w:rPr>
        <w:t xml:space="preserve">فَإِنَّ سُخْطَ الْعَامَّةِ يُجْحِفُ بِرِضَی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سُخْطَ الْخَاصَّةِ يُغْتَفَرُ مَعَ رِضَی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أحَبَّ الاْمُور إِلَيْكَ أَوْسَطُهَا فِي الْحَقِّ</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أَعَمُّهَا فِي الْعَدْلِ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أَجْمَعُهَا لِرِضَى الرَّعِيَّةِ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فثمة أمران محببان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المعنى موزعاً بين الخطاب الرسمي والتوجيه التربوي المتمثل بالعدل المجتمعي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ويبقى في السياق ذاته ليستوفي أبعاد المعنى ويعمّق حضوره، فيقوم بتكثيف الحذف لئلّا تأخذ الألفاظ أكثر من وضعها المقرر فيقل تأثيرها في النص،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ميّالٌ إلى الإيجاز الواعي المصاغ بروح فنية عالية لا يشوبها قصر أو خلل في فهم المراد،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ووَلَيْسَ أَحَدٌ مِنَ الرَّعِيَّةِ، أَثْقَلَ عَلَى الْوَالِي مَؤُونَةً فِي الرَّخَاءِ، وَأَقَلَّ مَعُونَةً لَهُ فِي الْبَلاَءِ، وَأَكْرَهَ لِلإِنْصَافِ، وَأَسْأَلَ بِالِإلْحَافِ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 شُكْراً عِنْدَ الإِعْطَاءِ، وَأَبْطَأَ عُذْراً عِنْدَ الْمَنْعِ، وَأَضْعَفَ صَبْراً عِنْدَ مُلِمَّاتِ الدَّهْرِ</w:t>
      </w:r>
    </w:p>
    <w:p>
      <w:pPr>
        <w:pStyle w:val="BookText"/>
        <w:rPr/>
      </w:pPr>
      <w:r>
        <w:rPr>
          <w:rFonts w:ascii="Amiri" w:hAnsi="Amiri" w:eastAsia="Amiri" w:cs="Amiri"/>
          <w:color w:val="111111"/>
          <w:sz w:val="28"/>
          <w:sz w:val="28"/>
          <w:szCs w:val="28"/>
          <w:rtl w:val="true"/>
          <w:lang w:bidi="ar-SA"/>
        </w:rPr>
        <w:t>مِنْ أَهْلِ الْخَاصَّةِ، وَإِنَّمَا عَمُودُ الدِّينِ، وَجِمَاعُ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وَالْعُدَّةُ للأعداءِ، الْعَامَّةُ مِنَ الأُمَّةِ، فَلْيَكُنْ صِغْوُكَ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والألفاظ تحمل معانٍ مكثفة ضمن جدلية العامة والخاصة من الرعية وكيف يمكن التعامل مع هذين الصنفين من الناس؛ لذا احتاج إلى تفعيل عنصر الحذف الذي جنّبَ الكلام كثيراً من التطويل، فجاء الحذف مكثفاً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أَحَدٌ مِنَ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عَلَ الْوَالِ مَؤُونَةً فِي الرَّخَاءِ</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مَعُونَةً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الْبَلَاءِ</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أَكْرَهَ لِلإِنْصَافِ</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 بِالِإلْحَافِ</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شُكْراً عِنْدَ الإِعْطَاءِ</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أَبْطَأَ عُذْراً عِنْدَ الْمَنْعِ</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أَضْعَفَ صَبْراً عِنْدَ مُلِمَّاتِ الدَّهْرِ مِنْ أَهْلِ الْخَاصَّةِ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شبكة من علاقات الاتصال بين المعاني التي ألقاها الإمام في هذا النص معتمداً على أسلوب الحذف الرابط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امتداد النص على المستويين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العمودي و </w:t>
      </w:r>
    </w:p>
    <w:p>
      <w:pPr>
        <w:pStyle w:val="BookText"/>
        <w:rPr/>
      </w:pPr>
      <w:r>
        <w:rPr>
          <w:rFonts w:ascii="Amiri" w:hAnsi="Amiri" w:eastAsia="Amiri" w:cs="Amiri"/>
          <w:color w:val="111111"/>
          <w:sz w:val="28"/>
          <w:sz w:val="28"/>
          <w:szCs w:val="28"/>
          <w:rtl w:val="true"/>
          <w:lang w:bidi="ar-SA"/>
        </w:rPr>
        <w:t>الأفقي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علاقة بين المذكور والمحذوف، فالحذف يربط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ما يسمى بالبني السطحية، والبني العميقة والانتقال من إحداها إلى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العبارات بإيجازها تمثل دستور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كونها أصبحت حكماً يتداولها الناس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حذف العبارة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النص فعل المشورة والابتعاد عمنْ لا تصلح مشورته في الحكم عن طريق أسلوب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والحريص والجبان، فاستدعى الحذف بوصفه تركيب تلتف حوله المعاني للخروج من سلطة الذات إلى آفاق واسعة من المعرفة والانفتاح على التعاون المثمر في أخذ القرار، ويتم ذلك عبر تحديد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يُعتَمد عليهم في أخذ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فصاغ الكلام في جملٍ مترابطة سهَّلت عملية الاتصال للحثِّ في السعي نحو الكمال وهذا يحتّم وجود تركيب لغوي عالٍ يضمُّ تلك الأفكار؛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 الفكرة الذي يتم بالكلمة المنطوقة أو المكتوبة هو نوع من الاتصال، وهذا التعبير يعتمد أساساً على وجود نشاط لغوي مرسل من المتكلم ونشاط مماثل من المتلقي، وغالباً ما يكون هذا الاتصال موضوعاً خالصاً أو فكرياً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يؤكد فعل المشورة في تداخل نصي محكم نسج خيوطه حذف العبارات المصحوب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تُدخِلَنَّ فِي مَشُورَتِكَ بَخِیلاً</w:t>
      </w:r>
    </w:p>
    <w:p>
      <w:pPr>
        <w:pStyle w:val="BookText"/>
        <w:rPr/>
      </w:pP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حَرِیصاً </w:t>
      </w:r>
    </w:p>
    <w:p>
      <w:pPr>
        <w:pStyle w:val="BookText"/>
        <w:rPr/>
      </w:pPr>
      <w:r>
        <w:rPr>
          <w:rFonts w:ascii="Amiri" w:hAnsi="Amiri" w:eastAsia="Amiri" w:cs="Amiri"/>
          <w:color w:val="111111"/>
          <w:sz w:val="28"/>
          <w:sz w:val="28"/>
          <w:szCs w:val="28"/>
          <w:rtl w:val="true"/>
          <w:lang w:bidi="ar-SA"/>
        </w:rPr>
        <w:t xml:space="preserve">فالحذف حرّكَ معاني ما بعدَ النص إلى ما قبلها ليتمركز المعنى على أسلوب النهي المرجع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تُدْخِلَنَّ فِي مَشُورَتِكَ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الأشخاص المنهي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p>
    <w:p>
      <w:pPr>
        <w:pStyle w:val="BookText"/>
        <w:rPr/>
      </w:pPr>
      <w:r>
        <w:rPr>
          <w:rFonts w:ascii="Amiri" w:hAnsi="Amiri" w:eastAsia="Amiri" w:cs="Amiri"/>
          <w:color w:val="111111"/>
          <w:sz w:val="28"/>
          <w:sz w:val="28"/>
          <w:szCs w:val="28"/>
          <w:rtl w:val="true"/>
          <w:lang w:bidi="ar-SA"/>
        </w:rPr>
        <w:t xml:space="preserve">لاَ تُدْخِلَنَّ فِي مَشُورَتِكَ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بِكَ عَنِ الْفَضْلِ، وَيَعِدُكَ الْفَقْرَ</w:t>
      </w:r>
    </w:p>
    <w:p>
      <w:pPr>
        <w:pStyle w:val="BookText"/>
        <w:rPr/>
      </w:pPr>
      <w:r>
        <w:rPr>
          <w:rFonts w:ascii="Amiri" w:hAnsi="Amiri" w:eastAsia="Amiri" w:cs="Amiri"/>
          <w:color w:val="111111"/>
          <w:sz w:val="28"/>
          <w:sz w:val="28"/>
          <w:szCs w:val="28"/>
          <w:rtl w:val="true"/>
          <w:lang w:bidi="ar-SA"/>
        </w:rPr>
        <w:t xml:space="preserve">لاَ تُدْخِلَنَّ فِي مَشُورَتِكَ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يُضعِّفُكَ عَنِ الأمُورِ</w:t>
      </w:r>
    </w:p>
    <w:p>
      <w:pPr>
        <w:pStyle w:val="BookText"/>
        <w:rPr/>
      </w:pPr>
      <w:r>
        <w:rPr>
          <w:rFonts w:ascii="Amiri" w:hAnsi="Amiri" w:eastAsia="Amiri" w:cs="Amiri"/>
          <w:color w:val="111111"/>
          <w:sz w:val="28"/>
          <w:sz w:val="28"/>
          <w:szCs w:val="28"/>
          <w:rtl w:val="true"/>
          <w:lang w:bidi="ar-SA"/>
        </w:rPr>
        <w:t xml:space="preserve">لاَ تُدْخِلَنَّ فِي مَشُورَتِكَ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لَكَ الشَّرَهَ بِالْجَوْرِ</w:t>
      </w:r>
    </w:p>
    <w:p>
      <w:pPr>
        <w:pStyle w:val="BookText"/>
        <w:rPr/>
      </w:pPr>
      <w:r>
        <w:rPr>
          <w:rFonts w:ascii="Amiri" w:hAnsi="Amiri" w:eastAsia="Amiri" w:cs="Amiri"/>
          <w:color w:val="111111"/>
          <w:sz w:val="28"/>
          <w:sz w:val="28"/>
          <w:szCs w:val="28"/>
          <w:rtl w:val="true"/>
          <w:lang w:bidi="ar-SA"/>
        </w:rPr>
        <w:t>ومن حذف العبارة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حذف عبارة من النص ما أراد تکرارها تعود إلى مرجع قبلها طلباً للإيجاز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الرَّعِيَّةَ طَبَقَاتٌ لاَ يَصلُحُ بَعضُهَا إلاَّ بِبَعض</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بِبَعضِهَا عَن بَغض</w:t>
      </w:r>
    </w:p>
    <w:p>
      <w:pPr>
        <w:pStyle w:val="BookText"/>
        <w:rPr/>
      </w:pPr>
      <w:r>
        <w:rPr>
          <w:rFonts w:ascii="Amiri" w:hAnsi="Amiri" w:eastAsia="Amiri" w:cs="Amiri"/>
          <w:color w:val="111111"/>
          <w:sz w:val="28"/>
          <w:sz w:val="28"/>
          <w:szCs w:val="28"/>
          <w:rtl w:val="true"/>
          <w:lang w:bidi="ar-SA"/>
        </w:rPr>
        <w:t>وَاعلَم أَنَّ الرَّعِيَّةَ طَبَقَاتٌ لاَ غِنَى بِبَعضِهَا عَن بَغض</w:t>
      </w:r>
    </w:p>
    <w:p>
      <w:pPr>
        <w:pStyle w:val="BookText"/>
        <w:rPr/>
      </w:pPr>
      <w:r>
        <w:rPr>
          <w:rFonts w:ascii="Amiri" w:hAnsi="Amiri" w:eastAsia="Amiri" w:cs="Amiri"/>
          <w:color w:val="111111"/>
          <w:sz w:val="28"/>
          <w:sz w:val="28"/>
          <w:szCs w:val="28"/>
          <w:rtl w:val="true"/>
          <w:lang w:bidi="ar-SA"/>
        </w:rPr>
        <w:t xml:space="preserve">وعندما يريدُ تكثيف المعاني والإشارة إلى أمر ما وتثبيته في الذهن يكثر من الحذف خشية التطويل وضعف التأثير يقول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w:t>
      </w:r>
    </w:p>
    <w:p>
      <w:pPr>
        <w:pStyle w:val="BookText"/>
        <w:rPr/>
      </w:pPr>
      <w:r>
        <w:rPr>
          <w:rFonts w:ascii="Amiri" w:hAnsi="Amiri" w:eastAsia="Amiri" w:cs="Amiri"/>
          <w:color w:val="111111"/>
          <w:sz w:val="28"/>
          <w:sz w:val="28"/>
          <w:szCs w:val="28"/>
          <w:rtl w:val="true"/>
          <w:lang w:bidi="ar-SA"/>
        </w:rPr>
        <w:t>حِلْماً مِمَّنْ يُبْطِىءُ عَنِ الْغَضَبِ، وَيَسْتَرِيحُ إِلَی الْعُذْرِ، وَيَرْأَفُ بِالضُّعَفَاءِ، وَيَنْبُو عَلَى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 عليها بالحذف جمل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 مِنْ جُنُودِكَ أَنْصَحَهُمْ فِي نَفْسِكَ لله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لإِمَامِكَ</w:t>
      </w:r>
    </w:p>
    <w:p>
      <w:pPr>
        <w:pStyle w:val="BookText"/>
        <w:rPr/>
      </w:pPr>
      <w:r>
        <w:rPr>
          <w:rFonts w:ascii="Amiri" w:hAnsi="Amiri" w:eastAsia="Amiri" w:cs="Amiri"/>
          <w:color w:val="111111"/>
          <w:sz w:val="28"/>
          <w:sz w:val="28"/>
          <w:szCs w:val="28"/>
          <w:rtl w:val="true"/>
          <w:lang w:bidi="ar-SA"/>
        </w:rPr>
        <w:t>ويقلل من الحذف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 أَنْصَحَهُمْ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أَنْقَاهُمْ جَيْباً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حِلْماً</w:t>
      </w:r>
    </w:p>
    <w:p>
      <w:pPr>
        <w:pStyle w:val="BookText"/>
        <w:rPr/>
      </w:pPr>
      <w:r>
        <w:rPr>
          <w:rFonts w:ascii="Amiri" w:hAnsi="Amiri" w:eastAsia="Amiri" w:cs="Amiri"/>
          <w:color w:val="111111"/>
          <w:sz w:val="28"/>
          <w:sz w:val="28"/>
          <w:szCs w:val="28"/>
          <w:rtl w:val="true"/>
          <w:lang w:bidi="ar-SA"/>
        </w:rPr>
        <w:t>ومن حذف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طَلبَ الْخَرَاجَ بِغَیْرِ عِمَارَة أَخْرَبَ الْبِلاَدَ، وَأَهْلَكَ الْعِبَادَ، وَلَمْ يَسْتَقِمْ أَمْرُهُ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الحذف على وفق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طَلَب الْخَرَاجَ بِغَيْرِ عِمَارَة أَخْرَبَ الْبِلاَدَ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الْعِبَادَ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يَسْتَقِمْ أَمْرُهُ إِلاَّ قَلِيلاً</w:t>
      </w:r>
    </w:p>
    <w:p>
      <w:pPr>
        <w:pStyle w:val="BookText"/>
        <w:rPr/>
      </w:pPr>
      <w:r>
        <w:rPr>
          <w:rFonts w:ascii="Amiri" w:hAnsi="Amiri" w:eastAsia="Amiri" w:cs="Amiri"/>
          <w:color w:val="111111"/>
          <w:sz w:val="28"/>
          <w:sz w:val="28"/>
          <w:szCs w:val="28"/>
          <w:rtl w:val="true"/>
          <w:lang w:bidi="ar-SA"/>
        </w:rPr>
        <w:t>ومن حذف العبارة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تُوَلِّهِمْ مُحَابَاةً وأَثَرَةً، فَإِنَّهُمَا جِمَاعٌ مِنْ شُعَبِ الْجَوْرِ وَالْخِيَانَةِ وَتوَخَّ مِنْهُمْ أَهْلَ التَّجْرِبَةِ وَالْحَيَاءِ، مِنْ أَهْلِ الْبُيُوتَاتِ الصَّالِحَةِ، وَالْقَدَمِ فِي الإِسْلاَمِ الْمُتَقَدِّمَةِ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4" w:name="pg16578_371036"/>
    </w:p>
    <w:p>
      <w:pPr>
        <w:pStyle w:val="Heading3"/>
        <w:numPr>
          <w:ilvl w:val="2"/>
          <w:numId w:val="1"/>
        </w:numPr>
        <w:rPr/>
      </w:pPr>
      <w:bookmarkStart w:id="25" w:name="__RefHeading___Toc10658886_1280447820"/>
      <w:bookmarkStart w:id="26" w:name="_Toc8"/>
      <w:bookmarkEnd w:id="24"/>
      <w:bookmarkEnd w:id="25"/>
      <w:r>
        <w:rPr>
          <w:rtl w:val="true"/>
        </w:rPr>
        <w:t>ثانياً</w:t>
      </w:r>
      <w:r>
        <w:rPr>
          <w:rtl w:val="true"/>
        </w:rPr>
        <w:t xml:space="preserve">: </w:t>
      </w:r>
      <w:r>
        <w:rPr>
          <w:rtl w:val="true"/>
        </w:rPr>
        <w:t>التماسك في حذف الجملة</w:t>
      </w:r>
      <w:bookmarkEnd w:id="26"/>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حذف جملتين في هذا النص تعود على مرجع في جملة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المحبة لهم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اللطف بهم</w:t>
      </w:r>
    </w:p>
    <w:p>
      <w:pPr>
        <w:pStyle w:val="BookText"/>
        <w:rPr/>
      </w:pPr>
      <w:r>
        <w:rPr>
          <w:rFonts w:ascii="Amiri" w:hAnsi="Amiri" w:eastAsia="Amiri" w:cs="Amiri"/>
          <w:color w:val="111111"/>
          <w:sz w:val="28"/>
          <w:sz w:val="28"/>
          <w:szCs w:val="28"/>
          <w:rtl w:val="true"/>
          <w:lang w:bidi="ar-SA"/>
        </w:rPr>
        <w:t xml:space="preserve">وهذا الحذف أسهم بشكل فاعل في زيادة حيوية النص، فإن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السأم إذا كان في غير محله، وقد أوكلَ ملئ مكان المحذوف للمتلقي الذي يقوم بحركة ذهنية تنشط مهمة التفاعل والإصغاء الذي يبحث عنها المنشئ، والحذف هنا يعطي فرصة للمشاركة في إنتاج الدلالة وإكمال الصورة بوقعها الداخلي، ويتضح من خلال السياق قصدية الحذف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ينبه المتلقي بوقع ذلك المعنى والإحساس به، فيراه مرة شكلاً مكتوباً في النص ويدركه أخرى بقلبه محذوفاً في سياق يحمل كلّ معاني التعايش والرقي الإنساني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ومحبة ولطف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حذف الجملة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وَالصِّدْقِ، ثُمَّ رُضْهُمْ عَلَى أَلاَّ يُطْرُوكَ وَلاَ يُبَجِّحُوكَ بِبَاطِل لَمْ تَفْعَلْهُ، فَإِنَّ كَثْرَةَ الاْطْرَاءِ تُحْدِثُ الزَّهْوَ، وَتُدْنِي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 في قوة الربط؛ وذلك ليجعل عامله قريباً من أهل الورع، وأهل الصدق بل ملتزقاً بهم، والحذف ساعد في جذب الجملتين </w:t>
      </w:r>
    </w:p>
    <w:p>
      <w:pPr>
        <w:pStyle w:val="BookText"/>
        <w:rPr/>
      </w:pPr>
      <w:r>
        <w:rPr>
          <w:rFonts w:ascii="Amiri" w:hAnsi="Amiri" w:eastAsia="Amiri" w:cs="Amiri"/>
          <w:color w:val="111111"/>
          <w:sz w:val="28"/>
          <w:sz w:val="28"/>
          <w:szCs w:val="28"/>
          <w:rtl w:val="true"/>
          <w:lang w:bidi="ar-SA"/>
        </w:rPr>
        <w:t>وشدَّ من ارتباطهما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حذف الجملة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المتضمن الفاعل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 حَمِيَّةَ أَنْفِكَ، وَسَوْرَةَ حَدِّكَ، وَسَطْوَةَ يَدِكَ، وَغَرْبَ لِسَانِكَ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جمل محذوفة تعود على جملة مرجع قبلها وهذا الحذف جعل الكلام متصلاً منسجماً له أصل مرتبط به يوضح بعمق غرض الحذف الذي يريده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الالتزام بهذه الصفاة التي أمرها به وهي وصايا إنسانية 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 أَنْفِكَ،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سَطْوَةَ يَدِكَ،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لِسَ</w:t>
      </w:r>
    </w:p>
    <w:p>
      <w:pPr>
        <w:pStyle w:val="BookText"/>
        <w:rPr/>
      </w:pPr>
      <w:r>
        <w:rPr>
          <w:rFonts w:ascii="Amiri" w:hAnsi="Amiri" w:eastAsia="Amiri" w:cs="Amiri"/>
          <w:color w:val="111111"/>
          <w:sz w:val="28"/>
          <w:sz w:val="28"/>
          <w:szCs w:val="28"/>
          <w:rtl w:val="true"/>
          <w:lang w:bidi="ar-SA"/>
        </w:rPr>
        <w:t>الجملة المرجع</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التماسك في حذف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أرقی کلام إنساني هزّ النفس البشرية في تقسيم الناس تقسیماً يفضي إلى احترام الآخر وإن كانَ على غير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نَظِیرٌ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ثمَّة صنفان من الناس حذف الإمام اسمي هذين الصنفين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إمّا 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إمّا نظيرٌ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وحذف ذلك لوعي المخاطب بالمحذوف، وكذلك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عن الإفادةِ، أَزْيَدَ للإِفادة، وتَجدُكَ أَنْطَقَ ما تكونُ إِذا لم تَنْطِقْ، وأَتمَّ ما تكونُ بياناً إذا لم تبن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فاصبح الكلام يرفلُ بالإيجازین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والحذف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تأملنا هذا النص جيداً لوجدنا </w:t>
      </w:r>
    </w:p>
    <w:p>
      <w:pPr>
        <w:pStyle w:val="BookText"/>
        <w:rPr/>
      </w:pPr>
      <w:r>
        <w:rPr>
          <w:rFonts w:ascii="IRNazanin" w:hAnsi="IRNazanin" w:eastAsia="IRNazanin"/>
          <w:color w:val="111111"/>
          <w:sz w:val="28"/>
          <w:sz w:val="28"/>
          <w:szCs w:val="28"/>
          <w:rtl w:val="true"/>
          <w:lang w:bidi="fa-IR"/>
        </w:rPr>
        <w:t>مسوغ تقديم 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فِي الدِّينِ على 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النَظِیرٌ فِي الْخَلْقِ؛ لأنَّ الصنف الأول يحمل مزیتین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 في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النظير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مزية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ويشترك الاثنان كلاهما في النوع البشري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أصناف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المشترك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 لَكَ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الجنس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واحد بشر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لَكَ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يشرق النص بمعانٍ تنبئ عن تلك الروح الإنسانية التي لا تفرِّق بين ابناء النوع البشري الواحد وتدعو إلى التعايش السلمي بين الطوائف المختلفة، وهي معانٍ راسخة في نهج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يفيضها على تابعيه وعماله ومن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حذف الكلمة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وَمُسَامَاةَ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 جَبَرُوتِهِ، فَإِنَّ اللهَ يُذِلُّ كُلَّ جَبَّار، وَيُهِینُ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معنى التحذير الذي جاء عن طريق ضمير النصب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الواو العاطفة، وهو تنويع في الكلام غلب عليه الطابع التهذيبي الذي عرف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سلوك خلقي وديني يريد أن يسبغه على رعيته، وكأنّه يريد أن يطبع سجاياه في نفس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وينقلها بصدق لينفعل معها الناس،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لايعدّ صادقاً أيُّ نصٍّ أدبيّ لا يعبّر عن المشاعر التي ینفعل لها المجموع برغم أنَّ التعبير فيها أساساً ذاتيٌّ 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التعبير بجملتين</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وَمُسَامَاةَ اللهِ فِي عَظَمَتِهِ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وَالتَّشَبُّهَ بِهِ فِي جَبَرُوتِهِ </w:t>
      </w:r>
    </w:p>
    <w:p>
      <w:pPr>
        <w:pStyle w:val="BookText"/>
        <w:rPr/>
      </w:pPr>
      <w:r>
        <w:rPr>
          <w:rFonts w:ascii="Amiri" w:hAnsi="Amiri" w:eastAsia="Amiri" w:cs="Amiri"/>
          <w:color w:val="111111"/>
          <w:sz w:val="28"/>
          <w:sz w:val="28"/>
          <w:szCs w:val="28"/>
          <w:rtl w:val="true"/>
          <w:lang w:bidi="ar-SA"/>
        </w:rPr>
        <w:t>فحذف الضمير في الجملة الثانية ساعد في ربط المعنى وأبان عن ماهية التحذير، ولم يترك ذلك سدى وإنّما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يُذِلُّ كُلَّ جَبَّار، وَيُهِینُ كُلَّ</w:t>
      </w:r>
    </w:p>
    <w:p>
      <w:pPr>
        <w:pStyle w:val="BookText"/>
        <w:rPr/>
      </w:pPr>
      <w:r>
        <w:rPr>
          <w:rFonts w:ascii="Amiri" w:hAnsi="Amiri" w:eastAsia="Amiri" w:cs="Amiri"/>
          <w:color w:val="111111"/>
          <w:sz w:val="28"/>
          <w:sz w:val="28"/>
          <w:szCs w:val="28"/>
          <w:rtl w:val="true"/>
          <w:lang w:bidi="ar-SA"/>
        </w:rPr>
        <w:t>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حذف كلمة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بِغَیْرِ حِلِّهَا، فَإِنَّهُ لَيْسَ شَيْءٌ أَدْعَى لِنِقْمَة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وَالدَّمَاءَ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سَفْکَهَا بِغَيْرِ حِلِّهَا</w:t>
      </w:r>
    </w:p>
    <w:p>
      <w:pPr>
        <w:pStyle w:val="BookText"/>
        <w:rPr/>
      </w:pPr>
      <w:r>
        <w:rPr>
          <w:rFonts w:ascii="Amiri" w:hAnsi="Amiri" w:eastAsia="Amiri" w:cs="Amiri"/>
          <w:color w:val="111111"/>
          <w:sz w:val="28"/>
          <w:sz w:val="28"/>
          <w:szCs w:val="28"/>
          <w:rtl w:val="true"/>
          <w:lang w:bidi="ar-SA"/>
        </w:rPr>
        <w:t>ويحذف الكلمة نفسها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وَالاِعْجَابَ بِنَفْسِكَ، وَالثِّقَةَ بِمَا يُعْجِبُكَ مِنْهَا، وَحُبَّ الِاطْرَاءِ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وِإِیَّاكَ والاِعْجَابَ بِنَفْسِكَ،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بِمَا يُعْجِبُكَ مِنْهَا</w:t>
      </w:r>
    </w:p>
    <w:p>
      <w:pPr>
        <w:pStyle w:val="BookText"/>
        <w:rPr/>
      </w:pPr>
      <w:r>
        <w:rPr>
          <w:rFonts w:ascii="Amiri" w:hAnsi="Amiri" w:eastAsia="Amiri" w:cs="Amiri"/>
          <w:color w:val="111111"/>
          <w:sz w:val="28"/>
          <w:sz w:val="28"/>
          <w:szCs w:val="28"/>
          <w:rtl w:val="true"/>
          <w:lang w:bidi="ar-SA"/>
        </w:rPr>
        <w:t>ويحذف الكلمة نفسها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والاْسْتِئْثَارَ بِمَا النَّاسُ فِيهِ أُسْوَةٌ،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التَّغَابِيَ</w:t>
      </w:r>
    </w:p>
    <w:p>
      <w:pPr>
        <w:pStyle w:val="BookText"/>
        <w:rPr/>
      </w:pPr>
      <w:r>
        <w:rPr>
          <w:rFonts w:ascii="Amiri" w:hAnsi="Amiri" w:eastAsia="Amiri" w:cs="Amiri"/>
          <w:color w:val="111111"/>
          <w:sz w:val="28"/>
          <w:sz w:val="28"/>
          <w:szCs w:val="28"/>
          <w:rtl w:val="true"/>
          <w:lang w:bidi="ar-SA"/>
        </w:rPr>
        <w:t xml:space="preserve">فهناك تحذير يسير في تضاعيف الكلام ومنتشر في عموم الرسالة الهدف منه أخذ الحيطة والانتباه من الوقوع في مزالق الحكم، وهذا حرصٌ من الخليفة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العدل مع الرعية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حذف 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 مجموعة لا تنفصل عن دلالات سابقة،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وُزَرَائِكَ مَنْ كَانَ لِأَشْرَارِ قَبْلَكَ </w:t>
      </w:r>
    </w:p>
    <w:p>
      <w:pPr>
        <w:pStyle w:val="BookText"/>
        <w:rPr/>
      </w:pPr>
      <w:r>
        <w:rPr>
          <w:rFonts w:ascii="Amiri" w:hAnsi="Amiri" w:eastAsia="Amiri" w:cs="Amiri"/>
          <w:color w:val="111111"/>
          <w:sz w:val="28"/>
          <w:sz w:val="28"/>
          <w:szCs w:val="28"/>
          <w:rtl w:val="true"/>
          <w:lang w:bidi="ar-SA"/>
        </w:rPr>
        <w:t>وَزِيراً، وَمَنْ شَرِكَهُمْ فِي الآثَامِ، فَلاَ يَكُونَنَّ لَكَ بِطَانَةً، فَإِنَّهُمْ أَعْوَانُ الأثَمَةِ، وَإِخْوَانُ الظَّلَمَةِ، وَأَنْتَ وَاجِدٌ مِنْهُمْ خَیْرَ الْخَلَفِ مِمَّنْ لَهُ مِثْلُ آرَائِهِمْ وَنَفَاذِهِمْ، وَلَيْسَ عَلَيْهِ</w:t>
      </w:r>
    </w:p>
    <w:p>
      <w:pPr>
        <w:pStyle w:val="BookText"/>
        <w:rPr/>
      </w:pPr>
      <w:r>
        <w:rPr>
          <w:rFonts w:ascii="Amiri" w:hAnsi="Amiri" w:eastAsia="Amiri" w:cs="Amiri"/>
          <w:color w:val="111111"/>
          <w:sz w:val="28"/>
          <w:sz w:val="28"/>
          <w:szCs w:val="28"/>
          <w:rtl w:val="true"/>
          <w:lang w:bidi="ar-SA"/>
        </w:rPr>
        <w:t>مِثْلُ آصَارِهِمْ وَأَوْزَارِهِمْ وَآثَامِهِمْ، مِمَّنْ لَمْ يُعَاوِنْ ظَالِماً عَلَى ظُلْمِهِ، وَلاَ آثِماً عَلَى إِثْمِهِ، أُولئِكَ أَخَفُّ عَلَيْكَ مَؤُونَةً، وَأَحْسَنُ لَكَ مَعُونَةً، وَأَحْنَى عَلَيْكَ عَطْفاً، وَأَقَلُّ لِغَيْرِكَ</w:t>
      </w:r>
    </w:p>
    <w:p>
      <w:pPr>
        <w:pStyle w:val="BookText"/>
        <w:rPr/>
      </w:pPr>
      <w:r>
        <w:rPr>
          <w:rFonts w:ascii="Amiri" w:hAnsi="Amiri" w:eastAsia="Amiri" w:cs="Amiri"/>
          <w:color w:val="111111"/>
          <w:sz w:val="28"/>
          <w:sz w:val="28"/>
          <w:szCs w:val="28"/>
          <w:rtl w:val="true"/>
          <w:lang w:bidi="ar-SA"/>
        </w:rPr>
        <w:t>إِلْفاً، فَاتَّخِذْ أُولئِكَ خَاصَّةً لِخَلَوَاتِكَ وَحَفَلاَتِكَ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النص لفتٌ لذهن عامله في تأمل النص من دون تشويش أو ضبابية، وخذف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مخزوناً لغوياً يعود على صفات الصالحين الذي ينصح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بهم، فصار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 الذي يربط الجمل ومكوناً خصباً في الربط النصي بيَّن فائد</w:t>
      </w:r>
    </w:p>
    <w:p>
      <w:pPr>
        <w:pStyle w:val="BookText"/>
        <w:rPr/>
      </w:pPr>
      <w:r>
        <w:rPr>
          <w:rFonts w:ascii="Amiri" w:hAnsi="Amiri" w:eastAsia="Amiri" w:cs="Amiri"/>
          <w:color w:val="111111"/>
          <w:sz w:val="28"/>
          <w:sz w:val="28"/>
          <w:szCs w:val="28"/>
          <w:rtl w:val="true"/>
          <w:lang w:bidi="ar-SA"/>
        </w:rPr>
        <w:t>أُولئِكَ أَخَفُّ عَلَيْكَ مَؤُونَةً،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لَكَ مَعُونَةً،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أَحْنَى عَلَيْكَ عَطْفاً،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لِغَيْرِكَ إِلْفاً</w:t>
      </w:r>
    </w:p>
    <w:p>
      <w:pPr>
        <w:pStyle w:val="BookText"/>
        <w:rPr/>
      </w:pPr>
      <w:r>
        <w:rPr>
          <w:rFonts w:ascii="IRNazanin" w:hAnsi="IRNazanin" w:eastAsia="IRNazanin"/>
          <w:color w:val="111111"/>
          <w:sz w:val="28"/>
          <w:sz w:val="28"/>
          <w:szCs w:val="28"/>
          <w:rtl w:val="true"/>
          <w:lang w:bidi="fa-IR"/>
        </w:rPr>
        <w:t>المرجع المذکور المحذوف المحذوف المحذوف</w:t>
      </w:r>
    </w:p>
    <w:p>
      <w:pPr>
        <w:pStyle w:val="BookText"/>
        <w:rPr/>
      </w:pPr>
      <w:r>
        <w:rPr>
          <w:rFonts w:ascii="Amiri" w:hAnsi="Amiri" w:eastAsia="Amiri" w:cs="Amiri"/>
          <w:color w:val="111111"/>
          <w:sz w:val="28"/>
          <w:sz w:val="28"/>
          <w:szCs w:val="28"/>
          <w:rtl w:val="true"/>
          <w:lang w:bidi="ar-SA"/>
        </w:rPr>
        <w:t>ومن حذف الكلمة التي تحدث التماسك،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مُدَارَسَةَ الَعُلَمَاءِ، وَمُنَافَثَةَ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ليؤدي دوراً في رسم صورة للحياة الراقية التي يريدها الإمام، فالإكثار من مجالسة العلماء والحكماء توجيه غاية في الوعي والحرص على تثقيف عامله لينهل من المنابع الصافية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تقبع عند هذين الصنفين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فعل الإكثار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مُدَارَسَةَ الَعُلَمَاءِ</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مُنَافَثَةَ الْحُکَمَاءِ </w:t>
      </w:r>
      <w:bookmarkStart w:id="27" w:name="pg16578_371041"/>
    </w:p>
    <w:p>
      <w:pPr>
        <w:pStyle w:val="BookText"/>
        <w:rPr/>
      </w:pPr>
      <w:bookmarkEnd w:id="27"/>
      <w:r>
        <w:rPr>
          <w:rFonts w:ascii="Amiri" w:hAnsi="Amiri" w:eastAsia="Amiri" w:cs="Amiri"/>
          <w:color w:val="111111"/>
          <w:sz w:val="28"/>
          <w:sz w:val="28"/>
          <w:szCs w:val="28"/>
          <w:rtl w:val="true"/>
          <w:lang w:bidi="ar-SA"/>
        </w:rPr>
        <w:t>وهذا من حذف الكلمة المثمر الذي أسهم في توصيل فكرة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بذوي الخبرة من الناس</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658888_1280447820"/>
      <w:bookmarkStart w:id="29" w:name="_Toc9"/>
      <w:bookmarkEnd w:id="28"/>
      <w:r>
        <w:rPr>
          <w:rtl w:val="true"/>
        </w:rPr>
        <w:t>رابعاً</w:t>
      </w:r>
      <w:r>
        <w:rPr>
          <w:rtl w:val="true"/>
        </w:rPr>
        <w:t xml:space="preserve">: </w:t>
      </w:r>
      <w:r>
        <w:rPr>
          <w:rtl w:val="true"/>
        </w:rPr>
        <w:t xml:space="preserve">التماسك في حذف </w:t>
      </w:r>
      <w:r>
        <w:rPr>
          <w:rtl w:val="true"/>
        </w:rPr>
        <w:t>(</w:t>
      </w:r>
      <w:r>
        <w:rPr>
          <w:rtl w:val="true"/>
        </w:rPr>
        <w:t>إنّ</w:t>
      </w:r>
      <w:r>
        <w:rPr>
          <w:rtl w:val="true"/>
        </w:rPr>
        <w:t xml:space="preserve">) </w:t>
      </w:r>
      <w:r>
        <w:rPr>
          <w:rtl w:val="true"/>
        </w:rPr>
        <w:t>واسمها</w:t>
      </w:r>
      <w:bookmarkEnd w:id="29"/>
    </w:p>
    <w:p>
      <w:pPr>
        <w:pStyle w:val="BookText"/>
        <w:rPr/>
      </w:pPr>
      <w:r>
        <w:rPr>
          <w:rFonts w:ascii="Amiri" w:hAnsi="Amiri" w:eastAsia="Amiri" w:cs="Amiri"/>
          <w:color w:val="111111"/>
          <w:sz w:val="28"/>
          <w:sz w:val="28"/>
          <w:szCs w:val="28"/>
          <w:rtl w:val="true"/>
          <w:lang w:bidi="ar-SA"/>
        </w:rPr>
        <w:t xml:space="preserve">وهو حذف الحرف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الحذف النصي الذي يحيل على مرجع في عهد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تَنْدَمَنَّ عَلَى عَفْو، وَلاَ تَبْجَحَنَّ بِعُقُوبَة، وَلاَ تُسْرِعَنَّ إِلَی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 فَإِنَّ ذلِكَ إِدْغَالٌ فِي الْقَلْبِ، وَمَنْهَكَةٌ لِلدِّينِ،</w:t>
      </w:r>
    </w:p>
    <w:p>
      <w:pPr>
        <w:pStyle w:val="BookText"/>
        <w:rPr/>
      </w:pPr>
      <w:r>
        <w:rPr>
          <w:rFonts w:ascii="Amiri" w:hAnsi="Amiri" w:eastAsia="Amiri" w:cs="Amiri"/>
          <w:color w:val="111111"/>
          <w:sz w:val="28"/>
          <w:sz w:val="28"/>
          <w:szCs w:val="28"/>
          <w:rtl w:val="true"/>
          <w:lang w:bidi="ar-SA"/>
        </w:rPr>
        <w:t>وَتَقَرُّبٌ مِنَ الْغِیَرِ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حذف من النص إنّ التوكيدية الناصبة واسمها من جملتين متصلتين بالأولى شكلياً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إِدْغَالٌ فِي الْقَلْبِ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مَنْهَكَةٌ لِلدِّينِ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مِنَ الْغِيَرِ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فالحذف يؤسس لبناء رابط ينطلق تأثيره من المبدع الذي يترك بصماته في النص ليتحمل إعادة صياغته خيال المتلقي الذي يكمل الصورة، وغزارة الحذف في نص الأمام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بقصديةٍ فاعلةٍ في تهيأت بناء يضمن انسجام النص وانتظام مكوناته،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یترك على أطراف المعاني ظلالاً خفيفة يشتغل بها الذهن ويعملُ فيها الخيال حتى تبرزَ وتتلون وتتبع ثمَّ تتشعب إلى معانٍ أخر يتحملها اللفظ بالتفسير والتأويل</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الحذف يجعل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يتأمل هذه الكلمات فلا يقوم بفعل إلا بعد التوكّل على الله، وهو بذلك يقوّي </w:t>
      </w:r>
    </w:p>
    <w:p>
      <w:pPr>
        <w:pStyle w:val="BookText"/>
        <w:rPr/>
      </w:pPr>
      <w:r>
        <w:rPr>
          <w:rFonts w:ascii="Amiri" w:hAnsi="Amiri" w:eastAsia="Amiri" w:cs="Amiri"/>
          <w:color w:val="111111"/>
          <w:sz w:val="28"/>
          <w:sz w:val="28"/>
          <w:szCs w:val="28"/>
          <w:rtl w:val="true"/>
          <w:lang w:bidi="ar-SA"/>
        </w:rPr>
        <w:t xml:space="preserve">الدين ويتقرب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وينآى بنفسه عن ضعف مقاومة الدنيا والاغترار بالسلطة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ذكرها سابقاً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 مِنْ سُلْطَانِكَ أُبَّهَةً أَوْ مَخِيلَةً، فَانْظُرْ إِلَی عِظَمِ</w:t>
      </w:r>
    </w:p>
    <w:p>
      <w:pPr>
        <w:pStyle w:val="BookText"/>
        <w:rPr/>
      </w:pPr>
      <w:r>
        <w:rPr>
          <w:rFonts w:ascii="Amiri" w:hAnsi="Amiri" w:eastAsia="Amiri" w:cs="Amiri"/>
          <w:color w:val="111111"/>
          <w:sz w:val="28"/>
          <w:sz w:val="28"/>
          <w:szCs w:val="28"/>
          <w:rtl w:val="true"/>
          <w:lang w:bidi="ar-SA"/>
        </w:rPr>
        <w:t>مُلْكِ اللهِ فَوْقَكَ، وَقُدْرَتِهِ مَنْكَ عَلَى مَا لاَ تَقْدرُ عَلَيْهِ مِنْ نَفْسِكَ، فَإِنَّ ذلِكَ يُطَامِنُ إِلَيْكَ مِنْ طِمَاحِ ، وَيَكُفُّ عَنْكَ مِنْ غَرْبِكَ، ويَفِيءُ إِلَيْكَ بِمَا عَزَبَ عَنْكَ مِنْ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واسمها وخبرها تفيد توكيد المعنى وذكرها في هذا النص بوصفها مرجعا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ذلِكَ يُطَامِنُ إِلَيْكَ مِنْ 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حذفها هي واسمها وابقاء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عَنْكَ مِنْ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إِلَيْكَ بِمَا عَزَبَ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المعنى؛ لأنّ توكيدها الأول حاضرٌ في اللفظ مدرك بالحواس وتوكيدها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مدرك بالذهن، وهذا النمط من 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الذكر 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المفهوم يربط العلاقات وينظّم حلقات الاتصال ويقوّي المعنى المراد تأكيده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يُطَامِنُ إِلَيْكَ مِنْ طِمَاحِ</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عَنْكَ مِنْ غَرْبِكَ</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یَفِيءُ إِلَيْكَ بِمَا عَزَبَ عَنْكَ مِنْ عَقْلِكَ</w:t>
      </w:r>
    </w:p>
    <w:p>
      <w:pPr>
        <w:pStyle w:val="BookText"/>
        <w:rPr/>
      </w:pPr>
      <w:r>
        <w:rPr>
          <w:rFonts w:ascii="Amiri" w:hAnsi="Amiri" w:eastAsia="Amiri" w:cs="Amiri"/>
          <w:color w:val="111111"/>
          <w:sz w:val="28"/>
          <w:sz w:val="28"/>
          <w:szCs w:val="28"/>
          <w:rtl w:val="true"/>
          <w:lang w:bidi="ar-SA"/>
        </w:rPr>
        <w:t xml:space="preserve">ويعود ليقوّي سلسلة النص ويطرق على المعنى الذي يريد تأكيده فيقوم بربط الجملتين برباط الحذف فيحذف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التوكيدية واسمها من الجملة الثانية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وَمُسَامَاةَ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 جَبَرُوتِهِ، فَإِنَّ اللهَ يُذِلُّ كُلَّ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 وَيُهِینُ كُلَّ مُخْتَال</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الكلام تحرك لغوي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مستوى النص مقصود، يثير فعل نفسي داخلي يحرّك ذهن المتلقي في صياغة الدلالة الكاملة بالعودة بالحذف على مرجع سابق في الجملة الخبرية الطلبية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فكما أنّ قصد </w:t>
      </w:r>
    </w:p>
    <w:p>
      <w:pPr>
        <w:pStyle w:val="BookText"/>
        <w:rPr/>
      </w:pPr>
      <w:r>
        <w:rPr>
          <w:rFonts w:ascii="Amiri" w:hAnsi="Amiri" w:eastAsia="Amiri" w:cs="Amiri"/>
          <w:color w:val="111111"/>
          <w:sz w:val="28"/>
          <w:sz w:val="28"/>
          <w:szCs w:val="28"/>
          <w:rtl w:val="true"/>
          <w:lang w:bidi="ar-SA"/>
        </w:rPr>
        <w:t>المتكلم هو الذي أنتج النص اللغوي؛ فإنّ النص اللغوي هو السبيل الوحيد للكشف عن قصد المتكلم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فثمة جملتان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تامة والثانية أكملها المتلقي وملأ الفراغ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يُذِلُّ کُلَّ جَبَّار،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یُهِينُ کُلَّ مُخْتَال</w:t>
      </w:r>
    </w:p>
    <w:p>
      <w:pPr>
        <w:pStyle w:val="BookText"/>
        <w:rPr/>
      </w:pPr>
      <w:r>
        <w:rPr>
          <w:rFonts w:ascii="Amiri" w:hAnsi="Amiri" w:eastAsia="Amiri" w:cs="Amiri"/>
          <w:color w:val="111111"/>
          <w:sz w:val="28"/>
          <w:sz w:val="28"/>
          <w:szCs w:val="28"/>
          <w:rtl w:val="true"/>
          <w:lang w:bidi="ar-SA"/>
        </w:rPr>
        <w:t xml:space="preserve">وهذا الحذف التوكيدي يقوّي دعوى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الورع والبعد عن ما يغضب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الصفات التي لا يريدها في الحاكم الأرضي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وضع الألفاظ في مكانها المناسب لتعطي ثمارها في التأثير والقوة؛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المؤثر وضع الشيء الوضع اللائق به، وذلك يكون بالتوافق بين الألفاظ والمعاني والأغراض من جهة ما يكون بعضها في موضعه من الكلام متعلقا ومقترنا بما يجانسه ويناسبه ويلائمه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التجانس والتلاؤم سار في نص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وبسياق متصل بما قبله،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لِأَشْرَارِ قَبْلَكَ وَزِيراً، وَمَنْ شَرِكَهُمْ فِي الآثَامِ، فَلاَ يَكُونَنَّ لَكَ بِطَانَةً، فَإِنَّهُمْ أَعْوَانُ الأثَمَةِ، وَإِخْوَانُ الظَّلَمَةِ، وَأَنْتَ وَاجِدٌ مِنْهُمْ خَیْرَ الْخَلَفِ مِمَّنْ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مِثْلُ آرَائِهِمْ وَنَفَاذِهِمْ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يفتح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نوافذَ كثيرة على نجاح شؤون الحكم ومنها الإيماء إلى اللذينَ لا يستعان بهم وهم الوزراء اللذين عملوا مع الأشرار ويظهر هذا التوكيد مهمًا في وعي الإمام من خلال تأكيده للمعنی بحرف التوكيد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تعبير يبين خطورة هؤلاء وعمق ضررهم على الحاكم، وحذف إنّ واسمها وإحالتها بالحذف إلى المذكور سابقاً يلوّن النص بصبغة الحكمة </w:t>
      </w:r>
    </w:p>
    <w:p>
      <w:pPr>
        <w:pStyle w:val="BookText"/>
        <w:rPr/>
      </w:pPr>
      <w:r>
        <w:rPr>
          <w:rFonts w:ascii="Amiri" w:hAnsi="Amiri" w:eastAsia="Amiri" w:cs="Amiri"/>
          <w:color w:val="111111"/>
          <w:sz w:val="28"/>
          <w:sz w:val="28"/>
          <w:szCs w:val="28"/>
          <w:rtl w:val="true"/>
          <w:lang w:bidi="ar-SA"/>
        </w:rPr>
        <w:t xml:space="preserve">ويفسح مجالاً واسعاً أمام عاملهِ لاختيار الأصلح من الوزراء والمستشارين والإفادة من الأثر الماضي الذي جسّده بصيغ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قبلك، 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لإصلاح الزمن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وُزَرَائِكَ مَنْ كَانَ لِلأَشْرَارِ قَبْلَكَ وَزِيراً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شَرِكَهُمْ فِي الآثَامِ، فَلَا يَكُونَنَّ لَكَ بِطَانَةً</w:t>
      </w:r>
    </w:p>
    <w:p>
      <w:pPr>
        <w:pStyle w:val="BookText"/>
        <w:rPr/>
      </w:pPr>
      <w:r>
        <w:rPr>
          <w:rFonts w:ascii="Amiri" w:hAnsi="Amiri" w:eastAsia="Amiri" w:cs="Amiri"/>
          <w:color w:val="111111"/>
          <w:sz w:val="28"/>
          <w:sz w:val="28"/>
          <w:szCs w:val="28"/>
          <w:rtl w:val="true"/>
          <w:lang w:bidi="ar-SA"/>
        </w:rPr>
        <w:t>ويمضي النص بالتناسق المترع بالدلالة التوكيدية المنسكبة في تعليل المشورة، بغية لصق المعنى في ذهن عامله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أَعْوَانُ الأثَمَةِ، وَإِخْوَانُ الظَّلَمَةِ، وَأَنْتَ وَاجِدٌ مِنْهُمْ خَیْرَ الْخَلَفِ مِمَّنْ لَهُ مِثْلُ آرَائِهِمْ وَنَفَاذِهِمْ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هذا التهاطل التوكيدي مع أسلوب الحذف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أَعْوَانُ الأثَمَةِ،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لتنشيط ذاكرة عامله وتحذيره من الاتكاء على من لا فائدة منه والبحث عن بدائل نافعة يُستعان بها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النوع من التماسك قوة وفاعلية كبيرة بسبب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التوكيدية ووصل المحذوف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من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وهو كثير في عهد الإمام،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فَإِنَّ كَثْرَةَ الاْطْرَاءِ تُحْدِثُ الزَّهْوَ، وَتُدْنِي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أَفْضَلَ قُرَّةِ عَیْنِ الْوُلاَةِ اسْتِقَامَةُ الْعَدْلِ فِي الْبِاَدِ، وَظُهُورُ مَوَدَّةِ الرَّعِيَّةِ، وَإِنَّهُ لاَ تَظْهَرُ مَوَدَّتُهُمْ إِلاَّ بَسَلاَمَةِ صُدُورِهِمْ، وَلاَ تَصِحُّ نَصِيحَتُهُمْ إِلاّ بِحِيطَتِهِمْ عَلَى </w:t>
      </w:r>
      <w:bookmarkStart w:id="30" w:name="pg16578_371045"/>
    </w:p>
    <w:p>
      <w:pPr>
        <w:pStyle w:val="BookText"/>
        <w:rPr/>
      </w:pPr>
      <w:bookmarkEnd w:id="30"/>
      <w:r>
        <w:rPr>
          <w:rFonts w:ascii="Amiri" w:hAnsi="Amiri" w:eastAsia="Amiri" w:cs="Amiri"/>
          <w:color w:val="111111"/>
          <w:sz w:val="28"/>
          <w:sz w:val="28"/>
          <w:szCs w:val="28"/>
          <w:rtl w:val="true"/>
          <w:lang w:bidi="ar-SA"/>
        </w:rPr>
        <w:t>وُلاَةِ أُمُورِهِمْ، وَقِلَّةِ اسْتِثْقَالِ دُوَلِهِمْ، وَتَرْكِ اسْتِبْطَاءِ انْقِطَاعِ مُدَّتِهِمْ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 فِي آمَالِهِمْ، وَوَاصِلْ فِي حُسْنِ الثَّنَاءِ عَلَيْهِمْ، وَتَعْدِيدِ مَا أَبْى ذَوُو الْبَلاَءِ مِنْهُمْ، فَإِنَّ كَثْرَةَ الذِّكْرِ لِحُسْنِ أَفْعَالِهِمْ تَهُزُّ الشُّجَاعَ، وَتُحَرِّضُ النَّاكِلَ، إِنْ شَاءَ</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دَلِيلٌ عَلَی نَصِيحَتِكَ لله وَلِمَنْ وَلِيتَ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سِلْمٌ لاَ تُخَافُ بَائِقَتُهُ، وَصُلْحٌ لاَ تُخْشَى غَائِلَتُهُ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يخالف هذا الحذف وبأسلوبٍ جميل تتضح فيه سمة البليغ فيحذف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وخبرها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ولله فِيهِ رِضىً،</w:t>
      </w:r>
    </w:p>
    <w:p>
      <w:pPr>
        <w:pStyle w:val="BookText"/>
        <w:rPr/>
      </w:pPr>
      <w:r>
        <w:rPr>
          <w:rFonts w:ascii="Amiri" w:hAnsi="Amiri" w:eastAsia="Amiri" w:cs="Amiri"/>
          <w:color w:val="111111"/>
          <w:sz w:val="28"/>
          <w:sz w:val="28"/>
          <w:szCs w:val="28"/>
          <w:rtl w:val="true"/>
          <w:lang w:bidi="ar-SA"/>
        </w:rPr>
        <w:t>فإِنَّ فِي الصُّلْحِ دَعَةً لِجُنُودِكَ، وَرَاحَةً مِنْ هُمُومِكَ، وأَمْناً لِبِلاَدِكَ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التنويع في الأساليب يمنح النص الحركة ويبث فيه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الصُّلْحِ دَعَةً لِجُنُودِكَ،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مِنْ هُمُومِكَ،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لِبِلاَدِكَ</w:t>
      </w:r>
    </w:p>
    <w:p>
      <w:pPr>
        <w:pStyle w:val="Heading3"/>
        <w:numPr>
          <w:ilvl w:val="2"/>
          <w:numId w:val="1"/>
        </w:numPr>
        <w:rPr/>
      </w:pPr>
      <w:bookmarkStart w:id="31" w:name="__RefHeading___Toc10658890_1280447820"/>
      <w:bookmarkStart w:id="32" w:name="_Toc10"/>
      <w:bookmarkEnd w:id="31"/>
      <w:r>
        <w:rPr>
          <w:rtl w:val="true"/>
        </w:rPr>
        <w:t>خامساً</w:t>
      </w:r>
      <w:r>
        <w:rPr>
          <w:rtl w:val="true"/>
        </w:rPr>
        <w:t xml:space="preserve">: </w:t>
      </w:r>
      <w:r>
        <w:rPr>
          <w:rtl w:val="true"/>
        </w:rPr>
        <w:t>التماسك بحذف كان واسمها</w:t>
      </w:r>
      <w:bookmarkEnd w:id="3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يحذف كانَ واسمها ويبقي خبرها،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الحذف مع فعل الكون الدال على المستقبل في بيان الصورة التي يُريد ايصالها إلى عامله، وقرنَ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الأمر الصادر منه لخاصته، وهو يتلاءم والذوق الخلقي لمنهج الحكم في تقريب صاحب قول الحق ولو كانَ مراً على الحاكم، وجاء الحذف ليفعِّل </w:t>
      </w:r>
      <w:bookmarkStart w:id="33" w:name="pg16578_371046"/>
    </w:p>
    <w:p>
      <w:pPr>
        <w:pStyle w:val="BookText"/>
        <w:rPr/>
      </w:pPr>
      <w:bookmarkEnd w:id="33"/>
      <w:r>
        <w:rPr>
          <w:rFonts w:ascii="Amiri" w:hAnsi="Amiri" w:eastAsia="Amiri" w:cs="Amiri"/>
          <w:color w:val="111111"/>
          <w:sz w:val="28"/>
          <w:sz w:val="28"/>
          <w:szCs w:val="28"/>
          <w:rtl w:val="true"/>
          <w:lang w:bidi="ar-SA"/>
        </w:rPr>
        <w:t>ذلك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لْیَکُنْ آثَرُهُمْ عِنْدَكَ أَقْوَلَهُم بِمُرّ الْحَقِّ لَكَ</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 مُسَاعَدَةً فِيمَا يَكُونُ مِنْكَ مِمَّا كَرِهَ اللهُ لأَوْلِيَائِهِ</w:t>
      </w:r>
    </w:p>
    <w:p>
      <w:pPr>
        <w:pStyle w:val="BookText"/>
        <w:rPr/>
      </w:pPr>
      <w:r>
        <w:rPr>
          <w:rFonts w:ascii="Amiri" w:hAnsi="Amiri" w:eastAsia="Amiri" w:cs="Amiri"/>
          <w:color w:val="111111"/>
          <w:sz w:val="28"/>
          <w:sz w:val="28"/>
          <w:szCs w:val="28"/>
          <w:rtl w:val="true"/>
          <w:lang w:bidi="ar-SA"/>
        </w:rPr>
        <w:t xml:space="preserve">وعلى هذا فالصورة النحوية تسهم في تفاعل الخطاب؛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كالصورة الصوتية أو المعجمية تبرز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تدافعا في عناصر التركيب البنائي التي يجمعها النثر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التماسك في عناصر التركيب ولّد نصاً عامراً بالبيان والتأثير في مفاصل الرسالة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658892_1280447820"/>
      <w:bookmarkStart w:id="35" w:name="_Toc11"/>
      <w:bookmarkEnd w:id="34"/>
      <w:r>
        <w:rPr>
          <w:rtl w:val="true"/>
        </w:rPr>
        <w:t>سادساً</w:t>
      </w:r>
      <w:r>
        <w:rPr>
          <w:rtl w:val="true"/>
        </w:rPr>
        <w:t xml:space="preserve">: </w:t>
      </w:r>
      <w:r>
        <w:rPr>
          <w:rtl w:val="true"/>
        </w:rPr>
        <w:t>التماسك في حذف الحرف</w:t>
      </w:r>
      <w:bookmarkEnd w:id="35"/>
    </w:p>
    <w:p>
      <w:pPr>
        <w:pStyle w:val="BookText"/>
        <w:rPr/>
      </w:pPr>
      <w:r>
        <w:rPr>
          <w:rFonts w:ascii="Amiri" w:hAnsi="Amiri" w:eastAsia="Amiri" w:cs="Amiri"/>
          <w:color w:val="111111"/>
          <w:sz w:val="28"/>
          <w:sz w:val="28"/>
          <w:szCs w:val="28"/>
          <w:rtl w:val="true"/>
          <w:lang w:bidi="ar-SA"/>
        </w:rPr>
        <w:t xml:space="preserve">وقد يحذف حرفًا ليقوم بمهمة ربط جملتين في النص كما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ظَلَمَ عِبَادَ اللهِ كَانَ اللهُ خَصْمَهُ دُونَ عِبَادِهِ، وَمَنْ خَاصَمَهُ اللهُ أَدْحَضَ</w:t>
      </w:r>
    </w:p>
    <w:p>
      <w:pPr>
        <w:pStyle w:val="BookText"/>
        <w:rPr/>
      </w:pPr>
      <w:r>
        <w:rPr>
          <w:rFonts w:ascii="Amiri" w:hAnsi="Amiri" w:eastAsia="Amiri" w:cs="Amiri"/>
          <w:color w:val="111111"/>
          <w:sz w:val="28"/>
          <w:sz w:val="28"/>
          <w:szCs w:val="28"/>
          <w:rtl w:val="true"/>
          <w:lang w:bidi="ar-SA"/>
        </w:rPr>
        <w:t>حُجَّتَهُ، وَكَانَ لله حَرْباً حَتَّى يَنْزعَ وَيَتُوبَ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المقرونة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جملتين فعليتين متصلتين في المعنى، فربط الحذف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يَنْزعَ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يتحدث عن نبذ الظلم وإقامة العدل؛ لأنَّ الظالم يقيم حرباً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له من أمرين أمّا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يقلع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وعلى هذا فإنّ ما يصدر في هذه الوثيقة ليست تعليمات وقتية وإنّما بناء لفكر قائم على العدالة وإنصاف الرعية وهو عطاء إسلامي أصيل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حذف الحرف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تَفَقُّدَ لَطيِفِ أُمُورِهِمُ اتِّكَالاً عَلَى جَسِيمِهَا، فَإِنَّ لِلْيَسِیرِ مِنْ لُطْفِكَ مَوْضِعاً يَنْتَفِعُونَ بِهِ، وَلِلْجَسِيمِ مَوْقِعاً لاَ يَسْتَغْنُونَ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التوكيد وحذفه في الجملة </w:t>
      </w:r>
    </w:p>
    <w:p>
      <w:pPr>
        <w:pStyle w:val="BookText"/>
        <w:rPr/>
      </w:pPr>
      <w:r>
        <w:rPr>
          <w:rFonts w:ascii="IRNazanin" w:hAnsi="IRNazanin" w:eastAsia="IRNazanin"/>
          <w:color w:val="111111"/>
          <w:sz w:val="28"/>
          <w:sz w:val="28"/>
          <w:szCs w:val="28"/>
          <w:rtl w:val="true"/>
          <w:lang w:bidi="fa-IR"/>
        </w:rPr>
        <w:t xml:space="preserve">الثانية؛ ليجعل عامله يؤكد الكلام بنفسه من خلال ردّ المحذوف فحصل توکیدان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المحذوف في الذهن أصبح بمثابة تقوية للمعاني الملقاة على عاتق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فحقق بالحذف هدف التأثير الإبداعي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مقومات البلاغة الإيجاز في الكلام بغية الاقتصاد والتأثير والنأي عن ترهل النص، ولم يقتصر الحذف الذي جاء به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وإنما أسهم في تماسك النص إذ جاءت معظم المحذوفات وهي تعود على مراجع سابقة توضحها، وقد غلب حذف العبارة في هذه الرسالة على غيره من المحذوفات، وهذا النمط يقوّي الترابط الحاصل في النص ويكثّف المعنى المراد، ويتضح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التعاطي مع المحذوفات ومهارة استعمالها بوصفها من المكونات النصية التي يتجانس بها الكلام ولا سيّما في الخطاب الإداري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مقدمة للقارئ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لغة النص،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التماسك النصي في تكوين الصورة البيانية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كتاب سيبويه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قيس بن الخطيم،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السياقية عند اللغويين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العربي والدرس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الظواهر النحوية بالمعنى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منك كفاية أمرهم والقيام بتدبير مصالحهم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الصناعتين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شريعته بالظلم والجور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يدي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 يد أن تدفع نقمته، أي لا طاقة لك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لفظاً ومعنى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بين اللغة والفكر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الأشتر وعهد الإمام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وتشديد الباء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 والعجب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الخطاب الإداري دراسة لسانية 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لك فيه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 إليه ميل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لغة الشعر، جون 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يجحِف برضى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برضاهم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الالحاح والشدة في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أي جماعة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الصِغْو بالكسر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تحليل الخطاب، محمد الشاوش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والأسلوبية، محمد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الجيب،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p>
    <w:p>
      <w:pPr>
        <w:pStyle w:val="BookText"/>
        <w:rPr/>
      </w:pPr>
      <w:r>
        <w:rPr>
          <w:rFonts w:ascii="Amiri" w:hAnsi="Amiri" w:eastAsia="Amiri" w:cs="Amiri"/>
          <w:color w:val="111111"/>
          <w:sz w:val="28"/>
          <w:sz w:val="28"/>
          <w:szCs w:val="28"/>
          <w:rtl w:val="true"/>
          <w:lang w:bidi="ar-SA"/>
        </w:rPr>
        <w:t>الصدر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عنهم ويبعد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عوّدهم على ألا يطروك، أي يزيدوا في مدحك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يفرحوك بنسبة عمل عظيم اليك ولم تكن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حمّي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أبياً يأنف الضيم، والسَوْرة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والحَدّة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والغَرْب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تشبيهاً له بحد السيف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دلائل الاعجاز</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السمو، أي العلو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الأدبي الحديث أصوله واتجاهاته،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كمال زكي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وبِطانة الرجل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وهو من بِطانة الثوب خلاف ظهارته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آثم، وهو فاعل الإثم أي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إصر بالكسر، وهو الذنب والاثم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وِزْر، وهو الذنب والإثم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الألفة والمحبة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يبدر من الحدة عند الغضب في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أي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مضعفة، نهكه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حادثات الدهر بتبدل الدول والاغترار بالسلطة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عن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وتشديد الباء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p>
    <w:p>
      <w:pPr>
        <w:pStyle w:val="BookText"/>
        <w:rPr/>
      </w:pPr>
      <w:r>
        <w:rPr>
          <w:rFonts w:ascii="Amiri" w:hAnsi="Amiri" w:eastAsia="Amiri" w:cs="Amiri"/>
          <w:color w:val="111111"/>
          <w:sz w:val="28"/>
          <w:sz w:val="28"/>
          <w:szCs w:val="28"/>
          <w:rtl w:val="true"/>
          <w:lang w:bidi="ar-SA"/>
        </w:rPr>
        <w:t>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المَخِيلة بفتح فكسر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النشوز والجماح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السمو، أي العلو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لغوية تطبيقية في العلاقة بين البنية والدلالة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البلغاء وسراج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وهو من بِطانة الثوب خلاف ظهارته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آثم، وهو فاعل الإثم أي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عوّدهم على ألا يطروك، أي يزيدوا في مدحك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يفرحوك بنسبة عمل عظيم اليك ولم تكن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الاعمال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المتأخر القاعد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لغة الشعر، جون کوین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يقلع عن ظلمه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36" w:name="pg16578_371051"/>
    </w:p>
    <w:p>
      <w:pPr>
        <w:pStyle w:val="Heading3"/>
        <w:numPr>
          <w:ilvl w:val="2"/>
          <w:numId w:val="1"/>
        </w:numPr>
        <w:rPr/>
      </w:pPr>
      <w:bookmarkStart w:id="37" w:name="__RefHeading___Toc10658894_1280447820"/>
      <w:bookmarkStart w:id="38" w:name="_Toc12"/>
      <w:bookmarkEnd w:id="36"/>
      <w:bookmarkEnd w:id="37"/>
      <w:r>
        <w:rPr>
          <w:rtl w:val="true"/>
        </w:rPr>
        <w:t>المصادر والمراجع</w:t>
      </w:r>
      <w:bookmarkEnd w:id="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التماسك النصي في تكوين الصورة البيانية، شعر خالد الكاتب أنموذجاً،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عنوز،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للطباعة والتصميم،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تحليل الخطاب في النظرية النحوية العربية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الشاوش، جامعة منوبة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والأسلوبية،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المطلب، الهيأة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لغة الشعر، جون كوين، ترجمة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درویش، كتابات نقدية سلسلة تصدرها الهيئة العامة لقصور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لغوية تطبيقية في العلاقة بين البنية والدلالة،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حسن بحيري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عن البلاغة، احمد حسن الزيات، مطبعة الرسالة،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السياقية عند اللغويين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عواطف كنوش المصطفى، دار السياب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قيس بن الخطيم،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الأسد،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أبي الفضل إبراهيم، دار إحياء الكتب العربية، مطبعة عيسى البابي الحلبي وشركائه،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الظواهر النحوية بالمعنى في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خضير، مكتبة الأنجلو المصرية،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بين اللغة والفكر، دراسة للعلاقة اللزومية بين الفكر واللغة،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الرحمن حماد، دار المعرفة الجامعية، 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للقارئ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السعران، دار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لغة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والتطبيق،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شبل محمد، 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دلائل الإعجاز، للجرجاني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عبد القاهر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سيبويه، لسيبويه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بشر عمرو بن عثمان بن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الصناعتين الكتابة والشعر،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هلال الحسن بن عبد الله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ومحمد أبو الفضل إبراهيم، المكتبة العصرية ؇ 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العين، للفراهيدي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المخزومي،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السامرائي، دار ومكتبة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الخطاب الإداري دراسة لسانية تداولية، فريدة لعبيدي، دار الوسام العربي، الجزائر،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الأشتر وعهد الإمام له، عباس علي الموسوي، دار الأضواء،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للرازي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 بن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المصباح المنير في غريب الشرح الكبير للفيومي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أحمد بن محمد بن علي،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مكتبة البابي الحلبي،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البلغاء وسراج الأدباء، للقرطاجني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بن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الحبيب بن خوجة، المطبعة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العربي والدرس الحديث بحث في المنهج،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الراجحي دار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النقد الأدبي الحديث أصوله واتجاهاته،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أبو شادي، مكتبة لبنان ناشرون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المصرية العالمية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ما اختاره الشريف الرضي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39" w:name="pg16578_371054"/>
    </w:p>
    <w:p>
      <w:pPr>
        <w:pStyle w:val="Heading2"/>
        <w:numPr>
          <w:ilvl w:val="1"/>
          <w:numId w:val="1"/>
        </w:numPr>
        <w:rPr/>
      </w:pPr>
      <w:bookmarkStart w:id="40" w:name="__RefHeading___Toc10658896_1280447820"/>
      <w:bookmarkStart w:id="41" w:name="_Toc13"/>
      <w:bookmarkEnd w:id="39"/>
      <w:bookmarkEnd w:id="40"/>
      <w:r>
        <w:rPr>
          <w:rtl w:val="true"/>
        </w:rPr>
        <w:t xml:space="preserve">أثر نهج البلاغة في إثراء المعجم الشعري للمتنبي </w:t>
      </w:r>
      <w:r>
        <w:rPr>
          <w:rtl w:val="true"/>
        </w:rPr>
        <w:t>(</w:t>
      </w:r>
      <w:r>
        <w:rPr>
          <w:rtl w:val="true"/>
        </w:rPr>
        <w:t xml:space="preserve">ت </w:t>
      </w:r>
      <w:r>
        <w:rPr/>
        <w:t>354</w:t>
      </w:r>
      <w:r>
        <w:rPr>
          <w:rtl w:val="true"/>
        </w:rPr>
        <w:t xml:space="preserve"> </w:t>
      </w:r>
      <w:r>
        <w:rPr>
          <w:rtl w:val="true"/>
        </w:rPr>
        <w:t>ه</w:t>
      </w:r>
      <w:r>
        <w:rPr>
          <w:rtl w:val="true"/>
        </w:rPr>
        <w:t xml:space="preserve">) </w:t>
      </w:r>
      <w:r>
        <w:rPr>
          <w:rtl w:val="true"/>
        </w:rPr>
        <w:t>أ</w:t>
      </w:r>
      <w:r>
        <w:rPr>
          <w:rtl w:val="true"/>
        </w:rPr>
        <w:t>.</w:t>
      </w:r>
      <w:r>
        <w:rPr>
          <w:rtl w:val="true"/>
        </w:rPr>
        <w:t>م</w:t>
      </w:r>
      <w:r>
        <w:rPr>
          <w:rtl w:val="true"/>
        </w:rPr>
        <w:t>.</w:t>
      </w:r>
      <w:r>
        <w:rPr>
          <w:rtl w:val="true"/>
        </w:rPr>
        <w:t>د</w:t>
      </w:r>
      <w:r>
        <w:rPr>
          <w:rtl w:val="true"/>
        </w:rPr>
        <w:t xml:space="preserve">. </w:t>
      </w:r>
      <w:r>
        <w:rPr>
          <w:rtl w:val="true"/>
        </w:rPr>
        <w:t>أنوار سعيد جواد</w:t>
      </w:r>
      <w:bookmarkEnd w:id="41"/>
    </w:p>
    <w:p>
      <w:pPr>
        <w:pStyle w:val="Heading3"/>
        <w:numPr>
          <w:ilvl w:val="2"/>
          <w:numId w:val="1"/>
        </w:numPr>
        <w:rPr/>
      </w:pPr>
      <w:bookmarkStart w:id="42" w:name="__RefHeading___Toc10658898_1280447820"/>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حنون محسن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كربلاء كلية العلوم الاسلامية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6578_371056"/>
      <w:bookmarkStart w:id="45" w:name="pg16578_371056"/>
      <w:bookmarkEnd w:id="45"/>
    </w:p>
    <w:p>
      <w:pPr>
        <w:pStyle w:val="Heading3"/>
        <w:numPr>
          <w:ilvl w:val="2"/>
          <w:numId w:val="1"/>
        </w:numPr>
        <w:rPr/>
      </w:pPr>
      <w:bookmarkStart w:id="46" w:name="pg16578_371056"/>
      <w:bookmarkStart w:id="47" w:name="__RefHeading___Toc10658900_1280447820"/>
      <w:bookmarkStart w:id="48" w:name="_Toc15"/>
      <w:bookmarkEnd w:id="46"/>
      <w:bookmarkEnd w:id="47"/>
      <w:r>
        <w:rPr>
          <w:rtl w:val="true"/>
        </w:rPr>
        <w:t>مقدمة</w:t>
      </w:r>
      <w:r>
        <w:rPr>
          <w:rtl w:val="true"/>
        </w:rPr>
        <w:t>:</w:t>
      </w:r>
      <w:bookmarkEnd w:id="48"/>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اجمعين محمد واله الطيبين الطاهرين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حظي المتنبي وشعره بالعديد من المؤلفات والدراسات والبحوث منذ ظهوره شاعرا سطع نجمه في سماء الشعر العربي في العصر العباسي؛ وعلى وجه التحديد في القرن الرابع الهجري وإلى يومنا هذا؛ فما زال شعره محط أنظار الباحثين والدارسين لما يمتلك نصه الشعري من رؤی ابداعية؛ وخصائص فنية؛ وسمات جمالية مازالت معينا لا ينضب للدارسين والباحثين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مرجع ذلك إلى ان نص المتنبي الشعري نص عميق الغور؛ وبعيد المرمی؛ ويحمل الكثير من التجليات والأسرار التي تدفع بالقارئ أو المتلقي إلى سبر هذا الغور والوقوف عند ابعاده ومراميه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وقارئ حياة المتنبي وشعره يدرك مدى العلاقة التي تربط الشاعر ونصه الشعري بتراثه الانساني وما يحمله من قيم ومبادئ ومُثل؛ وكذلك اطلاعه الواسع على المعارف السائدة في عصره وقبل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أسهم في خلق نص ثري من العلاقات والتراكمات المعرفية لهذا المبدع؛ فكانت بمثابة الروافد التي تمد بحر عطائه الشعري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المبدع؛ ومن ثم نصه الابداعي أو الشعري بناء متعدد القيم والأصوات، يتوارى خلف كل نص أصوات متعددة اخرى غير صوت الشاعر، ومن هذه الأصوات صوت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رافدا ابداعيا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روافد شعر المتنبي والتي اسهمت في اثراء موهبته الشعرية؛ واثراء معجمه الشعري سواء على مستوى اللفظ او المعنى، وهذا ما يتضح من العلاقات القائمة بين نصوص شعر المتنبي ونصوص من نهج البلاغة الذي يعد مصدرا خصبا وثريا بالألفاظ الجزلة والمعاني العميقة والرؤية الابداعية في سبر اغوار الحياة بكل اشكالها ومعانيها، وهنا يكمن ابداع المتنبي في توظيفه لهذه النصوص ومحاولته طبعها بطابعه الخاص وذلك من خلال اضفاء شحنات دلالية خاصة يعبر من خلالها الشاعر عن رؤاه الشعرية؛ فضلا عما يكشف من خلالها عن غنی هذه التجربة الثقافية التي يمتلكها إلى جانب انفتاحه الرحب على مختلف الثقافات ومحاولته الافادة منها في اثراء نصه الشعري؛ إلى جانب ما يكشفه هذا التعامل مع نصوص من نهج البلاغة من براعة في التناول والأخذ والتأثر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سيحاول البحث تناوله من خلال الوقوف عند استيحاء المتنبي لنصوص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فيما بعد في نهج البلاغة وتوظيفها في شعره؛ سواء ما يتعلق بألفاظه أم بمعانيه راسمة بذلك صوره الشعرية المتميزة</w:t>
      </w:r>
      <w:r>
        <w:rPr>
          <w:rFonts w:eastAsia="IRNazanin" w:cs="IRNazanin"/>
          <w:color w:val="111111"/>
          <w:sz w:val="28"/>
          <w:szCs w:val="28"/>
          <w:rtl w:val="true"/>
          <w:lang w:bidi="fa-IR"/>
        </w:rPr>
        <w:t xml:space="preserve">. </w:t>
      </w:r>
      <w:bookmarkStart w:id="49" w:name="pg16578_371058"/>
    </w:p>
    <w:p>
      <w:pPr>
        <w:pStyle w:val="Heading3"/>
        <w:numPr>
          <w:ilvl w:val="2"/>
          <w:numId w:val="1"/>
        </w:numPr>
        <w:rPr/>
      </w:pPr>
      <w:bookmarkStart w:id="50" w:name="__RefHeading___Toc10658902_1280447820"/>
      <w:bookmarkStart w:id="51" w:name="_Toc16"/>
      <w:bookmarkEnd w:id="49"/>
      <w:bookmarkEnd w:id="50"/>
      <w:r>
        <w:rPr>
          <w:rtl w:val="true"/>
        </w:rPr>
        <w:t>أثر نهج البلاغة في اثراء المعجم الشعري للمتنبي</w:t>
      </w:r>
      <w:bookmarkEnd w:id="51"/>
    </w:p>
    <w:p>
      <w:pPr>
        <w:pStyle w:val="BookText"/>
        <w:rPr/>
      </w:pPr>
      <w:r>
        <w:rPr>
          <w:rFonts w:ascii="IRNazanin" w:hAnsi="IRNazanin" w:eastAsia="IRNazanin"/>
          <w:color w:val="111111"/>
          <w:sz w:val="28"/>
          <w:sz w:val="28"/>
          <w:szCs w:val="28"/>
          <w:rtl w:val="true"/>
          <w:lang w:bidi="fa-IR"/>
        </w:rPr>
        <w:t>لعل من الامور التي باتت من المسلمات أو البديهيات في دراسة المتنبي وشعره؛ انه رجل يتمتع بثقافة عالية وسعة اطلاع كبيرة؛ يشهد له بذلك الكثير من النقاد والدارسين لشعره قديما وحديثا، ولا أدَّل على ذلك من كتب السرقات التي ظهرت منذ ظهوره شاعرا متميزا سطع نجمه في سماء الشعراء المبدعين في عصره وإلى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فمازالت الدراسات والبحوث تنهل من فيض عطائه الشعري من خلال سبر غور نصوصه الابداعية والوقوف عند عبقريته الشعرية ومدی ابداعه؛ فضلا عن اصالته الشعرية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نفهم الأصالة ؇ بالضرورة ؇ على انها تجديدات شكلية أو مضمونية فقط، بل مفاهیم جديدة، أو تكوينات جديدة أيضا، تعتمد فيها تعتمد من الناحية المضمونية والتشكيلية على نماذج سالفة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هذه النماذج السالفة 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حملها التاريخ بين دفتيه حتى عصر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ليجمعها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يلبس عليه السلام في ايامه ثوبا جديدا، ولا اقتنى ضيعة ولا 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حفظ الناس عنه من خطبه في سائر مقاماته أربعمائة خطبة ونيف وثمانون خطبة يوردها على البديهة، وتداول الناس ذلك عنه قولا وعملا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النص انما يؤكد حقيقة مفادها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ومتداولا بين الناس قبل الشريف الرضي؛ هذا من جانب ومن جانب آخر ان ما </w:t>
      </w:r>
      <w:bookmarkStart w:id="52" w:name="pg16578_371059"/>
    </w:p>
    <w:p>
      <w:pPr>
        <w:pStyle w:val="BookText"/>
        <w:rPr/>
      </w:pPr>
      <w:bookmarkEnd w:id="52"/>
      <w:r>
        <w:rPr>
          <w:rFonts w:ascii="Amiri" w:hAnsi="Amiri" w:eastAsia="Amiri" w:cs="Amiri"/>
          <w:color w:val="111111"/>
          <w:sz w:val="28"/>
          <w:sz w:val="28"/>
          <w:szCs w:val="28"/>
          <w:rtl w:val="true"/>
          <w:lang w:bidi="ar-SA"/>
        </w:rPr>
        <w:t xml:space="preserve">وصلنا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بكثير مما ورد ذكره وجُمِعَ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ما يعنينا من بحثنا هذا هو كيف أفاد المتنبي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وظف ذلك في بحر عطائه الشعري؟</w:t>
      </w:r>
    </w:p>
    <w:p>
      <w:pPr>
        <w:pStyle w:val="BookText"/>
        <w:rPr/>
      </w:pPr>
      <w:r>
        <w:rPr>
          <w:rFonts w:ascii="Amiri" w:hAnsi="Amiri" w:eastAsia="Amiri" w:cs="Amiri"/>
          <w:color w:val="111111"/>
          <w:sz w:val="28"/>
          <w:sz w:val="28"/>
          <w:szCs w:val="28"/>
          <w:rtl w:val="true"/>
          <w:lang w:bidi="ar-SA"/>
        </w:rPr>
        <w:t xml:space="preserve">ومعلوم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بابا مشرعة وواسعة أمام العلماء والأدباء والشعراء بما حملته نصوصه وخطبه وأقواله من جوانب معرفية وآفاق رحبة في مجال العلم والمعرفة إلى جانب الصياغة الفنية البارعة والمتميزة؛ فكان أن أخذ الشعراء منها ونهلوا من نبعها العذب الصافي؛ ومنهم المتنبي، حيث شكلت نصوصه ومعانيه وأقواله رافدا من روافد ابداعه الشعري</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0658904_1280447820"/>
      <w:bookmarkStart w:id="54" w:name="_Toc17"/>
      <w:bookmarkEnd w:id="53"/>
      <w:r>
        <w:rPr>
          <w:rtl w:val="true"/>
        </w:rPr>
        <w:t xml:space="preserve">في مجال إفادة المتنبي من ألفاظ الإمام علي </w:t>
      </w:r>
      <w:r>
        <w:rPr>
          <w:rtl w:val="true"/>
        </w:rPr>
        <w:t>(</w:t>
      </w:r>
      <w:r>
        <w:rPr>
          <w:rtl w:val="true"/>
        </w:rPr>
        <w:t>عليه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ليس بخافٍ على قارئ حياة المتنبي شغفه بالمطالعة وحبه للقراءة واطلاعه على آثار مَنْ سبقه منذ طفولته حتی سطوع نجمه شاعرا له بصماته المميزة في عالم الشعر والابداع فيه؛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الكتابة والقراءة فلزم أهل العلم والأدب، وأكثر من ملازمة الوراقين فكان علمه من دفاترهم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هذا العلم بشكل أو بآخر في نتاجه الشعري؛ وفي قدرته على توظيف هذا الثراء المعرفي فيه؛ ولعل نصوص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تلك العلوم والمعارف التي ترسبت في ذهن المتنبي واختزنتها ذاكرته الشعرية، فاذا ما أراد أن ينظم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حافظة المرء على لسانه بعض ما ترسب منها مما وعاه لغيره، واختزنه لسواه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نستطيع أن نلحظه في قول المتنبي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وَلَذِيْذُ الْحَيَاةِ أَنْفَسُ فِي النَّفْسِ وَأَشْهَى من أَنْ يُمَلَّ وَأَحْلَی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يذكر شارح دیوانه في معنى هذا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الحياة لا تمل؛ وهي أعز </w:t>
      </w:r>
    </w:p>
    <w:p>
      <w:pPr>
        <w:pStyle w:val="BookText"/>
        <w:rPr/>
      </w:pPr>
      <w:r>
        <w:rPr>
          <w:rFonts w:ascii="Amiri" w:hAnsi="Amiri" w:eastAsia="Amiri" w:cs="Amiri"/>
          <w:color w:val="111111"/>
          <w:sz w:val="28"/>
          <w:sz w:val="28"/>
          <w:szCs w:val="28"/>
          <w:rtl w:val="true"/>
          <w:lang w:bidi="ar-SA"/>
        </w:rPr>
        <w:t>وأحلى من أن يملها صاحبها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والمتتبع لكلام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يلحظ كيف أفاد الشاعر من الفاظ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ووظفها في المعنى نفسه الذي جاءت به ووردت فيه؛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لَيْسَ مِنْ شَيْءٍ إلاَّ وَيَكَادُ صَاحِبُهُ يَشْبَعُ مِنْهُ وَيَمَلَّهُ إلاَّ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أخذ المتنبي لفظة الملل والحياة ووظفها في الإطار ذاته الذي وردت في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حيث تشربه المتنبي واعاد صياغته من خلال استخدام اسلوب التقديم والتأخير في بعض الألفاظ مما يكشف عن قدرته في تطويع النصوص وإعادة تشكيلها بما يتلاءم وموهبته الشعرية ولعمق الاثر الذي تركته کلمات الامام في نفس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موقف آخر عندما يتحدث عن طول الأمل في مقابل قصر الأجل؛ وان الذي يذهب من عمر المرء لا يعود؛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مَاضِي الشَّبَابِ بِمُسْتَّردّ ٭٭٭ وَ لا يَوْمٌ يَمُرُّ بِمُسْتَعَادِ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فاننا نلحظ أثر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والفاظه وذلك في احدى خطبه التي فيها مواعظ للناس؛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لاَجَاءٍ يُرَدُّ، وَلاَ مَاضٍ يَرْتَدُّ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أفاد المتنبي من لفظتي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والماضي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واعاد توظيفهما بما يخدم تجربته الشعرية وابداعه الفني، بمعنى آخر انه أعاد صياغة النص القديم وفق معطيات الحدث التاريخي والنسق الابداعي ليتحول إلى نص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ان المتنبي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يحاول أن يجد طريقه في خضم الزخم التقليدي الاحيائي ويجعل توظيفه للموروث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الخروج برؤية جديدة تواكب روح عصره وتعكس قضایا جوهرية لدى الانسانية المعاصرة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سبق أن ادرکه </w:t>
      </w:r>
    </w:p>
    <w:p>
      <w:pPr>
        <w:pStyle w:val="BookText"/>
        <w:rPr/>
      </w:pPr>
      <w:r>
        <w:rPr>
          <w:rFonts w:ascii="IRNazanin" w:hAnsi="IRNazanin" w:eastAsia="IRNazanin"/>
          <w:color w:val="111111"/>
          <w:sz w:val="28"/>
          <w:sz w:val="28"/>
          <w:szCs w:val="28"/>
          <w:rtl w:val="true"/>
          <w:lang w:bidi="fa-IR"/>
        </w:rPr>
        <w:t>العكبري شارح دیوانه عندما وقف عند قوله في مدح سيف الدولة الحمداني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يُريْدُ رِجَالَهُ لِحَيَاتِهِ ٭٭٭ يَا مَنْ يُرِيْدُ حَيَاتَهُ لِرِجَالِهِ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يقول شارحا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ان الملوك سواك يطلبون عسکرهم وجنودهم، ليدافعوا عنهم ويجمعونهم على اعدائهم ليسلموا، وأنت تريد رجالك أن يبقوا ويسلموا، وتدافع عنهم، وهذا غاية الكرم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بني البيت على حكاية تذکر عن سيف الدولة مع الاخشید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هذا الجيش، وجئت إلى بلادي، ابرز إليَّ ولا تقتل الناس بيني وبينك، فأينا غلب أخذ البلاد وملك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مثل هذا 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بعث إلى معاوية، وهما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فني الناس بيني وبينك، فابرز إليَّ، فأينا قتل صاحبه ملك الناس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مما تقدم كيف أفاد المتنبي من تشابه الحدث التاريخي الموروث وقدرته على توظيفه في نسق شعري يبرز من خلاله قدرته واصالته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يطوع هذا التراث في خدمة فنه دون أن يفني فيه، فالاتكاء على التراث لا ينفي عظمة الشاعر ولا يعني أن يتحول الشاعر إلى نسخة مكررة عن الآخرين، إذ لابد من فنه وشخصيته على ما هو بصدد الأخذ منه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نلحظ كيف أفاد المتنبي من ألفاظ ونصوص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ووظفها في خدمة غرضه الشعري وفنه مستفيدا من وحدة الموضوع والغاية التي من أجلها بُنيَّ النص، فاذا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بعد تلاوته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زُرْتُمُ الْمَقَابِرَ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في حال الدنيا والآخرة وما ستؤول إليه الأشياء من الفناء؛ حيث يقول واصفا حال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تَطَأُونَ فِي هَامِهِم، وَتَسْتَثْبِتُونَ فِي أَجْسَادِهِمْ، وَتَرْتَعُونَ فِيْمَا لَفِظُوْا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 المتنبي يقوم باستيعاب هذا التراث من خلال جمعه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تجاربه </w:t>
      </w:r>
    </w:p>
    <w:p>
      <w:pPr>
        <w:pStyle w:val="BookText"/>
        <w:rPr/>
      </w:pPr>
      <w:r>
        <w:rPr>
          <w:rFonts w:ascii="Amiri" w:hAnsi="Amiri" w:eastAsia="Amiri" w:cs="Amiri"/>
          <w:color w:val="111111"/>
          <w:sz w:val="28"/>
          <w:sz w:val="28"/>
          <w:szCs w:val="28"/>
          <w:rtl w:val="true"/>
          <w:lang w:bidi="ar-SA"/>
        </w:rPr>
        <w:t xml:space="preserve">وتجارب القدماء، ويستغل قدراته في معالجة كل ما هو موروث؛ واخراجه بشكل جديد يناسب عصره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والحدث الذي ينظم فيه؛ ففي معرض رئائه لوالدة سيف الدولة الحمداني يفيد المتنبي من هذا الرافد المتدفق المعطاء في رسم صورته الشعرية؛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بَعْضَنَا بَعْضَاً وَيَمْشِي ٭٭٭ أَوَاخِرُنَا عَلَی هَاْمِ الأَوَالِي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تطأون في 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المتنبي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أواخرنا على هام الأوالي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كيف افاد المتنبي من الفاظ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ووظفها في نصه وذلك من خلال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المتنبي على وعي وادراك تام بظاهرة التأثر والافادة من تراث الآخرين ولاسيما وهو يدرك تمام الادراك ان الألفاظ مشتركة بين بني البشر هذا ما سبق ان أشار إليه في معرض اتهامه بالسرقة؛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نعيته عليَّ من السَّرق فما يدريك أني اعتمدته وكلام العرب آخذ بعضه برقاب بعض، وآخذ بعضه من بعض، والمعاني تعتلج في الصدور وتخطر للمتقدم تارة وللمتأخر اخرى؛ والألفاظ مشتركة مباحة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نستطيع أن نتلمسه أيضا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أُنَاسٍ يَتْبَعُونَ إمامَهُم ٭٭٭ وَأَنْتَ لأهْلِ المَكْرُمَاتِ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استقاه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مَأْمُوْمٍ إمَامَاً، يَقْتَدِي بِهِ وَيَسْتَضِيءُ بِعِلْمِهِ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تظهر براعة المتنبي وقدرته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كل ما لقيه ووقع عليه ما دام مسايرا لوجهته؛ مصورا لفكرته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التمثل في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لقدرته على انتقاء الالفاظ التي تتلاءم وغرضه الشعري، وهو مَنْ تعلم بتبحره في اللغة وتبصره بدقائقها ومفرداتها حتى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ضليع في اللغة بصير بالفلسفة خبير بالآداب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يقتصر نهل المتنبي من معين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جانب الحكمة والمعاني الانسانية والخلقية وحسب وإنما أشرك فيها الألفاظ؛ وان حاول ان يصوغها بشكل يتلاءم ومنهجه الشعري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الرافد الذي استقى منه يكاد يكون واضحا وجليا لدى القارئ والمتلقي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هذا لا يعد عيبا ولا ثلبا في شعر المتنبي ولا قدحا في شاعريته بقدر ما يشير إلى اختلاط هذه المعارف في نفسيته وامتزاجها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بکیانه؛ فغدت کما لو كانت عصارة فكره وخلاصة تجربته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يكشف لنا عن عبقريته واصالته وتفرده بين شعراء عصره وابناء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انه رجل عُرِفَ عنه حبه للقراءة وشغفه بالبحث عن الحكمة يسعى لها حيثما وجدها؛ فهي ضالته الأثيرة التي ما انفكت اشعاره تصدح بها؛ غير ان ما يميزها انها لم تأتِ بشكل مباشر وتقريري ملحوظ وإنما اصالة هذا الشاعر تكمن في أنه وظفها في خدمة الغرض الذي يتناوله فجاءت متلائمة ومتناسقة مع النسق الشعري الذي تميز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نجد كيف انه أفاد من ألفاظ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ونصوصه الخصبة بكل الالفاظ والمعاني الانسانية والتي كانت موضع اهتمامه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يصرح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أن وظفها خير توظيف في شعره لما وجد فيها من تشابه وتقارب بين حياته وحياة الامام سلام الله عليه وما شهده عصره من نزاعات وصراعات أدت به للحديث عن كوامن النفس البشرية وخباياها؛ فكانت الافكار التي طرحها أقرب إلى الواقعية منها إلى أي عنوانات اخرى جاءت مكسوة بألفاظ معبرة تشع منها الحياة في كل جانب من جوانبها وكل دال من مدلولاتها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تميزت به الفاظ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ونصوصه وخطبه</w:t>
      </w:r>
      <w:r>
        <w:rPr>
          <w:rFonts w:eastAsia="IRNazanin" w:cs="IRNazanin"/>
          <w:color w:val="111111"/>
          <w:sz w:val="28"/>
          <w:szCs w:val="28"/>
          <w:rtl w:val="true"/>
          <w:lang w:bidi="fa-IR"/>
        </w:rPr>
        <w:t xml:space="preserve">. </w:t>
      </w:r>
      <w:bookmarkStart w:id="55" w:name="pg16578_371064"/>
    </w:p>
    <w:p>
      <w:pPr>
        <w:pStyle w:val="Heading3"/>
        <w:numPr>
          <w:ilvl w:val="2"/>
          <w:numId w:val="1"/>
        </w:numPr>
        <w:rPr/>
      </w:pPr>
      <w:bookmarkStart w:id="56" w:name="__RefHeading___Toc10658906_1280447820"/>
      <w:bookmarkStart w:id="57" w:name="_Toc18"/>
      <w:bookmarkEnd w:id="55"/>
      <w:bookmarkEnd w:id="56"/>
      <w:r>
        <w:rPr>
          <w:rtl w:val="true"/>
        </w:rPr>
        <w:t xml:space="preserve">إفادة المتنبي وتأثره بمعاني الإمام علي </w:t>
      </w:r>
      <w:r>
        <w:rPr>
          <w:rtl w:val="true"/>
        </w:rPr>
        <w:t>(</w:t>
      </w:r>
      <w:r>
        <w:rPr>
          <w:rtl w:val="true"/>
        </w:rPr>
        <w:t>عليه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مما لا يخفى عن قارئ ترجمة المتنبي وحياته ان مولده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بالكوفة؛ في محلة تعرف بكندة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إلى كتَّاب فيه أولاد أشراف الكوفة؛ فكان يتعلّم دروس العلوية لغة وشعرا وإعرابا فنشأ في خير حاضرة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النص انما سيسلط الضوء على التراث المعرفي والثقافي لهذا الشاعر منذ أيام طفولته وصباه، وانه اغترف من معين الكوفة الثقافي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المعرفي، فكان أن تمثلها في ذهنه وتشربها في مخزونه الفكري فكان أن تسربت بشكل أو بآخر في نتاجه الشعري وعمله الابداعي، فمنها ما جاء بشكل مباشر وعن وعي من الشاعر بالمنهل الذي استقى منه والمعين الذي اغترف منه؛ وهذا ما سبق أن وقفنا عنده في تأثر المتنبي بألفاظ الإمام الواردة في نصوصه المجموعة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يشك باحث أو مطلع على حياة المتنبي وولعه بالعلم والمعرفة من الاطلاع عليها والتأثر بها ولاسيما ونحن نقرأ النص المتقد الذي يلوح بشكل واضح فيها اطلاع المتنبي على أقوال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وتشربه ایاها منذ طفولته وصباه؛ وانه نشأ عليها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هذا التأثر يأخذ منحىً جديدا عندما يريد أن ينظم الشاعر في غرض معين أو موقف محدد نرى ان هذا المعين الذي سبق أن نهل منه حاضرا في ذاكرته الشعرية فيستحضره بشكل غير مباشر أو عن طريق اللاوعي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جاز لنا التعبير فنراه يعبر عن تلك المعاني بأسلوبه وطريقته المميزة من غيره؛ تشفعه في ذلك قدرته على الحفظ وهذا ما تؤكده المصادر؛ حيث يشير الدكتور محمد عبد الرحمن إلى ذلك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منح المتنبي حافظة قوية أثارت فضول الناس واعجابهم فقد ذكر الرواة عنه أنهم لم يروا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حفظ كتابا نحو </w:t>
      </w:r>
    </w:p>
    <w:p>
      <w:pPr>
        <w:pStyle w:val="BookText"/>
        <w:rPr/>
      </w:pPr>
      <w:r>
        <w:rPr>
          <w:rFonts w:ascii="Amiri" w:hAnsi="Amiri" w:eastAsia="Amiri" w:cs="Amiri"/>
          <w:color w:val="111111"/>
          <w:sz w:val="28"/>
          <w:sz w:val="28"/>
          <w:szCs w:val="28"/>
          <w:rtl w:val="true"/>
          <w:lang w:bidi="ar-SA"/>
        </w:rPr>
        <w:t>ثلاثين ورقة من نظرته الاولى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يكشف لنا عن اصالة الأعمال الفنية والشعرية التي قدمها المتنبي في زمانه وبعد زمانه وإلى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كل ذلك إنما يستعين بنماذج سالفيه ومنها 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وأقواله التي فتحت له ولغيره من الادباء والشعراء والكّتاب أفاقا علمية وأدبية واسعة أفاد منها الجميع وتأثروا بها فكانت لهم بمثابة النبع العذب الصافي الذي استقوا من معانيه وارتشفوا من الفاظه فظهرت في نتاجاتهم الابداعية موارده العذبة؛ ومنهم المتنبي على ان هذا لا يعني تقليده لنصوص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 بقدر ما يعني تأثره بها وهذا التأثير نعني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يوجد في عمل مؤلف ما؛ ما كان ليوجد فيه لو لم يقرأ المؤلف عمل مؤلف 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أولدريج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تكشفه نصوص المتنبي الشعرية التي حملت بين طياتها الكثير من المعاني التي تشف عن تأثره بنصوص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ومعانيه ونهله من ينبوعه العذب الصافي؛ فكانت بحق رافدا ابداعيا يضاف إلى روافد ابداعه الأخرى الناجمة عن كثرة اطلاعه وتأثره بالعلوم والمعارف المختلفة التي سادت عصره وقبل عصره؛ ذلك ان من الامور المسلم بها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العلم تأبى الاّ التسرب والانتشار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نتلمس ذلك من خلال الوقوف عند المعاني الشعرية لنصوصه الابداعية؛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قَبْلَ شَجَاعَةِ الشّجْعَانِ ٭٭٭ هَوَ أَوَّل وَهْيَ المَحَلُ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ندرك عبقرية المتنبي وبراعته في توظيف نص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 الشَّيْخِ أحَبُّ إِليَّ مِنْ جَلَدِ اٌلْغُلاَمِ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نلحظ قدرته على تطويع النص وجعله يحمل سمات الشاعر الخاصة التي تعبر عن رؤاه الشعرية وذلك من خلال جمالية الصياغة وروعة الاسلوب مما اسهم في شهرة </w:t>
      </w:r>
    </w:p>
    <w:p>
      <w:pPr>
        <w:pStyle w:val="BookText"/>
        <w:rPr/>
      </w:pPr>
      <w:r>
        <w:rPr>
          <w:rFonts w:ascii="Amiri" w:hAnsi="Amiri" w:eastAsia="Amiri" w:cs="Amiri"/>
          <w:color w:val="111111"/>
          <w:sz w:val="28"/>
          <w:sz w:val="28"/>
          <w:szCs w:val="28"/>
          <w:rtl w:val="true"/>
          <w:lang w:bidi="ar-SA"/>
        </w:rPr>
        <w:t>البيت وذيوعه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تجليات التداخلات النصية بين نصوص المتنبي ونصوص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أكْرَمْتَ الكَرِيْمَ مَلَكْتَهُ ٭٭٭ وَإِنْ أَنْتَ أكْرَمْتَ اللَّئِيمَ تَمَرَّدَا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یکشف هذا النص خصائص ومميزات النفس التي يتمتع بها كل من الكريم واللئيم في حالة الاحسان والإكرام إليها؛ ذلك ان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يصير كالمملوك لك إذا اكرمته؛ واللئيم إذا اكرمته يزيد عتوا وجراءة عليك</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سبق أن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صَوْلَةَ اٌلْكَرِيْمِ إذَا جَاعَ،</w:t>
      </w:r>
    </w:p>
    <w:p>
      <w:pPr>
        <w:pStyle w:val="BookText"/>
        <w:rPr/>
      </w:pPr>
      <w:r>
        <w:rPr>
          <w:rFonts w:ascii="Amiri" w:hAnsi="Amiri" w:eastAsia="Amiri" w:cs="Amiri"/>
          <w:color w:val="111111"/>
          <w:sz w:val="28"/>
          <w:sz w:val="28"/>
          <w:szCs w:val="28"/>
          <w:rtl w:val="true"/>
          <w:lang w:bidi="ar-SA"/>
        </w:rPr>
        <w:t>واٌلْلَّئِيْمِ إِذَا 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التداخل في النصوص إنما يكشف لنا عن غنی تجربة المتنبي الابداعية وعن براعته في التعامل مع النصوص، ومحاولة تذويبها في نسقه الشعري المميز والتي يكشف من خلالها عن عبقريته وابداعه في فهم اسرار النفس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عن ذلك أيضا بيته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 قَضَتِ الأَيَّامُ مَا بينَ أهْلِها ٭٭٭ مَصَائِبُ قَوْمٍ عِنْدَ قَوْمٍ فَوَائِدُ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الابيات الشائعة والمتداولة في عصره وإلى يومنا هذا لما يحمله من حكمة ومعنی انساني متحقق على مر الايام ومدى الزمان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الأيام سرور قوم بإساءة آخرين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والبيت من قصيدة قالها في مدح سيف الدولة ورثاء ابن عمه تغلب؛ وإذا ما رجعنا إلى التراث الانساني نقرأ ونبحث في اثنائه عن مضمون هذه الحكمة ونتتبع مجريات الظروف التاريخية للنص الابداعي للمتنبي نلمس التشابه الكبير بينه وبين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قاله بعدما قٌتِلَ </w:t>
      </w:r>
    </w:p>
    <w:p>
      <w:pPr>
        <w:pStyle w:val="BookText"/>
        <w:rPr/>
      </w:pPr>
      <w:r>
        <w:rPr>
          <w:rFonts w:ascii="IRNazanin" w:hAnsi="IRNazanin" w:eastAsia="IRNazanin"/>
          <w:color w:val="111111"/>
          <w:sz w:val="28"/>
          <w:sz w:val="28"/>
          <w:szCs w:val="28"/>
          <w:rtl w:val="true"/>
          <w:lang w:bidi="fa-IR"/>
        </w:rPr>
        <w:t>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حُزْنَنَا عَلَيْهِ عَلَىْ قَدَر سرورِهْم بِهِ؛ إلاَّ أَنَّهُم نَقَصُوْا بَغيْضا وَنَقْصنَا حَبيْبَا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جاء مخاطبا فيه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وظف المتنبي نص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وافاد من معناه في صياغة نموذجه الشعري؛ فكان نصه يسير بمحاذاة نص الامام جمالا وابداعا؛ ذلك ان ما يميز حكم المتنبي هو اعتمادها الموروث الانساني والاصل التاريخي إلى جانب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على حقائق ثابتة مشتركة بين الناس كلهم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سبق أن أشار إليه محمود محمد شاکر عندما قال عن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قلبه ينسى شيئا أو يفلته؛ وكأني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البيت السائر والمثل الشرود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تتراءى تحت عينيه، ويدوي في مسمعه، كل ما مر به مما أثر فيه، فيقول البيت وفي كل لفظة منه سبب ممدود إلى ذكرى يذكرها أو فكرة يتخيلها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استثمر المتنبي ظرف الحدث التاريخي والابداعي في التعبير عن شعوره وافكاره وتقديم ذلك على وفق نسق شعري يظهر من خلاله قدرته في تعامله مع النصوص، وذلك من خلال هدم النص ومن ثم إعادة تشكيله وبنائه بما يخدم موهبته الشعرية وقدراته الابداعية؛ وهذا ما يمكن تلمسه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تقابلها في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وسرورهم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استخدامه اسلوب الايجاز في التعبير؛ ولا يخفى ما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وقع نفسي يشير إلى الإحساس بالفقد والحرمان ولاسيما اذا كان المفقود عزیزا وما يخلفه في نفوس محبيه من ألم المصاب ولوعته، في مقابل ما يحصده الأعداء من فائدة وما يستشعروه من سرور لتخلصهم منه وابتعاده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المتنبي يتمثل معنى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نصه ويستحضره في مخيلته وهو ينظم شعره وهذا يتضح من خلال ما حمَّل النص من شحنات دلالية كبيرة كانت كفيلة </w:t>
      </w:r>
    </w:p>
    <w:p>
      <w:pPr>
        <w:pStyle w:val="BookText"/>
        <w:rPr/>
      </w:pPr>
      <w:r>
        <w:rPr>
          <w:rFonts w:ascii="Amiri" w:hAnsi="Amiri" w:eastAsia="Amiri" w:cs="Amiri"/>
          <w:color w:val="111111"/>
          <w:sz w:val="28"/>
          <w:sz w:val="28"/>
          <w:szCs w:val="28"/>
          <w:rtl w:val="true"/>
          <w:lang w:bidi="ar-SA"/>
        </w:rPr>
        <w:t>بجعل القارئ أو المتلقي يبعد في الغوص في أعماق النص وسبر أغواره للوقوف عند حقيقة النص المتأثر من النص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نعدو بعيدا ونحن نقرأ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كَنْزٌ فاٌنْظرْ عِنْدَ مَنْ تُودِعَهُ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يشير فيه إلى ضرورة الحكمة في معالجة الأمور والقضايا، وان الخير والمعروف لابد أن يوضعان في محلهما ليتبين فضلهما؛ فكان ان شبههما بالكنز الذي يعرفه اصحابه ويقدروا قيمته؛ فكذلك المعروف لايعرفه الا اصحابه ولا يعرف فضله إلا اهله؛ أما إذا وِضِع في غير محله وعند غير اهله فقد أضرَّ به؛ وهذا إنما يشير إلى ضرورة وضع الأمور في نصابها الصحيح؛ فلا يجوز استخدام المعروف إلاَّ مع اهله ومستحقيه والعكس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قرآني سبق أن أشارت إليه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المتنبي إلاَّ أن تشرب المعنى وأعاد توظيفه في نصه بما يخدم الغرض الذي يلائمه فكان أن وسع من ألفاظه؛ وكأنه يشرح المعنى وفق منظوره المعرفي، وهذا ما نقرأه في نصه الذي مدح به سيف الدولة الحمداني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 الأَحْرار كالعَفْوِ عَنْهُمُ ٭٭٭ وَ مَنْ لَكَ بِالحُرِّ الذِي يَحْفَظُ اليَدَا</w:t>
      </w:r>
    </w:p>
    <w:p>
      <w:pPr>
        <w:pStyle w:val="BookText"/>
        <w:rPr/>
      </w:pPr>
      <w:r>
        <w:rPr>
          <w:rFonts w:ascii="Amiri" w:hAnsi="Amiri" w:eastAsia="Amiri" w:cs="Amiri"/>
          <w:color w:val="111111"/>
          <w:sz w:val="28"/>
          <w:sz w:val="28"/>
          <w:szCs w:val="28"/>
          <w:rtl w:val="true"/>
          <w:lang w:bidi="ar-SA"/>
        </w:rPr>
        <w:t>إِذَا أَنْتَ أكْرَمْتَ اٌلْكَرِيْمَ مَلَكْتَهُ ٭٭٭ وَإِنْ أَنْتَ أَكْرَمْتَ اٌللَّئِيْمَ تَمَرَّدَا</w:t>
      </w:r>
    </w:p>
    <w:p>
      <w:pPr>
        <w:pStyle w:val="BookText"/>
        <w:rPr/>
      </w:pPr>
      <w:r>
        <w:rPr>
          <w:rFonts w:ascii="Amiri" w:hAnsi="Amiri" w:eastAsia="Amiri" w:cs="Amiri"/>
          <w:color w:val="111111"/>
          <w:sz w:val="28"/>
          <w:sz w:val="28"/>
          <w:szCs w:val="28"/>
          <w:rtl w:val="true"/>
          <w:lang w:bidi="ar-SA"/>
        </w:rPr>
        <w:t>وَوَضْعُ النَّدَى فِي مَوْضِع السَّيْفِ بِالعُلا ٭٭٭ مُضِرٍّ كَوَضْعِ السَّيْفِفِي مَوْضِعِ النَّدَى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الأبيات السابقة كيف أفاد المتنبي من التراث وكيف استوعبه فما كان منه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تجاربه وتجارب القدماء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وتوظيفها بما يلائم قدراته الشعرية وموهبته الفنية في اعادة تشكيل معاني النصوص القديمة واخراجها في شكل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نص آخر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 وَصِدْقُهُ عَلَى قَدْرِ مُرُوءَتِهِ، وَشَجاعَتُهُ عَلَى قَدْرِ أَنَفَتِهِ، وَعِفَّتُهُ عَلَى قَدْرِ</w:t>
      </w:r>
    </w:p>
    <w:p>
      <w:pPr>
        <w:pStyle w:val="BookText"/>
        <w:rPr/>
      </w:pPr>
      <w:r>
        <w:rPr>
          <w:rFonts w:ascii="IRNazanin" w:hAnsi="IRNazanin" w:eastAsia="IRNazanin"/>
          <w:color w:val="111111"/>
          <w:sz w:val="28"/>
          <w:sz w:val="28"/>
          <w:szCs w:val="28"/>
          <w:rtl w:val="true"/>
          <w:lang w:bidi="fa-IR"/>
        </w:rPr>
        <w:t>غَيْرَتِه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يشير إلى ان كل انسان إنما ينال حظه على حسب طاقته وهمته، وعمله يكون على وفق قدراته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المتنبي من معنى هذا النص ووظفه في أكثر من موضع من شعره ذلك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بالشاعر الذي يقف أمام تراث اسلافه وقفة العابد الطائع؛ يكرر معانيهم ويردد أفكارهم في جمود وثبات، ولكنه سار في طريق التجديد والابتكار إلى الأمد الذي اعيا غيره واحفظ سواه وخلَّد ذكراه</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انه عرف كيف يفيد من المعاني والأفكار التي طرحها من سبقوه وأعاد بناءها بشكل يكاد يكون جدیدا؛ حتی انها باتت تحسب له؛ فاذا ما قرأنا نص الامام السابق يتبادر إلى الذهن قول المتنبي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أهْلِ العَزْمِ تأتِي العَزَائِمُ ٭٭٭ وَتَأتِي عَلَى قَدْرِ الكِرَامِ المَكَارِمُ</w:t>
      </w:r>
    </w:p>
    <w:p>
      <w:pPr>
        <w:pStyle w:val="BookText"/>
        <w:rPr/>
      </w:pPr>
      <w:r>
        <w:rPr>
          <w:rFonts w:ascii="Amiri" w:hAnsi="Amiri" w:eastAsia="Amiri" w:cs="Amiri"/>
          <w:color w:val="111111"/>
          <w:sz w:val="28"/>
          <w:sz w:val="28"/>
          <w:szCs w:val="28"/>
          <w:rtl w:val="true"/>
          <w:lang w:bidi="ar-SA"/>
        </w:rPr>
        <w:t>وَتَعْظُمُ فِي عَیْنِ الصَّغِیْ۫رِ صِغَارُها ٭٭٭ وَتَصْغُرُ فِي عَیْنِ العَظيْمِ العَظَائِمُ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نصه مطابقا لنص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الاشارة إلى معنى النص ومضمونه؛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همة الطالب يكون سعيه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تقف إفادة المتنبي من معني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في هذا الموضع فحسب؛ وإنما نجده يستلهمه في موضع آخر عارضا إياه في صورة جديدة مختزلة نص الامام من خلال توظيف الاساليب البلاغية في رسم صورته الجديدة؛ فكان ان استخدم التشبيه في رسم المعنى وعرضه بشكل مغاير عمَّا عرضه في النص السابق؛ وهذا ما نقرأه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طَرِيْقٍ أَتَاهُ الفَتَى ٭٭٭ عَلَی قَدْرِ الرِّجْلِ فِيْهِ الخُطَا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كشف لنا المتنبي في ذلك عن واحدة من نقاط قوته وعظمة شعره؛ وهو </w:t>
      </w:r>
    </w:p>
    <w:p>
      <w:pPr>
        <w:pStyle w:val="BookText"/>
        <w:rPr/>
      </w:pPr>
      <w:r>
        <w:rPr>
          <w:rFonts w:ascii="Amiri" w:hAnsi="Amiri" w:eastAsia="Amiri" w:cs="Amiri"/>
          <w:color w:val="111111"/>
          <w:sz w:val="28"/>
          <w:sz w:val="28"/>
          <w:szCs w:val="28"/>
          <w:rtl w:val="true"/>
          <w:lang w:bidi="ar-SA"/>
        </w:rPr>
        <w:t>أنه نهل من مورد عذب؛ فكان أن تدفق على لسانه حاملا معه هذه العذوبة وهذا النقاء؛ وهذا ما يميز حكم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أخرى مع نص آخر من نصوص المتنبي تشربت معانيه 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يَسْتَصْغِرَ الخَطَرَ الكَبِيْرَ لِوفْدِهِ ٭٭٭ وَيَظُنُّ دَجْلَةَ لَيْسَ تَكْفِي شَارِبا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نلحظ مرجعية هذا النص تعود إلى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المتقين حين لا يرضون من اعمالهم بالقليل حتى انهم يستصغرونها وينسبونها إلى القلة والتقصير في مقابل عظمة الخالق وکرم عطاياه؛ حيث يصفهم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يَرْضَوْنَ مِنْ أَعْمَلُهِمِ اٌلْقَلِيْلَ، وَلَاَ يَسْتَكْثِرونَ اٌلْكَثِیْرَ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المتنبي وصف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للمتقين إلى وصف ممدوحه وكرمه؛ وذلك بان أعاد بناء النص من خلال تحوير بعض المفردات واضافة ابعاد جديدة للمضمون؛ في محاولة منه لإخفاء النص ومعالمه عن أعين القارئ والمتلقي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يصدق أيضا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يَتُمُّ بَأسُكَ فِي أُنَاسٍ ٭٭٭ تُصِيْبُهُم فَيُؤلِمُكَ المُصَابُ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يماثل نص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 على طلحة وعبد الرحمن بن عتاب وهما قتيلان يوم معركة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كُنْتُ أَكْرَهُ أَنْ تَكُونَ</w:t>
      </w:r>
    </w:p>
    <w:p>
      <w:pPr>
        <w:pStyle w:val="BookText"/>
        <w:rPr/>
      </w:pPr>
      <w:r>
        <w:rPr>
          <w:rFonts w:ascii="Amiri" w:hAnsi="Amiri" w:eastAsia="Amiri" w:cs="Amiri"/>
          <w:color w:val="111111"/>
          <w:sz w:val="28"/>
          <w:sz w:val="28"/>
          <w:szCs w:val="28"/>
          <w:rtl w:val="true"/>
          <w:lang w:bidi="ar-SA"/>
        </w:rPr>
        <w:t>قُرَيْشٍ قَتْلَى تَحْتَ بُطُوْنِ اٌلْكَوَاكِبِ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في هذا النص كيف أفاد المتنبي من معناه مستخدما اسلوب التعجب إلى جانب استخدام بعض الألفاظ في مقابل ألفاظ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يؤلمك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أكره أن تكون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تقف حدود أصالة المتنبي وابداعه في توظيف الاساليب البلاغية واللغوية في اخفاء معاني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ونصوصه؛ وانما نلحظ أيضا محاولته شرح هذه المعاني من خلال تمطيطها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لنا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باکسائها ألفاظا جديدة؛ وبذلك تخرج بحلة جديدة تتلاءم وطبيعة العصر والموضوع الذي يتناوله الشاعر؛ كما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اٌمْرِئٍ يُوْلِي الجَمِيْلَ مُحَبَبٌ ٭٭٭ وَكُلُّ مَكَانٍ يُنْبِتُ اٌلْعِزَّ 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استقى معناه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اٌلْبِلادِ مَا حَمَلَكَ</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والقارئ لهذين النصين الشعريين يدرك ان صورة المعنى تكاد تكون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اختلفت في شكل العرض وطريقة الاظهار؛ وبذلك ندرك المرجعية التراثية والفكرية التي اعتمدها المتنبي في التعبير عن معانيه ورسم صوره تلك الصور التي استمد عناصرها من بيئته التي عاشها سواء الفكرية والثقافية وحتى الحضارية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نصوص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التراث العام المشترك الذي بمقدور الشعراء والادباء والكتّاب الافادة منه والاستسقاء من نبعه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تكمن عبقرية المبدع واصالته في قدرته على النهل والأرتشاف من هذا النبع وتوظيفه بشكل يتلاءم مع منجزه الفكري والابداعي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لمسناه عند المتنبي؛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تَمَلَّكَها الآتِي تَمَلّكَ سَالِبٍ ٭٭٭ وَفَارَقَها المَاضِي فِرَاقَ سَلِيْب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نلحظ ان العكبري شارح دیوانه يشير إلى المصدر الذي استقى منه معناه؛ حيث يقول في شرحه لهذا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أن الوارث الذي يملك الأرض كأنه سالب سلب الموروث ماله والموروث كأنه سلیب سُلِبَ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قولهم في الموعظة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في أيديكم من أسلاب الهالكين، وسيتركها الباقون كما </w:t>
      </w:r>
    </w:p>
    <w:p>
      <w:pPr>
        <w:pStyle w:val="BookText"/>
        <w:rPr/>
      </w:pPr>
      <w:r>
        <w:rPr>
          <w:rFonts w:ascii="IRNazanin" w:hAnsi="IRNazanin" w:eastAsia="IRNazanin"/>
          <w:color w:val="111111"/>
          <w:sz w:val="28"/>
          <w:sz w:val="28"/>
          <w:szCs w:val="28"/>
          <w:rtl w:val="true"/>
          <w:lang w:bidi="fa-IR"/>
        </w:rPr>
        <w:t>ترکها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نهج البلاغة</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نص آخر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المعنى ذاته؛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أثر الماضي ما يمضي الباقي</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يخفى ان شاعرنا قد اطلع على هذين النصين فكان أن نسج على منوالهما نصا ثالثا يحمل المعنى ذاته، ولكن بأسلوبه الشعري المميز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وقفة اخرى مع الشاعر وهو ينهل من معين الامام ويغذي معجمه الشعري، فاذا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يتناوله البصر يحفظ في القلب كأنه يكتب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ان المتنبي يعكس المعنى بأن يجعل العيون تشير إلى ما تخفي الصدور والقلوب؛ وذلك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يُخْفِي العَدَاوَةَ وَهْيَ غَيْرُ خَفِيّةٍ ٭٭٭ نَظَرُ العَدُوِّ بِمَا أسَرَّ يَبوحُ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بذلك ينطلق من رؤية مفادها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الجيد هو النص المحرّك والباعث على التأمل والنظر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عمله المتنبي عندما قام بعملية تشرب وامتصاص لنص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ثم اعادة انتاجه بشكل معاكس بما يخدم الغرض الشعري والحدث التاريخي الذي ينظم من أجله؛ فإذا كانت الصورة الاولى تشير إلى ان العين أو حاسة البصر هي المصدر الرئيس لاكتساب المعرفة والاحساس بالأشياء من ناحية الجمال والقبح؛ والعاطفة الايجابية أو السلبية؛ فان النص الثاني جاء ليرسم لنا صورة عكسية للأولى عندما جعل من النظر أو العين مرآة تعكس ما تخفي القلوب من العواطف والمشاعر والاحاسيس، وهذا ما 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 العكسي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الشاعر يقوم بعملية امتصاص للنص الابداعي ثم إعادة تشكيله في إطار بنية جديدة مغايرة لصورته الأولى أو معكوسة عنها؛ بمعنى أن يكون النص الثاني مضاد للنص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لمسناه </w:t>
      </w:r>
    </w:p>
    <w:p>
      <w:pPr>
        <w:pStyle w:val="BookText"/>
        <w:rPr/>
      </w:pPr>
      <w:r>
        <w:rPr>
          <w:rFonts w:ascii="Amiri" w:hAnsi="Amiri" w:eastAsia="Amiri" w:cs="Amiri"/>
          <w:color w:val="111111"/>
          <w:sz w:val="28"/>
          <w:sz w:val="28"/>
          <w:szCs w:val="28"/>
          <w:rtl w:val="true"/>
          <w:lang w:bidi="ar-SA"/>
        </w:rPr>
        <w:t xml:space="preserve">في نص المتنبي الذي لم يكن وحيدا ولا مفردا؛ وإنما هناك نص آخر تناقض فيه الشاعر مع معنی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كان الامام قد قال في معرض نصحه وارشاده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نلحظ أن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ننكر اطلاعه وتأثره بهذا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هذه الفكرة أو هذا المعنى ويخالفه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الحِلْمُ لَمْ يَكُنْ فِيْ طِبَاعٍ ٭٭ لَمْ يُحلِّمْ تَقَدُّمُ المِيْلادِ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وكأنه يرد على معنى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يشير فيه إلى ان الحلم إذا لم يكن طبيعة أو غريزة يمكن أن يكون تطبعا واكتسابا من خلال المعاشرة والتشبه بمن يمتلك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حين أنکر المتنبي هذا المعنى وناقضه بان ذکر ان الحلم لا يكون الاّ عن الطبع والغريزة وانه لا تنفعه المعاشرة ولا تقدم العمر، فقد يكون الانسان صغير السن ويوصف بالحلم في حين أن هناك من تقدم به العمر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ويفتقر إلى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إذا ادركنا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الابداع انطلاقا من العدم محال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ادركنا اصالة فن المتنبي الشعرية وموهبته الابداعية التي كان أحد روافدها نصوص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الخصبة والثرية بالمعاني إلى جانب الالفاظ، وهذا ما نجده في نص ثالث حيث نقرأ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واُسْتَكْبِرُ الأَخْبَارَ قَبْلَ لِقائِهِ ٭٭٭</w:t>
      </w:r>
    </w:p>
    <w:p>
      <w:pPr>
        <w:pStyle w:val="BookText"/>
        <w:rPr/>
      </w:pPr>
      <w:r>
        <w:rPr>
          <w:rFonts w:ascii="Amiri" w:hAnsi="Amiri" w:eastAsia="Amiri" w:cs="Amiri"/>
          <w:color w:val="111111"/>
          <w:sz w:val="28"/>
          <w:sz w:val="28"/>
          <w:szCs w:val="28"/>
          <w:rtl w:val="true"/>
          <w:lang w:bidi="ar-SA"/>
        </w:rPr>
        <w:t>فَلَّما اٌلْتَقَيْنَا صَغَّرَ الخَبرَ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ندرك التقارب المعنوي بينه وبين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مِنَ اٌلْدُّنْيَا سَمَاعُهُ أَعْظَمُ مِنْ عِيَانِهِ، وَكُلُّ شَيْءٍ مِنَ الآخِرَةِ عِيَانُهُ أَعْظَمُ مِنْ سَمَاعِهِ،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فَلْيَكْفِكُمْ مِنَ اُلْعِيَانِ اٌلْسُّمَاَعُ، وَمِنَ الغَيْبِ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 كلا النصين المؤثر والمتأثر حملا من التقارب المعنوي ما لا يمكن فصل أحدهما عن الآخر؛ بمعنی لا يمكن انكار المؤثر وجعله بعيدا عن دائرة الأثر الذي يكاد يكون واضحا في </w:t>
      </w:r>
    </w:p>
    <w:p>
      <w:pPr>
        <w:pStyle w:val="BookText"/>
        <w:rPr/>
      </w:pPr>
      <w:r>
        <w:rPr>
          <w:rFonts w:ascii="Amiri" w:hAnsi="Amiri" w:eastAsia="Amiri" w:cs="Amiri"/>
          <w:color w:val="111111"/>
          <w:sz w:val="28"/>
          <w:sz w:val="28"/>
          <w:szCs w:val="28"/>
          <w:rtl w:val="true"/>
          <w:lang w:bidi="ar-SA"/>
        </w:rPr>
        <w:t>نص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قرأنا قول المتنبي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 تَظَنَيِّهِ طَلِيْعَةُ عَيْنِهِ ٭٭٭ يَرَى قَلْبُهُ فِي يَوْمِهِ مَا تَرَى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فإننا نلحظ افادته من 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وتأثره 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ظُنُونَ اٌلْمُؤْمِنِیْنَ، فَإِنَّ الله تَعَالَی جَعَلَ اٌلْحَقَّ عَلَى أَلْسِنَتِهِمْ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يتمعن في قراءة النصين السابقين يجد ان الامام قد أشار إلى بعض صفات المؤمنين وهو إعمال الظن، وقدرتهم على استباق الاحداث والتنبؤ بها قبل وقوعها لما أكرمهم الباري عز وجل من اجراء الحق على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ندرك كيف ان المتنبي قد أفاد من هذا المعنى ووظفه في مدح ممدوحه من خلال حصر هذه الصفة فيه وقصرها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ان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شاملا عاما جميع المؤمنين؛ وهذا ما توضحه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لتشمل عموم الجنس على حين جاء نص المتنبي قاصرا صدق الحدس أو صحة الظن على ممدوحه الذي وصفه بالذكاء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لصحة ذكائه ولصحة ظنه إذا ظنَّ شيئا رآه بعينه لامحالة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يكشف لنا عن أصالة المتنبي وقدرته على تضمين نصوصه معاني سابقيه والتأثر بها ومحاولة اخراجها بشكل جديد مخفيا المنبع الذي استقى منه معناه ووظفه في عمله؛ أو نصه الشعري؛ وهذا ما نتلمسه في معنى النص الذي جاءت فيه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لتفتح الافق إلى الرافد الابداعي لنصه ولتتوافق مع لفظة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يكشف لنا ان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 هو إعادة لنصوص سابقة لا تعرف إلا بالخبرة والتدقيق، فالعودة إلى الماضي واستحضاره من أكثر الامور فعالية في عملية الابداع</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يمكن ان ندركه ونحن نقرأ قول المتنبي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وَجَائِزَةٌ دَعْوَى المَحَبَةِ وَاٌلْهَوَى ٭٭٭ وَإِنْ كَانَ لاَ يَخْفَى كَلامُ المُنَافِقِ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لا يمكن انكار المرجعية الفكرية فيه واثرها من نص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تطابق قول المتنبي مع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يشير فيه إلى ان الانسان مهما حاول أن يخفي مشاعره أو عواطفه أو أحاسيسه وحتى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جاز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لسانه يفضحه بما يجري عليه من فلتات تشير إلى ما يحاول کتمانه؛ وبما يرتسم في وجهه من ملامح تشير إلى ما يحاول اخفاءه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المعنى أيضا نطق المتنبي الا انه قصره على المنافق الذي يحاول ان يظهر للآخرين خلاف ما يبطن الا انه سرعان ما يفضحه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يشمل الايجابي والسلبي من الامور المخفية فان نص المتنبي وقف عند الجانب السلبي من المشاعر والعواطف؛ ويبدو ان طبيعة الغرض الذي نظم من اجله والموضوع الذي كان يقصده كان السبب في هذا الاقتصار وهذا التأثر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يبدو ان الشاعر لم يكن غافلا عن مصدره الذي استقى منه المعنى ووظفه بما يلائم موضوعه؛ فهو إعادة انتاج لنص قديم وفق رؤية جديدة تناسب الحدث التاريخي الذي قيل من اجله النص؛ فالمسألة إذن هي مسألة عموم وخصوص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يتحدث بشكل عام ويرسم صورة مشتركة للجميع، في حين خصت صورة المتنبي جانبا عاطفيا فقط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يكون قد أثبت جزئية من جزئيات النص المرجعي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 آخر نقرأ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الَفَتى عُمْرُهُ الثَّانِي وَحَاجَتُهُ ٭٭٭ مَا قَاتَهُ وَفُضُوْلُ العَيْشِ إِشْغَالُ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ينقل في هذا النص معنی خلقي وانساني ربما عرفه الناس وادرکوه غير ان ما يميزه هو الصياغة اللفظية التي اعتمدها الشاعر في الوقوف عند هذا </w:t>
      </w:r>
    </w:p>
    <w:p>
      <w:pPr>
        <w:pStyle w:val="BookText"/>
        <w:rPr/>
      </w:pPr>
      <w:r>
        <w:rPr>
          <w:rFonts w:ascii="Amiri" w:hAnsi="Amiri" w:eastAsia="Amiri" w:cs="Amiri"/>
          <w:color w:val="111111"/>
          <w:sz w:val="28"/>
          <w:sz w:val="28"/>
          <w:szCs w:val="28"/>
          <w:rtl w:val="true"/>
          <w:lang w:bidi="ar-SA"/>
        </w:rPr>
        <w:t xml:space="preserve">المعنى؛ فهو يشير فيه إلى ان للمرء حياة مادية تنتهي بانتهاء اجله؛ واخرى روحية مخلدة تمثل عمره الثاني؛ وهذه الاخيرة إنما تبقى من خلال اعماله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وجميل مساعيه، وما يخلده من كرمه ومعاليه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شارح دیوانه إلى ان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كلام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رجعنا إلى 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الحكمية في وصفه للعلم والعلماء ونقرأ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 اٌلإنْسَانُ الطَّاعَةَ فِي حَيَاتِهِ وَجَمِيْلَ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خُزَّانُ الأَمْوَالِ وَهُمْ أَحْيَاءٌ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وَأَمْثَالُهُم فِي</w:t>
      </w:r>
    </w:p>
    <w:p>
      <w:pPr>
        <w:pStyle w:val="BookText"/>
        <w:rPr/>
      </w:pPr>
      <w:r>
        <w:rPr>
          <w:rFonts w:ascii="IRNazanin" w:hAnsi="IRNazanin" w:eastAsia="IRNazanin"/>
          <w:color w:val="111111"/>
          <w:sz w:val="28"/>
          <w:sz w:val="28"/>
          <w:szCs w:val="28"/>
          <w:rtl w:val="true"/>
          <w:lang w:bidi="fa-IR"/>
        </w:rPr>
        <w:t>اٌلْقُلُوْبِ مَوْجُودَةٌ</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نلحظ ان المتنبي وهو يبني نصوصه الابداعية لا يخرج عن اطار تكوينه المعرفي ومرجعياته الثقافية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فنصوصه الأدبية عبارة عن تراكمات ثقافية تنمو في محيط التلاحم المعرفي المتشابك، مما يجعل النص الأدبي بناءً متعدد القيم والأصوات، تتوارى خلف كل نص ذوات اخرى غير ذات المبدع من دون حدود أو فواصل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فالنص الجديد هو إعادة لنصوص سابقة لا تعرف إلاّ بالخبرة والتدقيق</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ادرکه شارح دیوانه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أبيات الحكم والامثال التي صاغها المتنبي نقرأ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رِفْقَاً قَاْلَ لِلْحِلْمِ مَوْضِعٌ ٭٭٭ وَحِلْمُ الفَتَى فِي غَيْرِ مَوْضِعِهِ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يتحدث عن ضرورة مراعاة وضع الاشياء في موضعها الصحيح والا ستعود على الانسان بالضرر؛ ذلك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يجمل فيها ويحمد فاعلها؛ في حين ان في مواضع اخري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يوضع في غير محله وعند غير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الحرب مثلا لا يجوز استعمال الرفق فيها وانما لابد من القوة والبطش والفتك بالأعداء؛ في خلاف حالة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الانسان العاقل ان يعرف الأوقات المناسبة لاستخدام الحلم کما یعرف اوقات استعمال الشدة؛ لان استعمال </w:t>
      </w:r>
    </w:p>
    <w:p>
      <w:pPr>
        <w:pStyle w:val="BookText"/>
        <w:rPr/>
      </w:pPr>
      <w:r>
        <w:rPr>
          <w:rFonts w:ascii="IRNazanin" w:hAnsi="IRNazanin" w:eastAsia="IRNazanin"/>
          <w:color w:val="111111"/>
          <w:sz w:val="28"/>
          <w:sz w:val="28"/>
          <w:szCs w:val="28"/>
          <w:rtl w:val="true"/>
          <w:lang w:bidi="fa-IR"/>
        </w:rPr>
        <w:t xml:space="preserve">الحلم في موضع الشدة أو العكس يُعد جهلا أو ضعفا أو خرقا؛ كما ذكر ذلك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الرِّفْقُ خَرْقَاً كَانَ الخرْقُ رِفْقاً</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المقام يلزمه العنف یکون ابداله بالرفق عنفا، ويكون العنف من الرفق، وذلك كمقام التأديب واجراء الحدود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وقارئ نص المتنبي يلحظ انه حاول أن يحافظ على معنی نص الأمام إلا انه رسمه بصورة جديدة من خلال اعطائه أبعادا جمالية أكثر وضوحا من خلال تمكنه من الأساليب اللغوية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مصاغة في مظهر القدوة أو العبرة التي لا تلقى على الناس القاء وعظ يرغّب ويرهّب ويعد ويزجر؛ وإنما يبرزها الشاعر لهم على انها من مكتسبات تجربته في الحياة ومن نتائج تجارب أخرى مماثلة لتجربته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عرض المعنى في صورة جديدة حاول من خلالها اخفاء الرافد الذي استقى منه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يكمن ابداع المتنبي في قدرته على خلق الأعمال الفنية المتميزة من خلال تشربه لكل ما هو موروث وإعادة اخراجه بشكل جديد مناسب للمرحلة التاريخية التي يعيشها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ولم يقف عطاء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والثقافي عند هذا الحد وإنما نجده متدفقا معطاءً في نصوص اخرى؛ فاذا كان الامام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مَعَ التَقْوَى، وَكَيْفَ يَقِلُ مَا يُتَّقَبَلُ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ان المتنبي قد وظف النص في المدح؛ فاذا كان الامام قد تحدث عن العمل مع التقوى وانه اكثر نفعا وبقاء وان كان قليلا، نلحظ ان المتنبي قد نقل المعنى إلى موضع آخر، فقد أبدل العمل بالجود والعطاء؛ وان كان العمل يدخل أيضا في باب العطاء إلا انه يكون بشكل غير مباشر؛ وكأنه بذلك ينفي جزئية من جزئيات النص المرجعي الموروث ويحاول أن يعوضها بجزئية أخرى تتلاءم والسياق الذي يتحدث فيه؛ فيقول في معرض مدحه لسيف الدولة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وَجُوْدَكَ بِالمُقامِ وَلَوْ قَلِيلا ٭٭٭ فَمَ فِيْمَا تَجودُ بِهِ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والمتمعن في النصين يدرك العامل المشترك بينهما؛ وهو إن ما يتقبل من الأعمال الجيدة لا توصف بالقلة مهما كانت؛ فالتقوى مع الأعمال والإخلاص فيها تجعلها مقبولة وان قلَّت، غير ان المتنبي قصر هذه الصورة على ممدوحه؛ فمهما كان عطاؤه وجوده فانه مقبول حتى وان كان قليلا يكفي انه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افاد المتنبي في معنی نصه من موضوعة المواد التي بنى الامام عليها نصه؛ فكانت بمثابة النبع الذي استقى منه شاعرنا مادته الأولية واعاد بناءها وفق رؤية شاعرية وموهبة متميزة وبذلك عرف كيف يوظف المعنى في شعره ویکسیه حلة جديدة وهذا ما يميز حكم المتنبي وشعره ولاسيما إذا ادركنا ان عملية الابداع ماهي الا العودة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الماضي واستحضاره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مؤثر وفعال بما تمتلكه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على الاسهام في خلق القيم الناجعة أو الفاضلة للسلوك الاجتماعي لا من باب حمل الناس عليها قسريا يعتمد الزجر أو الإثابة، وإنما من باب اظهارها في مظهر المثال والقدوة التي إذا فازت بالهوى والقبول واعتنقها الناس واصبحت قواعد اختاروها اختيارا وأجمعوا عليها أجماعا وتعاقدوا على تبجيلها اعتقادا لا وجه للإلزام فيه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يكون بشكل مؤثر وفعال في نفس القارئ أو المتلقي مما يشكل عنصر جذب وتشويق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يستطيع الشاعر المبدع أن يخترق حدود التراث ويستوعبها ومن ثم يقوم بعملية صهر وامتزاج بين هذا الموروث وبين تجاربه الحياتية وموهبته الشعرية مستغلا في ذلك قدراته الابداعية ومهاراته الشعرية وملكته اللغوية في اخراج هذا الموروث بشكل جديد وعصري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فقد استطاع المتنبي أن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براعة في توظيف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طبعها بطابعه الخاص وحمَّلها شحنات دلالية خاصة تعبر عن رؤاه الشعرية، وصاغها في أجمل صياغة، مما اسهم </w:t>
      </w:r>
      <w:bookmarkStart w:id="58" w:name="pg16578_371079"/>
    </w:p>
    <w:p>
      <w:pPr>
        <w:pStyle w:val="BookText"/>
        <w:rPr/>
      </w:pPr>
      <w:bookmarkEnd w:id="58"/>
      <w:r>
        <w:rPr>
          <w:rFonts w:ascii="IRNazanin" w:hAnsi="IRNazanin" w:eastAsia="IRNazanin"/>
          <w:color w:val="111111"/>
          <w:sz w:val="28"/>
          <w:sz w:val="28"/>
          <w:szCs w:val="28"/>
          <w:rtl w:val="true"/>
          <w:lang w:bidi="fa-IR"/>
        </w:rPr>
        <w:t>في ذيوع هذه الأبيات وانتشارها</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ذلك فقد كانت النصوص التي استقى من معينها نصوصا ثرية معطاءة خصبة تحمل بين طياتها العديد من المعاني الرؤى الانسانية التي لا تقيد بمكان ولا تحد بزمان؛ فهي نصوص خالدة على مر الدهور والأعوام لما تحمله من شحنات عاطفية ودلالات عقلية ورؤی منطقية إلى جانب تمتعها بألفاظ جزلة تحمل مقومات الفصاحة العربية؛ فكانت بذلك منبعا للعلم والأدب استقى منها الشعراء ونهلوا من مختلف مشاربها؛ فكانت خير منهل واعذب مورد الا وهي نصوص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معروفة وشائعة ومتداولة في اوساط العلماء والشعراء والأدباء والكّتاب حتى جاء الشريف الرضي وجمعها في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59" w:name="__RefHeading___Toc10658908_1280447820"/>
      <w:bookmarkStart w:id="60" w:name="_Toc19"/>
      <w:bookmarkEnd w:id="59"/>
      <w:r>
        <w:rPr>
          <w:rtl w:val="true"/>
        </w:rPr>
        <w:t>الخاتمة</w:t>
      </w:r>
      <w:r>
        <w:rPr>
          <w:rtl w:val="true"/>
        </w:rPr>
        <w:t>:</w:t>
      </w:r>
      <w:bookmarkEnd w:id="60"/>
    </w:p>
    <w:p>
      <w:pPr>
        <w:pStyle w:val="BookText"/>
        <w:rPr/>
      </w:pPr>
      <w:r>
        <w:rPr>
          <w:rFonts w:ascii="Amiri" w:hAnsi="Amiri" w:eastAsia="Amiri" w:cs="Amiri"/>
          <w:color w:val="111111"/>
          <w:sz w:val="28"/>
          <w:sz w:val="28"/>
          <w:szCs w:val="28"/>
          <w:rtl w:val="true"/>
          <w:lang w:bidi="ar-SA"/>
        </w:rPr>
        <w:t xml:space="preserve">لقد كشفت لنا نصوص المتنبي عن موهبة مبدعة في خلق الأعمال والنصوص الفنية والأدبية المتميزة التي تعبر عن أصالة مبدعها، وذلك من خلال توظيفها للتراث الانساني المتمثل بنصوص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بمثابة الرافد الابداعي لنصوصه الادبية لما تحمله من خصب في الألفاظ وعمق في المعاني ومتانة في الصياغة؛ كل ذلك مما جعلها تبعا صافيا يستقي منه الشعراء ومنهم المتنبي الذي تأثر بها وأفاد منها في خلق تجربته الشعرية وبما يتلاءم وموهبته الابداعية، واثراء لمعجمه الشعري</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یحسن بنا هنا ان نفرق بين النبع الذي هو أصل التيار المؤثر، والأثر الذي هو الغاية التي ينتهي عندها التيار عند المصب؛ أي ان ندرك ان النبع هو الذي يزود الروافد أو هو الجزء الاساسي للإبداع وهذا ما وجدناه في أقوال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اتخذ هذا الاثر اشكالا متعددة منها ما كان من جانب اللفظ ومنها ما كان من جانب المعنى، وفي جانب المعنی نلحظ تنوعا في هذا المؤثر مما اخرج اثرا یکاد يكون مختلفا عن المؤثر فمرة كان الاتباع؛ واخرى السير بمحاذاة المؤثر وثالثة بنقضه واخرى بقلبه وعكسه؛ في حين نلحظ في مرة اخرى الوقوف عند جزئية من جزئيات المعنى، وبذلك تعددت الافادة من النبع المؤثر الا انها جميعا شكلت رافدا ابداعيا في شعر المتنبي مدته بكثير من الألفاظ والمعاني والصور الابداعية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كان اثر نهج البلاغة لا يقل عن اثر الروافد الابداعية الأخرى في شعر المتنبي؛ هذا من جانب، وكان لنهج البلاغة نصيب وافر في اثراء المعجم الشعري للمتنبي سواء على مستوى اللفظ أو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تكشف لنا هذه الروافد ان نصوص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معروفة ومتداولة قبل القرن الخامس الهجري حيث الشريف الرضي وجهوده في جمع هذه النصوص وتدوينها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التأثير والتقليد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أولیریش فایستنتاین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مجلة النقد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المجلد الثالث، العدد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أبي الحسن بن علي المسعودي المتوفي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اعتنی به وراجعه کمال حسن مرعي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في شعر أبي الطيب المتنبي أصولها الدماغية وجذورها الاجتماعية في ضوء فسلجة بافلوف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نوري جعفر،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المتنبي بين ناقديه في القديم والحديث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أبي الطيب المتنبي؛ بشرح أبي البقاء العكبري المسمى بالتبيان في شرح الديوان، ضبطه وصححه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السقا وابراهيم الأبياري وعبد الحفيظ شلبي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الاستاذ الامام الشيخ محمد عبده؛ اشرف على تحقيقه وطبعه عبد العزيز سيد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الاندلس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والموشحات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بوقرة؛ سمية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شرح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التراث في شعر أبي تمام والمتنبي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محمد عز الدين محمود الحرباوي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تحاولون اثبات ما تثبتون من الأعمدة والأوتاد والجدران في أجسادهم لذهابها ترابا وامتزاجها بالأرض التي تقيمون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تأكلون وتتلذذون بما لفظوه أي طرحوه وتركوه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التراث في شعر أبي تمام والمتنبي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الموضحة في ذکر سرقات أبي الطيب وساقط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أبي علي محمد بن الحسن الحاتمي الكاتب؛ تحقيق الدكتور محمد یوسف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بين ناقديه في القديم والحديث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ولب لباب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 القادر بن عمر البغدادي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وشرح عبد السلام محمد هارون،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الخانجي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 بين ناقديه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 بين ناقديه في القديم والحديث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البيت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شرح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والتجربة الجمالية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القدماء لِشعره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حسين الواد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والتحول آراء ودراسات في شعر المتنبي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مجلة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ابن أبي الحديد المعتزلي؛ تحقيق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التراث في شعر أبي تمام والمتنبي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 بين ناقديه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على هذا النص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يؤكد ان نصوص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معروفة ومشهورة قبل عصر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نهج البلاغة لم يضم كل أقوال الامام وخطبه وكتبه ورسائله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اعترف به الشريف الرضي في مقدمة كتابه واكد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احيط بأقطار جميع كلامه عليه السلام حتى لا يشذ عني منه شاذ، ولا یَنِدَّ 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أبعد أن يكون القاصر عني فوق الواقع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النص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للدراسات والنشر، الطبعة العربية الأولى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غنيمي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التناص في شعر المتنبي أ ابراهیم عقلة جوخان؛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اطروحة دكتوراه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اليرموك</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في شعر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 والتجربة الجمالية عند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في شعر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 والتجربة الجمالية عند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التراث في شعر أبي تمام والمتنبي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61" w:name="pg16578_371085"/>
    </w:p>
    <w:p>
      <w:pPr>
        <w:pStyle w:val="Heading3"/>
        <w:numPr>
          <w:ilvl w:val="2"/>
          <w:numId w:val="1"/>
        </w:numPr>
        <w:rPr/>
      </w:pPr>
      <w:bookmarkStart w:id="62" w:name="__RefHeading___Toc10658910_1280447820"/>
      <w:bookmarkStart w:id="63" w:name="_Toc20"/>
      <w:bookmarkEnd w:id="61"/>
      <w:bookmarkEnd w:id="62"/>
      <w:r>
        <w:rPr>
          <w:rtl w:val="true"/>
        </w:rPr>
        <w:t>المصادر والمراجع</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غنيمي 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النص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للدراسات والنشر، الطبعة العربية الأولى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الأصالة في شعر أبي الطيب المتنبي اصولها الدماغية وجذورها الاجتماعية في ضوء فسلجة بافلوف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نوري جعفر،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في شعر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عقلة جوخان؛ جامعة اليرموك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اطروحة دكتوراه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والموشحات الادبية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بوقرة؛ سمية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التراث في شعر أبي تمام والمتنبي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محمد عز الدين محمود الحرباوي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ولب لباب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 القادر بن عمر البغدادي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تحقيق وشرح عبد السلام محمدهارون؛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الخانجي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أبي الطيب المتنبي؛ بشرح أبي البقاء العكبري المسمى بالتبيان في شرح الديوان، ضبطه وصححه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السقا وابراهيم الأبياري وعبد الحفيظ شلبي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الرسالة الموضحة في ذکر سرقات أبي الطيب وساقط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أبي علي </w:t>
      </w:r>
    </w:p>
    <w:p>
      <w:pPr>
        <w:pStyle w:val="BookText"/>
        <w:rPr/>
      </w:pPr>
      <w:r>
        <w:rPr>
          <w:rFonts w:ascii="IRNazanin" w:hAnsi="IRNazanin" w:eastAsia="IRNazanin"/>
          <w:color w:val="111111"/>
          <w:sz w:val="28"/>
          <w:sz w:val="28"/>
          <w:szCs w:val="28"/>
          <w:rtl w:val="true"/>
          <w:lang w:bidi="fa-IR"/>
        </w:rPr>
        <w:t>محمد بن الحسن الحاتمي الكاتب؛ تحقيق الدكتور محمد یوسف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ابن أبي الحديد المعتزلي؛ تحقيق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مجلة النقد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المجلد الثالث، العدد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التأثير والتقليد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أولیریش فاستنتاین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المتنبي بين ناقديه في القديم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المتنبي والتجربة الجمالية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 القدماء لِشعره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حسين الواد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المثال والتحول آراء ودراسات في شعر المتنبي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مجلة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أبي الحسن بن علي المسعودي المتوفي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اعتنی به وراجعه کمال حسن مرعي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للإمام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الاستاذ الامام الشيخ محمد عبده؛ اشرف على تحقيقه وطبعه عبد العزيز سيد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الاندلس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6578_371088"/>
      <w:bookmarkStart w:id="65" w:name="pg16578_371088"/>
      <w:bookmarkEnd w:id="65"/>
    </w:p>
    <w:p>
      <w:pPr>
        <w:pStyle w:val="Heading2"/>
        <w:numPr>
          <w:ilvl w:val="1"/>
          <w:numId w:val="1"/>
        </w:numPr>
        <w:rPr/>
      </w:pPr>
      <w:bookmarkStart w:id="66" w:name="pg16578_371088"/>
      <w:bookmarkStart w:id="67" w:name="__RefHeading___Toc10658912_1280447820"/>
      <w:bookmarkStart w:id="68" w:name="_Toc21"/>
      <w:bookmarkEnd w:id="66"/>
      <w:bookmarkEnd w:id="67"/>
      <w:r>
        <w:rPr>
          <w:rtl w:val="true"/>
        </w:rPr>
        <w:t xml:space="preserve">أساليب التوكيد في عهد الإمام علي </w:t>
      </w:r>
      <w:r>
        <w:rPr>
          <w:rtl w:val="true"/>
        </w:rPr>
        <w:t>(</w:t>
      </w:r>
      <w:r>
        <w:rPr>
          <w:rtl w:val="true"/>
        </w:rPr>
        <w:t>عليه السلام</w:t>
      </w:r>
      <w:r>
        <w:rPr>
          <w:rtl w:val="true"/>
        </w:rPr>
        <w:t xml:space="preserve">) </w:t>
      </w:r>
      <w:r>
        <w:rPr>
          <w:rtl w:val="true"/>
        </w:rPr>
        <w:t xml:space="preserve">للأشتر النخعيِّ </w:t>
      </w:r>
      <w:r>
        <w:rPr>
          <w:rtl w:val="true"/>
        </w:rPr>
        <w:t>(</w:t>
      </w:r>
      <w:r>
        <w:rPr>
          <w:rtl w:val="true"/>
        </w:rPr>
        <w:t>رحمه الله</w:t>
      </w:r>
      <w:r>
        <w:rPr>
          <w:rtl w:val="true"/>
        </w:rPr>
        <w:t xml:space="preserve">) </w:t>
      </w:r>
      <w:r>
        <w:rPr>
          <w:rtl w:val="true"/>
        </w:rPr>
        <w:t>في ضوء التماسك النحوي</w:t>
      </w:r>
      <w:bookmarkEnd w:id="68"/>
    </w:p>
    <w:p>
      <w:pPr>
        <w:pStyle w:val="Heading3"/>
        <w:numPr>
          <w:ilvl w:val="2"/>
          <w:numId w:val="1"/>
        </w:numPr>
        <w:rPr/>
      </w:pPr>
      <w:bookmarkStart w:id="69" w:name="__RefHeading___Toc10658914_1280447820"/>
      <w:bookmarkStart w:id="70" w:name="_Toc22"/>
      <w:bookmarkEnd w:id="69"/>
      <w:r>
        <w:rPr>
          <w:rtl w:val="true"/>
        </w:rPr>
        <w:t>اشارة</w:t>
      </w:r>
      <w:bookmarkEnd w:id="7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عبّاس فيّاض 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العلوم الإسلاميّة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6578_371090"/>
      <w:bookmarkStart w:id="72" w:name="pg16578_371090"/>
      <w:bookmarkEnd w:id="72"/>
    </w:p>
    <w:p>
      <w:pPr>
        <w:pStyle w:val="Heading3"/>
        <w:numPr>
          <w:ilvl w:val="2"/>
          <w:numId w:val="1"/>
        </w:numPr>
        <w:rPr/>
      </w:pPr>
      <w:bookmarkStart w:id="73" w:name="pg16578_371090"/>
      <w:bookmarkStart w:id="74" w:name="__RefHeading___Toc10658916_1280447820"/>
      <w:bookmarkStart w:id="75" w:name="_Toc23"/>
      <w:bookmarkEnd w:id="73"/>
      <w:bookmarkEnd w:id="74"/>
      <w:r>
        <w:rPr>
          <w:rtl w:val="true"/>
        </w:rPr>
        <w:t>المقدمة</w:t>
      </w:r>
      <w:r>
        <w:rPr>
          <w:rtl w:val="true"/>
        </w:rPr>
        <w:t>:</w:t>
      </w:r>
      <w:bookmarkEnd w:id="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الأحد الفرد الصمد إليك أفر، ومنك أخاف وبك أستغيث وإياك أرجو، ولك أدعو وإليك ألجأ، وبك أثق، وإياك أستعين وبك أو من وعليك أتوكل وعلى جودك وكرمك أتكل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أمينك على وحيك، ونجيبك من خلقك، وصفيك من عبادك، إمام الرحمة، وقائد الخير، ومفتاح البركة، وعلى آله الطيين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دواعي سروري وفخري أن أخوض بين مدة وأخرى في موضوع يتعلق بتراث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والوقوف عند هذا المنهل العذب أرتوي منه وما ارتويت بعدُ؛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نهج البلاغة هو بعد کتاب الله، وكلام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نستضي ءُ به في الظلمات، وسلّم نعرّجُ به إلى طباق السماوات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اخترت بتوفيق من الله تعالى أن أدرس موضوع يتعلق بعهد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للمرة الثانية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أساليب التوكيد في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التماسك النحوي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لأهمية هذا العهد من جهة، ولما يمتاز به هذا العهد كونه أطول العهود من مضامین سیاسية واقتصادية واجتماعية وتربوية وغيرها من متطلبات الحياة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والتوكيد أو التأكيد تقوية المعنى وتثبيته في النفس لدى المتكلم والمتلقي، وهو ظاهرة من الظواهر اللغوية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والبلاغية المهمة في العربية، ووقع في القرآن الكريم بمختلف أساليبه بصورة ملفتة للنظر بحسب منظور فني کامل متكامل في 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جاء التوكيد في القرآن الكريم كله كأنه لوحة فنية واحدة فيها </w:t>
      </w:r>
      <w:bookmarkStart w:id="76" w:name="pg16578_371091"/>
    </w:p>
    <w:p>
      <w:pPr>
        <w:pStyle w:val="BookText"/>
        <w:rPr/>
      </w:pPr>
      <w:bookmarkEnd w:id="76"/>
      <w:r>
        <w:rPr>
          <w:rFonts w:ascii="Amiri" w:hAnsi="Amiri" w:eastAsia="Amiri" w:cs="Amiri"/>
          <w:color w:val="111111"/>
          <w:sz w:val="28"/>
          <w:sz w:val="28"/>
          <w:szCs w:val="28"/>
          <w:rtl w:val="true"/>
          <w:lang w:bidi="ar-SA"/>
        </w:rPr>
        <w:t xml:space="preserve">من عجائب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إلا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أمهر الفنانين يقف مبهورا دهشا مقراً بعجز الخلق أجمعين عن استخلاص عجائبه فضلا عن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التوكيد وهو تقوية المعنى وتثبيته لدى المتكلم والمتلقي هو ضرب من ضروب التماسك النحوي داخل النص الذي يحقق استقرارية المعني وتثبيته وتقويته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سيتم توزيع المادة المدروسة على وفق مباحث ثلاثة يكون الأول في التوكيد اللفظي والمعنوي في العهد، ويكون الثاني في التوكيد بالأدوات ويكون الثالث في التوكيد بنون التوكيد بعد عرض مقدمة وتمهيد يتناول التوكيد في اللغة والاصطلاح والعلاقة بينهما من جهة الدلالة، وينتهي البحث بخاتمة نعرض فيها أهم النتائج ثم قائمة بأسماء المصادر والمراجع</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658918_1280447820"/>
      <w:bookmarkStart w:id="78" w:name="_Toc24"/>
      <w:bookmarkEnd w:id="77"/>
      <w:r>
        <w:rPr>
          <w:rtl w:val="true"/>
        </w:rPr>
        <w:t>التمهيد</w:t>
      </w:r>
      <w:r>
        <w:rPr>
          <w:rtl w:val="true"/>
        </w:rPr>
        <w:t>:</w:t>
      </w:r>
      <w:bookmarkEnd w:id="78"/>
    </w:p>
    <w:p>
      <w:pPr>
        <w:pStyle w:val="Heading3"/>
        <w:numPr>
          <w:ilvl w:val="2"/>
          <w:numId w:val="1"/>
        </w:numPr>
        <w:rPr/>
      </w:pPr>
      <w:bookmarkStart w:id="79" w:name="__RefHeading___Toc10658920_1280447820"/>
      <w:bookmarkStart w:id="80" w:name="_Toc25"/>
      <w:bookmarkEnd w:id="79"/>
      <w:r>
        <w:rPr/>
        <w:t>1</w:t>
      </w:r>
      <w:r>
        <w:rPr>
          <w:rtl w:val="true"/>
        </w:rPr>
        <w:t xml:space="preserve"> - </w:t>
      </w:r>
      <w:r>
        <w:rPr>
          <w:rtl w:val="true"/>
        </w:rPr>
        <w:t>التوكيد في اللغة والاصطلاح</w:t>
      </w:r>
      <w:r>
        <w:rPr>
          <w:rtl w:val="true"/>
        </w:rPr>
        <w:t>:</w:t>
      </w:r>
      <w:bookmarkEnd w:id="80"/>
    </w:p>
    <w:p>
      <w:pPr>
        <w:pStyle w:val="Heading3"/>
        <w:numPr>
          <w:ilvl w:val="2"/>
          <w:numId w:val="1"/>
        </w:numPr>
        <w:rPr/>
      </w:pPr>
      <w:bookmarkStart w:id="81" w:name="__RefHeading___Toc10658922_1280447820"/>
      <w:bookmarkStart w:id="82" w:name="_Toc26"/>
      <w:bookmarkEnd w:id="81"/>
      <w:r>
        <w:rPr>
          <w:rtl w:val="true"/>
        </w:rPr>
        <w:t>التوكيد في اللغة</w:t>
      </w:r>
      <w:r>
        <w:rPr>
          <w:rtl w:val="true"/>
        </w:rPr>
        <w:t>:</w:t>
      </w:r>
      <w:bookmarkEnd w:id="82"/>
    </w:p>
    <w:p>
      <w:pPr>
        <w:pStyle w:val="BookText"/>
        <w:rPr/>
      </w:pPr>
      <w:r>
        <w:rPr>
          <w:rFonts w:ascii="Amiri" w:hAnsi="Amiri" w:eastAsia="Amiri" w:cs="Amiri"/>
          <w:color w:val="111111"/>
          <w:sz w:val="28"/>
          <w:sz w:val="28"/>
          <w:szCs w:val="28"/>
          <w:rtl w:val="true"/>
          <w:lang w:bidi="ar-SA"/>
        </w:rPr>
        <w:t xml:space="preserve">أكدت المصادر المعجمية أن التوكيد في اللغة بمعنى التوثيق والتشديد،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وَكَّدَ العَقْدَ والعَهْدَ أَوثَقَه والهمز فيه لغة يقال أَوْ كَدْتُه</w:t>
      </w:r>
    </w:p>
    <w:p>
      <w:pPr>
        <w:pStyle w:val="BookText"/>
        <w:rPr/>
      </w:pPr>
      <w:r>
        <w:rPr>
          <w:rFonts w:ascii="Amiri" w:hAnsi="Amiri" w:eastAsia="Amiri" w:cs="Amiri"/>
          <w:color w:val="111111"/>
          <w:sz w:val="28"/>
          <w:sz w:val="28"/>
          <w:szCs w:val="28"/>
          <w:rtl w:val="true"/>
          <w:lang w:bidi="ar-SA"/>
        </w:rPr>
        <w:t>وأَكَّدْتُه وآكَدْتُه إِيكاداً وبالواو أَفصح أَي شَدَدْتُه وتَوَكَّدَ الأْمر وتأَكَّدَ بمعنًى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أَكَّد العهدَ والعقدَ لغة في وكَّده وقيل هو بدل والتأْكيد لغة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التوكيد وقد أَكَّدْت اليء ووكَدْته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النصوص الواردة في هذا السياق أن التوكيد والتأكيد بمعنى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وتأكيد؛ فالأول مصدر وَکَّد والثاني مصدر أكَّد، وذكرت بالواو في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83" w:name="pg16578_371092"/>
    </w:p>
    <w:p>
      <w:pPr>
        <w:pStyle w:val="BookText"/>
        <w:rPr/>
      </w:pPr>
      <w:bookmarkEnd w:id="83"/>
      <w:r>
        <w:rPr>
          <w:rFonts w:ascii="Amiri" w:hAnsi="Amiri" w:eastAsia="Amiri" w:cs="Amiri"/>
          <w:color w:val="111111"/>
          <w:sz w:val="28"/>
          <w:sz w:val="28"/>
          <w:szCs w:val="28"/>
          <w:rtl w:val="true"/>
          <w:lang w:bidi="ar-SA"/>
        </w:rPr>
        <w:t xml:space="preserve">واستعمل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التأكيد بالألف في عهده لمالك الأشتر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تُعَوِّلَنَّ عَلَى لَحْنِ قَوْلٍ بَعْدَ التَّأْكِيدِ وَالتَّوْثِقَةِ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تحمل الدلالة المعجمية إذ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أمره بإحكام ما يعقد من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كلام المعجمات ومن الاستعمال العربي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تأتي للدلالة على معنى الإحكام والتحقق والتوثق والعناية بالمقصود، فكلمة التوكيد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عن تقوية وتثبيت الحكم وتقريره في نفس المتلقي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الكلام لإِخراج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تؤكد كل شيء تراه في حاجة إلى التوكيد، فهي تؤكد الحكم كله أو تؤكد جزءاّ منه، وقد تؤكد لفظة بعينها، أو تؤكد مضمون الحكم، أو مضمون اللفظة 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658924_1280447820"/>
      <w:bookmarkStart w:id="85" w:name="_Toc27"/>
      <w:bookmarkEnd w:id="84"/>
      <w:r>
        <w:rPr>
          <w:rtl w:val="true"/>
        </w:rPr>
        <w:t>التوكيد في الاصطلاح</w:t>
      </w:r>
      <w:r>
        <w:rPr>
          <w:rtl w:val="true"/>
        </w:rPr>
        <w:t>:</w:t>
      </w:r>
      <w:bookmarkEnd w:id="8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نعثر على تعريف للتوكيد عند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جاء من استعمال المصطلح بالواو في أكثر من موضع وهو يعرض لبعض أساليبه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يفرّق العلماء بين مصطلحي التوكيد والتأكيد إذ عرّفه ابن 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التوكيد لفظٌ يتبع الاسم المؤكد في إعرابه؛ لرفع اللبس، وإزالة الاتساع</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التوكيد لفظٌ يراد به تمكين المعنى في النفس، أو إزالة الشك عن الحديث، أو المُحدَّث عنه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ابن طباطبا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التأكيد تمكين الشيء في النفس وتقوية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وفائدته إزالة الشكوك واماطة الشبهات عما أنت بصدده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وظائف التوكيد مختلفة فالذي يراد به تمكين المعنى في النفس، التأكيد اللفظي، والذي يُراد به إزالة الشك عن الحديث، التأكيد بالمصدر، والذي يراد به إزالة الشك عن المحدَّث </w:t>
      </w:r>
      <w:bookmarkStart w:id="86" w:name="pg16578_371093"/>
    </w:p>
    <w:p>
      <w:pPr>
        <w:pStyle w:val="BookText"/>
        <w:rPr/>
      </w:pPr>
      <w:bookmarkEnd w:id="86"/>
      <w:r>
        <w:rPr>
          <w:rFonts w:ascii="Amiri" w:hAnsi="Amiri" w:eastAsia="Amiri" w:cs="Amiri"/>
          <w:color w:val="111111"/>
          <w:sz w:val="28"/>
          <w:sz w:val="28"/>
          <w:szCs w:val="28"/>
          <w:rtl w:val="true"/>
          <w:lang w:bidi="ar-SA"/>
        </w:rPr>
        <w:t xml:space="preserve">عنه، التأكيد المعنوي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وفرّق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التوكيد اللفظي والتوكيد المعنوي بأن جعل الأخير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يقرر أمر المتبوع في النسبة أو الشمول،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إعادة المعنى الحاصل قبله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التأكيد اللفظي هو أن يكرر اللفظ الأول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تابع يقصد به کون المتبوع على ظاهره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المتبوع وشأنه عند السامع</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المحدثون فقد كرروا ما قاله النحويون المتقدمون؛ فهذا الدكتور مهدي المخزومي،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التوكيد تثبيت الشيء في النفس، وتقوية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الدكتور فاضل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يفيد تقوية المؤكد، وتمكينه في ذهن السامع وقلبه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العموم فإننا نرى أن هنالك تساوقا بين المعنى اللغوي والمعنی الاصطلاحي لكلمة التوكيد، التي لا تخرج عن تقوية الحكم وتثبيته وتقريره في نفس المتلقي وفائدته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وإزالة التجوّز في الكلام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87" w:name="__RefHeading___Toc10658926_1280447820"/>
      <w:bookmarkStart w:id="88" w:name="_Toc28"/>
      <w:bookmarkEnd w:id="87"/>
      <w:r>
        <w:rPr/>
        <w:t>2</w:t>
      </w:r>
      <w:r>
        <w:rPr>
          <w:rtl w:val="true"/>
        </w:rPr>
        <w:t xml:space="preserve"> - </w:t>
      </w:r>
      <w:r>
        <w:rPr>
          <w:rtl w:val="true"/>
        </w:rPr>
        <w:t>آليات التماسك النحوي</w:t>
      </w:r>
      <w:r>
        <w:rPr>
          <w:rtl w:val="true"/>
        </w:rPr>
        <w:t>:</w:t>
      </w:r>
      <w:bookmarkEnd w:id="8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 نحو النّصّ منذ نشأته ارتباطاً وثيقاً بتحليل الخطاب، والنظر إلى النّصّ على أنّه بنية كلّيبة على أنّه جمل فرعيّة، وقد تطوّر النحو بظهوره من نحو يحتل الجملة إلى نحو يحلّل النّصّ، فيتعامل معه بوصفه جملاً وسياقات، وظروفاً وفضاءات تتعالق فيها المعاني وتترابط بما قبلها وما بعدها، فهو الأكثر اتصالاً بمجال تحليل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التماسك النصي رافدا من روافد دراسة النص، ويقصد به تلك الوسائل التي تتحقّق بها خاصيّة الاستقراريّة في 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قال دي بو جراند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يترتب على إجراءات تبدو بها العناصر السطحيّة على صورة وقائع يؤدّي السابق منها إلى اللاحق بحيث يتحقّق بها الترابط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وُجد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الأولى في نصوص النهج تسيطر على المتتاليات الجملية في الوحدة الكبرى التابعة لتلك الجملة، بل إنّ الوحدة النصية إنّما هي امتداد للجملة الأولى، ذلك أنّ ما يلي الجملة الأولى من جمل إنما هو من متعلقاتها، ومتی انتهت تلك المتعلقات فإن الوحدة النصيّة تنتهي كذلك، لتبدأ وحدة نصيّة جديدة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ويذهب هاليدي ورقية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متتالية من الجمل تمثل نصا شريطة أن تكون بين هذه الجمل علاقات، أو على الأصح بين بعض عناصر هذه الجمل علاقات، وتتم هذه العلاقات بين عنصر وآخر وارد في جملة سابقة أو جملة لاحقة، أو بين عنصر وبين متتالية برمتها سابقة أو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يحتاج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تتحقق نصيّته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مجموعة من الآليات اللغوية ليتكامل ذلك النص وتسهم في بنائه ووحدته الشاملة، وهذا ما أوضحه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ولكي تكونُ لأيِّ نصٍّ نصيّةٌ ينبغي أَنْ يعتمدَ على مجموعةٍ من الوسائلِ اللغويةِ التي تَخْلقُ النصَّ، بحيثُ تُسهمُ هذهِ الوسائل في وحدتهِ الشاملة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نوعان من أنواع التماسك هما التماسك المعجمي الخاص بالألفاظ والتماسك النحوي الخاص بالتراكيب أو الجمل، والتماسك النحوي هو عبارة عن الترابط وتعالق الجمل بعضها مع البعض الآخر، ويعرض لكثير من الوسائل والإجراءات النحوية المتمثلة بالحذف والتكرار والربط وغيرها، أما الذي سندرسه في هذه المباحث هو التوكيد وأساليبه المتعددة التي ظهرت لدينا في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على مصر مالك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المعروف فإن هذا العهد يمثل نصا من النصوص المعتبرة والتي قيلت في زمن الاستشهاد وضمن الحقبة الزمنية المتقدمة لعصر الاحتجاج النحوي ولكن هذا الأمر قد غيب لأسباب سياسية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والعهد نص ابداعي كتبه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لا يختلف اثنان في فصاحته وبلاغته، والعهد نص من نصوص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العالي في بلاغته والسامي في فصاحته، فالمتكلم بليغ وفصيح ونصه بليغ وفصيح إذ تضمن مبادئ سياسية واجتماعية وأمنية واقتصادية لرسم السياسة العامة للدولة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أطول عهد كتبه وأجمعه للمحاسن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وصفه الشريف الرضي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ما جعل هذه الوثيقة من أهمّ المصادر التي تُستسقى منها المبادئ التي تُنير طريق الولاة في إدارة ما تَولَّوه، في كلِّ زمان، وفي كلّ مكان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أسلوب التوكيد من الأدوات التي تؤدي إلى التماسك النحوي داخل النص، وهذا ما ستسعى إليه الدراسة التطبيقية، إذ سنعتمد في تحليلنا على إحصاء أنواع التوكيد وأدواته في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الأشتر النخعي رضوان الله تعالى عليه، وسنلمح كيف تؤدي آلياته إلى اتساق النص وانسجامه، ويوضح لنا ما تؤديه من ترابط وتماسك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وفق المباحث الثلاثة القادمة إن شاء الله تعالى</w:t>
      </w:r>
      <w:r>
        <w:rPr>
          <w:rFonts w:eastAsia="Amiri" w:cs="Amiri" w:ascii="Amiri" w:hAnsi="Amiri"/>
          <w:color w:val="111111"/>
          <w:sz w:val="28"/>
          <w:szCs w:val="28"/>
          <w:rtl w:val="true"/>
          <w:lang w:bidi="ar-SA"/>
        </w:rPr>
        <w:t xml:space="preserve">. </w:t>
      </w:r>
      <w:bookmarkStart w:id="89" w:name="pg16578_371096"/>
    </w:p>
    <w:p>
      <w:pPr>
        <w:pStyle w:val="Heading3"/>
        <w:numPr>
          <w:ilvl w:val="2"/>
          <w:numId w:val="1"/>
        </w:numPr>
        <w:rPr/>
      </w:pPr>
      <w:bookmarkStart w:id="90" w:name="__RefHeading___Toc10658928_1280447820"/>
      <w:bookmarkStart w:id="91" w:name="_Toc29"/>
      <w:bookmarkEnd w:id="89"/>
      <w:bookmarkEnd w:id="90"/>
      <w:r>
        <w:rPr>
          <w:rtl w:val="true"/>
        </w:rPr>
        <w:t>المبحث الأول</w:t>
      </w:r>
      <w:r>
        <w:rPr>
          <w:rtl w:val="true"/>
        </w:rPr>
        <w:t xml:space="preserve">: </w:t>
      </w:r>
      <w:r>
        <w:rPr>
          <w:rtl w:val="true"/>
        </w:rPr>
        <w:t>التوكيد اللفظي والمعنوي في العهد</w:t>
      </w:r>
      <w:bookmarkEnd w:id="91"/>
    </w:p>
    <w:p>
      <w:pPr>
        <w:pStyle w:val="Heading3"/>
        <w:numPr>
          <w:ilvl w:val="2"/>
          <w:numId w:val="1"/>
        </w:numPr>
        <w:rPr/>
      </w:pPr>
      <w:bookmarkStart w:id="92" w:name="__RefHeading___Toc10658930_1280447820"/>
      <w:bookmarkStart w:id="93" w:name="_Toc30"/>
      <w:bookmarkEnd w:id="92"/>
      <w:r>
        <w:rPr>
          <w:rtl w:val="true"/>
        </w:rPr>
        <w:t>التوكيد اللفظي في العهد</w:t>
      </w:r>
      <w:r>
        <w:rPr>
          <w:rtl w:val="true"/>
        </w:rPr>
        <w:t>:</w:t>
      </w:r>
      <w:bookmarkEnd w:id="93"/>
    </w:p>
    <w:p>
      <w:pPr>
        <w:pStyle w:val="BookText"/>
        <w:rPr/>
      </w:pPr>
      <w:r>
        <w:rPr>
          <w:rFonts w:ascii="IRNazanin" w:hAnsi="IRNazanin" w:eastAsia="IRNazanin"/>
          <w:color w:val="111111"/>
          <w:sz w:val="28"/>
          <w:sz w:val="28"/>
          <w:szCs w:val="28"/>
          <w:rtl w:val="true"/>
          <w:lang w:bidi="fa-IR"/>
        </w:rPr>
        <w:t xml:space="preserve">أكد النحويون أن التوكيد اللفظي يكون بإعادة اللفظ الأول أو تقويته بمرادفه معنی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يؤتى بموازنة مع اتفاقهما في الحرف الأخير ويسمى أتباعا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إعادة اللفظ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تقويته بمرادفه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فِيهَا فِجَاجًا سُبُلًا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الفجاج عي السبل،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وَغَرَابِيبُ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ومفردها غربيب، أي أسود فكأنه قال سُود 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التوكيد أوسع استعمالا من التوكيد المعنوي؛ لأنه يكون في الأسماء النكرات والمعارف، ویکون في الأفعال، والحروف، والجمل بخلاف التوكيد المعنوي، فإنه يكون في الأسماء المعارف فقط</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ويتطلب التوكيد اللفظي إعادة عنصر معجمي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يقود إلى الحديث عن التكرار عند النحويين والتكرير عند البلاغيين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هو ورود مرادف له أو شبه مرادف أو عنصراً مطلقاً أو اسما عاما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والتوكيد اللفظي هو وسيلة من وسائل التماسك النصي وأداة من أدوات التوكيد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نلمحه في العهد من إعادة بعض العناصر المعجمية التي تؤدي إلى التوكيد ورود تکرار لفظ الجلالة الواقع مفعولا على التحذير والتحذير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المخاطب على أمر مكروه ليجتنبه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أسلوب يعتمد على القرائن والدلالات التي تكتنف الخطاب ويكتفى فيه </w:t>
      </w:r>
    </w:p>
    <w:p>
      <w:pPr>
        <w:pStyle w:val="BookText"/>
        <w:rPr/>
      </w:pPr>
      <w:r>
        <w:rPr>
          <w:rFonts w:ascii="IRNazanin" w:hAnsi="IRNazanin" w:eastAsia="IRNazanin"/>
          <w:color w:val="111111"/>
          <w:sz w:val="28"/>
          <w:sz w:val="28"/>
          <w:szCs w:val="28"/>
          <w:rtl w:val="true"/>
          <w:lang w:bidi="fa-IR"/>
        </w:rPr>
        <w:t>بذكر ما یرد الى التحذير منه فلا يذكر معه فعل</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أقوى من الفعل الذي بمعناه في أداء المعنى، وأقدر على إبرازه کاملا مع المبالغة فيه، فيؤدي المعنى مع إيجاز اللفظ واختصاره، لذلك كان استعماله هو الأنسب حين يقتضي المقام إيجاز اللفظ واختصاره، مع وفاء المعنى، والمبالغة فيه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جاء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مالك الأشتر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السُّفْلَی مِنَ الَّذِينَ لا حِيلَةَ لَهُمْ، وَالْمَسَاكِين وَالْمُحْتَاجِينَ وَأَهْلِ الْبُؤْسَى وَالزَّمْنَى، فإِنَّ فِي هذِهِ الطَّبَقَة قَانِعاً وَمُعْترّاً،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بإعادته وتكراره جاء من باب دلالة توكيد التحذير الذي وقع مفعولا به، فأمره أن يتعهد هذه الطبقة من الناس، لضعف حالهم، وفصّل القول فيهم؛ لمزيد العناية بهم، محذّرا إياه من الباري سبحانه في التغافل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تكرار التحذير له تأكيدا لتحذيره من الله تعالى في التغافل عنهم، فلا بد للوالي من أن يجتهد في تأدية حقوقهم والاعذار لله سبحانه وتعالى في تأدية فرائضه وحقوقه بشأنهم إذ إنهم أول من غيرهم بتوفير حاجاتهم وإشباعها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عنايته في أكثر المواضع للتحذير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تكرار لفظ الجلالة مستجلباً أذهان المخاطبين بذكر اسمه تعالی محذراً و مخوفاً من سطوته وغضبه في ما يريده ويفرضه من تكاليف على المخاطبين في المحذَّر منه، وهذا ينسجم مع طبيعة عمله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ومُعلماً وواعظا، وقائد أمة ومحارباً، فكل هذه الصفات تفرض عليه التحذير في المواضع التي ينبغي فيها التحذير، ولأهمية الموضوعات المتحدَّثِ عنها وعظم شأن المعصية عنده تعالى وفي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أكدها بالتكرار</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ألفاظ التوكيد الأخرى التي خرجت للتحذير هي ضمير النصب </w:t>
      </w:r>
    </w:p>
    <w:p>
      <w:pPr>
        <w:pStyle w:val="BookText"/>
        <w:rPr/>
      </w:pPr>
      <w:r>
        <w:rPr>
          <w:rFonts w:ascii="Amiri" w:hAnsi="Amiri" w:eastAsia="Amiri" w:cs="Amiri"/>
          <w:color w:val="111111"/>
          <w:sz w:val="28"/>
          <w:sz w:val="28"/>
          <w:szCs w:val="28"/>
          <w:rtl w:val="true"/>
          <w:lang w:bidi="ar-SA"/>
        </w:rPr>
        <w:t xml:space="preserve">المنفصل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ما جرى منه على الأمر والتحذير وذلك قولك إذا كنت 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بح، وإياك باعد، وإياك اتق، وما أشبه 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ووضح أيضاً العلة في حذف فعلها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وحذفوا الفعل من إياك لكثرة استعمالهم إياه في الكلام، فصار بدلاً من الفعل، وحذفوا كحذفهم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الآن،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الأسد، ولكن لا بد من الواو لأنه اسم مضموم إلى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 إلى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ما نحن بصدد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زاويه اتساق النص وتماسكه أمكن التمييز فيها بين أدوار الكلام التي تندرج تحتها جميع الضمائر الدالة على المتكلم، والمخاطب، وهي إحالة لتخرج النص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نمطي، ولا تصبح إحالة داخل النص، أي اتساقية، إلا في الكلام المستشهد به، أو في خطابات مكتوبة مدونة من ضمنها الخطاب السردي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سياق المقام في الخطاب السردي يتضمن سياقا للإحالة، وهو تحيل ينبغي أن تكون انطلاقا من النص نفسه بحيث أن الإحالة داخله يجب أن تكون نصية ومع ذلك لا يخلو النص من إحالة سياقية إلى خارج النص تستعمل فيها الضمائر المشيرة إلى الكاتب أو إلى القارئ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جاءت بجمل مختلفة سأوضحها على الجدول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وَمُسَامَاةَ اللهِ فِي عَظَمَتِهِ، وَالتَّشَبُّهَ بِهِ فِي جَبَرُوتِهِ،</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وَالدِّمَاءَ وَسَفْكَهَا بِغَيْرِ حِلِّهَا،</w:t>
      </w:r>
    </w:p>
    <w:p>
      <w:pPr>
        <w:pStyle w:val="BookText"/>
        <w:rPr/>
      </w:pP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وَالإِعْجَابَ بِنَفْسِكَ، وَالثِّقَةَ بِمَا يُعْجِبُكَ مِنْهَا،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وَالْمَنَّ عَلَی رَعِيَّتِكَ بِإِحْسَانِكَ، </w:t>
      </w:r>
    </w:p>
    <w:p>
      <w:pPr>
        <w:pStyle w:val="BookText"/>
        <w:rPr/>
      </w:pP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وَالْعَجَلَةَ بِالأُمُورِ قَبْلَ أَوَانِهَا، أَوِ التَّسَاقُطَ فِيهَا عِنْدَ إِمْكَانِهَا،</w:t>
      </w:r>
    </w:p>
    <w:p>
      <w:pPr>
        <w:pStyle w:val="BookText"/>
        <w:rPr/>
      </w:pP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وَالاسْتِئْثَارَ بِمَا النَّاسُ فِيهِ أُسْوَةٌ،</w:t>
      </w:r>
    </w:p>
    <w:p>
      <w:pPr>
        <w:pStyle w:val="BookText"/>
        <w:rPr/>
      </w:pP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يُوَفِّقَنِي وَإِيَّاكَ لِمَا فيهِ رِضَاهُ مِنَ الإِقَامَةِ عَلَی الْعُذْرِ الْوَاضِحِ إِلَيْهِ وَإِلَی خَلْقِهِ،</w:t>
      </w:r>
    </w:p>
    <w:p>
      <w:pPr>
        <w:pStyle w:val="BookText"/>
        <w:rPr/>
      </w:pPr>
      <w:r>
        <w:rPr>
          <w:rFonts w:ascii="Amiri" w:hAnsi="Amiri" w:eastAsia="Amiri" w:cs="Amiri"/>
          <w:color w:val="111111"/>
          <w:sz w:val="28"/>
          <w:sz w:val="28"/>
          <w:szCs w:val="28"/>
          <w:rtl w:val="true"/>
          <w:lang w:bidi="ar-SA"/>
        </w:rPr>
        <w:t xml:space="preserve">نلاحظ عبر الجدول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هذا العنصر بصورة متكررة في العهد في مواطن التحذير من ارتكاب بعض الأمور التي تؤدي بصاحبها إلى نتائج وخيمة عليه، فعلى سبيل المثال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وَيُهِینُ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المباراة والمفاخرة في السمو وهو العلو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نتيجة هذا العمل هو الذل والإهانة من الله لمن يسلك هذا السلوك المشين لأن الكبرياء والعظمة له وحده، وورد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الفخر ردائي والكبرياء إزاري، من نازعني في شيء منهما عذبته بناري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المحذّرات التي أكد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بِغَیْرِ حِلِّهَا، فَإِنَّهُ لَيْسَ شَيْءٌ أَدْعَى لِنِقْمَةٍ، وَلا أَعْظَمَ</w:t>
      </w:r>
    </w:p>
    <w:p>
      <w:pPr>
        <w:pStyle w:val="BookText"/>
        <w:rPr/>
      </w:pPr>
      <w:r>
        <w:rPr>
          <w:rFonts w:ascii="Amiri" w:hAnsi="Amiri" w:eastAsia="Amiri" w:cs="Amiri"/>
          <w:color w:val="111111"/>
          <w:sz w:val="28"/>
          <w:sz w:val="28"/>
          <w:szCs w:val="28"/>
          <w:rtl w:val="true"/>
          <w:lang w:bidi="ar-SA"/>
        </w:rPr>
        <w:t>لِتَبِعَةٍ، وَلا أَحْرَى بِزَوَالِ نِعْمَةٍ، وَانْقِطَاعِ مُدَّةٍ، مِنْ سَفْكِ الدِّمَاءِ بِغَیْرِ حَقِّهَا، وَاللهُ سُبْحَانَهُ مبتدئٌ بِالْحُكْمِ بَیْنَ الْعِبَادِ، فِيَما تَسَافَكُوا مِنَ الدِّمَاءِ يَوْمَ الْقِيَامةِ، فَلاَ تُقَوِّيَنَّ</w:t>
      </w:r>
    </w:p>
    <w:p>
      <w:pPr>
        <w:pStyle w:val="BookText"/>
        <w:rPr/>
      </w:pPr>
      <w:r>
        <w:rPr>
          <w:rFonts w:ascii="Amiri" w:hAnsi="Amiri" w:eastAsia="Amiri" w:cs="Amiri"/>
          <w:color w:val="111111"/>
          <w:sz w:val="28"/>
          <w:sz w:val="28"/>
          <w:szCs w:val="28"/>
          <w:rtl w:val="true"/>
          <w:lang w:bidi="ar-SA"/>
        </w:rPr>
        <w:t>سُلْطَانَكَ بِسَفْكِ دَمٍ حَرَامٍ، فَإِنَّ ذلِكَ مِمَّا يُضْعِفُهُ وَيُوهِنُهُ، بَلْ يُزيِلُهُ وَيَنْقُلُهُ، وَلا عُذْرَ لَكَ عِنْدَ اللهِ وَلا عِنْدِي فِي قَتْلِ الْعَمدِ، لِأنَّ فِيهِ قَوَدَ الْبَدَنِ، وَإِنِ ابْتُلِيتَ بخطأ وَأَفْرَطَ</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سَوْطُكَ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يَدُكَ بِعُقُوبَةٍ، فَإِنَّ فِي الْوَكْزَةِ فَمَا فَوْقَهَا مَقْتَلَةً، فَلاَ تَطْمَحَنَّ بِكَ نَخْوَةُ سُلْطَانِكَ عَنْ أَنْ تُؤَدِّيَ إِلَی أَوْلِيَاءِ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 من عهده مساحة واسعة لعظم ما حذر </w:t>
      </w:r>
    </w:p>
    <w:p>
      <w:pPr>
        <w:pStyle w:val="BookText"/>
        <w:rPr/>
      </w:pPr>
      <w:r>
        <w:rPr>
          <w:rFonts w:ascii="IRNazanin" w:hAnsi="IRNazanin" w:eastAsia="IRNazanin"/>
          <w:color w:val="111111"/>
          <w:sz w:val="28"/>
          <w:sz w:val="28"/>
          <w:szCs w:val="28"/>
          <w:rtl w:val="true"/>
          <w:lang w:bidi="fa-IR"/>
        </w:rPr>
        <w:t xml:space="preserve">منه وهي مسألة سفك الدماء إذ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مبنية على الشريعة الإسلامية والنهي عن القتل والعدوان الذي لا يسيغه الدين وقد ورد في الخبر المرفوع أن أول ما يقضي الله به يوم القيامة بين العباد أمر الدماء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شيء أدعى إلى حلول النقم وزوال النعم وانتقال الدول من سفك الدم الحرام وإنك إن ظننت أنك تقوي سلطانك بذلك فليس الأمر كما ظننت بل تضعفه بل تعدمه بالكلية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عرفه أن قتل العمد يوجب القود وقال له قود البدن أي يجب عليك هدم صورتك كما هدمت صورة المقتول والمراد إرهابه بهذه اللفظة أنها أبلغ من أن يقول له فإن فيه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 خطأ أو شبه عمد كالضرب بالسوط فعليك الدية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التحذير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آخر من العهد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وَالْعَجَلَةَ بِالأُمُورِ قَبْلَ أَوَانِهَا، أَوِ التَّسَاقُطَ فِيهَا عِنْدَ إِمْكَانِهَا، أَوِ الَّلجَاجَةَ فِيهَا إِذا تَنَكَّرَتْ، أَوِ الْوَهْنَ عَنْهَا إذَا اسْتَوْضَحَتْ، فَضَعْ كُلَّ أَمْرٍ مَوْضِعَهُ، وَأَوْقِعْ كُلَّ عَمَلٍ مَوْقِعَهُ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المكررة الأخرى التي لمحناها في العهد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وجاءتا في جمل متعددة وسياقات مختلفة، وسأجعلهما في جدولين منفصلين حتي نكون على بيّنة من الجمل التي وردت فيها في العهد، ومن ثم يسهل علينا تحليلهما، وهما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w:t>
      </w:r>
    </w:p>
    <w:p>
      <w:pPr>
        <w:pStyle w:val="BookText"/>
        <w:rPr/>
      </w:pPr>
      <w:r>
        <w:rPr>
          <w:rFonts w:ascii="Amiri" w:hAnsi="Amiri" w:eastAsia="Amiri" w:cs="Amiri"/>
          <w:color w:val="111111"/>
          <w:sz w:val="28"/>
          <w:sz w:val="28"/>
          <w:szCs w:val="28"/>
          <w:rtl w:val="true"/>
          <w:lang w:bidi="ar-SA"/>
        </w:rPr>
        <w:t xml:space="preserve">أَمَرَهُ، 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w:t>
      </w:r>
    </w:p>
    <w:p>
      <w:pPr>
        <w:pStyle w:val="BookText"/>
        <w:rPr/>
      </w:pPr>
      <w:r>
        <w:rPr>
          <w:rFonts w:ascii="Amiri" w:hAnsi="Amiri" w:eastAsia="Amiri" w:cs="Amiri"/>
          <w:color w:val="111111"/>
          <w:sz w:val="28"/>
          <w:sz w:val="28"/>
          <w:szCs w:val="28"/>
          <w:rtl w:val="true"/>
          <w:lang w:bidi="ar-SA"/>
        </w:rPr>
        <w:t xml:space="preserve">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يَكْسِرَ نَفْسَهُ عِنْدَ الشَّهَوَاتِ،</w:t>
      </w:r>
    </w:p>
    <w:p>
      <w:pPr>
        <w:pStyle w:val="BookText"/>
        <w:rPr/>
      </w:pPr>
      <w:r>
        <w:rPr>
          <w:rFonts w:ascii="Amiri" w:hAnsi="Amiri" w:eastAsia="Amiri" w:cs="Amiri"/>
          <w:color w:val="111111"/>
          <w:sz w:val="28"/>
          <w:sz w:val="28"/>
          <w:szCs w:val="28"/>
          <w:rtl w:val="true"/>
          <w:lang w:bidi="ar-SA"/>
        </w:rPr>
        <w:t xml:space="preserve">من الجدول يتبين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تحكم سائر الجمل اللاحقة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ورودها في البداية في نقطة الانطلاق، وهي المَعْلَمُ الأول المُؤسس لكل المعالم في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امتازت الجملة الأولى بذلك؛ لأنها تمثل المحور المركزي في الوحدة النصية، ومعلوم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تحديد المركزية هو كمية المعلومات التي يفرزها الخطاب في تسلسله بالنسبة لمحور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الأساس يصبح التفاوت بين محاور الخطاب الواحد من حيث المركزية تفاوتا في كم المعلومات التي تشكل هذه المحاور موضوعات لها، ويصبح بذلك المحور الرئيسي في خطابٍ ما المحور الذي يستقطب الكم الأكبر من المعلومات في ذلك الخطاب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عبر هذه السياقات النصية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في العهد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بصيغة الماضي وردت مرتان منهما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الضمير، وهذا يجعل النص في تماسك واضح في ألفاظه ففي أول العهد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الأمر الذي أمر به واليه على مصر مالك بن الحارث ونص عليه، وعليه فإن اسم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الركيزة الأولى، والمعلم المؤسس بل هي المحور المركزي الذي انطلقت منه جميع الأوامر والنواهي التي صدّرها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أَمَرَ بِهِ عَبْدُ اللهِ عَلِيٌ أَمیرُ الْمُؤْمِنِينَ، مَالِكَ بْنَ الْحَارِثِ الأَشْترَ فِي</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عَهْدِهِ إِلَيْهِ،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للوقوف على جملة أمور هي بمثابة أوامر ينبغي تنفيذها، </w:t>
      </w:r>
    </w:p>
    <w:p>
      <w:pPr>
        <w:pStyle w:val="BookText"/>
        <w:rPr/>
      </w:pPr>
      <w:r>
        <w:rPr>
          <w:rFonts w:ascii="Amiri" w:hAnsi="Amiri" w:eastAsia="Amiri" w:cs="Amiri"/>
          <w:color w:val="111111"/>
          <w:sz w:val="28"/>
          <w:sz w:val="28"/>
          <w:szCs w:val="28"/>
          <w:rtl w:val="true"/>
          <w:lang w:bidi="ar-SA"/>
        </w:rPr>
        <w:t xml:space="preserve">والوالي المسؤول الأول والمباشر في ذلك إذ إن هدف الحكم الإسلامي يتلخص في البرنامج المالي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والأمن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والإصلاح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والتنمية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يردف کلامه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فَرَائِضِهِ وَسُنَنِهِ، الَّتِي لا يَسْعَدُ أَحَدٌ إِلَّا بِاتِّبَاعِهَا، وَلا يَشْقَى إِلَّا مَعَ جُحُودِهَا</w:t>
      </w:r>
    </w:p>
    <w:p>
      <w:pPr>
        <w:pStyle w:val="BookText"/>
        <w:rPr/>
      </w:pPr>
      <w:r>
        <w:rPr>
          <w:rFonts w:ascii="Amiri" w:hAnsi="Amiri" w:eastAsia="Amiri" w:cs="Amiri"/>
          <w:color w:val="111111"/>
          <w:sz w:val="28"/>
          <w:sz w:val="28"/>
          <w:szCs w:val="28"/>
          <w:rtl w:val="true"/>
          <w:lang w:bidi="ar-SA"/>
        </w:rPr>
        <w:t xml:space="preserve">وَإِضَاعَتِهَا، وَأَنْ يَنْصُرَ اللهَ سُبْحَانَهُ بِيَدِهِ وَقَلْبِهِ وَلِسَانِهِ،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بِنَصْرِ مَنْ نَصَرَهُ، وَإِعْزَازِ مَنْ أَعَزَّهُ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عبر تکراره هذه اللفظة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بإسنادها إلى ضمير المخاطب العائد على مالك الأشتر إلى مجموعة من الدلالات المختلفة وتكثيفها في المعاني لتقويتها وتمكينها في ذهن المخاطب وقلبه مما أسهم اتساقا واضحا بين جملها المتعددة وسياقاتها المختلفة، ولم يقف عند هذا الحد بل تجاوز إلى إطار آخر من الأمر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يَكْسِرَ نَفْسَهُ عِنْدَ الشَّهَوَاتِ، وَيَزَعَهَا عِنْدَ الْجَمَحَاتِ، فَإِنَّ النَّفْسَ أَمَّارَةٌ</w:t>
      </w:r>
    </w:p>
    <w:p>
      <w:pPr>
        <w:pStyle w:val="BookText"/>
        <w:rPr/>
      </w:pPr>
      <w:r>
        <w:rPr>
          <w:rFonts w:ascii="IRNazanin" w:hAnsi="IRNazanin" w:eastAsia="IRNazanin"/>
          <w:color w:val="111111"/>
          <w:sz w:val="28"/>
          <w:sz w:val="28"/>
          <w:szCs w:val="28"/>
          <w:rtl w:val="true"/>
          <w:lang w:bidi="fa-IR"/>
        </w:rPr>
        <w:t>بِالسُّوءِ، إِلَّا مَا رَحِمَ اللهُ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السبب في تكرار هذه اللفظة هو التأكيد على الهدف الذي من أجله أنشئ العهد وهو جمع من الأوامر والنواهي في اتباع إدارة الدولة وهي تصلح لكل زمان ومكان، 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يكرر اللفظ لتقوية الحكم وذلك لتمكينه في ذهن السامع وقلبة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الغرض منه التهويل والتعظيم والتهدید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ناحية ومن ناحية أخرى فإن أحكام التوكيد اللفظي تختلف باختلاف المؤكد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المؤكد فعلا ماضيا أو مضارعا، فإن توکيده اللفظي يكون بتكراره وحده دون تکرار فاعله، أما فعل الأمر فلا يمكن توكيده وحده بغير فاعله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جاء في النصيين الأوليين إذ ذكر الفاعل في النص الأول </w:t>
      </w:r>
    </w:p>
    <w:p>
      <w:pPr>
        <w:pStyle w:val="BookText"/>
        <w:rPr/>
      </w:pPr>
      <w:r>
        <w:rPr>
          <w:rFonts w:ascii="Amiri" w:hAnsi="Amiri" w:eastAsia="Amiri" w:cs="Amiri"/>
          <w:color w:val="111111"/>
          <w:sz w:val="28"/>
          <w:sz w:val="28"/>
          <w:szCs w:val="28"/>
          <w:rtl w:val="true"/>
          <w:lang w:bidi="ar-SA"/>
        </w:rPr>
        <w:t xml:space="preserve">دون الثاني،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أَمیرُ الْمُؤْمِنِينَ، مَالِكَ بْنَ الْحَارِثِ الأَشْترَ فِي عَهْدِهِ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من الألفاظ المكررة في العهد، وتستحق الوقوف عندها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جاءت بصيغة الأمر أيضاً وهي مبيّنة في الجدول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p>
    <w:p>
      <w:pPr>
        <w:pStyle w:val="BookText"/>
        <w:rPr/>
      </w:pPr>
      <w:r>
        <w:rPr>
          <w:rFonts w:ascii="Amiri" w:hAnsi="Amiri" w:eastAsia="Amiri" w:cs="Amiri"/>
          <w:color w:val="111111"/>
          <w:sz w:val="28"/>
          <w:sz w:val="28"/>
          <w:szCs w:val="28"/>
          <w:rtl w:val="true"/>
          <w:lang w:bidi="ar-SA"/>
        </w:rPr>
        <w:t xml:space="preserve">تَفَقَّدْ، يَتَفَقَّدُهُ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يَتَفَقَّدُهُ الْوَالِدَانِ مِنْ وَلَدِهِمَا،</w:t>
      </w:r>
    </w:p>
    <w:p>
      <w:pPr>
        <w:pStyle w:val="BookText"/>
        <w:rPr/>
      </w:pPr>
      <w:r>
        <w:rPr>
          <w:rFonts w:ascii="Amiri" w:hAnsi="Amiri" w:eastAsia="Amiri" w:cs="Amiri"/>
          <w:color w:val="111111"/>
          <w:sz w:val="28"/>
          <w:sz w:val="28"/>
          <w:szCs w:val="28"/>
          <w:rtl w:val="true"/>
          <w:lang w:bidi="ar-SA"/>
        </w:rPr>
        <w:t xml:space="preserve">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اتِّكَالاً عَلَی جَسِيمِهَا،</w:t>
      </w:r>
    </w:p>
    <w:p>
      <w:pPr>
        <w:pStyle w:val="BookText"/>
        <w:rPr/>
      </w:pPr>
      <w:r>
        <w:rPr>
          <w:rFonts w:ascii="Amiri" w:hAnsi="Amiri" w:eastAsia="Amiri" w:cs="Amiri"/>
          <w:color w:val="111111"/>
          <w:sz w:val="28"/>
          <w:sz w:val="28"/>
          <w:szCs w:val="28"/>
          <w:rtl w:val="true"/>
          <w:lang w:bidi="ar-SA"/>
        </w:rPr>
        <w:t xml:space="preserve">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الْعُيُونَ مِنْ أَهْلِ الصِّدْقِ وَالوَفَاءِ</w:t>
      </w:r>
    </w:p>
    <w:p>
      <w:pPr>
        <w:pStyle w:val="BookText"/>
        <w:rPr/>
      </w:pP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 xml:space="preserve">وتَفَقَّدْ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w:t>
      </w:r>
    </w:p>
    <w:p>
      <w:pPr>
        <w:pStyle w:val="BookText"/>
        <w:rPr/>
      </w:pPr>
      <w:r>
        <w:rPr>
          <w:rFonts w:ascii="Amiri" w:hAnsi="Amiri" w:eastAsia="Amiri" w:cs="Amiri"/>
          <w:color w:val="111111"/>
          <w:sz w:val="28"/>
          <w:sz w:val="28"/>
          <w:szCs w:val="28"/>
          <w:rtl w:val="true"/>
          <w:lang w:bidi="ar-SA"/>
        </w:rPr>
        <w:t xml:space="preserve">وتَفَقَّدْ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 مَنْ لا يَصِلُ إِلَيْكَ مِنْهُمْ مِمَّنْ تَقْتَحِمُهُ الْعُيُونُ،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استعمال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بصيغة الأمر وبصيغة المضارع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واحدة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أهمية هذا الأمر الذي يحاول الإمام تکراره وتأكيده خشية نسيانه لما فيه ثقل كبير ومسؤولية كبرى 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يلجأ المتكلم إلى تكرار اللفظ لطول الكلام وأنه يخشى نسيان المتلقي أوائل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يَتَفَقَّدُهُ الْوَالِدَانِ مِنْ وَلَدِهِمَا،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یکون آثر رءوس جنوده عنده وأحظاهم عنده وأقربهم إليه من واساهم في معونته هذا هو الضمير الدال على أن الضمير المذكور أولا للجند لا لأمراء الجند </w:t>
      </w:r>
      <w:bookmarkStart w:id="94" w:name="pg16578_371104"/>
    </w:p>
    <w:p>
      <w:pPr>
        <w:pStyle w:val="BookText"/>
        <w:rPr/>
      </w:pPr>
      <w:bookmarkEnd w:id="94"/>
      <w:r>
        <w:rPr>
          <w:rFonts w:ascii="IRNazanin" w:hAnsi="IRNazanin" w:eastAsia="IRNazanin"/>
          <w:color w:val="111111"/>
          <w:sz w:val="28"/>
          <w:sz w:val="28"/>
          <w:szCs w:val="28"/>
          <w:rtl w:val="true"/>
          <w:lang w:bidi="fa-IR"/>
        </w:rPr>
        <w:t>لولا ذلك لما انتظم الکلام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يَتَفَقَّدُهُ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يتطلب من الإمام العدل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 الشفيقة البرّة الرفيقة بولدها، حملته کرها ووضعته کرها وربّته طفلا، تسهر بسهره وتسكن بسكونه، ترضعه تارة وتفطمه اخرى، وتفرح بعافيته وتغتمّ بشكاته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يلتفت إليه أنه جاء بصيغة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کونها دالة على الحدوث والتجدد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يكرر اللفظة في سياقات أخرى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الْعُيُونَ مِنْ أَهْلِ الصِّدْقِ وَالوَفَاءِ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ونلحظ أن هنالك تلازم واضح بين دلالة هذين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إذ إن التفقد نتيجة حتمية يأمر بها الإمام واليه؛ فالتفقد في كل الأمور صغيرها وكبيرها قليلها وجسيمها لأن الغفلة عن الصغيرة منها يؤدي إلى عظيم ما يحمد عقباه، ولذلك يأمر الإمام التفقد في أمور الرعية وأعمالهم وأمور خراجهم، فورود هذه اللفظة بصيغة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النص قوة وتماسكا للوصول إلى الغاية التي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خطواته في بناء الدولة إذ تبدأ من اختيار الراعي ليسير بالرعية إلى بر الأمان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0658932_1280447820"/>
      <w:bookmarkStart w:id="96" w:name="_Toc31"/>
      <w:bookmarkEnd w:id="95"/>
      <w:r>
        <w:rPr>
          <w:rtl w:val="true"/>
        </w:rPr>
        <w:t>التوكيد المعنوي في العهد</w:t>
      </w:r>
      <w:r>
        <w:rPr>
          <w:rtl w:val="true"/>
        </w:rPr>
        <w:t>:</w:t>
      </w:r>
      <w:bookmarkEnd w:id="96"/>
    </w:p>
    <w:p>
      <w:pPr>
        <w:pStyle w:val="BookText"/>
        <w:rPr/>
      </w:pPr>
      <w:r>
        <w:rPr>
          <w:rFonts w:ascii="IRNazanin" w:hAnsi="IRNazanin" w:eastAsia="IRNazanin"/>
          <w:color w:val="111111"/>
          <w:sz w:val="28"/>
          <w:sz w:val="28"/>
          <w:szCs w:val="28"/>
          <w:rtl w:val="true"/>
          <w:lang w:bidi="fa-IR"/>
        </w:rPr>
        <w:t xml:space="preserve">التوكيد المعنوي عند النحويين يعرّف بأنه التابع الرافع احتمال غیر أرادة الظاهر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التابع الرافع احتمال تقدير أضافة إلى المتبوع، أو أرادة الخصوص بما ظاهره العموم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ألفاظ هذا التوكيد الألفاظ الدالة على العموم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يفيد الاستغراق والإحاطة بالأفراد والأجزاء، مثاله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امْرِئٍ بِمَا </w:t>
      </w:r>
    </w:p>
    <w:p>
      <w:pPr>
        <w:pStyle w:val="BookText"/>
        <w:rPr/>
      </w:pPr>
      <w:r>
        <w:rPr>
          <w:rFonts w:ascii="Amiri" w:hAnsi="Amiri" w:eastAsia="Amiri" w:cs="Amiri"/>
          <w:color w:val="111111"/>
          <w:sz w:val="28"/>
          <w:sz w:val="28"/>
          <w:szCs w:val="28"/>
          <w:rtl w:val="true"/>
          <w:lang w:bidi="ar-SA"/>
        </w:rPr>
        <w:t>كَسَبَ رَهِينٌ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استغراق وأحاطة بجميع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ظالم 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يفيد استغراق أفراد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والفائدة من 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كان يحتمله اللفظ من إرادة البعضيّة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أنها ترفع احتمال إرادة الخصوص بلفظ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ویری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موضوع لاستغراق أفراد المُنكّر،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 المجموع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وأجزاء المفرد المعرف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زيد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كلَّ رغيفٍ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لعموم الأفراد، فإن أضفتَ الرغيف الى زيد صارت لعموم أجزاء فردٍ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توكيدا معنويا في عدة مواضع 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مرة سنذكرها بحسب ما وردت في العهد وفق الجدول الآتي ليسهل علينا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الجملة التي وردت في العهد</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يُذِلُّ كُلَّ جَبَّارٍ،</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كُلِّ حِقْدٍ،</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عَنْكَ سَبَبَ كُلِّ وِتْرٍ،</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وَتَغَابَ عَنْ كلِّ مَا لا يَضِحُ،</w:t>
      </w:r>
    </w:p>
    <w:p>
      <w:pPr>
        <w:pStyle w:val="BookText"/>
        <w:rPr/>
      </w:pPr>
      <w:r>
        <w:rPr>
          <w:rFonts w:ascii="Amiri" w:hAnsi="Amiri" w:eastAsia="Amiri" w:cs="Amiri"/>
          <w:color w:val="111111"/>
          <w:sz w:val="28"/>
          <w:sz w:val="28"/>
          <w:szCs w:val="28"/>
          <w:rtl w:val="true"/>
          <w:lang w:bidi="ar-SA"/>
        </w:rPr>
        <w:t xml:space="preserve">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لِكُلّ سَعَةٌ،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عَلَی الْوَالِي حَقٌّ بِقَدْرِ مَا يُصْلِحُهُ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امْرِىءٍ مِنْهُمْ مَا أَبْلى</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لِرَأْسِ كُلِّ أَمْرٍ مِنْ أُمُورِكَ رَأْساً مِنْهُمْ،</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وَقِسماً مِنْ غَلاَّتِ صَوَافِي الإِسْلاَمِ فِي كُلِّ بَلَدٍ</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قَدِ اسْتُرْعِيتَ حَقَّهُ،</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فَأَعْذِرْ إِلَی الله تَعَالَ فِي تَأْدِيَةِ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كُلُّهُ ثَقِيلٌ، وَقَدْ يُخَفِّفُهُ اللهُ عَلَى أَقْوَامٍ طَلَبُوا الْعَاقِبَةَ فَصَبَرُوا أَنْفُسَهُمْ،</w:t>
      </w:r>
    </w:p>
    <w:p>
      <w:pPr>
        <w:pStyle w:val="BookText"/>
        <w:rPr/>
      </w:pP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w:t>
      </w:r>
    </w:p>
    <w:p>
      <w:pPr>
        <w:pStyle w:val="BookText"/>
        <w:rPr/>
      </w:pP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يَوْمٍ مَا فِيهِ،</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الْحَذَرَ كُلَّ الْحَذَرِ مِنْ عَدُوِّكِ بَعْدَ صُلْحِهِ،</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وَاحْترِسْ مِنْ كُلِّ ذلِكَ بِكَفِّ الْبَادِرَةِ، وَتَأْخِيرِ السَّطْوَةِ،</w:t>
      </w:r>
    </w:p>
    <w:p>
      <w:pPr>
        <w:pStyle w:val="BookText"/>
        <w:rPr/>
      </w:pP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 اللهَ بِسَعَةِ رَحْمَتِهِ، وَعَظِيمِ قُدْرَتِهِ عَلَی إِعْطَاءِ كُلِّ رَغْبَةٍ،</w:t>
      </w:r>
    </w:p>
    <w:p>
      <w:pPr>
        <w:pStyle w:val="BookText"/>
        <w:rPr/>
      </w:pPr>
      <w:r>
        <w:rPr>
          <w:rFonts w:ascii="Amiri" w:hAnsi="Amiri" w:eastAsia="Amiri" w:cs="Amiri"/>
          <w:color w:val="111111"/>
          <w:sz w:val="28"/>
          <w:sz w:val="28"/>
          <w:szCs w:val="28"/>
          <w:rtl w:val="true"/>
          <w:lang w:bidi="ar-SA"/>
        </w:rPr>
        <w:t xml:space="preserve">يتبين لنا عبر هذا الجدول أن الإمام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العموم واستغراق جميع الأفراد والأجزاء واختلفت صورتها فجاءت مرفوعة منونة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وجاءت منصوبة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وجاءت مجرورة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وجاءت مرة واحدة مضافة إلى الضمير</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دققنا النظر في النصوص التي وردت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سنجدها كلها متقدمة على ما أضيفت إليه وهذا يعني أنها دالة على العموم ابتداءً،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 اللهَ يُذِلُّ كُلَّ جَبَّارٍ، وَيُهِینُ كُلَّ مُخْتَالٍ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 النَّاسِ عُقْدَةَ كُلِّ حِقْدٍ، واقْطَعْ عَنْكَ سَبَبَ كُلِّ وِتْرٍ، وَتَغَابَ عَنْ كلِّ مَا لا يَضِحُ،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أَسْأَلُ اللهَ بِسَعَةِ رَحْمَتِهِ، وَعَظِيمِ قُدْرَتِهِ عَلَى إِعْطَاءِ كُلِّ رَغْبَةٍ،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العموم في جميعها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وهنالك فرق واضح بين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متقدمة، وبين مجيئها مؤكدة وذلك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تقدمت أفادت العموم ابتداءً، ولم تدع احتمالاً لغير الإحاطة، وإذا تأخرت وكانت مؤكدة أحتمل الكلام العموم وغيره، ثم جئت بما يرفع احتمال عدم العموم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ناحية ومن ناحية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 التقدم يمكن التعبير بها للدلالة على الإحاطة والشمول بصورة أوسع مما تقع مؤكدة، فإنها إذا وقعت مؤكدة أفادت العموم في المعارف فقط، أما إذا تقدمت، فإنها تفيد العموم في النكرات والمعارف، مفرداً أو غيره مما لا يصح أن يقع مؤكداً، وذلك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كلها بما کسبت 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 كُلَّ شَيْءٍ بِأَمْرِ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 شيئاً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تَأْتِي كُلُّ نَفْسٍ تُجَادِلُ عَنْ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أكده بعضهم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كلا إذا تقدمت تقتضي الإحاطة بالجنس، وإذا تأخرت وكانت توكيدا اقتضت الإحاطة بالمؤكد خاصة جنسا شائعا كان أو معهودا معروفا</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مؤكدة تضاف لفظا إلى ضمير المؤكد، فإذا كان المؤكد جنسا عاما، كان التوكيد يشمل كل أفراد الجنس،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عيال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میتون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عَلَى الْوُلاَةِ ثَقِيلٌ، وَالْحَقُّ كُلُّهُ ثَقِيلٌ، وَقَدْ يُخَفِّفُهُ اللهُ عَلَى أَقْوَامٍ طَلَبُوا الْعَاقِبَةَ </w:t>
      </w:r>
    </w:p>
    <w:p>
      <w:pPr>
        <w:pStyle w:val="BookText"/>
        <w:rPr/>
      </w:pPr>
      <w:r>
        <w:rPr>
          <w:rFonts w:ascii="IRNazanin" w:hAnsi="IRNazanin" w:eastAsia="IRNazanin"/>
          <w:color w:val="111111"/>
          <w:sz w:val="28"/>
          <w:sz w:val="28"/>
          <w:szCs w:val="28"/>
          <w:rtl w:val="true"/>
          <w:lang w:bidi="fa-IR"/>
        </w:rPr>
        <w:t>فَصَبَرُوا أَنْفُسَهُمْ، وَوَثِقُوا بِصِدْقِ مَوْعُودِ اللهِ لَهُمْ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اشار إلى ثقل التكليف فيما أمره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على الولاة 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أردف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كله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 توكيد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ليشمل التوكيد معاني الحق كلها، ولم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ثقيل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تشجيعا له علی فعله، ثم نسب تخفيفه إلى الباري سبحانه،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يخففه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ترغيبا له فيه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الإضافة لفظا فتأتي منونة، وفي هذه الحالة يجوز مراعاة اللفظ والمعنى فيهما، فيأتي إفراد الخبر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مضافة إلى شيء بعدها كما بيّنها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آمَنَ بِاللَّهِ وَمَلَائِكَتِهِ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فأفرد مراعاة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 مراعاة لمعناها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في الآية الأولى ورد ذكر الرسول والمؤمنون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وجمعهم في الإخبار عنهم لبطل معنى الاختلاف، فكان لفظ الإفراد أدل على المراد،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آمن بالله وملائكته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الثانية فلأنه ذكر قُروناً وأُمماً، وختم ذكرهم بذكر قوم تَبع،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أُفردت إنما تعتمد على أقرب المذكورين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يذهب الوهم إلى أن الإخبار عن قوم تُبع خاصةً؛ أنهم كذبوا الرسل، 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يريد كل قرن منهم كذب، لأن إفراد الخبر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إنما يدلُّ على هذا المعنى، وعليه فإن في كل من هذه الآيات قرينة تقتضي تخصيص المعنى بهذا اللفظ دون غيره انطلاقا من كون النص وحدة متماسكة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منقطعة عن الإضافة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قَدِ اسْتُرْعِيتَ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فأفرد فيها مراعاة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ولأن في معرفة السياق والمعنى الذي وضعت فيه يتبين لنا لماذا أفرد الخبر وجمع المعنى، فقد ورد في القول الأول ذكر مجموعة من الطبقات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السُّفْلَی مِنَ الَّذِينَ لا حِيلَةَ لَهُمْ، وَالْمَسَاكِين وَالْمُحْتَاجِينَ وَأَهْلِ الْبُؤْسَى وَالزَّمْنَى، فإِنَّ فِي هذِهِ الطَّبَقَة قَانِعاً وَمُعْترّاً، وَاحْفَظْ لِلّهِ مَا اسْتَحْفَظَكَ مِنْ وإنّ فِيهِمْ، وَاجْعَلْ لَهُمْ قِسمْاً مِنْ بَيْتِ مَالِكَ، وَقِسماً مِنْ غَلاَّتِ صَوَافِي الإِسْلاَمِ فِي كُلِّ بَلَدٍ، فإِنَّ لِلأَقْصَى مِنْهُمْ مِثْلَ الَّذِي لِلأَدْنَى، وَكُلٌّ قَدِ اسْتُرْعِيتَ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فَأَعْذِرْ إِلَی اللهِ تَعَالَی فِي تَأْدِيَةِ حَقِّهِ إِلَيه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الإعذار إلى الله الاجتهاد والمبالغة في تأدية حقه والقيام بفرائضه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فأفرد مراعاة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وجمع مراعاة لمعناها؛ لأنها جاءت في سياق الحديث عن حقوق أصحاب الدخول المحدودة من الطبقات السفلى والمساكين والمحتاجين وأصحاب الاحتياجات الخاصة والأمراض المزمنة وهم كثر</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يتضح أن الغاية التي قصدها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توكيد كلامه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اختلاف صورها، هو إفادة العموم والشمول فيه، وهو مما يستلزم الإحاطة والعموم منه</w:t>
      </w:r>
      <w:r>
        <w:rPr>
          <w:rFonts w:eastAsia="IRNazanin" w:cs="IRNazanin"/>
          <w:color w:val="111111"/>
          <w:sz w:val="28"/>
          <w:szCs w:val="28"/>
          <w:rtl w:val="true"/>
          <w:lang w:bidi="fa-IR"/>
        </w:rPr>
        <w:t xml:space="preserve">. </w:t>
      </w:r>
      <w:bookmarkStart w:id="97" w:name="pg16578_371110"/>
    </w:p>
    <w:p>
      <w:pPr>
        <w:pStyle w:val="Heading3"/>
        <w:numPr>
          <w:ilvl w:val="2"/>
          <w:numId w:val="1"/>
        </w:numPr>
        <w:rPr/>
      </w:pPr>
      <w:bookmarkStart w:id="98" w:name="__RefHeading___Toc10658934_1280447820"/>
      <w:bookmarkStart w:id="99" w:name="_Toc32"/>
      <w:bookmarkEnd w:id="97"/>
      <w:bookmarkEnd w:id="98"/>
      <w:r>
        <w:rPr>
          <w:rtl w:val="true"/>
        </w:rPr>
        <w:t>المبحث الثاني</w:t>
      </w:r>
      <w:r>
        <w:rPr>
          <w:rtl w:val="true"/>
        </w:rPr>
        <w:t xml:space="preserve">: </w:t>
      </w:r>
      <w:r>
        <w:rPr>
          <w:rtl w:val="true"/>
        </w:rPr>
        <w:t>التوكيد بالأدوات</w:t>
      </w:r>
      <w:bookmarkEnd w:id="99"/>
    </w:p>
    <w:p>
      <w:pPr>
        <w:pStyle w:val="BookText"/>
        <w:rPr/>
      </w:pPr>
      <w:r>
        <w:rPr>
          <w:rFonts w:ascii="Amiri" w:hAnsi="Amiri" w:eastAsia="Amiri" w:cs="Amiri"/>
          <w:color w:val="111111"/>
          <w:sz w:val="28"/>
          <w:sz w:val="28"/>
          <w:szCs w:val="28"/>
          <w:rtl w:val="true"/>
          <w:lang w:bidi="ar-SA"/>
        </w:rPr>
        <w:t>ظهرت لدينا عند قراءتنا العهد أنه يضم مجموعة من الأدوات النحوية التي تحمل في مضمونها التوكيد، ومن أبرز ما لمحناه سنسرده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التوكيد بالقصر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وملحقاتها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احتل التوكيد في العهد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وملحقاتها المختلفة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واسعة تكاد تكون أبرز أداة وأكثفها استعمالا من أي أداة أخرى لما تمتلكه هذه الأداة من خصوصية تعبيرية واضحة في الأداء الكلامي وتعطي ترابطا ملموسا واقعيا في النص؛ لأن الأثر المعنوي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الكلام للتوكيد عوضا عن تكرير الجملة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يعد نصا ابداعيا يمتلك وحدة موضوعية متكاملة ووجود هذه الأداة بين فقرات جمله ضروري جدا لعدم تكرار الجملة من جهة، ولتكثيف جمل أخرى بدلالات أخرى وهذا ما نتلمسه في جمل العهد، وعليه تنوعت واختلفت صور التأكيد بهذه الأداة فمرة نجد الإمام يستعملها مقرونة بالفاء مرة وبالواو مرة أخرى ومرة تكون بكسر الهمزة ومرة </w:t>
      </w:r>
    </w:p>
    <w:p>
      <w:pPr>
        <w:pStyle w:val="BookText"/>
        <w:rPr/>
      </w:pP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 تأكيد الكلام بهذه الأداة واسع جدا سوف أذكر نماذج قليلة لذلك على اختلاف صورها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أَنِّي قدْ وَجَّهْتُكَ</w:t>
      </w:r>
    </w:p>
    <w:p>
      <w:pPr>
        <w:pStyle w:val="BookText"/>
        <w:rPr/>
      </w:pPr>
      <w:r>
        <w:rPr>
          <w:rFonts w:ascii="Amiri" w:hAnsi="Amiri" w:eastAsia="Amiri" w:cs="Amiri"/>
          <w:color w:val="111111"/>
          <w:sz w:val="28"/>
          <w:sz w:val="28"/>
          <w:szCs w:val="28"/>
          <w:rtl w:val="true"/>
          <w:lang w:bidi="ar-SA"/>
        </w:rPr>
        <w:t>إِلَی بِلاَدٍ قَدْ جَرَتْ عَلَيْهَا دُوَلٌ قَبْلَكَ،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 فَإِنَّ ذلِكَ إِدْغَالٌ فِي الْقَلْبِ، وَمَنْهَكَةٌ لِلدِّينِ، وَتَقَرُّبٌ مِنَ الْغِیَرِ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شَيْءٌ بِأَدْعَى إِلَی حُسْنِ ظَنِّ رَاعٍ بِرَعِيَّتِهِ مِنْ إحْسَانِهِ</w:t>
      </w:r>
    </w:p>
    <w:p>
      <w:pPr>
        <w:pStyle w:val="BookText"/>
        <w:rPr/>
      </w:pP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أَكْثَرَ حَاجَاتِ النَّاسِ إِلَيْكَ ما لا مَؤُونَةَ فِيهِ عَلَيْكَ، مِنْ شَكَاةِ مَظْلِمَةٍ، أَوْ طَلَبِ إِنْصافٍ فِي 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يَخْتِمَ لِي وَلَكَ</w:t>
      </w:r>
    </w:p>
    <w:p>
      <w:pPr>
        <w:pStyle w:val="BookText"/>
        <w:rPr/>
      </w:pPr>
      <w:r>
        <w:rPr>
          <w:rFonts w:ascii="Amiri" w:hAnsi="Amiri" w:eastAsia="Amiri" w:cs="Amiri"/>
          <w:color w:val="111111"/>
          <w:sz w:val="28"/>
          <w:sz w:val="28"/>
          <w:szCs w:val="28"/>
          <w:rtl w:val="true"/>
          <w:lang w:bidi="ar-SA"/>
        </w:rPr>
        <w:t>بِالسَّعَادَةِ وَالشَّهَادَةِ، إِنَّا إِلَيْهِ رَاجِعُونَ،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فالمتأمل في الجمل الواردة في أعلاه وفي غيرها مما لم نذكره نرى أنه قد اتخذت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لتوكيد النسبة، ونفي الشك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لتوكيد مضمون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يؤتى بها لربط الكلام بعضه ببعض، فلا يحسن سقوطها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عنها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قريبة الشبه بنون التوكيد الثقيلة التي تؤكد الفعل، غير أنّها مسبوقة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أوجه الشبه بينهما أن كلتيهما للتوكيد، وأن نون التوكيد يفتح معها </w:t>
      </w:r>
      <w:bookmarkStart w:id="100" w:name="pg16578_371112"/>
    </w:p>
    <w:p>
      <w:pPr>
        <w:pStyle w:val="BookText"/>
        <w:rPr/>
      </w:pPr>
      <w:bookmarkEnd w:id="100"/>
      <w:r>
        <w:rPr>
          <w:rFonts w:ascii="Amiri" w:hAnsi="Amiri" w:eastAsia="Amiri" w:cs="Amiri"/>
          <w:color w:val="111111"/>
          <w:sz w:val="28"/>
          <w:sz w:val="28"/>
          <w:szCs w:val="28"/>
          <w:rtl w:val="true"/>
          <w:lang w:bidi="ar-SA"/>
        </w:rPr>
        <w:t>الفعل، وهذه ينصب معها الاسم، وأنّها تخفف کما تخفف 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قد تأتي للتعليل وهي كثيرة كقول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وَشُحَّ بِنَفْسِكَ عَمَّا لا يَحِلُّ لَكَ، فَإِنَّ الشُّحَّ بِالنَّفْسِ الإِنْصَافُ مِنْهَا فِيَما أَحَبَّتْ وَكَرِهَتْ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إِلَی تَغْيِیرِ نِعْمَةِ اللهِ وَتَعْجِيلِ نِقْمَتِهِ مِنْ إِقَامَةٍ عَلَى ظُلْمٍ، فَإِنَّ اللهَ سَميِعٌ دَعْوَةَ الْمَظْلُومِينَ، وَهُوَ لِلظَّالِمِنَ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تكاد تخرج جمل العهد عن تلك الوظائف وهي بذلك تحقق ترابطا وانسجاما بين أجزاء الجمل للوصول به إلى تماسك واضح في النصّ</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0658936_1280447820"/>
      <w:bookmarkStart w:id="102" w:name="_Toc33"/>
      <w:bookmarkEnd w:id="101"/>
      <w:r>
        <w:rPr>
          <w:rtl w:val="true"/>
        </w:rPr>
        <w:t xml:space="preserve">التوكيد بالقصر ب </w:t>
      </w:r>
      <w:r>
        <w:rPr>
          <w:rtl w:val="true"/>
        </w:rPr>
        <w:t>(</w:t>
      </w:r>
      <w:r>
        <w:rPr>
          <w:rtl w:val="true"/>
        </w:rPr>
        <w:t>إنّما</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بكسر الهمزة وتشديد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توكيد، ينصب الاسم ويرفع الخبر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تهيء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للدخول على الأفعال بعد أن كانت مختصة بالأسماء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نتج من هذه الملازمة تغيير في الوظيفة التي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تؤديها منفردة؛ لأن الكلمتين إذا ركبتا، وكان لكلٍ منهما معنى على حده أصبح لها بعد التركيب معنی جدید، وحكم جديد، وقد نفیت دلالتها من كونه توکیدا عاديا إلى كونه قاصرا أو حاصرا، وبعبارة أوضح من كونه توکیداً مخّفاً إلى كونه توکیداً مشدّا</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طرائق يتم فيها قصر الكلام، وتعد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تلك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القصر، ويراد به کما قال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القصر ليس إلا تأكيد على تأكيد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في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مواضع، سأرتبها بحسب ورودها في الجدول الآتي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يُسْتَدَلُّ عَلَی الصَّالِحِينَ بِمَا يُجْرِي اللهُ لَهُمْ عَلَی أَلْسُنِ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عَمُودُ الدِّينِ، وَجِمَاعُ الْمُسْلِمِينَ، وَالْعُدَّةُ لِلأَعْدَاءِ، الْعَامَّةُ مِنَ الأُمَّةِ،</w:t>
      </w:r>
    </w:p>
    <w:p>
      <w:pPr>
        <w:pStyle w:val="BookText"/>
        <w:rPr/>
      </w:pP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عَلَيْكَ تَطْهِيرُ مَا ظَهَرَ لَكَ،</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يُؤْتَى خَرَابُ الأَرْضِ مِنْ إِعْوَازِ أَهْلِهَا،</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يُعْوِزُ أَهْلُهَا لإشْرَافِ أَنْفُسِ الْوُلاَةِ عَلَى الْجَمْعِ، وَسُوءِ</w:t>
      </w:r>
    </w:p>
    <w:p>
      <w:pPr>
        <w:pStyle w:val="BookText"/>
        <w:rPr/>
      </w:pPr>
      <w:r>
        <w:rPr>
          <w:rFonts w:ascii="Amiri" w:hAnsi="Amiri" w:eastAsia="Amiri" w:cs="Amiri"/>
          <w:color w:val="111111"/>
          <w:sz w:val="28"/>
          <w:sz w:val="28"/>
          <w:szCs w:val="28"/>
          <w:rtl w:val="true"/>
          <w:lang w:bidi="ar-SA"/>
        </w:rPr>
        <w:t>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الْوَالِي بَشَرٌ لا يَعْرِفُ مَا تَوَارَى عَنْهُ النَّاسُ بِهِ مِنَ الأُمُورِ،</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الناظر في الجمل التي جاءت في الجدول تبين لنا حقيقةً مفادها أن دخول هذه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منح الجمل وظيفة تأكيدية مشددة وذلك بجعلها قاصرة وحاصرة للمعنى الذي يريد استعماله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أكسب النص قوة وترابطا وتماسكا بين أجزائه الكثيرة،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يُسْتَدَلُّ عَلَى الصَّالِحِینَ بِمَا يُجْرِي اللهُ لَهُمْ عَلَى أَلْسُنِ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بکا یُجري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يتّفق من ثناء الناس لبعض أمراء الباطل والعلماء المرائين المتصنّعين فإنّما هو على لسان العوام ومن في قلبه مرض، وأمّا العارفون المستقيمون فحاشا وکلاّ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أكمل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ذَخِیرَةُ 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03" w:name="pg16578_371114"/>
    </w:p>
    <w:p>
      <w:pPr>
        <w:pStyle w:val="Heading3"/>
        <w:numPr>
          <w:ilvl w:val="2"/>
          <w:numId w:val="1"/>
        </w:numPr>
        <w:rPr/>
      </w:pPr>
      <w:bookmarkStart w:id="104" w:name="__RefHeading___Toc10658938_1280447820"/>
      <w:bookmarkStart w:id="105" w:name="_Toc34"/>
      <w:bookmarkEnd w:id="103"/>
      <w:bookmarkEnd w:id="104"/>
      <w:r>
        <w:rPr>
          <w:rtl w:val="true"/>
        </w:rPr>
        <w:t>التوكيد ب</w:t>
      </w:r>
      <w:r>
        <w:rPr>
          <w:rtl w:val="true"/>
        </w:rPr>
        <w:t>(</w:t>
      </w:r>
      <w:r>
        <w:rPr>
          <w:rtl w:val="true"/>
        </w:rPr>
        <w:t>قد</w:t>
      </w:r>
      <w:r>
        <w:rPr>
          <w:rtl w:val="true"/>
        </w:rPr>
        <w:t>):</w:t>
      </w:r>
      <w:bookmarkEnd w:id="105"/>
    </w:p>
    <w:p>
      <w:pPr>
        <w:pStyle w:val="BookText"/>
        <w:rPr/>
      </w:pP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الفعل الماضي تعين أنه للمضي، ولا يصح صرفه إلى الاستقبال،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صرف ما بعدها إلى الاستقبال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حرف تحقيق وهو معنى التأكيد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مختصة بالفعل المتصرف الخبري المُثبت المجرد مِنْ جازم وناصب وحرف تنفيس، وهي معه كالجزء، فلا تنفصل منه بشيء اللّهُمَّ إلاّ بالقسم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تعددت الآراء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تدخل عليه من الفعل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يرى أنه لا بُدَّ أن يكون فيه معنى التوقع، ومنه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قيل ذلك لقوم ينتظرون الخبر ويتوقعون الفعل وهو قيام الصّلاة، والرأي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للتوقع مع الماضي؛ لأنَّ التوقع انتظار الوقوع في المستقبل، والماضي قد وقع فكيف يتوقع وقوع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تفيد التوقع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 أنها تفيد التوقع والتوكيد إذا كان الفعل الماضي فيه دلالة الاستقبال، كما في قوله تعالى على لسان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وَقَعَ عَلَيْكُمْ مِنْ رَبِّكُمْ رِجْسٌ وَغَضَبٌ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الوقوع فإنَّه سيقع عليكم عذاب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الماضي لتوكيد وقوع الفعل في المستقبل كونهم تجاوزوا على نبيهم وطلبوا منه العذاب فأكَّد الرسولُ وقوعَهُ جوابًا لطلبهم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العهد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مرة، ومرة واحدة على الفعل المضارع كما هو مثبت في الجدول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بِنَصْرِ مَنْ نَصَرَهُ، وَإِعْزَازِ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مَالكُ، أَنِّي قدْ وَجَّهْتُكَ إِلَی بِلاَدٍ قَدْ جَرَتْ عَلَيْهَا دُوَلٌ قَبْلَكَ،</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قَدْ سَمَّى اللهُ سَهْمَهُ،</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سبحانه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كَانَ أَسِراً فِي أَيْدِي الأَشْرَارِ،</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قَدِ اسْتُرْعِيتَ حَقَّهُ،</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عَلَی أَقْوَامٍ طَلَبُوا الْعَاقِبَةَ فَصَبَرُوا أَنْفُسَهُمْ،</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وَجَّهَنِي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ذلِكَ الْمُشْرِكُونَ فِيَما بَيْنَهُمْ دُونَ الْمُسْلِمِينَ لِمَا اسْتَوْبَلُوا مِنْ عَوَاقِبِ الْغَدْرِ،</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وَالتَّغَابِيَ عَمَّا تُعْنَى بِهِ مِمَّا قَدْ وَضَحَ لِلْعُيُونِ،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فِيَما عَهدَ إليَّ رَسُولُهُ فِي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تَحضيضاً عَلَى الصَّلاةِ وَالزَّكَاةِ وَما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6" w:name="pg16578_371116"/>
    </w:p>
    <w:p>
      <w:pPr>
        <w:pStyle w:val="BookText"/>
        <w:rPr/>
      </w:pPr>
      <w:bookmarkEnd w:id="106"/>
      <w:r>
        <w:rPr>
          <w:rFonts w:ascii="Amiri" w:hAnsi="Amiri" w:eastAsia="Amiri" w:cs="Amiri"/>
          <w:color w:val="111111"/>
          <w:sz w:val="28"/>
          <w:sz w:val="28"/>
          <w:szCs w:val="28"/>
          <w:rtl w:val="true"/>
          <w:lang w:bidi="ar-SA"/>
        </w:rPr>
        <w:t xml:space="preserve">إن ما ورد من نصوص في العهد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الماضي يفيد التأكيد والتوقع في الكلام، فعلى سبيل المثال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وَجَّهَنِي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w:t>
      </w:r>
    </w:p>
    <w:p>
      <w:pPr>
        <w:pStyle w:val="BookText"/>
        <w:rPr/>
      </w:pPr>
      <w:r>
        <w:rPr>
          <w:rFonts w:ascii="Amiri" w:hAnsi="Amiri" w:eastAsia="Amiri" w:cs="Amiri"/>
          <w:color w:val="111111"/>
          <w:sz w:val="28"/>
          <w:sz w:val="28"/>
          <w:szCs w:val="28"/>
          <w:rtl w:val="true"/>
          <w:lang w:bidi="ar-SA"/>
        </w:rPr>
        <w:t>بِالْمُؤْمِنِينَ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 أمر حاصل ومتوقع، ولكنه أراد أن يؤكد كيف تتم هذه الصلاة ولذا أكد كلامه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لتعطي بعدا وتماسكا يربط بين أجزاء الجملة، ولذا ختم كلامه مؤكدا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فِيَما عَهدَ إليَّ رَسُولُهُ فِي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تَضيضاً عَلَى الصَّلاةِ وَالزَّكَاةِ وَمَا مَلَكَتْ</w:t>
      </w:r>
    </w:p>
    <w:p>
      <w:pPr>
        <w:pStyle w:val="BookText"/>
        <w:rPr/>
      </w:pP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أَخْتِمُ لَكَ مَا عَهِدْتُ، وَلا قُوَّةَ إِلَّا بِاللهِ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0658940_1280447820"/>
      <w:bookmarkStart w:id="108" w:name="_Toc35"/>
      <w:bookmarkEnd w:id="107"/>
      <w:r>
        <w:rPr>
          <w:rtl w:val="true"/>
        </w:rPr>
        <w:t xml:space="preserve">التوكيد ب </w:t>
      </w:r>
      <w:r>
        <w:rPr>
          <w:rtl w:val="true"/>
        </w:rPr>
        <w:t>(</w:t>
      </w:r>
      <w:r>
        <w:rPr>
          <w:rtl w:val="true"/>
        </w:rPr>
        <w:t>ثمّ</w:t>
      </w:r>
      <w:r>
        <w:rPr>
          <w:rtl w:val="true"/>
        </w:rPr>
        <w:t>)</w:t>
      </w:r>
      <w:bookmarkEnd w:id="10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النص عبارة عن جمل أو متتاليات متعاقبة خطيا، ولكي تدرك كوحدة متماسكة تحتاج إلى عناصر رابطة متنوعة تصل بين أجزاء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وسائل الربط في إطار الوصل متنوعة تفرع هذا المظهر إلى الإضافي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وظيفة هذه الأنواع من الوصل متماثلة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ونقصد بالوظيفة هنا الربط بين المتواليات المشكلة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معانيها داخل النص مختلفة، فقد يعني الوصل تارة معلومات مضافة إلى معلومات سابقة أو معلومات مغايرة للسابقة أو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مترتبة عن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وظيفة الوصل هي تقوية الأسباب بين الجمل وجعل المتواليات مترابطة متماسكة فإنه لا محالة يعتبر علاقة اتساق أساسية في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مَالكُ، أَنِّي قدْ وَجَّهْتُكَ إِلَی بِلاَدٍ قَدْ جَرَتْ عَلَيْهَا دُوَلٌ قَبْلَكَ،</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آثَرُهُمْ عِنْدَكَ أَقْوَلَهُمْ بِمُرِّ الْحَقِّ لَكَ،</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رُضْهُمْ عَلَی أَلَّا يُطْرُوكَ وَلا يُبَجِّحُوكَ بِبَاطِلٍ لَمْ تَفْعَلْهُ،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السُّفْلَی مِنْ أَهْلِ الْحَاجَةِ وَالْمَسْكَنَةِ الَّذِينَ يَحِقُّ رِفْدُهُمْ وَمَعُونَتُهُمْ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يَتَفَقَّدُهُ الْوَالِدَانِ مِنْ وَلَدِهِمَا،</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أمرئ مِنْهُمْ مَا أَبْلى، وَلا تَضُمَّنَّ بَلاَءَ أمرئ إِلَی غَيْرِهِ،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 فِي نَفْسِكَ، مِمَّنْ لا تَضِيقُ بِهِ الأُمُورُ،</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 وافْسَحْ لَهُ فِي الْبَذْلِ مَا يُزيِلُ عِلَّتَهُ،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أُمُورِ عُمَّالِكَ، فَاسْتَعْمِلْهُمُ اخْتِبَاراً، وَلا تُوَلِّهِمْ مُحَابَاةً وأَثَرَةً،</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عَلَی اسْتِصْلاَحِ أَنْفُسِهِمْ،</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الْعُيُونَ مِنْ أَهْلِ الصِّدْقِ وَالوَفَاءِ عَلَيْهِمْ،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نَصَبْتَهُ بِمَقَامِ الْمَذَلَّةِ، وَوَسَمْتَهُ بِالْخِيانَةِ، وَقَلَّدْتَهُ عَارَ التُّهَمَةِ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حَالِ كُتَّابِكَ، فَوَلِّ عَلَی أُمُورِكَ خَيْرَهُمْ،</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إِيَّاهُمْ عَلَی فِرَاسَتِكَ وَاسْتِنَامَتِكَ وَحُسْنِ الظَّنِّ مِنْكَ،</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اسْتَوْصِ بِالتُّجَّارِ وَذَوِي الصِّنَاعَاتِ، وَأَوْصِ بِهِمْ خَيْراً</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اللهَ فِي الطَّبَقَةِ السُّفْلَی مِنَ الَّذِينَ لا حِيلَةَ لَهُمْ،</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اعْمَلْ فِيهِم بِالإِعْذَارِ إِلَی اللهِ تَعَالَی يَوْمَ تَلْقَاهُ،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وَنَحِّ عَنْكَ الضِّيقَ وَالأَنَفَ،</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لِلْوَالِي خَاصَّةً وبِطَانَةً، فِيهِمُ اسْتِئْثَارٌ وَتَطَاوُلٌ، وَقِلَّةُ 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قرابة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وعشرون مرة كما هي مثبتة في الجدول، وهو عدد كبير إذا ما قورن مع غيره من أدوات الربط الأخرى، لتكون رابطا بين الوحدات النصية، وعبر ملاحظة هذه الأداة يتبين لنا مدى انسجام الجمل بعضها ببعض عن طريق استعمالها،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علامة للربط بين الجمل لتحقيق ترابط وتماسك في النص؛ فإذا ما نظرنا إلى الجملة الأولى التي وردت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يَا مَالكُ، أَنِّي قدْ وَجَّهْتُكَ إِلَی بِلاَدٍ قَدْ جَرَتْ عَلَيْهَا دُوَلٌ قَبْلَكَ،</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سنجد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تفيد التراخي بعد أمر مالك بجملة من الأوامر التي افتتح كتابه بها وكنا قد تطرقنا إليها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أسهمت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إعطاء تتابعا وترتيبا واضحا لكسبه تماسكا وترابطا</w:t>
      </w:r>
      <w:r>
        <w:rPr>
          <w:rFonts w:eastAsia="IRNazanin" w:cs="IRNazanin"/>
          <w:color w:val="111111"/>
          <w:sz w:val="28"/>
          <w:szCs w:val="28"/>
          <w:rtl w:val="true"/>
          <w:lang w:bidi="fa-IR"/>
        </w:rPr>
        <w:t xml:space="preserve">. </w:t>
      </w:r>
      <w:bookmarkStart w:id="109" w:name="pg16578_371119"/>
    </w:p>
    <w:p>
      <w:pPr>
        <w:pStyle w:val="Heading3"/>
        <w:numPr>
          <w:ilvl w:val="2"/>
          <w:numId w:val="1"/>
        </w:numPr>
        <w:rPr/>
      </w:pPr>
      <w:bookmarkStart w:id="110" w:name="__RefHeading___Toc10658942_1280447820"/>
      <w:bookmarkStart w:id="111" w:name="_Toc36"/>
      <w:bookmarkEnd w:id="109"/>
      <w:bookmarkEnd w:id="110"/>
      <w:r>
        <w:rPr>
          <w:rtl w:val="true"/>
        </w:rPr>
        <w:t>المبحث الثالث</w:t>
      </w:r>
      <w:r>
        <w:rPr>
          <w:rtl w:val="true"/>
        </w:rPr>
        <w:t xml:space="preserve">: </w:t>
      </w:r>
      <w:r>
        <w:rPr>
          <w:rtl w:val="true"/>
        </w:rPr>
        <w:t>التوكيد بنوني التوكيد</w:t>
      </w:r>
      <w:bookmarkEnd w:id="111"/>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النون الثقيلة والخفيفة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كل شيء دخلته الخفيفة فقد تدخله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شيء تدخله الثقيلة تدخله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الخليل أنَّهما توكيد كما التي تكون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 بالخفيفة فأنت مؤكّد، وإذا جئت بالثقيلة فأنت أشدُّ توكيدا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نون التوكيد في نصوص كثيرة من العهد وأراد الإمام عبر استعمالها تأكيد كثير من الحقائق التي يجب أن يتحلى بها المسؤول عن الرعية، ومن جملة ما وقفنا عليه في العهد من استعمالات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لنون التوكيد الثقيلة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 فَإِنَّهْ لاَ يَدَيْ لَكَ بِنِقْمَتِهِ،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 وَلا تَبْجَحَنَّ بِعُقُوبَةٍ، وَلا تُسْرِعَنَّ إِلَی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مُؤَمَّرٌ آمُرُ فَأُطَاعُ،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تَكْشِفَنَّ عَمَّا غَابَ عَنْكَ مِنْهَا، فَإنَّمَا عَلَيْكَ تَطْهِيرُ مَا ظَهَرَ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إِلَی تَصْدِيقِ سَاع،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يَكُونَنَّ لَكَ بِطَانَةً، فَإِنَّهُمْ أَعْوَانُ الأَثَمَةِ،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تَحْقِرَنَّ لُطْفاً تَعَاهَدْتَهُمْ بِهِ وَإِنْ قَلَّ، فَإِنَّهُ دَاعِيَةٌ لَهُمْ إِلَی بَذْلِ النَّصِيحَةِ لَكَ، وَحُسْنِ الظَّنِّ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تَضُمَّنَّ بَلاَءَ أمرئ إِلَی غَیْرِهِ، وَلا تُقَصِّرَنَّ بِهِ دُونَ غَايَةِ بَلاَئِهِ، وَلا يَدْعُوَنَّكَ شَرَفُ أمرئ إِلَی أَنْ تُعَظِّمَ مِنْ بَلَائِهِ مَا كَانَ صَغِیراً، وَلا ضَعَةُ أمرئ إِلَی أَنْ تَسْتَصْغِرَ</w:t>
      </w:r>
    </w:p>
    <w:p>
      <w:pPr>
        <w:pStyle w:val="BookText"/>
        <w:rPr/>
      </w:pPr>
      <w:r>
        <w:rPr>
          <w:rFonts w:ascii="Amiri" w:hAnsi="Amiri" w:eastAsia="Amiri" w:cs="Amiri"/>
          <w:color w:val="111111"/>
          <w:sz w:val="28"/>
          <w:sz w:val="28"/>
          <w:szCs w:val="28"/>
          <w:rtl w:val="true"/>
          <w:lang w:bidi="ar-SA"/>
        </w:rPr>
        <w:t>مِنْ بَلائِهِ مَا كَانَ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يَثْقُلَنَّ عَلَيْكَ شَيْءٌ خَفَّفْتَ بِهِ الْمَؤُونَةَ عَنْهُمْ، فَإِنَّهُ ذُخْرٌ يَعُودُونَ بِهِ عَلَيْكَ فِي عِمَارَةِ 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هذا، فَلاَ تُطَوِّلَنَّ احْتِجَابَكَ عَنْ رَعِيَّتِكَ، فَإِنَّ احْتِجَابَ الْوُلاَةِ عَنِ الرَّعِيَّةِ شُعْبَةٌ مِنَ 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 عَدُوُّكَ لِلّهِ فِيهِ رِضاً، فإِنَّ فِي الصُّلْحِ دَعَةً لِجُنُودِكَ، وَرَاحَةً مِنْ هُمُومِكَ، وأَمْناً لِبِلاَدِكَ،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 بِذِمَّتِكَ، وَلا تَخِيسَنَّ بِعَهْدِكَ، وَلا تَخْتِلَنَّ عَدُوَّكَ، فَإِنَّهُ لا يجترئ عَلَى اللهِ إِلَّا جَاهِلٌ 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تُعَوِّلَنَّ عَلَى لَحْنِ القَوْل بَعْدَ التَّأْكِيدِ وَالتَّوْثِقَةِ، وَلا يَدْعُوَنَّكَ ضِيقُ أَمْرٍ لَزِمَكَ فِيهِ عَهْدُ اللهِ إِلَی طَلَبِ انْفِسَاخِهِ بِغَیْرِ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تُقَوِّيَنَّ سُلْطَانَكَ بِسَفْكِ دَمٍ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12" w:name="pg16578_371121"/>
    </w:p>
    <w:p>
      <w:pPr>
        <w:pStyle w:val="Heading3"/>
        <w:numPr>
          <w:ilvl w:val="2"/>
          <w:numId w:val="1"/>
        </w:numPr>
        <w:rPr/>
      </w:pPr>
      <w:bookmarkStart w:id="113" w:name="__RefHeading___Toc10658944_1280447820"/>
      <w:bookmarkStart w:id="114" w:name="_Toc37"/>
      <w:bookmarkEnd w:id="112"/>
      <w:bookmarkEnd w:id="113"/>
      <w:r>
        <w:rPr>
          <w:rtl w:val="true"/>
        </w:rPr>
        <w:t>الخاتمة</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هذه الجولة في بحر من بحار العطاء وكتاب لا ينضب بالعلوم والمعرفة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اتضحت لنا مجموعة من النتائج كان أبرزها علی النحو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والتوكيد بمعنى واحد لا يخرج عن دلالته في تقوية الكلام وتثبيته في نفس المتلقي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العهد نصا ابداعيا لا يختلف أثنان في أن كاتبه في قمة الفصاحة والبلاغة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رصد البحث مجموعة من أساليب التوكيد النحوية التي أدت إلى خلق ترابط وانسجام مما أدى إلى تماسك نحوي داخل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ألفاظا كثيرة مكررة من باب التوكيد اللفظي متوزعة على مساحة العهد أدت إلى خلق تماسك وانسجام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مجموعة من الأدوات التي خرجت للتأكيد، واختلفت وظائف كل واحدة منها بحسب دلالتها النحوية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البحث أن استعمال الإمام 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وملحقاتها كانت لها وظائف مختلفة منها لتوكيد النسبة، ونفي الشك عنها، أو لتوكيد مضمون الجملة، أو يؤتى بها لربط الكلام بعضه ببعض، فلا يحسن سقوطها، أو للتعليل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أحتل التوكيد بنون التوكيد الثقيلة مساحة واسعة من العهد حتى إنك لا تكاد تقع عينك على ورقة منه إلا وتجد فيها هذا الأسلوب واضحا بيّنا؛ وذلك لعظم ما أكدّ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كبيرة من نواهيه التي عرضها، مما أفاض على النص تماسكا بين أجزائه المختلفة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الإمام كمال الدين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الألفاظ الغريبة في نهج البلاغة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أنموذجا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في اللغة والعلوم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 الصحاح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السالكين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التأكيد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دلالية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معاني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عل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في العربية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الطراز المتضمن لأسرار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التأكيد في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 ويرى الشريف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التأكيد؛ لأن حمل الكلام على الإفادة خيرٌ من حمله على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همع الهوامع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الضيائية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التأكيد في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النحو العربي نقد وتوجيه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العربية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النّصّ والتحليل اللغوي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الحذف ودورها في التماسك النصي دراسة </w:t>
      </w:r>
    </w:p>
    <w:p>
      <w:pPr>
        <w:pStyle w:val="BookText"/>
        <w:rPr/>
      </w:pPr>
      <w:r>
        <w:rPr>
          <w:rFonts w:ascii="Amiri" w:hAnsi="Amiri" w:eastAsia="Amiri" w:cs="Amiri"/>
          <w:color w:val="111111"/>
          <w:sz w:val="28"/>
          <w:sz w:val="28"/>
          <w:szCs w:val="28"/>
          <w:rtl w:val="true"/>
          <w:lang w:bidi="ar-SA"/>
        </w:rPr>
        <w:t xml:space="preserve">تطبيقية في سورة البقرة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أجرومية للنّصّ الشعري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والخطاب والإجراء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التماسك النصي في نهج البلاغة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أطروحة الدكتوراه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لسانيّات النص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لسانيات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بهج الصباغة في 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الإمام عليّ 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الألفية لابن الناظم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همع الهوامع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شرح الإشموني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لسانيّات النص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الوافي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والإعراب عند النحويين ونظرية العامل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الوافي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 لفظ الجلالة مكررا في ستة عشر موضعا، فتكون هي الأكثر ورودا في النهج في باب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سيبويه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سيبويه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لسانيات النصّ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الغريبة في نهج البلاغة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لغوية تطبيقية في العلاقة بين البنية والدلالة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بنية الخطاب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 التوكيد ودوره في التماسك النحوي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الوافي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التوكيد ودوره في التاسك النحوي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 التوكيد ودوره في التماسك النحوي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الأشموني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الناظم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عصفور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قطر الندى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التوابع في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التأكيد في نهج البلاغة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نتائج الفكر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التماسك النصي في نهج البلاغة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العهد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مرة 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علل البناء والإعراب</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قطر الندى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التأكيد في نهج البلاغة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الجنى الداني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النحو العربي نقد وتوجيه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مبهم بمنزلة ضمير الشأن في التضخيم والإبهام، وإن الجملة بعده مفسرة له، ومخبر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درستويه وبعض الكوفيين وتابعهم من المحدثين الدكتور عبد الستار الجواري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شبيهة في معناها بما يعرف عند أهل العربية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يقف مستترا أحيانا، ويبرز أحيان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يَأْتِ رَبَّهُ مُجْرِمًا فَإِنَّ لَهُ جَهَنَّمَ لَا يَمُوتُ فِيهَا وَلَا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الأسلوب يراد به تهيئة من يتلقى الكلام فيهذي بال ومعنى ذي خطر فيكون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الممهد والمهيء لإلقاء الحكم بحيث يتلقاه من يتلق الكلام بما يستحق من انتباه ومن عناية واهتمام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المعاني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التأكيد في نهج البلاغة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دراسة لغوية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دراسة لغوية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 هذا النص في نهج البلاغة في النسخة التي وثقت النصوص منها وهي للدكتور صبحي الصالح، ولكن هذا النص موجود في كتاب بهج الصباغة في 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لسانيات النص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النص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تنظر الصفحات السابقة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115" w:name="pg16578_371128"/>
    </w:p>
    <w:p>
      <w:pPr>
        <w:pStyle w:val="Heading3"/>
        <w:numPr>
          <w:ilvl w:val="2"/>
          <w:numId w:val="1"/>
        </w:numPr>
        <w:rPr/>
      </w:pPr>
      <w:bookmarkStart w:id="116" w:name="__RefHeading___Toc10658946_1280447820"/>
      <w:bookmarkStart w:id="117" w:name="_Toc38"/>
      <w:bookmarkEnd w:id="115"/>
      <w:bookmarkEnd w:id="116"/>
      <w:r>
        <w:rPr>
          <w:rtl w:val="true"/>
        </w:rPr>
        <w:t>المصادر والمراجع</w:t>
      </w:r>
      <w:bookmarkEnd w:id="117"/>
    </w:p>
    <w:p>
      <w:pPr>
        <w:pStyle w:val="BookText"/>
        <w:rPr/>
      </w:pPr>
      <w:r>
        <w:rPr>
          <w:rFonts w:ascii="Amiri" w:hAnsi="Amiri" w:eastAsia="Amiri" w:cs="Amiri"/>
          <w:color w:val="111111"/>
          <w:sz w:val="28"/>
          <w:sz w:val="28"/>
          <w:szCs w:val="28"/>
          <w:rtl w:val="true"/>
          <w:lang w:bidi="ar-SA"/>
        </w:rPr>
        <w:t>الكتب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عبد الرحمن بن محمد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البيطار، مطبعة الترقي، بدمشق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لمختصر تلخيص المفتاح جلال الدين أبو عبد الله محمد بن سعد الدين أبي محمد عبد الرحمن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محمد علي صبيح وأولاده،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أيوب الزرعي أبو عبد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عبد العزيز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الحميد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أحمد الج، الطبعة الأولى، مكتبة نزار مصطفى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المعرفة للطباعة والنشر،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التقي الشوشتري، الطبعة الأولى، دار أمير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الشؤون الثقافية العامة، طبع في مطابع 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الجنى الداني في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قاسم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قباوة، ومحمد نديم فاضل،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محسن، الطبعة الثانية، مؤسسة دار الكتب للطباعة والنشر، العراق،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لغوية تطبيقية في العلاقة بين البنية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حسن بحيري، مكتبة زهراء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الأشموني على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العلوية في النجف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قطر الندي وبل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الطبعة التاسعة،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كمال الدين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مؤسسة التاريخ العربي، مطبعة دار إحياء التراث العربي، لبنان،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عبد الحميد بن محمد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 في اللغة والعلوم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الجوهري والمصطلحات العلمية والفنية للجامعات العربية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عبد الله العلايلي إعداد وتصنيف ندیم مرعشلي، دار الحضارة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المتضمن لأسرار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العلوي، مطبعة المقتطف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الحذف ودورها في التماسك النّصّي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تطبيقية على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محمد عبد السلام أستاذ النحو والصرف، المعهد العالي للدراسات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اللغات والترجمة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الإمام عليّ 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الضيائية شرح کافية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الدين عبد الرحمن الجامي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طه الرفاعي، مطبعة وزارة الأوقاف والشؤون الدينية، بغداد،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النحو العربي نقد وتوجيه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منشورات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مصور على طبعة 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مكتبة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في علل البناء والإعراب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البقاء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غازي فکر مختار طليمات، الطبعة الأولى،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منظور الأفريقي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خطابي، الطبعة الأولى، المركز الثقافي العربي،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محمد </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محيط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 البستاني، بيروت،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الشيخ الإمام محمد أبي بكر بن عبد القادر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حديثة منقحة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عنى بتصحيحه عدة من الأفاضل وقوبل بعدة نسخ موثوق بها من منشورات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فاضل صالح السامرائي، الطبعة الأولى،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والإعراب عند النحويين ونظرية العامل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وعبد الله الجبوري، مطبعة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 الفكر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الرحمن بن عبد 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وعلق عليه الشيخ عادل أحمد عبد الموجود، الشيخ علي محمد معوض، الطبعة الأولى،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أجرومية للنّصّ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قصيدة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مصلوح، مجلة فصول،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يوليو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أغسطس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مطبعة المجمع العلمي العراقي، بغداد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النّصّ والتحليل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عفيفي، مكتبة زهراء الشرق، القاهرة،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حسن، الطبعة الثانية،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والخطاب والإجراء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روبرت دي بوجراند،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الطبعة الأولى، عالم الكتب،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الدكتور صبحي الصالح، الطبعة الثانية، مطبعة برستش، مؤسسة انتشارات أنوار الهدى،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همع الهوامع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التأكيد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 محمد، بإشراف الأستاذ الدكتور جواد كاظم 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التوكيد ودوره في التماسك النصي سورة المؤمنون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أولاد سالم، بإشراف الأستاذ عبد القادر بقادر،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ماستر في تخصص لسانيات النص، جامعة قاصدي مرباح ورقلة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التماسك النصي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تطبيقية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جواد فضل محمد الوداعي، بإشراف الأستاذ الدكتور نهاد الموسى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أطروحة دكتوراه كلية </w:t>
      </w:r>
    </w:p>
    <w:p>
      <w:pPr>
        <w:pStyle w:val="BookText"/>
        <w:rPr/>
      </w:pPr>
      <w:r>
        <w:rPr>
          <w:rFonts w:ascii="Amiri" w:hAnsi="Amiri" w:eastAsia="Amiri" w:cs="Amiri"/>
          <w:color w:val="111111"/>
          <w:sz w:val="28"/>
          <w:sz w:val="28"/>
          <w:szCs w:val="28"/>
          <w:rtl w:val="true"/>
          <w:lang w:bidi="ar-SA"/>
        </w:rPr>
        <w:t xml:space="preserve">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الاردنية،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التوابع في نهج البلاغة دراسة نحوية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حامد عطشان السلامي، بإشراف الأستاذ الدكتور عبد الكاظم محسن الياسري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الأعراف دراسة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نوري جواد السوداني، بإشراف الأستاذ المساعد الدكتور محمد صنكور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المستنصرية،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18" w:name="pg16578_371134"/>
    </w:p>
    <w:p>
      <w:pPr>
        <w:pStyle w:val="Heading2"/>
        <w:numPr>
          <w:ilvl w:val="1"/>
          <w:numId w:val="1"/>
        </w:numPr>
        <w:rPr/>
      </w:pPr>
      <w:bookmarkStart w:id="119" w:name="__RefHeading___Toc10658948_1280447820"/>
      <w:bookmarkStart w:id="120" w:name="_Toc39"/>
      <w:bookmarkEnd w:id="118"/>
      <w:bookmarkEnd w:id="119"/>
      <w:r>
        <w:rPr>
          <w:rtl w:val="true"/>
        </w:rPr>
        <w:t xml:space="preserve">استراتيجية الخطاب الحجاجي في كتاب الإمام علي </w:t>
      </w:r>
      <w:r>
        <w:rPr>
          <w:rtl w:val="true"/>
        </w:rPr>
        <w:t>(</w:t>
      </w:r>
      <w:r>
        <w:rPr>
          <w:rtl w:val="true"/>
        </w:rPr>
        <w:t>عليه السلام</w:t>
      </w:r>
      <w:r>
        <w:rPr>
          <w:rtl w:val="true"/>
        </w:rPr>
        <w:t xml:space="preserve">) </w:t>
      </w:r>
      <w:r>
        <w:rPr>
          <w:rtl w:val="true"/>
        </w:rPr>
        <w:t>لمعاوية</w:t>
      </w:r>
      <w:bookmarkEnd w:id="120"/>
    </w:p>
    <w:p>
      <w:pPr>
        <w:pStyle w:val="Heading3"/>
        <w:numPr>
          <w:ilvl w:val="2"/>
          <w:numId w:val="1"/>
        </w:numPr>
        <w:rPr/>
      </w:pPr>
      <w:bookmarkStart w:id="121" w:name="__RefHeading___Toc10658950_1280447820"/>
      <w:bookmarkStart w:id="122" w:name="_Toc40"/>
      <w:bookmarkEnd w:id="121"/>
      <w:r>
        <w:rPr>
          <w:rtl w:val="true"/>
        </w:rPr>
        <w:t>اشارة</w:t>
      </w:r>
      <w:bookmarkEnd w:id="12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لمى عبد القادر خنياب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578_371136"/>
      <w:bookmarkStart w:id="124" w:name="pg16578_371136"/>
      <w:bookmarkEnd w:id="124"/>
    </w:p>
    <w:p>
      <w:pPr>
        <w:pStyle w:val="BookText"/>
        <w:rPr/>
      </w:pPr>
      <w:bookmarkStart w:id="125" w:name="pg16578_371136"/>
      <w:bookmarkEnd w:id="12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6" w:name="__RefHeading___Toc10658952_1280447820"/>
      <w:bookmarkStart w:id="127" w:name="_Toc41"/>
      <w:bookmarkEnd w:id="126"/>
      <w:r>
        <w:rPr>
          <w:rtl w:val="true"/>
        </w:rPr>
        <w:t>المقدمة</w:t>
      </w:r>
      <w:r>
        <w:rPr>
          <w:rtl w:val="true"/>
        </w:rPr>
        <w:t>:</w:t>
      </w:r>
      <w:bookmarkEnd w:id="127"/>
    </w:p>
    <w:p>
      <w:pPr>
        <w:pStyle w:val="BookText"/>
        <w:rPr/>
      </w:pPr>
      <w:r>
        <w:rPr>
          <w:rFonts w:ascii="Amiri" w:hAnsi="Amiri" w:eastAsia="Amiri" w:cs="Amiri"/>
          <w:color w:val="111111"/>
          <w:sz w:val="28"/>
          <w:sz w:val="28"/>
          <w:szCs w:val="28"/>
          <w:rtl w:val="true"/>
          <w:lang w:bidi="ar-SA"/>
        </w:rPr>
        <w:t>ينطلق البحث من فرضية يتبناها الباحث ومفادها أنَّ لكل خطاب حجاجي استراتيجية تحكمه وتهيمن على مفاصله فتحدد مسارات الخطاب، وتتجلى عبر آليات الحجاج المنطقية، واللغوية فتجد أنَّ أدوات الحجاج في مجملها وظفت بعناية لخدمة هذه الاستراتيجية بوصفها مهيمنة على الخطاب بعامة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تطبيق هذه الفرضية على كتاب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بن أبي سفيان، وينقسم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وحدات موضوعية فكانت بمثابة عتبات للنص عند تحليله، اصطنع لها البحث عنوانات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صلة الخصم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المتكلم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بعتباته الثلاثة المفترضة تهيمن عليه استراتيجية التهميش والتقليل من شأن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وحطه عن مقام الند والنظير للمتكلم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عمد البحث لتوظيف آليات الحجاج للتحقق من فرضية البحث</w:t>
      </w:r>
      <w:r>
        <w:rPr>
          <w:rFonts w:eastAsia="Amiri" w:cs="Amiri" w:ascii="Amiri" w:hAnsi="Amiri"/>
          <w:color w:val="111111"/>
          <w:sz w:val="28"/>
          <w:szCs w:val="28"/>
          <w:rtl w:val="true"/>
          <w:lang w:bidi="ar-SA"/>
        </w:rPr>
        <w:t xml:space="preserve">. </w:t>
      </w:r>
      <w:bookmarkStart w:id="128" w:name="pg16578_371137"/>
    </w:p>
    <w:p>
      <w:pPr>
        <w:pStyle w:val="Heading3"/>
        <w:numPr>
          <w:ilvl w:val="2"/>
          <w:numId w:val="1"/>
        </w:numPr>
        <w:rPr/>
      </w:pPr>
      <w:bookmarkStart w:id="129" w:name="__RefHeading___Toc10658954_1280447820"/>
      <w:bookmarkStart w:id="130" w:name="_Toc42"/>
      <w:bookmarkEnd w:id="128"/>
      <w:bookmarkEnd w:id="129"/>
      <w:r>
        <w:rPr>
          <w:rtl w:val="true"/>
        </w:rPr>
        <w:t>توطئة</w:t>
      </w:r>
      <w:r>
        <w:rPr>
          <w:rtl w:val="true"/>
        </w:rPr>
        <w:t>:</w:t>
      </w:r>
      <w:bookmarkEnd w:id="130"/>
    </w:p>
    <w:p>
      <w:pPr>
        <w:pStyle w:val="BookText"/>
        <w:rPr/>
      </w:pPr>
      <w:r>
        <w:rPr>
          <w:rFonts w:ascii="Amiri" w:hAnsi="Amiri" w:eastAsia="Amiri" w:cs="Amiri"/>
          <w:color w:val="111111"/>
          <w:sz w:val="28"/>
          <w:sz w:val="28"/>
          <w:szCs w:val="28"/>
          <w:rtl w:val="true"/>
          <w:lang w:bidi="ar-SA"/>
        </w:rPr>
        <w:t xml:space="preserve">يتأسس الحجاج على فكرة الإقناع واستمالة أذهان السامعين فموضوع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درس تقنيات الخطاب التي من شأنها أن تؤدي بالأذهان إلى التسليم بما يعرض عليها من طروحات أو أن تزيد من درجة ذلك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عملية اتصالية تعتمد الحجة المنطقية بالأساس وسيلة لإقناع الآخرين والتأثير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المتلقي هي التي تحدد شكل الخطاب إن كان خطاباً حجاجياً أم إقناعياً فمتى ما سلَّم المتلقي بالمقدمات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قدَّمها المتكلم فهو مقتنع من طرفه، ومتى ما ردَّها أو رفضها فهو محاجج، ويتمثل ردّ ورفض المتلقي في استخدمه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لحجج قد تعيق حجج المتكلم من بلوغ هدفه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ويتأسس النص الحجاجي على ستة مكونات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والمقدمات، والتبرير، والدعامة، ومؤشر الحال، والتحفظات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متقدم يطرح البحث أسئلته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الغاية من الحجاج هي الإقناع فهل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إقناع معاوية حين ردَّ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تحققت القناعة عند معاوية بعد قراءته لكتاب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السؤال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استمرار معاوية في قتال أمير المؤمنين بل وقتال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الذي دفع أمير المؤمنين إلى المحاججة؟</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للإجابة على هذه الأسئلة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الإدراك أنَّ للنص طبقات من </w:t>
      </w:r>
    </w:p>
    <w:p>
      <w:pPr>
        <w:pStyle w:val="BookText"/>
        <w:rPr/>
      </w:pPr>
      <w:r>
        <w:rPr>
          <w:rFonts w:ascii="Amiri" w:hAnsi="Amiri" w:eastAsia="Amiri" w:cs="Amiri"/>
          <w:color w:val="111111"/>
          <w:sz w:val="28"/>
          <w:sz w:val="28"/>
          <w:szCs w:val="28"/>
          <w:rtl w:val="true"/>
          <w:lang w:bidi="ar-SA"/>
        </w:rPr>
        <w:t>المتلقين، ولكتاب أمير المؤمنين جملة متلقين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 الأول هو معاوية بن أبي سفيان وهو المخاطب المباشر لهذا الكتاب، إذ كان الباعث على كتابة أمير المؤمنين لهذا الكتاب هو الرد على كتاب سابق أرسله معاوية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والمتلقي الثاني هم الناس بعامة سواء أكانوا من أنصار معاوية أم من أنصار أمير المؤمنين إذ كانت الكتب تقرأ في الأمصار على هيأة 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عليه فإنَّ لكل طبقة منهم مرتبة من مراتب الحجاج تمارس عليه من قبل المتكلم، فمن كان منهم يسمع فيقنع فحجاجه إقناعي أما من يسمع ويحاجج وينكر فينتقل الحجاج معه إلى مرتبة الإفحام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يدفعنا إلى القول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يستهدف معاوية بالإقناع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غير مرة بأنَّه لا يوجه خطابه لمعاوية، ومن قبيل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بنعمة الله 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حُجتي إلى غيرك قصدها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محاججة معاوية يستهدف إسقاط معاوية من مرتبة الكفء والنظير في الحجاج؛ لذا يعلن الإمام أنَّه يوجه خطابه لغيره وليس له فهو ليس أهل للمناظرة والحجاج</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الهدف من الحجاج إقناع الناس بزيف حجج معاوية وردِّها عليه، وهو إلى جانب الإقناع للمتلقين يحقق الكشف عن الحقيقة وإبطال زيف معاوية وإفحامه وإسكاته، وبهذا يكون الحجاج في كتاب أمير المؤمنين استهدف إقناع المتلقين الثواني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معسكر أمير المؤمنين ومعسكر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وإفحام المتلقي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bookmarkStart w:id="131" w:name="pg16578_371139"/>
    </w:p>
    <w:p>
      <w:pPr>
        <w:pStyle w:val="Heading3"/>
        <w:numPr>
          <w:ilvl w:val="2"/>
          <w:numId w:val="1"/>
        </w:numPr>
        <w:rPr/>
      </w:pPr>
      <w:bookmarkStart w:id="132" w:name="__RefHeading___Toc10658956_1280447820"/>
      <w:bookmarkStart w:id="133" w:name="_Toc43"/>
      <w:bookmarkEnd w:id="131"/>
      <w:bookmarkEnd w:id="132"/>
      <w:r>
        <w:rPr>
          <w:rtl w:val="true"/>
        </w:rPr>
        <w:t>إستراتيجية الخطاب الحجاجي</w:t>
      </w:r>
      <w:r>
        <w:rPr>
          <w:rtl w:val="true"/>
        </w:rPr>
        <w:t>:</w:t>
      </w:r>
      <w:bookmarkEnd w:id="133"/>
    </w:p>
    <w:p>
      <w:pPr>
        <w:pStyle w:val="BookText"/>
        <w:rPr/>
      </w:pPr>
      <w:r>
        <w:rPr>
          <w:rFonts w:ascii="Amiri" w:hAnsi="Amiri" w:eastAsia="Amiri" w:cs="Amiri"/>
          <w:color w:val="111111"/>
          <w:sz w:val="28"/>
          <w:sz w:val="28"/>
          <w:szCs w:val="28"/>
          <w:rtl w:val="true"/>
          <w:lang w:bidi="ar-SA"/>
        </w:rPr>
        <w:t>أزعم بأنَّ لكل خطاب حجاجي إستراتيجية تحكمه تتجلى عبر آليات الحجاج المنطقية، واللغوية فتجد أنَّ أدوات الحجاج في مجملها وظفت بعناية لخدمة هذه الإستراتيجية بوصفها مهيمنة على الخطاب بعامة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أمير المؤمنين تهميش معاوية والاستخفاف بمقامه إستراتيجية لخطابه الحجاجي في هذا الكتاب، وقد تأتى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عبر جملة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معاوية بأنَّ الخطاب غير موجه له، وهو غير مستهدف بهذه الحجج، في إشارة واضحة للاستخفاف بشخصه وزحزحته عن مرتبة النظير المحاجج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ذلك في التوطئة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معاوية من مركزيته في كتابه الذي وجهه إلى أمير المؤمنين إلى الهامش في كتاب أمير المؤمنين عبر قطع علاقته وبت 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بالتهم التي كالها لأمير المؤمنين في كتابه، وسيأتي تفصيل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معاوية ذاتها في الرد عليه، فتحولت حجج معاوية الداعمة لموقفه حجج داعمة لموقف أمير المؤمنين، مما جعل معاوية موضع سخرية بالحط من فطنته، مما يعزز فكرة الضآله والهزال له في مقابل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658958_1280447820"/>
      <w:bookmarkStart w:id="135" w:name="_Toc44"/>
      <w:bookmarkEnd w:id="134"/>
      <w:r>
        <w:rPr>
          <w:rtl w:val="true"/>
        </w:rPr>
        <w:t>العتبة الأولى</w:t>
      </w:r>
      <w:r>
        <w:rPr>
          <w:rtl w:val="true"/>
        </w:rPr>
        <w:t>: (</w:t>
      </w:r>
      <w:r>
        <w:rPr>
          <w:rtl w:val="true"/>
        </w:rPr>
        <w:t>قطع صلة الخصم بحجته</w:t>
      </w:r>
      <w:r>
        <w:rPr>
          <w:rtl w:val="true"/>
        </w:rPr>
        <w:t>):</w:t>
      </w:r>
      <w:bookmarkEnd w:id="13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يشتمل هذا الجزء من الخطاب على حجتين مختومتين بحكم، وهما</w:t>
      </w:r>
      <w:r>
        <w:rPr>
          <w:rFonts w:eastAsia="Amiri" w:cs="Amiri" w:ascii="Amiri" w:hAnsi="Amiri"/>
          <w:color w:val="111111"/>
          <w:sz w:val="28"/>
          <w:szCs w:val="28"/>
          <w:rtl w:val="true"/>
          <w:lang w:bidi="ar-SA"/>
        </w:rPr>
        <w:t xml:space="preserve">: </w:t>
      </w:r>
      <w:bookmarkStart w:id="136" w:name="pg16578_371140"/>
    </w:p>
    <w:p>
      <w:pPr>
        <w:pStyle w:val="Heading3"/>
        <w:numPr>
          <w:ilvl w:val="2"/>
          <w:numId w:val="1"/>
        </w:numPr>
        <w:rPr/>
      </w:pPr>
      <w:bookmarkStart w:id="137" w:name="__RefHeading___Toc10658960_1280447820"/>
      <w:bookmarkStart w:id="138" w:name="_Toc45"/>
      <w:bookmarkEnd w:id="136"/>
      <w:bookmarkEnd w:id="137"/>
      <w:r>
        <w:rPr>
          <w:rtl w:val="true"/>
        </w:rPr>
        <w:t>الحجة الأولى</w:t>
      </w:r>
      <w:r>
        <w:rPr>
          <w:rtl w:val="true"/>
        </w:rPr>
        <w:t>:</w:t>
      </w:r>
      <w:bookmarkEnd w:id="138"/>
    </w:p>
    <w:p>
      <w:pPr>
        <w:pStyle w:val="BookText"/>
        <w:rPr/>
      </w:pPr>
      <w:r>
        <w:rPr>
          <w:rFonts w:ascii="IRNazanin" w:hAnsi="IRNazanin" w:eastAsia="IRNazanin"/>
          <w:color w:val="111111"/>
          <w:sz w:val="28"/>
          <w:sz w:val="28"/>
          <w:szCs w:val="28"/>
          <w:rtl w:val="true"/>
          <w:lang w:bidi="fa-IR"/>
        </w:rPr>
        <w:t xml:space="preserve">افتتح معاوية كتابه بذکر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تعالى جدُّه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لرسالته، واختصّه بوحيه وتأدية شريعته، فأنقذ من العماية، وهدی به من الغَواية، ثم قَبَضه إليه رشيداً حميداً، قد بلَّغ الشَّرع، ومَحَقَ الشِّرك، وأخمدَ نار الإفْك، فأحسن الله جزاءَه، وضاعفَ عليه نعَمَه وآلاءه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تذكُرُ فيه اصطفاءَ الله محمداً صلى الله عليه وآله لدينِهِ، وتأييدَهُ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بمن أيَّدَهُ من أصحابِهِ؛ فلقد خبَّأ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الدَّهرُ منكَ عَجَباً؛ إذ طفقتَ تُخبِرُنا ببلاءِ الله عندنا، ونعمه علينا في نبينا، فكنتَ في ذلك كناقل التمر إلى هَجَرَ، أو داعي مُسَدِّدِهِ إلى النضال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شعورياً على الابتسام، إذ وضع معاوية موضع السخرية باستعماله حجة لا حجة له فيها بتركيزه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المفارقة في كلام معاوية، فاستعمل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المضمر في الرد عليه ويمكن تمثله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الله على محمد واصطفائه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أصحاب هذا الفضل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الضمنية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سذاجة طرح معاوية بتعريف آل محمد بنعم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39" w:name="pg16578_371141"/>
    </w:p>
    <w:p>
      <w:pPr>
        <w:pStyle w:val="Heading3"/>
        <w:numPr>
          <w:ilvl w:val="2"/>
          <w:numId w:val="1"/>
        </w:numPr>
        <w:rPr/>
      </w:pPr>
      <w:bookmarkStart w:id="140" w:name="__RefHeading___Toc10658962_1280447820"/>
      <w:bookmarkStart w:id="141" w:name="_Toc46"/>
      <w:bookmarkEnd w:id="139"/>
      <w:bookmarkEnd w:id="140"/>
      <w:r>
        <w:rPr>
          <w:rtl w:val="true"/>
        </w:rPr>
        <w:t>التمثيل</w:t>
      </w:r>
      <w:r>
        <w:rPr>
          <w:rtl w:val="true"/>
        </w:rPr>
        <w:t>:</w:t>
      </w:r>
      <w:bookmarkEnd w:id="141"/>
    </w:p>
    <w:p>
      <w:pPr>
        <w:pStyle w:val="BookText"/>
        <w:rPr/>
      </w:pPr>
      <w:r>
        <w:rPr>
          <w:rFonts w:ascii="Amiri" w:hAnsi="Amiri" w:eastAsia="Amiri" w:cs="Amiri"/>
          <w:color w:val="111111"/>
          <w:sz w:val="28"/>
          <w:sz w:val="28"/>
          <w:szCs w:val="28"/>
          <w:rtl w:val="true"/>
          <w:lang w:bidi="ar-SA"/>
        </w:rPr>
        <w:t>المثل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في شيء يشبه قولاً في شيء آخر بينهما مشابهة ليبين أحدهما للآخر ويصوره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يغب عن ذهن خطباء العربية ما للمثل من أثر إقناعي في نفس المتلقي إذ يقوم المثل مقام الدليل فيؤثر في نفس متلقيه مثل تأثير الدليل والحجة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يوظف التمثيل كوسيلة للإقناع والافحام في آن واحد، إذ 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بحجة غير مصنوعة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المثل العربي المتداول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في ذلك كناقل التمر إلى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دعماً للنتيجة المبتغاة، بل دعمها بحجة أخرى مبتكرة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ارتكز فيها على التشبيه الذي حذفت منه أداة التشبيه للعلم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داعي مُسَدِّدِهِ إلى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قد ساق كلامه هذا في فضل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قاعدة مشتركة متفق عليها مع متلقي الخطاب جميعاً ومنهم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محاولة منه لاستدراج متلقي خطابه إلى الإذعان والتسليم، وقد وسمت هذه الاستراتيجية في الأدبيات الحجاجية الغربية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الولاء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يقصد المجادل أن يقود خصمه إلى قبول الدليل المطروح فيأخذ فكرة الدليل من الخصم نفسه لتكون أعظم تأثيراً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الجدل أن تنبئ مقدماته بما يوافق الخصم عليه، وإن لم يكن نهاية الظهور للعقل، وليس هذا سبيل البحث؛ لأنَّ حق الباحث أن يبني مقدماته بما هو أظهر الأشياء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يبعث على الدهشة أنَّه حتى المسلمات من الأمور لم تسلم لمعاوية في كتابه هذا، وإن لم تكن هي غايته وما يتلوها من الكلام هو جوهر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درك يا سيدي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قطع عليه السبيل الموصل إلى الحجة</w:t>
      </w:r>
      <w:r>
        <w:rPr>
          <w:rFonts w:eastAsia="Amiri" w:cs="Amiri" w:ascii="Amiri" w:hAnsi="Amiri"/>
          <w:color w:val="111111"/>
          <w:sz w:val="28"/>
          <w:szCs w:val="28"/>
          <w:rtl w:val="true"/>
          <w:lang w:bidi="ar-SA"/>
        </w:rPr>
        <w:t xml:space="preserve">. </w:t>
      </w:r>
      <w:bookmarkStart w:id="142" w:name="pg16578_371142"/>
    </w:p>
    <w:p>
      <w:pPr>
        <w:pStyle w:val="Heading3"/>
        <w:numPr>
          <w:ilvl w:val="2"/>
          <w:numId w:val="1"/>
        </w:numPr>
        <w:rPr/>
      </w:pPr>
      <w:bookmarkStart w:id="143" w:name="__RefHeading___Toc10658964_1280447820"/>
      <w:bookmarkStart w:id="144" w:name="_Toc47"/>
      <w:bookmarkEnd w:id="142"/>
      <w:bookmarkEnd w:id="143"/>
      <w:r>
        <w:rPr>
          <w:rtl w:val="true"/>
        </w:rPr>
        <w:t>الحجة الثانية</w:t>
      </w:r>
      <w:r>
        <w:rPr>
          <w:rtl w:val="true"/>
        </w:rPr>
        <w:t>:</w:t>
      </w:r>
      <w:bookmarkEnd w:id="144"/>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اختصَّ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 أيّدوه و آزروه ونصروه وكانوا كما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أفضلهم مرتبة، وأعلاهم عند الله والمسلمين منزلة، الخليفة الأول الذي جمع الكلمة، ولمَّ الدعوة ، وقاتل أهلَ الرِّدّة، ثم الخليفة الثاني الذي فتح الفتوح، ومصَّر الأمصار، وأذلَّ رقاب المشركين، ثم الخليفة الثالث المظلوم الذي نشر الملَّة وطبّق الآفاق بالكلمة الحنيفية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باستراتيجيته القائمة على تسفيه مزاعم معاوية، فيرد على كلامه المتقدم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أن أفضل الناس في الإسلام فلان وفلان، فذكرت أمراً إنْ تمَّ اعتزلكَ كُلُّهُ، وإنْ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الأولين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وطفق يحكم فيها مَن عليهِ الحكم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يناقش مدى صحة كلام معاوية وصواب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معاوية ينوي استدراج الإمام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ظنَّ معاوية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سيفاضل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الصحابة ويُظهر سبقه عليهم، ولمَّا كان لهذه المفاضلة مَن هو مؤيد أو معارض، فإن معاوية يحاول ضم المعارضين لهذه المفاضلة إلى صفه وإن كانوا هم أنفسهم غير راضين عن معاوية وأفعاله وسيرته، فيتخذ معاوية من تقديم الإمام نفسه على الشيخين حجة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سرعان ما أدرك فخاخ معاوية وفوَّت عليه ذلك، فصوَّب حجته لمعاوية نفسه فجرَّده من برهانه وأخرجه خارج دائرة حجنه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فذكرت أمراً إنْ تمَّ اعتزلكَ </w:t>
      </w:r>
    </w:p>
    <w:p>
      <w:pPr>
        <w:pStyle w:val="BookText"/>
        <w:rPr/>
      </w:pPr>
      <w:r>
        <w:rPr>
          <w:rFonts w:ascii="Amiri" w:hAnsi="Amiri" w:eastAsia="Amiri" w:cs="Amiri"/>
          <w:color w:val="111111"/>
          <w:sz w:val="28"/>
          <w:sz w:val="28"/>
          <w:szCs w:val="28"/>
          <w:rtl w:val="true"/>
          <w:lang w:bidi="ar-SA"/>
        </w:rPr>
        <w:t>كُلُّهُ، وإنْ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التشكيل الأسلوبي للحجة المرتكزة على التوازي التركيبي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اعتزلكَ كُلُّهُ، وإنْ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ينطوي عليه من مفارقة ضمنها التقابل الدلالي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أفضى إلى تناغم إيقاعي يؤثر في استمالة متلقيه للجمالية التي أكسبها هذا الايقاع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باستفهام حجاجي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خارج مخرج التعجب المشوب بالسخرية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 باستفهام آخر يحمل الغرض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للطلقاء وأبناء الطلقاء والتمييز بين المهاجرين الأولين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عزز حجته بشاهد من كلام العرب؛ وذلك لأن الشواهد المأثورة بمثابة برهان جاهز قد ألفه الناس وتسلموا على 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حنَّ قِدْحٌ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أفضت هذه الحجة إلى تجريد معاوية من استدلالاته جمعاء بل غدا صغير الشأن ضئيل المقام؛ وليُحكم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 التحجيم حوَّل خطابه من التعجب المشوب بسخرية إلى التوبيخ والتقريع،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تربع أيَّها الإنسان على ظَلَعِكَ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وتعرف قصور ذرْعِكَ، وتتأخر حيث أخَّرَك القَدرُ؟ فما عليك غلبةُ المغلوب ولا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لذهَّاب في التيه، روَّاغٌ في 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المقطع من كلام أمير المؤمنين تحددت المواقع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وتتأخر حيث أخَّرَك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وكشفت هوية معاوية بجلاء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لذهَّاب في التيه، روَّاغٌ في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هذه العبارة لب القول، إذ تخير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لغوية تخدم دلالتها فانتخب لوصف معاوية صيغة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وروَّاغ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لیسبغ </w:t>
      </w:r>
      <w:bookmarkStart w:id="145" w:name="pg16578_371144"/>
    </w:p>
    <w:p>
      <w:pPr>
        <w:pStyle w:val="BookText"/>
        <w:rPr/>
      </w:pPr>
      <w:bookmarkEnd w:id="145"/>
      <w:r>
        <w:rPr>
          <w:rFonts w:ascii="IRNazanin" w:hAnsi="IRNazanin" w:eastAsia="IRNazanin"/>
          <w:color w:val="111111"/>
          <w:sz w:val="28"/>
          <w:sz w:val="28"/>
          <w:szCs w:val="28"/>
          <w:rtl w:val="true"/>
          <w:lang w:bidi="fa-IR"/>
        </w:rPr>
        <w:t>دلالة التكثير والمبالغة على الوصف، فضلاً عن تأکید العبارة بمؤكدين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فتختتم هذه الحجة بهذا الحكم</w:t>
      </w:r>
      <w:r>
        <w:rPr>
          <w:rFonts w:eastAsia="IRNazanin" w:cs="IRNazanin"/>
          <w:color w:val="111111"/>
          <w:sz w:val="28"/>
          <w:szCs w:val="28"/>
          <w:rtl w:val="true"/>
          <w:lang w:bidi="fa-IR"/>
        </w:rPr>
        <w:t>.</w:t>
      </w:r>
    </w:p>
    <w:p>
      <w:pPr>
        <w:pStyle w:val="Heading3"/>
        <w:numPr>
          <w:ilvl w:val="2"/>
          <w:numId w:val="1"/>
        </w:numPr>
        <w:rPr/>
      </w:pPr>
      <w:bookmarkStart w:id="146" w:name="__RefHeading___Toc10658966_1280447820"/>
      <w:bookmarkStart w:id="147" w:name="_Toc48"/>
      <w:bookmarkEnd w:id="146"/>
      <w:r>
        <w:rPr>
          <w:rtl w:val="true"/>
        </w:rPr>
        <w:t xml:space="preserve">العتبة الثاني </w:t>
      </w:r>
      <w:r>
        <w:rPr>
          <w:rtl w:val="true"/>
        </w:rPr>
        <w:t xml:space="preserve">/ </w:t>
      </w:r>
      <w:r>
        <w:rPr>
          <w:rtl w:val="true"/>
        </w:rPr>
        <w:t xml:space="preserve">وعنوانها </w:t>
      </w:r>
      <w:r>
        <w:rPr>
          <w:rtl w:val="true"/>
        </w:rPr>
        <w:t>(</w:t>
      </w:r>
      <w:r>
        <w:rPr>
          <w:rtl w:val="true"/>
        </w:rPr>
        <w:t>فضل آل محمد</w:t>
      </w:r>
      <w:r>
        <w:rPr>
          <w:rtl w:val="true"/>
        </w:rPr>
        <w:t>):</w:t>
      </w:r>
      <w:bookmarkEnd w:id="147"/>
    </w:p>
    <w:p>
      <w:pPr>
        <w:pStyle w:val="BookText"/>
        <w:rPr/>
      </w:pPr>
      <w:r>
        <w:rPr>
          <w:rFonts w:ascii="Amiri" w:hAnsi="Amiri" w:eastAsia="Amiri" w:cs="Amiri"/>
          <w:color w:val="111111"/>
          <w:sz w:val="28"/>
          <w:sz w:val="28"/>
          <w:szCs w:val="28"/>
          <w:rtl w:val="true"/>
          <w:lang w:bidi="ar-SA"/>
        </w:rPr>
        <w:t>بعد أن أصدر الإمام حكمه بمعاوية التفت إلى بيان فضل آل محمد على سائر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والأنْصارِ، ولكلٍّ فضلٌ، حتى إذا استُشهد شهیدُنا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وخصَّه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يمنعنا قدیم عزِّنا، ولا عادي طولِنا على قومكَ أن خالطناکم بأنفسِنا؛ فنکحنا وأنكحنا فِعلَ الأكفاء،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يكون ذلك ومِنَّا النبي ومنكم المكذب، ومنا أسد الله ومنكم أسد الأحلاف، ومنا سيدا شباب أهل الجنة، ومنكم صبية النار، ومنَّا خير نساء العالمين ومنكم حمّالة الحطب، في كثيرٍ مما لنا وعلیکم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قد سُمع، وجاهليتُنا لا تُدفع، وكتاب الله يجمع لنا ما شذَّ عنَّا،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أولى بالقرابة وتارة أولى بالطاعة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غير مخبر لك ولكن بنعمة الله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هامشية معاوية، إذ يأنف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الخطاب له، وكأنَّ الخطاب تحول إلى إقناع المتلقي الثاني وهم الناس جميعاً سواء كانوا من أنصار أمير المؤمنين أم من أنصار معاوية نفسه،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بالكشف عن </w:t>
      </w:r>
      <w:bookmarkStart w:id="148" w:name="pg16578_371145"/>
    </w:p>
    <w:p>
      <w:pPr>
        <w:pStyle w:val="BookText"/>
        <w:rPr/>
      </w:pPr>
      <w:bookmarkEnd w:id="148"/>
      <w:r>
        <w:rPr>
          <w:rFonts w:ascii="Amiri" w:hAnsi="Amiri" w:eastAsia="Amiri" w:cs="Amiri"/>
          <w:color w:val="111111"/>
          <w:sz w:val="28"/>
          <w:sz w:val="28"/>
          <w:szCs w:val="28"/>
          <w:rtl w:val="true"/>
          <w:lang w:bidi="ar-SA"/>
        </w:rPr>
        <w:t xml:space="preserve">فضائل آل محمد بعد أن أحكم تهميش معاوية، 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بني عبد المطلب في زمانه مما يضمن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في الخطاب فهو بؤرة الفضل، في مقابل موقعية معاوية الهامشية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وتكسب المفارقة في الموازنة التي عقدها أمير المؤمنين بين آل محمد وبني أمية النص جمالاً وعمقاً لتكون أُساً للاقناع بتوظيف المتوازيات التركيبية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ومنكم المكذب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أسد الله، ومنكم أسد الأحلاف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سيدا شباب أهل الجنة، ومنكم صبية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خير نساء العالمين، ومنكم 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كلامه بشواهد قرآنية بوصفها أدلة قاطعة لتدعيم صحة ما ذهب إليه، فيكون بذلك ألقى الحجة على خصمه وألزمه الصمت إزاء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حججه بأسلوب التوازي التركيبي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مرة أولى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بنية المماثلة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يكسب النص نغمة مستحبة يستسيغها المتلقي</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0658968_1280447820"/>
      <w:bookmarkStart w:id="150" w:name="_Toc49"/>
      <w:bookmarkEnd w:id="149"/>
      <w:r>
        <w:rPr>
          <w:rtl w:val="true"/>
        </w:rPr>
        <w:t xml:space="preserve">العتبة الثالثة </w:t>
      </w:r>
      <w:r>
        <w:rPr>
          <w:rtl w:val="true"/>
        </w:rPr>
        <w:t>/ (</w:t>
      </w:r>
      <w:r>
        <w:rPr>
          <w:rtl w:val="true"/>
        </w:rPr>
        <w:t>قلب الحجج</w:t>
      </w:r>
      <w:r>
        <w:rPr>
          <w:rtl w:val="true"/>
        </w:rPr>
        <w:t>):</w:t>
      </w:r>
      <w:bookmarkEnd w:id="150"/>
    </w:p>
    <w:p>
      <w:pPr>
        <w:pStyle w:val="BookText"/>
        <w:rPr/>
      </w:pPr>
      <w:r>
        <w:rPr>
          <w:rFonts w:ascii="Amiri" w:hAnsi="Amiri" w:eastAsia="Amiri" w:cs="Amiri"/>
          <w:color w:val="111111"/>
          <w:sz w:val="28"/>
          <w:sz w:val="28"/>
          <w:szCs w:val="28"/>
          <w:rtl w:val="true"/>
          <w:lang w:bidi="ar-SA"/>
        </w:rPr>
        <w:t xml:space="preserve">يستمر أمير المؤمنين بسياسة بت الصلة بين معاوية وما يرصده من مآخذ على أمير المؤمنين فيتعالى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مناقشة فحوى الحجة ومن قبيل ذلك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معاوية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حسدتَ أبا بكر والتَويتَ عليه، ورُمتَ إفسادَ أمره، وقعدت في </w:t>
      </w:r>
    </w:p>
    <w:p>
      <w:pPr>
        <w:pStyle w:val="BookText"/>
        <w:rPr/>
      </w:pPr>
      <w:r>
        <w:rPr>
          <w:rFonts w:ascii="Amiri" w:hAnsi="Amiri" w:eastAsia="Amiri" w:cs="Amiri"/>
          <w:color w:val="111111"/>
          <w:sz w:val="28"/>
          <w:sz w:val="28"/>
          <w:szCs w:val="28"/>
          <w:rtl w:val="true"/>
          <w:lang w:bidi="ar-SA"/>
        </w:rPr>
        <w:t>بيتك، واستغويتَ عصابة من الناس حتى تأخروا عن بيعته، ثم كرهتَ خلافة عمر وحَسَدته واستطلت مدته، وسررتَ بقتله، وأظهرت الشماتة بمصابه، حتى حاولت قتلَ ولدِه لأنه قتل قاتل أبيه، ثم لم تكن أشدَّ منك حسداً على ابن عمك عثمان، نشرت مقابحه، وطويت محاسنه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تهمة الحسد هذه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أني لكلّ الخلفاء حسدت وعلى كلّهم بغيت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كذلك فليس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وتلك شكاة ظاهر عنك عارها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قطع صله معاوية بالتهمة التي ألصقها بأمير المؤمنين حجة تمعن في تسفيه موقفه أمام أصحابه ومريديه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الإمام لسبك حجته بناء أسلوبياً قائماً على المفارقة الناتجة من التوازي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الجناية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العذر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باستثمار المتقابلات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فيهما من أثر في جمالية الإيقاع المؤثر، ولا يعزب عن بالنا أثر المفارقة في تعزيز إستراتيجية الاستخفاف والسخرية من موقعية معاوية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من الكتاب إلى ردِّ التهم التي كالها عليه معاوية،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ينكرها أو يبررها بل يعتمد إستراتيجية قلب الحجة على صاحبها، إذ يتحول برهان الخصم إلى حجة عليه، وهذا الأسلوب في الحجاج لا يفارق الإستراتيجية العامة التي اتبعها الإمام في التحاجج مع معاوية وأعني سياسة التهميش وتسفيه الرؤى والأقوال، كرده على قول معاوية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هؤلاء إلا مَنْ بغيت عليه، وتلكأت في بَيعته، حتى حُملت إليه قهراً، تساق بخزائم الأقسار كما يُساق الفحل المخشوش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أقاد کما يقاد الجمل المخشوش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أبايع، ولعمر الله، لقد أردت أن تذمّ فمدحت، وأن تفضح فافتضحت، وما على المسلم من غضاضة في أن يكون مظلوما ما لم يكن شاكاً في دينه، ولا مرتاباً بيقينه، وهذه حجّتي إلى غيرك قصدها، ولكني أطلقت لك منها بقدر ما سنح من ذكرها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يقلب حجة معاوية لصالحه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له وليست عليه، فضلاً عن الاستخفاف بفکر معاوية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 الله، لقد أردت أن تذمّ فمدحت، وأن تفضح فافتضحت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لا يحسن التفكير والقول فعادت سهامه إلى نحره، يتناغم هذا مع البناء الفني لهذه الحجة بتوظيف التقابل الدلالي المفضي إلى مفارقة مدهشة في قالب متوازٍ إيقاعياً وترکیبیاً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أن تذمّ فمدحت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تفضح فافتضحت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جاء بناء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شاكاً 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مرتاباً بيقينه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تأسس على بنية المماثلة؛ وقد تكرر غير مرة أنَّ بنية التوازي التركيبي الإيقاعي حين يكون مقتضاها متعلق بمعاوية تجدها مؤسسة على التقابل الدلالي المفضي إلى المفارقة، على حين يتمحور التوازي على بنية الماثلة حين يكون فحوى الكلام متعلق بأمير المؤمنين أو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يدعم مذهبنا في تطويع المفارقة لخدمة خطاب الاستخفاف والتهميش الذي انتهجه أمير المؤمنين تجاه معاوية في هذا الكتاب</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يغادر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الحجة حتى يؤكد 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خطاب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حجّتي إلى غيرك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للإستراتيجية المهيمنة على الخطاب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والحجة الوحيدة التي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موجهة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ذكرت ما كان من أمري وأمر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تجاب عن هذه لرحمه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أعتمد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قلب الحجة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فأينا كان أعدى له وأهدى إلى مقالته؟ أمن بذل له نصرته فاستقعده واستكفّه؟ أم مَن استنصره فتراخي عنه وبثّ المنون إليه، حتی أتی قدره عليه؟</w:t>
      </w:r>
    </w:p>
    <w:p>
      <w:pPr>
        <w:pStyle w:val="BookText"/>
        <w:rPr/>
      </w:pPr>
      <w:r>
        <w:rPr>
          <w:rFonts w:ascii="Amiri" w:hAnsi="Amiri" w:eastAsia="Amiri" w:cs="Amiri"/>
          <w:color w:val="111111"/>
          <w:sz w:val="28"/>
          <w:sz w:val="28"/>
          <w:szCs w:val="28"/>
          <w:rtl w:val="true"/>
          <w:lang w:bidi="ar-SA"/>
        </w:rPr>
        <w:t xml:space="preserve">كلّا والله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وَالْقَائِلِينَ لِإِخْوَانِهِمْ هَلُمَّ إِلَيْنَا وَلَا يَأْتُونَ الْبَأْسَ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كنت أعتذر من أنّي كنت أنقم عليه أحداثا، فإن كان الذنب إليه إرشادي وهدايتي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يستفيد الظنّة المتنصّحُ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أردت إِلَّا الْإِصْلاحَ مَا اسْتَطَعْتُ ٭ وَمَا تَوْفِيقِي إِلَّا بِاللَّهِ عَلَيْهِ تَوَكَّلْتُ وَإِلَيْهِ أُنِيبُ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المفارقة التركيبية منتخباً لها الاستفهام الحجاجي الخارج مخرج التعجب قالباً ترکيبياً، التي يمكن ترسيمها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فأينا كان أعدي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أمن بذل له نصرته فأستقعده واستكفّه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من استنصره فتراخی عنه وبثّ المنون إليه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داعماً حجته بالدليل القرآني الذي ينطبق على حال معاوية مع عثمان، فيقلب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على الساحر، ثم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موقفه مع عثمان مسلطاً الضوء على الثنائية الضدية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الملوم لا يساوي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ملوم لا ذنب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 لا يساوي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يستفيد الظنّة المتنصّح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ويختتم معاوية كتابه بتهديد يوجهه للإمام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لك ولأصحابك عندي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لأطلُبنّ قتلة عثمان أين كانوا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التهديد باستخفافه المعهود بكلام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أنه ليس لي عندك ولأصحابي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بنو عبد المطلب عن الأعداء ناكلين، وبالسيوف مخوّفين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مرتكزاً فيه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التصريح بالسخرية من تهديد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أضحكت بعد استعبار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انتخاب الاستفهام الخارج لمعنى 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ألفيت بنو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الاستفهام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الزمان التي تتواشج مع قوله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وسيوف هاشمية، قد عرفت مواقع نصالها في أخيك وخالك وجدّك وأهلك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إحالة واضحة على أيام بني عبد المطلب على بني أمية ولاسيما ببدر، ولا يفوتنا الثنائية التركيبية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الأعداء ناكلين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وبالسيوف مخوّفين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فتجد بنية التوازي ترتكز على التماثل الدلالي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التوازي ينعقد في الغالب على المماثلة حين يتعلق الأمر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بآل البيت، فتكون العبارة الثانية بمثابة التوكيد للعبارة الأولى</w:t>
      </w:r>
      <w:r>
        <w:rPr>
          <w:rFonts w:eastAsia="Amiri" w:cs="Amiri" w:ascii="Amiri" w:hAnsi="Amiri"/>
          <w:color w:val="111111"/>
          <w:sz w:val="28"/>
          <w:szCs w:val="28"/>
          <w:rtl w:val="true"/>
          <w:lang w:bidi="ar-SA"/>
        </w:rPr>
        <w:t xml:space="preserve">. </w:t>
      </w:r>
      <w:bookmarkStart w:id="151" w:name="pg16578_371150"/>
    </w:p>
    <w:p>
      <w:pPr>
        <w:pStyle w:val="Heading3"/>
        <w:numPr>
          <w:ilvl w:val="2"/>
          <w:numId w:val="1"/>
        </w:numPr>
        <w:rPr/>
      </w:pPr>
      <w:bookmarkStart w:id="152" w:name="__RefHeading___Toc10658970_1280447820"/>
      <w:bookmarkStart w:id="153" w:name="_Toc50"/>
      <w:bookmarkEnd w:id="151"/>
      <w:bookmarkEnd w:id="152"/>
      <w:r>
        <w:rPr>
          <w:rtl w:val="true"/>
        </w:rPr>
        <w:t>قطاف البحث</w:t>
      </w:r>
      <w:r>
        <w:rPr>
          <w:rtl w:val="true"/>
        </w:rPr>
        <w:t>:</w:t>
      </w:r>
      <w:bookmarkEnd w:id="153"/>
    </w:p>
    <w:p>
      <w:pPr>
        <w:pStyle w:val="BookText"/>
        <w:rPr/>
      </w:pPr>
      <w:r>
        <w:rPr>
          <w:rFonts w:ascii="Amiri" w:hAnsi="Amiri" w:eastAsia="Amiri" w:cs="Amiri"/>
          <w:color w:val="111111"/>
          <w:sz w:val="28"/>
          <w:sz w:val="28"/>
          <w:szCs w:val="28"/>
          <w:rtl w:val="true"/>
          <w:lang w:bidi="ar-SA"/>
        </w:rPr>
        <w:t>للبحث قطاف أضعها بين يدي القارئ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ينتمي كتاب أمير المؤمنين عليه السلام بوصفه خطاباً إلى حقل الخطابات السياسية، والخطاب السياسي أیَّما کان فضاؤه فلا بدَّ له من متلقٍ مؤيد وآخر معارض، لكن الجديد في هذا الخطاب هو وجود متلقٍ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ومتلقٍ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أمير المؤمنين وأنصار معاوية والناس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 المتلقي الأول معاند لم يقتنع من قبل ولن يقنع فقد كان أمام خطاب أمير المؤمنين مهمتين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ردّ حجج المتلقي الأول وافحامه، وتحقيق الإقناع للمتلقي الثاني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البحث من فرضية مفادها أنَّ لكل خطاب حجاجي استراتيجية تحكم النص وتوجه آلياته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كانت أم منطقية، وهكذا كان هذا الخطاب، إذ كانت استراتيجية الاستخفاف والتهميش هي الاستراتيجية المهيمنة على مفاصله فاستجابت لها عناصر النص بوضوح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على الحجاج في هذا الخطاب الابتداء بالمقدمات ثم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النتيجة ضمنية أم صريحة ثم يدعم حجته بالأدلة، وهذا هو الشكل الذي يتسم بالمنطقية وهو أس الحركة الحجاجية المتنامية في الخطاب ، وهو الشكل الذي يغلب على الخطابة العربية عموماً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یهیمن على خطابه عليه السلام تبني دعوى مركزية واحدة تمثلت بافتضاح أكاذيب خصمه، وإن كانت هناك دعاوی ثانوية إلا أنها في جوهرها جزء من الدعوى الأم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أزعم أنَّ الإمام في خطابه هذا ركز على رصد النكت في كلام خصمه فبنی </w:t>
      </w:r>
    </w:p>
    <w:p>
      <w:pPr>
        <w:pStyle w:val="BookText"/>
        <w:rPr/>
      </w:pPr>
      <w:r>
        <w:rPr>
          <w:rFonts w:ascii="Amiri" w:hAnsi="Amiri" w:eastAsia="Amiri" w:cs="Amiri"/>
          <w:color w:val="111111"/>
          <w:sz w:val="28"/>
          <w:sz w:val="28"/>
          <w:szCs w:val="28"/>
          <w:rtl w:val="true"/>
          <w:lang w:bidi="ar-SA"/>
        </w:rPr>
        <w:t>مقدماته عليها، ولا يُعني كثيراً بكلامه كله، ومن قبيل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معاوية فضل الله على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المفاضلة بين الصحابة السابقين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مظلومية الصحابي عثمان بن عفان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انتخاب الحجج التي اطلقها الخصم عمد أمير المؤمنين إلى ردِّها على وفق استراتيجيته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نوَّع بطريقة توظيفها فكانت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صلة الخصم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وظفها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الحجتين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النقطة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توظيف حجج خصمه عليه کحجج داعمة لموقفه من خلال قلب هذه الحجة على منتجها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جرى مع الحجة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النقطة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عليه السلام على تدعيم حججه بآيات من القرآن الكريم أو الشعر العربي والحكم والأمثال المأثورة، لما لها من أثر في إقناع وإفحام متلقيه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نظريات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والخطاب والاتصال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الحجاج بواعثه وتقنياته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عباس حشاني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المخبر، ع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النص والخطاب والاتصال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بشرح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أُثبت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عند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الباء والصواب ما أثبت من شرح 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في 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الجدل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غير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بها تلك الحجة التي لم نبتكرها نن بل هي موجودة قبلاً كالشهود والصكوك والحوادث، ومنها ما شاع في الخطبة العربية من تضمين الخطب آيات قرآنية أو حكم وأمثال مأثورة عن السلف، فضلاً عن الشعر العربي، وتكتسب هذه الحجج قوتها التأثيرية من مصدرها ومصادقة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بلاغة الخطاب الإقناعي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كل ما يمكن إيجاده من لدن المتكلم من أدلة ينسجها بفطنته وذكائه واجتهاده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في بلاغة الخطاب الإقناعي، محمد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النص والخطاب والاتصال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وجوه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الاستفهام الحقيقي هو أن يوافق لفظه معناه، وهو طلب الفهم وانتظار الإجابة من المخاطب، على حين في الاستفهام الحجاجي يسأل المتكلم عمَّا يعرفه ويفهمه وقد أطلق عليه البلاغيون العرب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ويريدون به خروج الاستفهام عن معناه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معان مجازية كالتعجب والإنكار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لمزيد من التفصيلات ينظر في نظرية الحجاج دراسات وتطبيقات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وآفاق جديدة في البحث النحوي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عند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اللام، ينظر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لأبي ذؤيب الهذلي وتمامه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وعَيَّرها الواشونَ أنّي أُحبُّها ٭ وتلكَ شكاةٌ ظاهرٌ عنكَ عَارُهَا</w:t>
      </w:r>
    </w:p>
    <w:p>
      <w:pPr>
        <w:pStyle w:val="BookText"/>
        <w:rPr/>
      </w:pPr>
      <w:r>
        <w:rPr>
          <w:rFonts w:ascii="Amiri" w:hAnsi="Amiri" w:eastAsia="Amiri" w:cs="Amiri"/>
          <w:color w:val="111111"/>
          <w:sz w:val="28"/>
          <w:sz w:val="28"/>
          <w:szCs w:val="28"/>
          <w:rtl w:val="true"/>
          <w:lang w:bidi="ar-SA"/>
        </w:rPr>
        <w:t>ديوان أبي ذويب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والخِشاش هو ادخال خشبة في عظم أنف البعير لينقاد وخششت البعير فهو 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البيت في جمهرة الأمثال منسوب لعمارة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وفي التذكرة الحمدونية منسوب للأقرع الآبي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سُقتُ في آثاركُم من نصيحةٍ ٭ وقد يستفيدُ الظِّنَّةَ المتنصحُ</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الجبان الضعيف، ينظر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bookmarkStart w:id="154" w:name="pg16578_371154"/>
    </w:p>
    <w:p>
      <w:pPr>
        <w:pStyle w:val="Heading3"/>
        <w:numPr>
          <w:ilvl w:val="2"/>
          <w:numId w:val="1"/>
        </w:numPr>
        <w:rPr/>
      </w:pPr>
      <w:bookmarkStart w:id="155" w:name="__RefHeading___Toc10658972_1280447820"/>
      <w:bookmarkStart w:id="156" w:name="_Toc51"/>
      <w:bookmarkEnd w:id="154"/>
      <w:bookmarkEnd w:id="155"/>
      <w:r>
        <w:rPr>
          <w:rtl w:val="true"/>
        </w:rPr>
        <w:t>المصادر والمراجع</w:t>
      </w:r>
      <w:bookmarkEnd w:id="15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آفاق جديدة في البحث اللغوي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أحمد نحلة، دار المعرفة الجامعية،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 نظريات الحجاج في التقاليد الغربية من أرسطو إلى اليوم، فريق البحث في البلاغة والحجاج، اشراف حمادي صمود، من مطبوعات كلية الآداب بمنوبة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الآداب والفنون والعلوم الانسانية، تونس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وجوه البيان، تأليف أبي الحسن اسحق بن ابراهيم بن سلیمان بن وهب الكاتب، تحقیق وتقديم الدكتور محمد حفني شرف، مكتبة الشباب، مطبعة الرسالة،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التذكرة الحمدونية، تأليف محمد بن الحسن بن محمد بن علي الشهير بابن حمدون، تحقيق إحسان عباس، وبکر عباس، دار صادر للطباعة والنشر، بیروت، لبنان ،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الأمثال لأبي هلال العسكري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حققه وعلَّق عليه محمد أبو الفضل إبراهيم، وعبد المجيد قطامش، دار الجيل، ودار الفکر للطباعة والنشر والتوزيع، بيروت،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أبي ذؤيب الهذلي، تحقیق وتخريج الدكتور أحمد خليل الشال، مرکز الدراسات والبحوث الإسلامية، بور سعيد، مصر،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أبي الحديد،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دار الكتاب العربي،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بلاغة الخطاب الإقناعي، مدخل نظري وتطبيقي لدراسة الخطابة العربية </w:t>
      </w:r>
    </w:p>
    <w:p>
      <w:pPr>
        <w:pStyle w:val="BookText"/>
        <w:rPr/>
      </w:pPr>
      <w:r>
        <w:rPr>
          <w:rFonts w:ascii="IRNazanin" w:hAnsi="IRNazanin" w:eastAsia="IRNazanin"/>
          <w:color w:val="111111"/>
          <w:sz w:val="28"/>
          <w:sz w:val="28"/>
          <w:szCs w:val="28"/>
          <w:rtl w:val="true"/>
          <w:lang w:bidi="fa-IR"/>
        </w:rPr>
        <w:t xml:space="preserve">، الخطابة في القرن الأول انموذجاً، تأليف الدكتور محمد العمري، افريقيا الشرق، بیروت، لبنان،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نظرية الحجاج دراسات وتطبيقات، الدكتور عبد الله صولة، مسکیلیاني للنشر والتوزيع، تونس،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لأبي الفضل جمال الدين 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 الحجاج بواعثه وتقنياته، الاستاذ عباس حشاني، مجلة المخبر، أبحاث في اللغة والأدب الجزائري، جامعة بسكرة، الجزائر،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غريب القرآن، لأبي القاسم الحسين بن محمد المعروف بالراغب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نزار مصطفى الباز،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والخطاب والاتصال، الاستاذ الدكتور محمد العبد، الاكاديمية الحديثة للكتاب الجامعي، القاهرة،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الجامع لخطب ورسائل وحكم أمير المؤمنين أبي الحسن علي بن أبي طالب عليه السلام شرح محمد عبده، أشرف على تحقيقه وطبعه عبد العزيز سيد الأهل، منشورات مكتبة التحرير،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وهو مجموع ما اختاره الشريف أبو الحسن محمد الرضي بن الحسن الموسوي من كلام أمير المؤمنين أبي الحسن علي بن أبي طالب عليه السلام، تحقيق الشيخ فارس حسون</w:t>
      </w:r>
      <w:r>
        <w:rPr>
          <w:rFonts w:eastAsia="Amiri" w:cs="Amiri" w:ascii="Amiri" w:hAnsi="Amiri"/>
          <w:color w:val="111111"/>
          <w:sz w:val="28"/>
          <w:szCs w:val="28"/>
          <w:rtl w:val="true"/>
          <w:lang w:bidi="ar-SA"/>
        </w:rPr>
        <w:t xml:space="preserve">. </w:t>
      </w:r>
      <w:bookmarkStart w:id="157" w:name="pg16578_371156"/>
    </w:p>
    <w:p>
      <w:pPr>
        <w:pStyle w:val="Heading3"/>
        <w:numPr>
          <w:ilvl w:val="2"/>
          <w:numId w:val="1"/>
        </w:numPr>
        <w:rPr/>
      </w:pPr>
      <w:bookmarkStart w:id="158" w:name="__RefHeading___Toc10658974_1280447820"/>
      <w:bookmarkStart w:id="159" w:name="_Toc52"/>
      <w:bookmarkEnd w:id="157"/>
      <w:bookmarkEnd w:id="158"/>
      <w:r>
        <w:rPr>
          <w:rtl w:val="true"/>
        </w:rPr>
        <w:t xml:space="preserve">اعتماد كلام الامام علي </w:t>
      </w:r>
      <w:r>
        <w:rPr>
          <w:rtl w:val="true"/>
        </w:rPr>
        <w:t>(</w:t>
      </w:r>
      <w:r>
        <w:rPr>
          <w:rtl w:val="true"/>
        </w:rPr>
        <w:t>عليه السلام</w:t>
      </w:r>
      <w:r>
        <w:rPr>
          <w:rtl w:val="true"/>
        </w:rPr>
        <w:t>)</w:t>
      </w:r>
      <w:bookmarkEnd w:id="159"/>
    </w:p>
    <w:p>
      <w:pPr>
        <w:pStyle w:val="Heading3"/>
        <w:numPr>
          <w:ilvl w:val="2"/>
          <w:numId w:val="1"/>
        </w:numPr>
        <w:rPr/>
      </w:pPr>
      <w:bookmarkStart w:id="160" w:name="__RefHeading___Toc10658976_1280447820"/>
      <w:bookmarkStart w:id="161" w:name="_Toc53"/>
      <w:bookmarkEnd w:id="160"/>
      <w:r>
        <w:rPr>
          <w:rtl w:val="true"/>
        </w:rPr>
        <w:t>في المناهج التعليمية</w:t>
      </w:r>
      <w:bookmarkEnd w:id="161"/>
    </w:p>
    <w:p>
      <w:pPr>
        <w:pStyle w:val="Heading3"/>
        <w:numPr>
          <w:ilvl w:val="2"/>
          <w:numId w:val="1"/>
        </w:numPr>
        <w:rPr/>
      </w:pPr>
      <w:bookmarkStart w:id="162" w:name="__RefHeading___Toc10658978_1280447820"/>
      <w:bookmarkStart w:id="163" w:name="_Toc54"/>
      <w:bookmarkEnd w:id="162"/>
      <w:r>
        <w:rPr>
          <w:rtl w:val="true"/>
        </w:rPr>
        <w:t>وأثره في بناء الشخصية الإسلامية</w:t>
      </w:r>
      <w:bookmarkEnd w:id="163"/>
    </w:p>
    <w:p>
      <w:pPr>
        <w:pStyle w:val="Heading3"/>
        <w:numPr>
          <w:ilvl w:val="2"/>
          <w:numId w:val="1"/>
        </w:numPr>
        <w:rPr/>
      </w:pPr>
      <w:bookmarkStart w:id="164" w:name="__RefHeading___Toc10658980_1280447820"/>
      <w:bookmarkStart w:id="165" w:name="_Toc55"/>
      <w:bookmarkEnd w:id="164"/>
      <w:r>
        <w:rPr>
          <w:rtl w:val="true"/>
        </w:rPr>
        <w:t>الدكتور نجم الفحّام</w:t>
      </w:r>
      <w:bookmarkEnd w:id="165"/>
    </w:p>
    <w:p>
      <w:pPr>
        <w:pStyle w:val="Heading3"/>
        <w:numPr>
          <w:ilvl w:val="2"/>
          <w:numId w:val="1"/>
        </w:numPr>
        <w:rPr/>
      </w:pPr>
      <w:bookmarkStart w:id="166" w:name="__RefHeading___Toc10658982_1280447820"/>
      <w:bookmarkStart w:id="167" w:name="_Toc56"/>
      <w:bookmarkEnd w:id="166"/>
      <w:r>
        <w:rPr>
          <w:rtl w:val="true"/>
        </w:rPr>
        <w:t>مستشار المحكمة الدولية لتسوية المنازعات</w:t>
      </w:r>
      <w:bookmarkEnd w:id="16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0658984_1280447820"/>
      <w:bookmarkStart w:id="169" w:name="_Toc57"/>
      <w:bookmarkEnd w:id="168"/>
      <w:r>
        <w:rPr>
          <w:rtl w:val="true"/>
        </w:rPr>
        <w:t>قاض في المحكمة</w:t>
      </w:r>
      <w:bookmarkEnd w:id="16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6578_371158"/>
      <w:bookmarkStart w:id="171" w:name="pg16578_371158"/>
      <w:bookmarkEnd w:id="171"/>
    </w:p>
    <w:p>
      <w:pPr>
        <w:pStyle w:val="Heading3"/>
        <w:numPr>
          <w:ilvl w:val="2"/>
          <w:numId w:val="1"/>
        </w:numPr>
        <w:rPr/>
      </w:pPr>
      <w:bookmarkStart w:id="172" w:name="pg16578_371158"/>
      <w:bookmarkStart w:id="173" w:name="__RefHeading___Toc10658986_1280447820"/>
      <w:bookmarkStart w:id="174" w:name="_Toc58"/>
      <w:bookmarkEnd w:id="172"/>
      <w:bookmarkEnd w:id="173"/>
      <w:r>
        <w:rPr>
          <w:rtl w:val="true"/>
        </w:rPr>
        <w:t>المقدمة</w:t>
      </w:r>
      <w:r>
        <w:rPr>
          <w:rtl w:val="true"/>
        </w:rPr>
        <w:t>:</w:t>
      </w:r>
      <w:bookmarkEnd w:id="174"/>
    </w:p>
    <w:p>
      <w:pPr>
        <w:pStyle w:val="BookText"/>
        <w:rPr/>
      </w:pPr>
      <w:r>
        <w:rPr>
          <w:rFonts w:ascii="Amiri" w:hAnsi="Amiri" w:eastAsia="Amiri" w:cs="Amiri"/>
          <w:color w:val="111111"/>
          <w:sz w:val="28"/>
          <w:sz w:val="28"/>
          <w:szCs w:val="28"/>
          <w:rtl w:val="true"/>
          <w:lang w:bidi="ar-SA"/>
        </w:rPr>
        <w:t>إنّ الحديث عن عليّ عليه السلام وكلامه إنما هو حديث عن أهمّيّة معرفة دين الله عزّ وجلّ، ومن ثمّ معرفة الإسلام الحقيقي الذي يريده الله تعالى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الحديث؛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نحاول أنْ نتّخذ من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 لعرض هاتين الحقيقتين اللتين نحن بصددهما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فالقرآن الكريم هو معجزة الإسلام الخالدة وهو کتاب کریم لا يمسّه إلا المطّهرون، والقرآن هو الذي يحتم علينا أنْ نعتمد كلام عليّ ع ليس في المناهج التعليمية وبناء الشخصية الإسلامية في هذا المحور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اللغوي والأدبي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المؤتمر المبارك حسب، وإنّما في كلّ محور عقديّ أو فقهيّ أو قانونيّ أو سياسيّ أو إداريّ أو اقتصاديّ أو اجتماعيّ أو نفسيّ أو تربويّ أو أخلاقيّ، أيّ محور يُراد له أنْ يسهم في بناء الإنسان وتجلّي الإنسانيّة فيه، وتحفيزه على ممارسة دوره في عمارة الدنيا وما فيها وجني ثمار عمارتها في الآخرة وعدم الوقوع في الزيغ هذا أولا</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ويحتمه علينا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ينطق عن الهوى إنْ هو إلّا وحي يوحی رسول الإنسانية الصّادق الأمين صلى الله عليه وآله وسلّم الذي جعله وصيّه وواعي علمه وخليفته على أمّته وعلى تفسير كتاب الله عزّ وجلّ والداعي إليه والعامل بما يرضاه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سيتّضح لنا ذلك في أثناء البحث</w:t>
      </w:r>
      <w:r>
        <w:rPr>
          <w:rFonts w:eastAsia="IRNazanin" w:cs="IRNazanin"/>
          <w:color w:val="111111"/>
          <w:sz w:val="28"/>
          <w:szCs w:val="28"/>
          <w:rtl w:val="true"/>
          <w:lang w:bidi="fa-IR"/>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يحتمه علينا الواقع العملي والسّلوكي لأئمّة آل محمّد صلّى الله عليه وآله وسلّم؛ إذ لم يسجّل لنا هذا الواقع يوماً أنّهم سُألوا عن شيءٍ ولم يُجيبوا، ولم يُسجّل عليهم خطأ في إجابةٍ قالوها؛ لأنّهم الرّاسخون في العلم، وعليٌّ أوّلهم وأفضلهم وخيرهم بعد النبي صلى الله عليه وآله وسلّم کما سيتضح لنا ذلك من خلال خطبه وكلماته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اليوم کمن كان قبلنا في مسيس الحاجة إلى كلام عليّ وحتّى من لم يزل في أصلاب الرّجال، وليس هذا بكثير علي عليّ عليه السلام وهو وارث علم النّبيين صلوات الله وسلامه عليهم، وإذا 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التي ألقاها إلى مريم عليها السلام فعليّ عليه السلام أصدق مصداقٍ لكلمات الله عزّ وجلّ، ولو كان البحر مداداً لكلمات ربّ العزّة لنفد البحر وما نفدت كلماته، فسلام عليك أبا الحسن يوم ولدت ويوم استشهدت ويوم تبعث حيّا</w:t>
      </w:r>
      <w:r>
        <w:rPr>
          <w:rFonts w:eastAsia="IRNazanin" w:cs="IRNazanin"/>
          <w:color w:val="111111"/>
          <w:sz w:val="28"/>
          <w:szCs w:val="28"/>
          <w:rtl w:val="true"/>
          <w:lang w:bidi="fa-IR"/>
        </w:rPr>
        <w:t xml:space="preserve">. </w:t>
      </w:r>
      <w:bookmarkStart w:id="175" w:name="pg16578_371160"/>
    </w:p>
    <w:p>
      <w:pPr>
        <w:pStyle w:val="Heading3"/>
        <w:numPr>
          <w:ilvl w:val="2"/>
          <w:numId w:val="1"/>
        </w:numPr>
        <w:rPr/>
      </w:pPr>
      <w:bookmarkStart w:id="176" w:name="__RefHeading___Toc10658988_1280447820"/>
      <w:bookmarkStart w:id="177" w:name="_Toc59"/>
      <w:bookmarkEnd w:id="175"/>
      <w:bookmarkEnd w:id="176"/>
      <w:r>
        <w:rPr>
          <w:rtl w:val="true"/>
        </w:rPr>
        <w:t>المبحث الأوّل</w:t>
      </w:r>
      <w:r>
        <w:rPr>
          <w:rtl w:val="true"/>
        </w:rPr>
        <w:t xml:space="preserve">: </w:t>
      </w:r>
      <w:r>
        <w:rPr>
          <w:rtl w:val="true"/>
        </w:rPr>
        <w:t xml:space="preserve">ما يحتمه القرآن العظيم في الإمام عليّ </w:t>
      </w:r>
      <w:r>
        <w:rPr>
          <w:rtl w:val="true"/>
        </w:rPr>
        <w:t>(</w:t>
      </w:r>
      <w:r>
        <w:rPr>
          <w:rtl w:val="true"/>
        </w:rPr>
        <w:t>عليه السلام</w:t>
      </w:r>
      <w:r>
        <w:rPr>
          <w:rtl w:val="true"/>
        </w:rPr>
        <w:t>)</w:t>
      </w:r>
      <w:bookmarkEnd w:id="177"/>
    </w:p>
    <w:p>
      <w:pPr>
        <w:pStyle w:val="BookText"/>
        <w:rPr/>
      </w:pPr>
      <w:r>
        <w:rPr>
          <w:rFonts w:ascii="Amiri" w:hAnsi="Amiri" w:eastAsia="Amiri" w:cs="Amiri"/>
          <w:color w:val="111111"/>
          <w:sz w:val="28"/>
          <w:sz w:val="28"/>
          <w:szCs w:val="28"/>
          <w:rtl w:val="true"/>
          <w:lang w:bidi="ar-SA"/>
        </w:rPr>
        <w:t>يقول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يجمع العلماء والمفسّرون على أنّ الآية المباركة تتحدّث عن بيان المحكم والمتشابه وكيّفية إيضاح وتفسير المتشابه وذلك بإرجاع المتشابه إلى المحكم وأنّ هذا المحكم هو الأصل الذي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والباحث لا يريد أنْ يتحدّث هنا عن الأقوال والآراء التي أوردها العلماء والمفسّرون حول 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تناولنا ذلك في كتابنا المرسوم التفسير ومنهج التفاسير الحديثة للقرآن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بقدر ما نُريد أنْ تنتهي إلى أنّ ما توصّل إليه العلماء من اختلاف شديدٍ حول إمكانيّة الاطلاع على المتشابه؛ لاختلافهم في إدراك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يختلفوا في المتشابه حسب وإنّما اختلفوا في المحكم كذلك إذ وصل الأمر ببعضهم إلى القول بالشّيء ونقيضه، ويستفاد هنا أنّ هذه الآية لم تبيّن المحكم والمتشابه وإنّما أشارت في بعض ما أشارت إليه كون الكتاب المنزل على نبيّنا المرسل صلّى الله عليه وآله وسلّم فيه </w:t>
      </w:r>
    </w:p>
    <w:p>
      <w:pPr>
        <w:pStyle w:val="BookText"/>
        <w:rPr/>
      </w:pPr>
      <w:r>
        <w:rPr>
          <w:rFonts w:ascii="IRNazanin" w:hAnsi="IRNazanin" w:eastAsia="IRNazanin"/>
          <w:color w:val="111111"/>
          <w:sz w:val="28"/>
          <w:sz w:val="28"/>
          <w:szCs w:val="28"/>
          <w:rtl w:val="true"/>
          <w:lang w:bidi="fa-IR"/>
        </w:rPr>
        <w:t>آیات محکمات وأُخرُ متشابهات، ولكنّها بیّنت من هم الذين يستطيعون أنْ يعرفوا المحكم والمتشابه، وذلك من خلال تأويل كل من المحكم والمتشابه، لا تأويل المتشابه حسب وردّه إلى المحكم، فقد أثبت الواقع بالدليل القاطع أنّ ما سلکه العلماء في ردّ المتشابه إلى المحكم ثبت أنّ هذه الطريقة أو هذا الأسلوب في تناول كثير من آيات الكتاب العزيز لم يثمر إلاّ خلافاً واختلافاً وغموضاً في فهم النّصّ القرآني أكثر من المتشابهات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يؤكّد كون العلماء يختلفون في مدى الفهم ودقّته عند تناولهم للمحكم نفسه، ويؤكّد عدم معرفة العلماء لكل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هي الحال عند من يرى أنّ المحكمات فواتح السّور المستخرج منها السور، وقيل المتشابه فواتح السّور، بعكس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العلماء في المحكم فإلى ماذا يُرجع بالمتشابه، وهنا يأتي دور الراسخين في العلم، إذ لابُدّ من معرفة مراد الله عزّ وجلّ على نحو القطع واليقين، ولابُدّ أنْ يكون هؤلاء الراسخون في العلم الذين ذكرتهم هذه الآية عارفين بالمحكم والمتشابه، خصوصاً بعد ما ذُكر من الأقوال والآراء الكثيرة التي وصلت في معرفة المحكم والمتشابه حدَّ التناقض</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يحقُّ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لماذا الامام عليّ عليه السلام، ولا نقول لماذا عليٌّ من غير اقترانه بكلمة الإمام التي لم تأخذ حقّها وهيبتها وكرامتها إلاّ عند عليّ صلواتُ ربّي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بيت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عرفنا آنفاً من خلال البحث أنّ العلماء إنّما رجعوا إلى المحكم لأنّه يُعدُّ أصلاً عندهم، والأصل يُرجع إليه، ولهذا المعنى عينه سُمّي الامام أمير المؤمنين بالإمام، ولم تكن هذه التسمية قد لازمته اعتباطاً، وقد تسالم عليها </w:t>
      </w:r>
    </w:p>
    <w:p>
      <w:pPr>
        <w:pStyle w:val="BookText"/>
        <w:rPr/>
      </w:pPr>
      <w:r>
        <w:rPr>
          <w:rFonts w:ascii="Amiri" w:hAnsi="Amiri" w:eastAsia="Amiri" w:cs="Amiri"/>
          <w:color w:val="111111"/>
          <w:sz w:val="28"/>
          <w:sz w:val="28"/>
          <w:szCs w:val="28"/>
          <w:rtl w:val="true"/>
          <w:lang w:bidi="ar-SA"/>
        </w:rPr>
        <w:t>المسلمون على اختلاف مشاربهم وتعدّد نحلهم ولم يحضَ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لفظ الإمام من بعض دلالاته في 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خشبة البناء التي يسوّى عليها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يقتدى به، وجمعه أيمّة وأصله آممة على فاعلة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الذي يُقتدى به وجمعه أيمّة، وأصله أأمة،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يؤمّ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والدلالات التي ذكرتها معاجم اللغة وقواميسها تؤكّد ما قاله الخليل بن أحمد الفراهيدي صاحب الكتاب المعجمي الأوّل عند العرب في عليّ أمير المؤمنين في الدّلالة على إمامته صلوات الله عليه وسلامه من احتياج الناس إليه كلّ الناس واستغناؤه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بل وفوق هذا كلّه نعود إلى أجواء الآية محلّ البحث لنقف على جوهر الدلالة وكيفيّة أدائها بالمعنى الأرقى الدقيق من خلال فصاحة الوحي التي هي لا شكّ ولا ريب أعلى الفصاحات في فنّ القول لدى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للمتكلّم أنْ يعرف أقدار المعاني، ويوازن بينها وبين أقدار المستمعين، وبين أقدار الحالات، فيجعل لكل طبقة من ذلك مقاماً حتّى یُقسّم أقدار الكلام على أقدار المعاني، ويقسّم المعاني على أقدار المقامات، وأقدار المستمعين على أقدار تلك الحالات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من الجاحظ الذي يتحدّث فيه عن مناسبة الكلام لمقتضى الحال يدعونا إلى أنْ نعرف ما هي تلك الحال التي ينبغي أنْ نقرأ من خلالها الوحي الأمين الذي نزل من الله تعالى أحسن المتكلّمين بعيداً عن تلك الآراء التي تشعّبت وشرّقت وغرّبت بالنّصّ السماوي الأرقی، والتي أرادت أنْ تعرف كل ما في جنباته من محکمٍ ومتشابهٍ، وزيغٍ ورسوخٍ، وتفسیرٍ وتأويلٍ، كلُّ ذلك من خلال علم </w:t>
      </w:r>
    </w:p>
    <w:p>
      <w:pPr>
        <w:pStyle w:val="BookText"/>
        <w:rPr/>
      </w:pPr>
      <w:r>
        <w:rPr>
          <w:rFonts w:ascii="Amiri" w:hAnsi="Amiri" w:eastAsia="Amiri" w:cs="Amiri"/>
          <w:color w:val="111111"/>
          <w:sz w:val="28"/>
          <w:sz w:val="28"/>
          <w:szCs w:val="28"/>
          <w:rtl w:val="true"/>
          <w:lang w:bidi="ar-SA"/>
        </w:rPr>
        <w:t xml:space="preserve">النحو، واعتماد بعض الروايات التي لا تنهض دليلاً على ما يذهبون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الحال التي نزل في أثنائها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نيّفٍ وثمانين آية هي حال وفد نصاری نجران التي مثّلت منعطفاً خطيراّ في تاريخ الأمّة؛ ولا بُدّ للأمّة في منعطفاتها الخطيرة والفتن التي تمسُّ وجودها من رجالٍ تفقأُ عين الفتنة رسول الله صلّى الله عليه وآله وسلّم أو من هو من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ريب فيه أنّ فتنة التشكيك بالعقيدة من أشدّ الفتن التي حاول أعداء الإسلام بثّها بين المسلمين، لا سيّما إذا كان ذلك في بداية بناء كيان الأمّة أي أمّةٍ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جادل وخاصم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وفد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وسلّم في عیسی ابن مريم على نبيّنا وآله وعليه أفضل الصّلاة والسلام، إذ قالوا للنّبيّ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أنه كلمة الله وروح منه؟ فقال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في قلوبهم 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يوحنّا الدمشقي يُلقّن بعض المسيحييّن ويعلّمهم كيفيّة الجدل والنقاش مع المسلمين، حول بعض المعاني التي تناولها القرآن الكريم عن المسيح عليه السّلام من حيث تسميته المسيح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ليسأل النّصراني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سُمّيَ المسيح في القرآن؟ وليرفض أنْ يتكلّم بشيء حتى يُجيب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سيضطر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الْمَسِيحُ عِيسَى ابْنُ مَرْيَمَ رَسُولُ اللَّهِ وَكَلِمَتُهُ أَلْقَاهَا إِلَى مَرْيَمَ وَرُوحٌ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فليسأله عن كلمة الله وروحه أمخلوقة هي أم غير مخلوقة؟ فإنْ قال مخلوقة، فليردّ عليه بأنّه كان ولم تكن كلمة ولا روح، فإنْ قلت ذلك فسيفحم المسلم؛ لأنّ من يرى هذا الرأي زنديق في نظر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هي الحال بالنسبة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ثيودور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حاول توضيح حرّيّة الإرادة ومشكلة الطبيعتين في المسيح عليه السلام،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أمره القيصر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باسيلوس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كتاب في الرّد على المسلمين، إذ تناول فيه عقيدة التّثليث وإثبات 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قضيّة صراع بين العقيدتين، عقيدة التوحيد الذي هو أهمّ أصلٍ من أصول الدين الإسلامي، وسائر الأديان الإبراهيميّة، وعقيدة التثليث وما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ليست بصدد تقسيم القرآن الكريم إلى محكم ومتشابه من حيث اللفظ أو المعنى كما يذهب إلى ذلك بعض العلماء والمفسّرين؛ فإنّ من المتشابه على سبيل المثال لا الحصر ما يحمل على وجوه اللغة، وعدم معرفة هذا لا يوجب أو لا يكون مدعاةً للوقوع في الزّيغ الذي تُريده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فسّر الرسوخ في العلم بما لا تدلّ عليه اللغة وإنّما هي أشياء نشأت عن الرّسوخ في العلم، كقول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 المتواضع إلى الله، وكقول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 في العلم، المتّبع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فالرّسوخ والزّيغ لا يُراد منهما المعنى المتبادر إلى الذّهن؛ وكذا الراسخون في العلم، والذين في قلوبهم زيغ،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 عنهم أموالهم ولا أولادهم من 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وفد نجران؛ لأنّه روي أنّ أبا حارثة بن علقمة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أأنّه رسول الله، ولكنّي إذا أظهرت ذلك أخذ ملك الرّوم منّي ما أعطوني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معاصري رسول الله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قريضة، والنضير، وكانوا يفتخرون بأموالهم وأولادهم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هم الذين يتزعّمون هذا التيّار لأنّهم أهل مالٍ وأولادٍ وقابليّاتٍ في </w:t>
      </w:r>
    </w:p>
    <w:p>
      <w:pPr>
        <w:pStyle w:val="BookText"/>
        <w:rPr/>
      </w:pPr>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ما نذهب إليه من أنّ الميل الذي عبّر عنه النّصّ القرآني بالزّيغ، إنّما هو ميل الذين على علمٍ ودراية بحال الأنبياء صلواتُ الله وسلامه عليهم وما أُنزل عليهم من ربّهم، ولكنّهم انحرفوا؛ لأنّ الاعتراف والإيمان بما جاء به رسول الله صلّى الله عليه وآله وسلّم سيسلبهم مصالحهم وتسلّطهم على خلق الله تعالى؛ فعمدوا إلى التلبيس على الناس، وتأول آيات الله عزَّ وجلّ بما يوقع الناس في الفتنة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للباحث أنّ الزّيغ وإنْ كان معناه الميل، ولكنْ هو ليس كل ميل ومن أيّ أحد، وإنّما هو الميل عن حقّ معلوم، من أُناسٍ بلغوا من العلم ما بلغوا، فحادوا عن جادة الصّواب، فهم ليسوا من سواد العامّة، وإنّما هم من أهل العلم وأهل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فالميل من العامّة وممّن لا علم له لا يمكن أنْ يكون زيغاً عن الحقّ؛ لأنّهم لم يدركوا هذا الحقّ وليس لديهم القابليّة على معرفته، لكنّ الزيغ هو الميل عن علمٍ ويقين، عن علمٍ ودراية، ونفوذٍ في المجتمع؛ وذلك للتلبيس على ضعفاء الخلق؛ ليبقى هؤلاء هم أصحاب النفوذ هم أصحاب الشّرف والتسلّط على رقاب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يؤيّد هذا المعنى جو الآية والسبب الذي نزلت لأجله مثلما هي حال وفد نصاری نجران الذين جاؤوا لمحاججة النبي صلّى الله عليه وآله وسلّم وهم يعلمون أنّه رسول الله صلّى الله عليه وآله وسلّم، وأنّ ما جاء به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محاججة لا يجرأ عليها ضعفاء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جاؤوا في وفد نصاری نجران إنّما هم علّيّة القوم وأشرافهم وعلماؤهم ومجتهد وهم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يؤكّدوا ذلك ما قاله محمد بن اسحاق والرّبيع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أوائل السّورة إلى نيّفٍ وثمانين آية في وفد نجران، وكانوا ستّين راكباً قدموا على رسول </w:t>
      </w:r>
    </w:p>
    <w:p>
      <w:pPr>
        <w:pStyle w:val="BookText"/>
        <w:rPr/>
      </w:pPr>
      <w:r>
        <w:rPr>
          <w:rFonts w:ascii="Amiri" w:hAnsi="Amiri" w:eastAsia="Amiri" w:cs="Amiri"/>
          <w:color w:val="111111"/>
          <w:sz w:val="28"/>
          <w:sz w:val="28"/>
          <w:szCs w:val="28"/>
          <w:rtl w:val="true"/>
          <w:lang w:bidi="ar-SA"/>
        </w:rPr>
        <w:t>الله صلّى الله عليه وآله وسلّم، ومنهم أربعة عشر رجلاً من أشرافهم، وفي الأربعة عشر ثلاثة نفرٍ يؤولُ إليهم أمرهم،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أمير القوم، وصاحب مشورتهم الذي لا يصدرون إلاّ عن رأيه، واسمه عبد المسيح، والسّيّد ثمالهم، وصاحب رحلهم،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الأيهم، وأبو حارثة بن علقمة أسقفهم وحبْرهم وإمامهم، وصاحب مَدْرَسِهم، وكان قد شَرُفَ فيهم، ودرس كتبهم، وكانت ملوك الرّوم قد شرَّفوه وموّلوه، وبنو له الكنائس، لعلمه واجتهاده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لم يكونوا قد طلبوا ما طلبوا عن شكّ أو جهل يحتجّون به على باطلهم وإفسادهم دين النّاس وإضلالهم، وإنّما طلبوا وأرادوا ما رادوا، وكفروا عن علمٍ ودراية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 إِلَّا مِنْ بَعْدِ مَا جَاءَهُمُ الْعِلْمُ بَغْيًا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تَفَرَّقُوا إِلَّا مِنْ بَعْدِ مَا جَاءَهُمُ الْعِلْمُ بَغْيًا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حَتَّى جَاءَهُمُ الْعِلْمُ بَغْيًا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زيغ من أوّل القرآن التأويل غير المراد أو التأويل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نذهب إليه من علم واستطاعة ونفوذ من يحاول التأويل للتلبيس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الكريمات تُبيّن أنّ الاختلاف والتفرّق في الدين واختلاط الحقّ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 جهلٍ منهم بحقيقة الأمر وكون الدّين واحداً بل كانوا عالمين بذلك، وإنّما حملهم على ذلك بغيهم وظلمهم من غير عذر وذلك كفرٌ منهم بآيات الله المبيّنة لهم حقّ الأمر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جاءهم العلم بما هو حقّ، ظلماً أو حَسَدَاً تداولوه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 شبهة أو جهل وإنّما أوجدها علماؤهم بغياً وكان البغي دائراً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فالانحراف والاختلاف إنّما سببه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النّاس الاعتياديين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يقومون به من تأويل وإخفاء حقائق النّصّ القرآني، مثلما هي الحال في ما جرى من وفد </w:t>
      </w:r>
    </w:p>
    <w:p>
      <w:pPr>
        <w:pStyle w:val="BookText"/>
        <w:rPr/>
      </w:pPr>
      <w:r>
        <w:rPr>
          <w:rFonts w:ascii="Amiri" w:hAnsi="Amiri" w:eastAsia="Amiri" w:cs="Amiri"/>
          <w:color w:val="111111"/>
          <w:sz w:val="28"/>
          <w:sz w:val="28"/>
          <w:szCs w:val="28"/>
          <w:rtl w:val="true"/>
          <w:lang w:bidi="ar-SA"/>
        </w:rPr>
        <w:t>نصارى نجران إذ ثبت أنّ الزّيغ وإنْ كان له معنىً من معاني الانحراف؛ إلاّ أنّه انحرافٌ من طبقة خاصّة تتميّز بالعلم والمعرفة، والادراك التّام، وليس من أُناسٍ أمّيّين أو أُناسٍ يجهلون ما وردَ في الكتاب أو ما أنزل من الوحي من الله عزّ وجلّ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فكتمان العالم علمه هذا، كتمان العلم عن الناس بعد البيان لهم، وهو السبب الوحيد الذي عدّه الله سبحانه سبباً لاختلاف الناس في الدِّين وتفرّقهم في سبل الهداية والضلال، وإلاّ فالدّين فطريٌّ تقبله الفطرة وتخضع له القوّة المميّزة بعد ما بُيِّن 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فالدّين فطري على الخلقة لا تدفعه الفطرة أبداً لو ظهر لها ظهوراً ما بالصفاء من القلب، كما في الأنبياء، أو ببيان قولي، ولا محالة ينتهي هذا الثّاني إلى ذلك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جمع في الآية بين كون الدّين فطريّاً على الخلقة وبين عدم العلم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مَعَهُمُ الْكِتَابَ بِالْحَقِّ لِيَحْكُمَ بَيْنَ النَّاسِ فِيمَا اخْتَلَفُوا فِيهِ وَمَا اخْتَلَفَ فِيهِ إِلَّا الَّذِينَ أُوتُوهُ مِنْ بَعْدِ مَا جَاءَتْهُمُ الْبَيِّنَاتُ بَغْيًا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فأفاد أنّ الاختلاف فيما يشتمل عليه الكتاب إنّما هو ناشىء عن بغي العلماء الحاملين له، فالاختلافات الدّينية والانحراف عن جادّة الصّواب معلول بغي العلماء بالإخفاء والتأويل والتّحريف، وظلمهم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جوّ الآية وهذا ما كان يخطّط له من إيقاع الفتنة في الأمّة الفتيّة على أيدي أناس يمتلكون كلّ ما يساعدهم على ذلك داخليّاً وخارجيّاً، أُناس جعلتهم </w:t>
      </w:r>
    </w:p>
    <w:p>
      <w:pPr>
        <w:pStyle w:val="BookText"/>
        <w:rPr/>
      </w:pPr>
      <w:r>
        <w:rPr>
          <w:rFonts w:ascii="Amiri" w:hAnsi="Amiri" w:eastAsia="Amiri" w:cs="Amiri"/>
          <w:color w:val="111111"/>
          <w:sz w:val="28"/>
          <w:sz w:val="28"/>
          <w:szCs w:val="28"/>
          <w:rtl w:val="true"/>
          <w:lang w:bidi="ar-SA"/>
        </w:rPr>
        <w:t>العداوة والحقد وصورّ لهم بغيهم أنّهم قادرون حتى على خداع النبيّ صلّى الله عليه وآله وسلّم، وقد ألْمَحَ أصدقٌ الصّادقين إلى ذلك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 محکمٍ أو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عنه الآية الكريمة المباركة، وأيُّ عطفٍ أو استئناف، إنّها تتحدّثُ عن الذين في قلوبهم زيغٌ، الذين ستنالُ ما تنالُ على أيديهم أمّة محمّدٍ صلّى الله عليه وآله وسلّم، تتحدّثُ عن الراسخين في العلم الذين لا يستطيع أحدٌ غيرهم الوقوفَ بوجه هؤلاء الزائغين في هكذا منعطفٍ خطيرٍ من تاريخ الأمّة في ذلك اليوم، وغيره من قابل الأيّام، كمحمّدٍ صلّى الله عليه وآله وسلّم أو مَنْ هم مِنْ سنخه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أعطى النّبيّ صلّى الله عليه وآله وسلّم المصداق الواقعي والحقيقي لذلك إذ جاء بأهلِ بيتهِ عليٌّ وفاطمة والحسن والحسين صلواتُ الله تعالى عليهم أجمعين لمباهلة وفد نصاری نجران بهم؛ ليقول للأمّة هؤلاء هم الرّاسخون في العلم القوّامون على الأمّة وعلى تفسير كتاب الله، وقد أثبت التاريخ والواقع العملي ذلك إذ وقف أهل هذا البيت لكل الانحرافات التي واجهت الأمّة ولم يستطع أحدٌ من المسلمين التّصدّي لها، أو تصدّى لها ولم يُفلح وكادت الأمّة أنْ تقع في ضلالٍ لا هداية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أهله بيته مصداقاً مصَدِّقاً لقوله وهو الصّادق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فیکم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ترکتُ فیکم أمرين لن تضلّوا بعدي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وعترتي أهل بيتي؛ فإنّ اللّطيف الخبير قد عهد إلىّ أنّهما لن یفترقا حتّى يردی عليّ الحوض کھاتين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مسبحتيه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فتسبق إحداهما الأخرى، فتمسّكوا بهما لا تَزِلُّوا ولا تضلّوا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تقدموهم فتضلّوا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أوّلهم وأفضلهم وخيرهم بعد النبي صلى الله عليه وآله وسلّم کما سيتضح لنا ذلك من خلال خطبه وكلماته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اليوم کمن كان قبلنا في مسيس الحاجة إلى كلام عليّ، وكذلك من لم يزل في أصلاب الرّجال، وليس هذا بكثير علي عليّ عليه السلام وهو وارث علم النّبيين صلوات الله وسلامه عليهم، وإذا كان عیسی ع كلمة الله التي ألقاها إلى مريم ع فعليّ ع أصدق مصداقٍ لكلمات الله عزّ وجلّ، ولو كان البحر مداداً لكلمات ربّ العزّة لنفد البحر وما نفدت کلماته</w:t>
      </w:r>
      <w:r>
        <w:rPr>
          <w:rFonts w:eastAsia="IRNazanin" w:cs="IRNazanin"/>
          <w:color w:val="111111"/>
          <w:sz w:val="28"/>
          <w:szCs w:val="28"/>
          <w:rtl w:val="true"/>
          <w:lang w:bidi="fa-IR"/>
        </w:rPr>
        <w:t xml:space="preserve">. </w:t>
      </w:r>
      <w:bookmarkStart w:id="178" w:name="pg16578_371170"/>
    </w:p>
    <w:p>
      <w:pPr>
        <w:pStyle w:val="Heading3"/>
        <w:numPr>
          <w:ilvl w:val="2"/>
          <w:numId w:val="1"/>
        </w:numPr>
        <w:rPr/>
      </w:pPr>
      <w:bookmarkStart w:id="179" w:name="__RefHeading___Toc10658990_1280447820"/>
      <w:bookmarkStart w:id="180" w:name="_Toc60"/>
      <w:bookmarkEnd w:id="178"/>
      <w:bookmarkEnd w:id="179"/>
      <w:r>
        <w:rPr>
          <w:rtl w:val="true"/>
        </w:rPr>
        <w:t>المبحث الثّاني</w:t>
      </w:r>
      <w:r>
        <w:rPr>
          <w:rtl w:val="true"/>
        </w:rPr>
        <w:t xml:space="preserve">: </w:t>
      </w:r>
      <w:r>
        <w:rPr>
          <w:rtl w:val="true"/>
        </w:rPr>
        <w:t>ما يحتمه الصّادق الأمين ص في الإمام عليٍّ ع</w:t>
      </w:r>
      <w:bookmarkEnd w:id="180"/>
    </w:p>
    <w:p>
      <w:pPr>
        <w:pStyle w:val="BookText"/>
        <w:rPr/>
      </w:pPr>
      <w:r>
        <w:rPr>
          <w:rFonts w:ascii="IRNazanin" w:hAnsi="IRNazanin" w:eastAsia="IRNazanin"/>
          <w:color w:val="111111"/>
          <w:sz w:val="28"/>
          <w:sz w:val="28"/>
          <w:szCs w:val="28"/>
          <w:rtl w:val="true"/>
          <w:lang w:bidi="fa-IR"/>
        </w:rPr>
        <w:t>لا شكَّ في أنَّ النّبيّ صلّى الله عليه وآله وسلّم عندما جاء بأهل بيته عليه وعليهم أفضل الصّلاة والسّلام؛ لباهل بهم وفد نصاری نجران، لم يأتِ بهم لأنّهم أهل بيته وأرحامه حسب وإلاّ فهناك الكثير من ذوي قرباه، وإنّما جاء بهم؛ لأنّهم الراسخون في العلم الذين سيعود إليهم إرثُ النبي صلّى الله عليه وآله وسلّم، وهم القطب الذي ستدور حوله عجلة التفسير والتأويل لكتاب الله عزّ وجلّ؛ لأنّهم عِدْلُ الكتاب وهم القادرون على استنطاق آياته وكشف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لا يتظننّون تأويله بل يتيقّنون حقائقه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أهل البيت هو أمير المؤمنين عليّ بن أبي طالب سلام الله عليه الذي أخذ علمه عن رسول الله صلّى الله عليه وآله وسلّم مباشرة، وهو أوّل المحدّثين من أهل البيت صلوات الله وسلامه عليهم حتّى قال فيهم ابن خلدون المعروف بتعصّبه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رسول الله صلّى الله عليه وآله وسلّم أنّ فيهم محدّثين، فهم أولى النّاس بهذه الرّتب الشّريفة، والكرامات الموهوبة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بكثير على عليٍّ عليه السّلام ن فقد ذكر الحاكم النّيسابوري في كتابه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عباس عن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من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المبارك لو عرضناه على كتاب الله القرآن العظيم لمَا كان فيه من المبالغةِ شيءٌ في بيان شأنِ عليٍّ عليه السّلام وأهمّيّة كلامه ودوره في بناء كيان الأمّة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وإظهار شخصيّتها؛ إذ أعطاه الله عزَّ وجلَّ بياناً فوق هذا البيان؛ إذ جعله نفس النبيّ صلّى الله عليه وآله وسلَّم بما يؤكّد ما أراده النّبي صلّى الله عليه وآله وسلّم من إتيانه بأهل بيته عليهم السّلام،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هو آية من الآيات التّي تبنّت شرح الموقف وما أفرزه من دلالات ذلك الحوار أو المباهلة التي دارت بين النّبيّ صلّى الله عليه وآله وسلّم وذلك الوفد من نصاری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 لِمَا بَيْنَ يَدَيْهِ وَأَنْزَلَ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وَأَنْزَلَ الْفُرْقَانَ إِنَّ الَّذِينَ كَفَرُوا بِآيَاتِ اللَّهِ لَهُمْ عَذَابٌ شَدِيدٌ وَاللَّهُ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لَنْ تُغْنِيَ عَنْهُمْ أَمْوَالُهُمْ وَلَا أَوْلَادُهُمْ مِنَ اللَّهِ شَيْئًا وَأُولَئِكَ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وَالَّذِينَ مِنْ قَبْلِهِمْ كَذَّبُوا بِآيَاتِنَا فَأَخَذَهُمُ اللَّهُ بِذُنُوبِهِمْ وَاللَّهُ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وَتُحْشَرُونَ إِلَى جَهَنَّمَ 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آيَةٌ فِي فِئَتَيْنِ الْتَقَتَا فِئَةٌ تُقَاتِلُ فِي سَبِيلِ اللَّهِ وَأُخْرَى كَافِرَةٌ يَرَوْنَهُمْ مِثْلَيْهِمْ رَأْيَ الْعَيْنِ وَاللَّهُ يُؤَيِّدُ بِنَصْرِهِ مَنْ يَشَاءُ إِنَّ فِي ذَلِكَ لَعِبْرَةً لِأُولِي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 الَّذِينَ يَقُولُونَ رَبَّنَا إِنَّنَا آمَنَّا فَاغْفِرْ لَنَا ذُنُوبَنَا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وَالْمَلَائِكَةُ وَأُولُو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حَاجُّوكَ فَقُلْ أَسْلَمْتُ وَجْهِيَ لِلَّهِ وَمَنِ اتَّبَعَنِ وَقُلْ لِلَّذِينَ أُوتُوا الْكِتَابَ وَالْأُمِّيِّينَ أَأَسْلَمْتُمْ فَإِنْ أَسْلَمُوا فَقَدِ اهْتَدَوْا وَإِنْ تَوَلَّوْا فَإِنَّمَا عَلَيْكَ الْبَلَاغُ 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حَبِطَتْ أَعْمَالُهُمْ فِي الدُّنْيَا وَالْآخِرَةِ وَمَا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لَنْ تَمَسَّنَا النَّارُ إِلَّا أَيَّامًا مَعْدُودَاتٍ وَغَرَّهُمْ فِي دِينِهِمْ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جَمَعْنَاهُمْ لِيَوْمٍ لَا رَيْبَ فِيهِ وَوُفِّيَتْ كُلُّ نَفْسٍ مَا كَسَبَتْ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الْأَرْضِ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خَيْرٍ مُحْضَرًا وَمَا عَمِلَتْ مِنْ سُوءٍ تَوَدُّ لَوْ أَنَّ بَيْنَهَا وَبَيْنَهُ أَمَدًا بَعِيدًا وَيُحَذِّرُكُمُ اللَّهُ نَفْسَهُ وَاللَّهُ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 فَلَمَّا وَضَعَتْهَا قَالَتْ رَبِّ إِنِّي وَضَعْتُهَا أُنْثَى وَاللَّهُ أَعْلَمُ بِمَا وَضَعَتْ وَلَيْسَ الذَّكَرُ كَالْأُنْثَى وَإِنِّي سَمَّيْتُهَا مَرْيَمَ وَإِنِّي أُعِيذُهَا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وَهُوَ قَائِمٌ يُصَلِّي فِي الْمِحْرَابِ أَنَّ اللَّهَ يُبَشِّرُكَ بِيَحْيَى مُصَدِّقًا بِكَلِمَةٍ مِنَ اللَّهِ وَسَيِّدًا وَحَصُورًا وَنَبِيًّا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لِي غُلَامٌ وَقَدْ بَلَغَنِيَ الْكِبَرُ وَامْرَأَتِي عَاقِرٌ قَالَ كَذَلِكَ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لِي آيَةً قَالَ آيَتُكَ أَلَّا تُكَلِّمَ النَّاسَ ثَلَاثَةَ أَيَّامٍ إِلَّا رَمْزًا وَاذْكُرْ رَبَّكَ كَثِيرًا وَسَبِّحْ بِالْعَشِيِّ وَالْإِبْكَارِ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 النَّاسَ فِي الْمَهْدِ وَكَهْلًا وَمِنَ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أَنَّى يَكُونُ لِي وَلَدٌ وَلَمْ يَمْسَسْنِي بَشَرٌ قَالَ كَذَلِكِ اللَّهُ يَخْلُقُ مَا يَشَاءُ 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 الْكِتَابَ وَالْحِكْمَةَ وَالتَّوْرَاةَ </w:t>
      </w:r>
    </w:p>
    <w:p>
      <w:pPr>
        <w:pStyle w:val="BookText"/>
        <w:rPr/>
      </w:pPr>
      <w:r>
        <w:rPr>
          <w:rFonts w:ascii="Amiri" w:hAnsi="Amiri" w:eastAsia="Amiri" w:cs="Amiri"/>
          <w:color w:val="111111"/>
          <w:sz w:val="28"/>
          <w:sz w:val="28"/>
          <w:szCs w:val="28"/>
          <w:rtl w:val="true"/>
          <w:lang w:bidi="ar-SA"/>
        </w:rPr>
        <w:t>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وَمُصَدِّقًا لِمَا بَيْنَ يَدَيَّ مِنَ التَّوْرَاةِ وَلِأُحِلَّ لَكُمْ بَعْضَ الَّذِي حُرِّمَ عَلَيْكُمْ وَجِئْتُكُمْ بِآيَةٍ مِنْ رَبِّكُمْ 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وَرَبُّكُمْ فَاعْبُدُوهُ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كَفَرُوا فَأُعَذِّبُهُمْ عَذَابًا شَدِيدًا فِي الدُّنْيَا وَالْآخِرَةِ وَمَا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آمَنُوا وَعَمِلُوا الصَّالِحَاتِ فَيُوَفِّيهِمْ أُجُورَهُمْ وَاللَّهُ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نَتْلُوهُ عَلَيْكَ مِنَ الْآيَاتِ وَالذِّكْرِ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إنّما ذكر هذا النصَّ بقضّهِ وقضيضه ليؤكّد ما ذكره آنفاً من أنّ الآية المباركة لم تكن تتحدّث عن تقسيم الكتاب العظيم القرآن الكريم إلى محكم ومتشابه، وإنْ كان بالإمكان أنْ يفهم ذلك المعنى كحكمةٍ من حِكَم النّصّ ولكنّه ليس بعلّة؛ بدليل أنّ 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الذي أنزل عليك الكتاب آيات محكمات ومتشابهات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التي نزلت من أوائل السورة إلى نيِّفٍ وثمانين آية في وفد نجران اليمن إنّما نزلت لتبيّن من هم الرّاسخون في العلم الذين يعلمون تأويل المحكم والمتشابه على حدٍّ سواء؛ لأنّ الوفد الذي جاء إنّما جاء للمحاججة والمجادلة بالباطل وقد أضمر في نفسه الزيغ والكذب على الله ورسوله والمؤمنين؛ ليلبسوا على المسلمين دينهم ويزعزعوا عقيدتهم عن علمٍ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ما تبقّى من النصّ القرآني أنّ هؤلاء الذين كانوا على علمٍ ودراية بالحقّ وما جاء به النبيّ صلّى الله عليه وآله وسلّم، وما أثبته لهم بالدّليل القاطع، وهم أعرف النّاس بذلك لم يذعنوا للحقّ ولم يستجيبوا؛ بل راحوا كما هي حالهم في القابليّة والاستعداد على قلب الحقائق وتحريف الكلم عن مواضعه ويقولون هو من عند الله وما هو من عند الله كذباً وافتراء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هكذا حالهم من علم وجاهٍ ومالٍ وسطوة اجتماعيّة وسلطان وسرائر خبيثة لم ولن يستطيع أنْ يقف بوجههم إلاّ رسول الله صلّى الله عليه وآله وسلّم أو من هم من سنخه من الرّاسخين في العلم وأوّلهم أمكير المؤمنين علي بن أبي طالب عليه السّلام، وسنرى في المبحث القابل كيف أنّ هذا الخطّ المنحرف وهؤلاء الذين في قلوبهم زيغ كيف حاولوا مرّةً أخرى أنْ يصلوا إلى ما أعجزهم الله تعالى ونبيّه صلّى الله عليه وآله وسلّم من الوصول إليه، وقد كان أمير المؤمنين عليه السلام لهم بالمرصاد</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في إيضاح ذلك وفضح سرائرهم وما انطوت عليه من خبثٍ وتولِ عن الحقّ في تمام الآيات النازلة في تلك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 وَمَا مِنْ إِلَهٍ إِلَّا اللَّهُ وَإِنَّ اللَّهَ لَهُوَ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تُحَاجُّونَ فِي إِبْرَاهِيمَ وَمَا أُنْزِلَتِ التَّوْرَاةُ وَالْإِنْجِيلُ إِلَّا مِنْ بَعْدِهِ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 وَاللَّهُ يَعْلَمُ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 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الْكِتَابِ لَوْ يُضِلُّونَكُمْ وَمَا يُضِلُّونَ إِلَّا أَنْفُسَهُمْ 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تَكْفُرُونَ بِآيَاتِ اللَّهِ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مِنْ أَهْلِ الْكِتَابِ آمِنُوا بِالَّذِي أُنْزِلَ عَلَى الَّذِينَ آمَنُوا وَجْهَ النَّهَارِ وَاكْفُرُوا آخِرَهُ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تُؤْمِنُوا إِلَّا لِمَنْ تَبِعَ دِينَكُمْ قُلْ إِنَّ الْهُدَى هُدَى اللَّهِ أَنْ يُؤْتَى أَحَدٌ مِثْلَ مَا أُوتِيتُمْ أَوْ يُحَاجُّوكُمْ عِنْدَ رَبِّكُمْ قُلْ إِنَّ الْفَضْلَ بِيَدِ اللَّهِ يُؤْتِيهِ 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مِنْهُمْ لَفَرِيقًا يَلْوُونَ أَلْسِنَتَهُمْ بِالْكِتَابِ لِتَحْسَبُوهُ مِنَ الْكِتَابِ وَمَا هُوَ مِنَ الْكِتَابِ وَيَقُولُونَ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w:t>
      </w:r>
    </w:p>
    <w:p>
      <w:pPr>
        <w:pStyle w:val="BookText"/>
        <w:rPr/>
      </w:pPr>
      <w:r>
        <w:rPr>
          <w:rFonts w:ascii="Amiri" w:hAnsi="Amiri" w:eastAsia="Amiri" w:cs="Amiri"/>
          <w:color w:val="111111"/>
          <w:sz w:val="28"/>
          <w:sz w:val="28"/>
          <w:szCs w:val="28"/>
          <w:rtl w:val="true"/>
          <w:lang w:bidi="ar-SA"/>
        </w:rPr>
        <w:t>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تَوَلَّى بَعْدَ ذَلِكَ فَأُولَئِكَ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العظيم عندما يقول على لسان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w:t>
      </w:r>
    </w:p>
    <w:p>
      <w:pPr>
        <w:pStyle w:val="BookText"/>
        <w:rPr/>
      </w:pPr>
      <w:r>
        <w:rPr>
          <w:rFonts w:ascii="Amiri" w:hAnsi="Amiri" w:eastAsia="Amiri" w:cs="Amiri"/>
          <w:color w:val="111111"/>
          <w:sz w:val="28"/>
          <w:sz w:val="28"/>
          <w:szCs w:val="28"/>
          <w:rtl w:val="true"/>
          <w:lang w:bidi="ar-SA"/>
        </w:rPr>
        <w:t>وَنِسَاءنَا وَنِسَاءكُمْ وَأَنفُسَنَا وأَنفُسَكُمْ ثُمَّ نَبْتَهِلْ فَنَجْعَل لَّعْنَةُ اللهِ عَلَى الْكَاذِبِین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أنْ يبيّنَ أنّ هؤلاء هم الكاذبون فيما يدّعونه من دعوى؛ لأنّ النبيّ صلّى الله عليه وآله وسلّم هو الصّادق الأمين، وأهل بيته صلوات الله وسلامه عليهم هم الصادقون، وقد أوضح القرآن الكريم أنّ هؤلاء قوم مفسدون قد اتّخذوا بعضهم بعضاً أرباباً من دون الله تعالى وقد ألبسوا الحقّ بالباطل وكتموه عن عمدٍ وعن قصدٍ ودراية مُدَّعين الإيمان بالله وعسى على نبيّنا وآله وعليه السلام، وهم لا عهد لهم ولا أمانة، وخانوا ما أتُمنوا عليه واشتروا به ثمناً قليلا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كشف النّبيّ صلّى الله عليه وآله وسلّم خبث سريرتهم وانحرافهم رغم ما هم عليه من علم بحقائق الأشياء، وأنّهم جاؤوا يطلبون ما يطلبون عن قصدٍ ومعرفةٍ تامّة لا عن جهل أو استفهامٍ عمّا لا يعلمونه إذ قال لهم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أنّه لا يكون ولدٌ إلاّ ويشبه أباه؟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حيٌّ لا يموت، وأنّ عيسى يأتي عليه الفناء؟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قيّمٌ على كلّ شيء ويحفظه ويرزقه؟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يملك عيسى من ذلك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الله لا يخفى عليه شيء في الأرض ولا في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يعلم عيسى من ذلك إلاّ ما 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ربّنا صورّ عيسى في الرّحم كيف </w:t>
      </w:r>
    </w:p>
    <w:p>
      <w:pPr>
        <w:pStyle w:val="BookText"/>
        <w:rPr/>
      </w:pPr>
      <w:r>
        <w:rPr>
          <w:rFonts w:ascii="Amiri" w:hAnsi="Amiri" w:eastAsia="Amiri" w:cs="Amiri"/>
          <w:color w:val="111111"/>
          <w:sz w:val="28"/>
          <w:sz w:val="28"/>
          <w:szCs w:val="28"/>
          <w:rtl w:val="true"/>
          <w:lang w:bidi="ar-SA"/>
        </w:rPr>
        <w:t>يشاء، وربّنا لا يأكل ولا يشرب، ولا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عيسى حملته أُمّه كما تحمل المرأة، ثُمّ وضعته كما تضع المرأة ولدها، ثُمّ غُذِّيَ كما يغذى الصّبيّ، ثُمّ كان يطعم ويشرب ويحدث؟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كما زعمتم؟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 صدر سورة آل عمران إلى بضعٍ وثمانين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البحث أنّ صدر السّورة المباركة والآية الكريمة موضع البحث لم تأتِ لبيان أنّ القرآن ينقسم إلى محكم ومتشابه أو أنْ نحصرها بالمحكم والمتشابه كما يريد أنْ يذهب إلى ذلك بعض العلماء والمفسّرين فيسمّيها بآية المتشابه وإذا كان لا بُدَّ من تسميتها إذا كان في ذلك من ثمرةٍ فلنسمّها بآية الرّاسخين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ذكرهم القرآن الكريم وأشار إليهم الرّسول الأعظم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المباركة من الآيات التي بيّنت أنّه عليه السّلام سيؤديّ ما أدّاه النّبيّ صلّى الله عليه وآله وسلّم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كان حريصاً على بيان عليٍّ عليه السلام للأمّة؛ لأنّهُ هو الذي سيبيّن الكتاب لها، فهذا القرب من رسول الله صلّى الله عليه وآله وسلّم جعل عليّاً أعلم النّاس بما بين اللوحين من كتاب الله العزيز كما يقول عامر بن شراحيل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أعلم النّاس بما أنزل على محمد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الأعلميّة والأفضليّة والأسبقيّة إلى تفسير القرآن وتأويله سيبيّنها لنا أمير المؤمنين عليه السلام في المبحث الآتي عمليّاً ونظريّاً من خلال استنطاقه للنّصّ القرآني وتجلية معانيه وإيضاح مفاهيمه وكشف أسراره، وشدّ الأمّة إلى كتابها العزيز القرآن العظيم في مواجهة التيارات المنحرفة التي أرادت عن قصد إبعاد الأمّة عن كتابها الذي هم تبيانٌ لكل شيء تحتاجه، وإيهامها بعدم قدرتها </w:t>
      </w:r>
    </w:p>
    <w:p>
      <w:pPr>
        <w:pStyle w:val="BookText"/>
        <w:rPr/>
      </w:pPr>
      <w:r>
        <w:rPr>
          <w:rFonts w:ascii="Amiri" w:hAnsi="Amiri" w:eastAsia="Amiri" w:cs="Amiri"/>
          <w:color w:val="111111"/>
          <w:sz w:val="28"/>
          <w:sz w:val="28"/>
          <w:szCs w:val="28"/>
          <w:rtl w:val="true"/>
          <w:lang w:bidi="ar-SA"/>
        </w:rPr>
        <w:t>واستحالة التفريع وانتزاع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يوصي بجعل القرآن معياراً ومقياساً وهدىً من الضلال وتبياناً من العمى وعصمةً من الهلكة ورشداً من الغواية ن وأنّه ما عَدَلَ عنه أحدٌ إلاّ إلى النّار؛ إنّما يُريد أنْ يُبعد الأمّة عن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التّوهمات والخيالات الحاصلة في النفس من المعارف فليس لأحدٍ أنْ يتّبعها، بل لابُدّ من الاعتقاد بالواقع على ما هو عليه وإيكال علم ذلك إلى الله تبارك وتعالى وإلاّ فيدخل ذلك في اتباع الشّيطان وإغوائه والتَّعمّق المنهيُّ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تجد الأمّة نجاتها من هذه التوهمات إلاّ بالرجوع إلى عِدْلِ القرآن الذين مَنْ عَدَلَ عنهم سيكون من سنخ من عدل عن القرآن؛ وهذا يحتم على الأمّة إذا ما أرادت فهم قرآنها اللّجوء إلى القرآن النّاطق أمير المؤمنين عليّ بن أبي طالب سلام الله تعالى عليه أوّل الرّاسخين في العلم بعد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هذا القول أنّ الأمّة لا تستطيع أنْ تعيَ شيئاً من كتابها على نحو الإطلاق، لكنّها في الفتن والمحن وتتابع الشّبهات؛ لا بُدّ لها من قرآنها النّاطق، وهذا ما أثبته الواقع والأحداث الخطيرة التي مرّت بها الأمّة إذ لم يكن لها إلاّ عدل القرآن بعيداً عن أولئك الذين نصّبوا أنفسهم أعلاماً مُدَّعين رسوخهم في العلم وقادةً للأمّة؛ فوقعوا في ظلمات الجهل عندما تقحّموا الشُّبُهات، وخاضوا في متشابهات الكتاب فضلُّوا وأضلُّوا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واضحٌ جليٌّ أثبته الشرع والعقل والعلمص، فليس للأمّة بعد ذلك من مندوحةٍ غير اعتماد كلام مَنْ هم سنخ النّبيّ صلّى الله عليه وآله وسلّم وأوّلهم الإمام عليّ سلام الله عليه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رسول الله صلّى الله عليه وآله وسلّم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عليٌّ إخي ووصيّ، وواعي علمي، وخليفتي على أُمّتي، وعلى تفسير كتاب الله عزَّ وجلّ والدّاعي إليه، والعامل بما 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تدبّروا القرآن، وافهموا آياته، وانظروا إلى محكماته، ولا تتّبعوا متشابهاته، فوالله لن يبين لكم زواجره، ولا يوضّح لكم تفسيره إلاّ الذي أخذٌ بيده ومصعدهُ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عمّي، وأخي، وصاحبي، ومبرىء ذمّتي، والمؤدِّي عني ديني وعداتي، والمبلّغ عني رسالتي، ومعلّم الناس من بعدي، ومبيّنهم من تأويل القرآن ما لم يعلموا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عليّاً عليه السلام كان أعلم أمّة محمد صلّى الله عليه وآله وسلّم فقد اتّفق المسلمون على اختلاف مشاربهم وتعدّد نحلهم ن اتّفقوا على أنّه صلوات الله علي كان في أسمى وأعلى مراتب الذّكاء وقوّة الفكر وصدق الحدس إذ أفاد كثيراً من الفترة التي قضّاها في كنف النّبيّ صلّى الله عليه وآله وسلّم يشمُّ عرف النّبوّة في أحضانه، وينهل من نمير علومه، يسمع مل يسمعه النّبيّ صلّى الله عليه وآله وسلّم ويرى ما يراه منذ نعومة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فترة امتدت لعشرة أعوامٍ من طفولته، وهكذا فترة لها تأثيرها وخطورتها في حياة الإنسان ن فكان ملازماً له صلّى الله عليه وآله وسلّم، متتلْمذاً على يدي معلّمٍ هو أكمل ما خلق الله تعالى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برأ الله نسمةً خيراً من محمد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كما يقول هو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من العلم فانفتح لي من كلِّ باب ألف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بذلك أسَدَّ الناس رأياً بعد رسول الله صلّى الله عليه وآله وسلّم وأشرفهم خلقاً وأعرفهم بالأمور وأدراهم، ولولاه لهلك كثيرٌ منهم، وكان أشدّ الصّحابة والمسلمين حرصاً على إقامة حدود الله عزَّ وجلّ فلم يجامل ولم يُداهن </w:t>
      </w:r>
    </w:p>
    <w:p>
      <w:pPr>
        <w:pStyle w:val="BookText"/>
        <w:rPr/>
      </w:pPr>
      <w:r>
        <w:rPr>
          <w:rFonts w:ascii="Amiri" w:hAnsi="Amiri" w:eastAsia="Amiri" w:cs="Amiri"/>
          <w:color w:val="111111"/>
          <w:sz w:val="28"/>
          <w:sz w:val="28"/>
          <w:szCs w:val="28"/>
          <w:rtl w:val="true"/>
          <w:lang w:bidi="ar-SA"/>
        </w:rPr>
        <w:t>ولم يطمع به قريب ولا ذو رحمٍ، ولم ييأس من عدله مُبغضّ أو عدوٌّ له، وكان أتقنهم وأتلاهم لكتاب الله عزّ وجلّ وأقرأهم له، وكان القرّاء يسندون قراءتهم إليه، بل كانوا تلاميذ تلامذته أمثال أبي عمرو بن العلاء وعاصم بن أبي النُّجود إذ كانوا يسندون قراءتهم إلى أبي عبد الرّحمن السّلمي وهو تلميذ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تشرّف العلماء بالانتساب إليه بأسرهم مَنْ كان منهم أشعريّاً أو معتزليّاً، وليس غريباً أنْ ينتسب إليه حتّى من كان من أعدائه من أمثال الخوارج الذين ينتسبون إلى أكابرهم وهم تلامذة عليٍّ عليه السلام وقد أخذوا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التفسير ومدارسهم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مكّة، مدرسة المدينة، مدرسة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تنتهي إلى علىٍّ صلوات الله وسلامه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عليه السلام والقرآن العظيم صنوان لا يفترقان؛ لأنّه كما قال هو صلوات ربّي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81" w:name="pg16578_371182"/>
    </w:p>
    <w:p>
      <w:pPr>
        <w:pStyle w:val="Heading3"/>
        <w:numPr>
          <w:ilvl w:val="2"/>
          <w:numId w:val="1"/>
        </w:numPr>
        <w:rPr/>
      </w:pPr>
      <w:bookmarkStart w:id="182" w:name="__RefHeading___Toc10658992_1280447820"/>
      <w:bookmarkStart w:id="183" w:name="_Toc61"/>
      <w:bookmarkEnd w:id="181"/>
      <w:bookmarkEnd w:id="182"/>
      <w:r>
        <w:rPr>
          <w:rtl w:val="true"/>
        </w:rPr>
        <w:t>المبحث الثّالث</w:t>
      </w:r>
      <w:r>
        <w:rPr>
          <w:rtl w:val="true"/>
        </w:rPr>
        <w:t xml:space="preserve">: </w:t>
      </w:r>
      <w:r>
        <w:rPr>
          <w:rtl w:val="true"/>
        </w:rPr>
        <w:t>ما يحتمه الواقع العملي والسّلوكي في الإمام علي عليه السّلام</w:t>
      </w:r>
      <w:bookmarkEnd w:id="183"/>
    </w:p>
    <w:p>
      <w:pPr>
        <w:pStyle w:val="BookText"/>
        <w:rPr/>
      </w:pPr>
      <w:r>
        <w:rPr>
          <w:rFonts w:ascii="IRNazanin" w:hAnsi="IRNazanin" w:eastAsia="IRNazanin"/>
          <w:color w:val="111111"/>
          <w:sz w:val="28"/>
          <w:sz w:val="28"/>
          <w:szCs w:val="28"/>
          <w:rtl w:val="true"/>
          <w:lang w:bidi="fa-IR"/>
        </w:rPr>
        <w:t>إنّ اعتماد كلام الإمام عليّ عليه السلام يحتمه علينا الواقع العملي والسّلوكي لأئمّة آل محمّد صلّى الله عليه وآله وسلّم؛ إذ لم يسجّل لنا هذا الواقع يوماً أنّهم سُألوا عن شيءٍ ولم يُجيبوا، ولم يُسجّل عليهم خطأ في إجابةٍ قالوها؛ لأنّهم الرّاسخون في العلم، وعليٌّ أوّلهم وأفضلهم وخيرهم بعد النبي صلى الله عليه وآله وسلّم کما سيتضح لنا ذلك من خلال خطبه وكلماته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اليوم كمن كان قبلنا في مسیس الحاجة الى كلام على وحتّى من لم يزل في أصلاب الرّجال، وليس هذا بكثير على عليّ عليه السلام؛ فهو وارث علم النّبيين صلوات الله وسلامه عليهم، وإذا كان عيسى عليه السلام كلمة الله التي ألقاها إلى مريم عليها السلام فعليّ عليه السلام أصدق مصداقٍ لكلمات الله عزّ وجلّ، ولو كان البحر مداداً لكلمات ربّ العزّة لنفد البحر وما نفدت كلماته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عوداً على بدء وانطلاقاً من الآية المباركة محلّ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لقد ذكرنا في المبحث السّابق أنّ عليّاً عليه السلام أفاد كثيراً من الفترة التي قضّاها في كنف النّبيّ صلّى الله عليه وآله وسلّم يشمُّ عرف النّبوّة في أحضانه، </w:t>
      </w:r>
    </w:p>
    <w:p>
      <w:pPr>
        <w:pStyle w:val="BookText"/>
        <w:rPr/>
      </w:pPr>
      <w:r>
        <w:rPr>
          <w:rFonts w:ascii="Amiri" w:hAnsi="Amiri" w:eastAsia="Amiri" w:cs="Amiri"/>
          <w:color w:val="111111"/>
          <w:sz w:val="28"/>
          <w:sz w:val="28"/>
          <w:szCs w:val="28"/>
          <w:rtl w:val="true"/>
          <w:lang w:bidi="ar-SA"/>
        </w:rPr>
        <w:t>وينهل من نمير علومه منذ نعومة أظفاره إلى أن التحق النّبيّ الأكرم صلّى الله عليه وآله وسلّم بربّه راضياً مرضيّا؛ فما الفارق بين عليٍّ عليه السلام وبين الصّحابة في هذا؟ أَلَم يكن الصّحابة يتلقّون الحقائق الدّينيّة والمعارف الأخر من النبيّ صلّى الله عليه وآله وسلّم فكانوا يجالسونه ويسمعون هذه المعارف والحقائق منه صلّى اله عليه وآله وسلّم، وقد كانوا يُسجّلونها ويدوّنونها ويبيّنونها للنّاس؟ وبالتّالي فهم من الراسخين في العلم ويمكن اعتماد كلامهم في المناهج التعليميّة وبناء الشّخصيّة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عنوان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يحتمه الواقع العملي والسّلوكي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أنار النّبيّ صلّى الله عليه وآله وسلّم درب الأمّة ببيان وإيضاح الرّاسخين في العلم الذين لهم الاستطاعة والمقدرة على معرفة تأويل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أحدٌ من الصّحابة أو غيرهم معرفته ذلك؛ نعم تلقّى الصّحابي ما تلقّى من رسول الله صلّى الله عليه وآله وسلّم من البيان وتفسير القرآن، وأنّ جميع الحقائق الدينيّة موجودة في القرآن العظيم، ولكن هل فسّر النّبيُّ صلّى الله عليه وآله وسلّم الكتاب العزيز جميعه أو غالبه لأصحابه كما يذهب إلى ذلك ابن تيمية إذ يدّعي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وآله وسلّم بيَّنَ لأصحابه تفسير جميع القرآن، أو غالبه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لم يقم النّبيّ صلّى الله عليه وآله وسلّم بذلك، وهذا الكلام لا يستقيم لابن تيمية؛ وذلك لسببين أو لأمرين هما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ليس على وجه واحد بل هو كما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أربعة أوجه، وجهٌ تعرفه العرب من كلامها، وتفسير لا يُعذر أحدٌ بجهالته، وتفسير تعرفه العلماء، وتفسير لا يعلمه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الصّنف أو الوجه </w:t>
      </w:r>
    </w:p>
    <w:p>
      <w:pPr>
        <w:pStyle w:val="BookText"/>
        <w:rPr/>
      </w:pPr>
      <w:r>
        <w:rPr>
          <w:rFonts w:ascii="Amiri" w:hAnsi="Amiri" w:eastAsia="Amiri" w:cs="Amiri"/>
          <w:color w:val="111111"/>
          <w:sz w:val="28"/>
          <w:sz w:val="28"/>
          <w:szCs w:val="28"/>
          <w:rtl w:val="true"/>
          <w:lang w:bidi="ar-SA"/>
        </w:rPr>
        <w:t>الأخير لا يمكن أنْ يعلمه غير الله تعالى؛ لأنّ الله عزّ وجلّ استأثر بعلمه، فمن تعرّض له أو ادّعى معرفته فهو مُفْتَرٍ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النّبيّ الأكرم صلّى الله عليه وآله وسلّم قد فسّر كلّ القرآن؛ لوجب على الصّحابة والتّابعين ومن جاء بعدهم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قول النّبيّ صلّى الله عليه وآله وسلّم وتفسيره؛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ما ورد عنه صلّى الله عليه وآله وسلّم هو بيانه لمجمل القرآن، وتوضيحه لمشكله، وتخصيصه لعامِّیهِ، وتقييده لمطلقه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الظلم بالشّرك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وتفسيره الحساب اليسير بالعرض، وتفسيره القوّة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وكتفسيره العبادة بالدعاء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توضيح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صلّى الله عليه وآله وسلّم للخيط الأبيض والخيط الأسود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بياض النهار وسواد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تفسيره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اليد باليمنى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المعنى أو هذا القول ما ورد عن الصحابة والتابعين من تفسير لبعض الآيات مما يدلّ على أنَّ النبي صلّى الله عليه وآله وسلّم لم يفسّر كلّ القرآن إذ لو كان الأمر كذلك لوقف هؤلاء الصحابة وغيرهم عند تفسيره صلّى الله عليه وآله وسلّم ولما اختلفوا في تفسيره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على سبيل المثال لا الحصر اختلافهم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يَعْمَلْ سُوءًا يُجْزَ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عني بالسوء كلّ معصية، وقال آخرون إنَّ معنى ذلك من يعطي سوءاً من أهل الكفر يجز به وبعضهم يرى أنّ معنى السوء في هذا الموضع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الأول ينتهي سنده إلى كلّ من زیاد بن الربيع وأُبي بن كعب وعائشة ومجاهد، والثاني ينتهي إسناده إلى الحسن وابن زيد والضحاك والأخير ينتهي إسناده إلى ابن عباس وسعيد بن جبير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النبي صلّى الله عليه وآله وسلّم قد بيّن كلّ القرآن وفسّره لما وجدت هذه الأقوال الكثيرة في هاتين الآيتين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لسنا نبالغ في شيء إذا قلنا إنَّ القرآن الكريم لم يُفسَّر جميعه حتى في عصر الصحابة بعد رحيل الرسول الكريم صلّى الله عليه وآله وسلّم إلى الرفيق الأعلى عزَّ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هذه الآراء أو الأقوال تشير ضمناً إلى أنَّ صحابة النبي صلّى الله عليه وآله وسلّم كانوا متفاوتين في القدرة على فهم آیات الكتاب العزيز وتفسيرها خلافاً لما يذهب إليه ابن خلدون من أنَّ صحابة رسول الله صلّى الله عليه وآله وسلّم كانوا على حدٍ سواء في فهمهم للقرآن العزيز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وبإنعام النّظر فيما ورد عن الصّحابة من تفسيرٍ للقرآن الكريم تتبلور حقيقة ما وصلنا إليه من معنىً للراسخين في العلم إذ أنّ تفسير الصّحابة لا يتجاوز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المرفوع إلى النّبيّ صلّى الله عليه وآله وسلّم کما قاله الحاكم في تفسيره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تفسير الصّحابة بمنزلة المرفوع إلى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فيه سبب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ينتهي بنا إلى أنّ الصحابي وإنْ كان قد تلقّى الحقائق الدينية من النّبيّ صلّى الله عليه وآله وسلّم سماعاً إلاّ أنّه لا يمكن أنْ يكون قد سمع كلّ الحقائق وبالتّالي فالصّحابي لا يمكن نفيُ وقوع الخطأ منه، ولم يثبت عند أحدٍ من الأمّة عصمة أحدٍ من الصّحابة، بل العكس هو الصّحيح إذ وقع الخطأ منهم في تفسير كثير من الآيات القرآنيّة، وبعضهم لم يفهم معناها، کما اختلفوا كثيراً فيما يعلمونه من النّصّ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المحصِّلة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نصل إلى الحقائق كلّها من طريق غير المعصوم؛ لأنّ حقائق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يعرفها إلاّ من خوطب بالكتاب وهو رسول الله صلّى الله عليه وآله وسلّم ومَنْ هم مِنْ سنخه وهم الرّاسخون في العلم الذين بيّنهم النّبيُّ الأكرم صلّى الله عليه وآله وسلّم وأوّلهم الإمام أمير المؤمنين عليّ بن أبي طالب عليه السّلام الذي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نبوّة من بعدي</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من بعدي</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المحصِّلة لم يبقَ أمام الأمّة إلاّ الضّلال أو أنْ تتمسّك بمن لا يختلف في علمه وهم الراسخون في العلم الذين هم عدل القرآن؛ لتنجو مما حذّرها منه رسولها الأكرم صلّى الله عليه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فيكم ما إنْ أخذتم به لن تضلّوا، کتاب الله وعترتي أهل بيتي</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روي عن زيد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وسلّم اني تارك فيكم ما انْ تمسّكتم به لن تضلّوا بعدي، أحدهما أعظم من الآخر وهو کتاب الله حبل ممدود من السماء إلى الأرض، وعترتي أهل بيتي لن يفترقا حتى يردا علىَّ الحوض فانظروا كيف تخلفوني فيهما</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فالرّاسخون في العلم لم يكن علمهم السماع أو الدراسة بمعناها المتبادر إلى </w:t>
      </w:r>
    </w:p>
    <w:p>
      <w:pPr>
        <w:pStyle w:val="BookText"/>
        <w:rPr/>
      </w:pPr>
      <w:r>
        <w:rPr>
          <w:rFonts w:ascii="Amiri" w:hAnsi="Amiri" w:eastAsia="Amiri" w:cs="Amiri"/>
          <w:color w:val="111111"/>
          <w:sz w:val="28"/>
          <w:sz w:val="28"/>
          <w:szCs w:val="28"/>
          <w:rtl w:val="true"/>
          <w:lang w:bidi="ar-SA"/>
        </w:rPr>
        <w:t>الذّهن، وإنّما كان علمهم علم النّبيّ صلّى الله عليه وآله وسلّم، فكلام عليٍّ كلام رسول الله صلّى الله عليه وآله وسلّم، وعلمه علم النّبيّ صلّى الله عليه وآله وسلّم غاية ما في الأمر أنّ النّبيّ صلّى الله عليه وآله وسلّم كان يأخذ علمه من الوحي مباشرةً والإمام كان يأخذ علمه من النّبيّ صلّى الله عليه وآله وسلّم ولكن ليس بالطرق والأسباب الاعتياديّة التّي يكتسب بها النّاس علومهم التي يتسنّى لكلّ أحدٍ أنْ يحصل عليها وإنّما هو العلم الذي عبّر عنه الإمام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من العلم كلّ باب منها يفتح ألف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لكلام عليٍّ عليه السلام أثره في حفظ شخصيّة الأمّة وكيانها؛ لأنّه علم رسول الله صلّى الله عليه وآله وسلّم، فقد روى الحافظ أبو نعيم احمد بن عبد الله صاحب حلية الأولياء وطبقات الأصفياء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أُدنيك وأعلمك لتعي، وأُنزلت هذه الآية وتعيها أذنٌ واعية فأنت أذنٌ واعية 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القرآن فاستنطقوه ولن ينطِق ولكن أُخبركم عنه، ألا إنَّ فيه عِلَمَ ما يأتي، والحديث عن الماضي، ودواء دائِكم، ونَظمَ ما بينكم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يؤكّد ما ذهب إليه البحث من أنّ السماع أو الدراسة بمعناها المتبادر إلى الذّهن لا يمكن أنْ تكون الوسيلة الناجعة لإدراك كل تنزيل القرآن وتأويله بجميع مراتبه؛ لأنّ هذا العلم مخصوصٌ برسول الله صلّى الله عليه وآله وسلّم وبالعترة الطّاهرة عليهم السلام وأوّلهم أمير المؤمنين عليه السلام وقد أطلعه ربّه عزّ وجلّ على ما يشاء من العلم الذي يقضيه ويمضيه مما غاب عن 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 الإمام أمير المؤمنين عليه السلام في خطبةٍ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كلّ ذي قلبٍ بلبيب، ولا كلّ ذي سمعٍ بسميع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عجباً وماليَ لا أعجب من خطأ هذه الفرق على اختلاف حججها في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يقتصّون أثر نبيّ، ولا يقتدون بعمل وصيّ، ولا يؤمنون بغيب، ولا يعفّون عن عيب، يعملون في الشُّبُهات، ويسيرون في الشّهوات، المعروف فيه ما عرفوا، والمنكر عندهم ما أنكروا، ففزعهم في المعضلات إلى أنفسهم، وتعويلهم في المبهمات على آرائهم، كأنّ كلّ امرىءٍ منهم إمام نفسه، قد أخذ منها فيما یری بعُریً ثقاتٍ، وأسباب محکمات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الإمام عليه السلام داء الأمم السّالفة وجباریها، وما جرى عليها من بلاءٍ وإحَنٍ ثُمّ انتهى إلى أنْ ليس كل صاحب عقلٍ أو سمع أو بصرٍ بمأمنٍ من الشّبهات والأهواء؛ فتزلّ بذلك قدمه؛ لأنّه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علم الله، ولا من أمره أنْ يأخذ أحدٌ من خلق الله في دينه بهوىً ولا رأي ولا مقاییس، قد أنزل الله القرآن وجعل فيه تبيان كلّ شيء، وجعل للقرآن وتعلّم القرآن أهلاً، لا يسع أهل علم القرآن الذين آتاهم الله علمه أنْ يأخذوا في دينهم بهوىً ولا رأي ولا مقاییس، وهم أهل الذكر الذين أمر الله الأمّة بسؤالهم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الذكر هؤلاء هم الرّاسخون في العلم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الرّاسخون في العلم؟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يختلف في علمه،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وآله وسلّم صاحب ذلك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رسول الله صلّى الله عليه وآله وسلّم لم يستخلف أحداً فقد ضيّع مَنْ في أصلاب الرّجال ممن يكون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يكفيهم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لو وجدوا له مفسّراً،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فسّره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فسّره لرجلٍ واحد، وفسّر للأمّة شأن ذلك الرّجل، وهو علي بن أبي طالب عليه السّلام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وجود كلّ هذه الفرق المختلفة وقراءاتها الخاطئة للإسلام خير دليلٍ على ضرورة وجود مصدرٍ معرفيٍّ بعد النّبيّ صلّى الله عليه وآله وسلّم يمتلك البيان التّفصيلي والتّكميلي للشريعة ليكون القيّم الأمين على صيانة النّصّ السّماويّ الأرقى القرآن العظيم ونصوص السُّنّة النّبويّة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أمير المؤمنين 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أين الذين زعموا أنّهم الرّاسخون في العلم دوننا، كذباً وبغياً علينا أنْ رفعنا الله ووضعهم، وأعطانا الله وحرمهم، وأدخلنا وأخرجهم، بنا یُستعطى الهدى، ويُستجلى العمی، غنّ الأئمّة من قريش غرس في هذا البطن من هاشم، لا تصلح على سواهم، ولا تصلح الولاة من غيرهم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كلّه ليس لأحدٍ من الصحابة أو غيرهم من الناس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والذي فلق الحبّة وبرأ النسمة لو سألتموني عن آيةٍ، في ليلٍ نزلت أو في نهارٍ نزلت، مكّيّها ومدنيّها، سفریّها وحضریّها، ناسخها ومنسوخها، محکمها ومتشابهها، وتأويلها وتنزيلها، لأخبرتكم به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أنْ يقول ذلك إلاّ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يجرأ أحد على قول ذلك؛ لأنّه الهادي الذي يهتدي به المهتدون بعد رسول الله صلّى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فكلام عليٍّ عليه السّلام، کلام رسول الله صلّى الله عليه وآله وسلّم، وكلامه صلّى الله عليه وآله وسلّم کلام الوحي، غاية ما في الأمر أنّ رسول الله صلّى الله عليه وآله وسلّم كان يتلقّى علمه من الحي مباشرةً، وعلم عليٍّ عليه السّلام من رسول الله صلّى الله عليه وآله وسلّم؛ ولذلك كان جديراً وأهلاً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أيُّها الناس فإنّي فقأتُ عين الفتنة، ولم يكن ليجترىء عليها أحدٌ غيري بعد أنْ ماج غيهبها، واشتدّ كلبها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فاسألوني قبل أنْ تفقدوني، فوالذي نفسي بيده لا تسألوني عن شيءٍ فيما بينكم وبين السّاعة </w:t>
      </w:r>
    </w:p>
    <w:p>
      <w:pPr>
        <w:pStyle w:val="BookText"/>
        <w:rPr/>
      </w:pPr>
      <w:r>
        <w:rPr>
          <w:rFonts w:ascii="Amiri" w:hAnsi="Amiri" w:eastAsia="Amiri" w:cs="Amiri"/>
          <w:color w:val="111111"/>
          <w:sz w:val="28"/>
          <w:sz w:val="28"/>
          <w:szCs w:val="28"/>
          <w:rtl w:val="true"/>
          <w:lang w:bidi="ar-SA"/>
        </w:rPr>
        <w:t>، ولا فئة تهدي مائة وتُضلُّ مائة إلاّ أنبأتكم بناعقها وقائدها وسائقها، ومُناخ ركابها، ومحطِّ رحالها، ومن يقتل من أهلها قتلاً، ومن يموت منهم موتاً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ابن أبي الحديد المعتزلي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ليجترىء عليها أحدٌ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النّاس كلهم كانوا يهابون قتال أهل القبلة، ولا يعلمون كيف يقاتلونهم، هل يتّبعون مولّيهم أم لا؟ وهل يجهزون على جريحهم أم لا؟ وهل يُقسّمون فيئهم أم لا؟ وكانوا يستعظمون قتال مَنْ يؤذِّن كأذاننا، ويصلِّي كصلاتنا، واستعظموا حرب عائشة وحرب طلحة والزّبير، لمكانتهم في الإسلام، وتوقَّف جماعتهم عن الدّخول في تلك الحرب، كالأخنف ابن قيس وغيره، فلولا أنّ عليّاً اجترأ على سلِّ السّيف فيها ما أقدم أحدٌ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سألوني قبل أنْ تفقدوني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عمر بن محمّد بن عبد البُر عن جماعةٍ من الرُّواة والمحدِّثين،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أحدٌ من الصّحابة رضي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شيخنا أبو جعفر الاسكافي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الجعد عن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من الناس أنْ يقول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بن أبي طالب عليه السلام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ابن أبي الحديد موفّقاً فيما يذهب إليه من شرحٍ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ليجترىء عليها أحدٌ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النّاس كلهم كانوا يهابون قتال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مسدّداً من السّماء، وهو وارث علم رسول الله صلّى الله عليه وآله وسلّم، وكان يعلم الكتاب كلّه بعلم عن رسول الله صلّى الله عليه وآله وسلّم، وهو المؤهّل لتأويل القرآن العظيم؛ لأنّ النّبيّ صلّى الله عليه وآله وسلّم أخبر أنّهُ سيقاتلهم على التأويل كما قاتلهم النبي صلّى الله </w:t>
      </w:r>
    </w:p>
    <w:p>
      <w:pPr>
        <w:pStyle w:val="BookText"/>
        <w:rPr/>
      </w:pPr>
      <w:r>
        <w:rPr>
          <w:rFonts w:ascii="Amiri" w:hAnsi="Amiri" w:eastAsia="Amiri" w:cs="Amiri"/>
          <w:color w:val="111111"/>
          <w:sz w:val="28"/>
          <w:sz w:val="28"/>
          <w:szCs w:val="28"/>
          <w:rtl w:val="true"/>
          <w:lang w:bidi="ar-SA"/>
        </w:rPr>
        <w:t>عليه وآله وسلّم ومعه عليٌّ عليه السلام على التّنزيل، ولا قِبَلَ لأحدٍ بمعرفة كلِ ما في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شاهدٍ على ما يذهب إليه الباحث قوله عليه السلام لابن عباس وهو حبر الأمّة أنْ لا يحاجج الخوارج بالقرآن وأنْ يحاججهم بالسّنن، رغم أنّ ابن عباس كان يقول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تأويل القرآن، وأنّهُ من الرّاسخين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إمام البررة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المتّقين وقائد الغرِّ المحجَّلين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الوصيين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 الأكبر وفاروق الأمّة الذي</w:t>
      </w:r>
    </w:p>
    <w:p>
      <w:pPr>
        <w:pStyle w:val="BookText"/>
        <w:rPr/>
      </w:pPr>
      <w:r>
        <w:rPr>
          <w:rFonts w:ascii="Amiri" w:hAnsi="Amiri" w:eastAsia="Amiri" w:cs="Amiri"/>
          <w:color w:val="111111"/>
          <w:sz w:val="28"/>
          <w:sz w:val="28"/>
          <w:szCs w:val="28"/>
          <w:rtl w:val="true"/>
          <w:lang w:bidi="ar-SA"/>
        </w:rPr>
        <w:t>يفرّق بين الحقّ والباطل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والمبين لأمّة محمد صلّى الله عليه وآله وسلّم ما اختلفوا فيه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والمؤدّي عن رسول الله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 إلى محمد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أفضل الصّدّيقين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الناس إيماناً بالله، وأوفاهم بعهد الله، وأقومهم بأمر الله، وأقسمهم بالسويّة، وأعدلهم وأرأفهم في الرّعيّة، وأبصرهم وأعلمهم في القضيّة، وأعظمهم عند الله مزيّة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إنّما كانوا لا يستطيعون ذلك؛ لأنّهم لا يملكون ما عند عليٍّ عليه السلام من أمثال هذه الأحاديث والسّنن التي قالها رسول الله صلّى الله عليه وآله وسلّم وغيرها في مصادر المسلمين على اختلاف مذاهبهم وتعدّد نحلهم من إخواننا أهل السُّنّة التي لولا الإطالة لأتينا عليها فضلاً عمّا في مصادر الشيعة، فلعليّ عليه السلام من القيادة بعد النّبيّ صلّى الله عليه وآله وسلّم ما كان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يذهب إليه ابن أبي الحديد من رأي في ذلك</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في هذا المقام ما يؤيّد هذا المعنى مما ذكره ابن أبي الحديد نفسه عنه عليه السلام في إخباره بالأمور الغيبيّة التي جاءت كما قال فيها وأخبر عنها عليه السلام، مما لا يستطيع غيره القيام به، لا كما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النّاس </w:t>
      </w:r>
    </w:p>
    <w:p>
      <w:pPr>
        <w:pStyle w:val="BookText"/>
        <w:rPr/>
      </w:pPr>
      <w:r>
        <w:rPr>
          <w:rFonts w:ascii="IRNazanin" w:hAnsi="IRNazanin" w:eastAsia="IRNazanin"/>
          <w:color w:val="111111"/>
          <w:sz w:val="28"/>
          <w:sz w:val="28"/>
          <w:szCs w:val="28"/>
          <w:rtl w:val="true"/>
          <w:lang w:bidi="fa-IR"/>
        </w:rPr>
        <w:t>كلهم كانوا يهابون قتال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امتحنّا إخباره فوجدناه موافقاً، فاستدللنا بذلك على صدق الدعوة المذكورة، كإخباره عن الضّربة يُضرب بها في رأسه فتخضب لحيته، وإخباره عن قتل الحسين ابنه، وما قاله في كربلاء حيث مرَّ بها، وإخباره بملك معاوية الأمر من بعده، وإخباره عن الحجّاج، وعن يوسف بن عمر، وما أخبر به من أمر الخوارج بالنّهروان، وما قدّمه إلى أصحابه منْ إخباره بقتل مَنْ يقتل منهم، وصلب من یُصلب، وإخباره بقتل النّاكثين والقاسطين والمارقين، وإخباره بعدّة الجيش الوارد إليه من الكوفة لمّا شخص عليه السلام إلى البصرة لحرب أهلها، وإخباره عن عبدالله بن الزّبير، وقوله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 ضبٌّ، يروم أمراً ولا يُدركهُ، ينصب حبالة الدّين لاصطياد الدُّنيا، وهو بعد مصلوب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وكإخباره عن هلاك البصرة بالغرق، وهلاكها تارةً أُخرى بالزّنج وهو الذي صحّفه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بالرّيح، وكإخباره عن ظهور الرّايات السّود من خراسان، وتنصيصه على أُناس من أهلها يعرفون ببني رزيق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آل مصعب منهم طاهر بن الحسين وولده وإسحاق بن إبراهيم، وكانوا هم وسلفهم من دعاة الدولة العباسيّة، وكإخباره عن الأئمّة الذين ظهروا من ولده بطبرستان، ، کالناصر والدّاعي وغيرهما، في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لآل محمد بالطالقان لكنزاً سيظهره الله، إذا شاء، دعاؤه حقّ يقوم بإذن الله، فيدعو إلى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وكإخباره عن مقتل النفس الزكيّة في المدينة،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يقتل عند أحجار الزّيت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إخباره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لعبد الله بن العباس عن انتقال الأمر إلى أولاده، فإنّ علي بن عبد الله لمّا ولد أخرجه أبوه عبد الله إلى عليٍّ عليه السلام، فأخذه وتفل في فيه وحنّكه بتمرة قد لاكها، ودفعه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أبا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w:t>
      </w:r>
    </w:p>
    <w:p>
      <w:pPr>
        <w:pStyle w:val="BookText"/>
        <w:rPr/>
      </w:pPr>
      <w:r>
        <w:rPr>
          <w:rFonts w:ascii="Amiri" w:hAnsi="Amiri" w:eastAsia="Amiri" w:cs="Amiri"/>
          <w:color w:val="111111"/>
          <w:sz w:val="28"/>
          <w:sz w:val="28"/>
          <w:szCs w:val="28"/>
          <w:rtl w:val="true"/>
          <w:lang w:bidi="ar-SA"/>
        </w:rPr>
        <w:t>له من الأخبار عن الغيوب الجارية هذا المجرى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بكثير على عليٍّ عليه السلام في اعتماد كلامه في الناهج التّعليميّة وأثره في بناء الشّخصيّة الإسلاميّة؛ لأنّه حوى علم آدم عليه السلام، وتقوى نوحٍ وعزمه، وحلم إبراهيم، وفطنة موسى وهيبته، وعبادة عيسى وزهده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محلّ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لتبيّن للأمّة علم هؤلاء الرّاسخين في العلم وأوّلهم أمير المؤمنين عليه السلام؛ لأنّهم وحدهم هم القادرون على صيانة الأمّة ودينها، وحفظ شخصيّتها الإسلاميّة وبنائها، عند تعرّضها لما يمكن أنْ يزلزل عقيدتها كما هي الحال مع وفد نصارى نجران، وقد أثبت الواقع ذلك في أكثر من تحدٍّ مرّت به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هؤلاء الذين حاولوا إضلال أهل الإسلام، وإيقاع الشّبهات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ولبيان ما يذهب إليه البحث؛ نقف عند قول ابن أبي الحديد فيمن عاصروا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هؤلاء كانوا من نسل النّصارى واليهود، وقد كانوا سمعوا من آبائهم وسلفهم القول بالحلول في أنبيائهم ورؤسائهم، فاعتقدوا فيه عليه السلام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أصل هذه المقالة من قومٍ ملحدين أرادوا الإلحاد في دين الإسلام، فذهبوا إلى ذلك، ولو كانوا في أيّام رسول الله صلّى الله عليه وآله وسلّم لقالوا فيه مثل هذه المقالة، إضلالاً لأهل الإسلام، وقصداً لإيقاع الشُّبهة في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شكَّ في أنّ هؤلاء هم الامتداد الطّبيعي لذلك الخطّ الذي تجسّداً واضحاً جليّاً في وفد نصاری نجران، والشُّبُهات هي الشُّبهات التي حاولوا فيها إشراك غير الله عزَّ وجلَّ في الألوهيّة، كما هي الحال في ادّعاء ذلك في عيسى على نبيّنا وآله وعليه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تعالى علّام الغيوب الذي أخبر نبيّه الأكرم صلّى الله عليه وآله وسلّم، وصدق رسوله الكريم صلّى الله عليه وآله وسلّم بما قاله في عليٍّ عليه السلام من أنّهُ سيقاتل على التأويل؛ لأنّ الشُّبُهات التي ردّها رسول الله صلّى الله عليه وآله وسلّم حين ادّعاها نصاری نجران، لم يكن ليردّها إلّا رسول الله صلّى الله عليه وآله وسلّم أو من هو كرسول الله صلّى الله عليه وآله وسلّم من سنخه وهو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والبحث لا يتّفق مع ابن أبي الحديد في وصفه لمن عاصر النّبي صلّى الله عليه وآله وسلّم من أهل الحجاز أو أهل مكّة، إذ يصفهم مرّة بأنّهم أشدّ آراء، وأعظم أحلاماً، وأوفر عقولاً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يصفهم مرّة أُخرى بأنّ الغالب عليهم إنّما هو الجفاء والعجرَفيّة وخشونة الطّبع، وحتّى من سكن المدن منهم كأهل مكّة والمدينة والطّائف فطباعهم قريبة من طباع أهل البادية بالمجاورة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الأمر يؤكّد ما يذهب إليه البحث من أنّ أمير المؤمنين عليّاً عليه السلام، وهو ابن تلك البيئة التي نشأ فيها جلّ الصّحابة، ولم يكن للبيئة فيه من أثر؛ لأنّه كان ألصق الناس برسول الله صلّى الله عليه وآله وسلّم، فكان يسمع ما يسمعه النبي صلّى الله عليه وآله وسلّم ويرى ما يراه، وأنّه الأذن الواعية لعلم النبي صلّى الله عليه وآله وسلّم وما جاء به القرآن العظيم، وهو وارث علم النبي صلّى الله عليه وآله وسلّم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يؤكّد كون بعض ما في القرآن لا يدركه غير علىٍّ من الصّحابة أو غيرهم </w:t>
      </w:r>
    </w:p>
    <w:p>
      <w:pPr>
        <w:pStyle w:val="BookText"/>
        <w:rPr/>
      </w:pPr>
      <w:r>
        <w:rPr>
          <w:rFonts w:ascii="IRNazanin" w:hAnsi="IRNazanin" w:eastAsia="IRNazanin"/>
          <w:color w:val="111111"/>
          <w:sz w:val="28"/>
          <w:sz w:val="28"/>
          <w:szCs w:val="28"/>
          <w:rtl w:val="true"/>
          <w:lang w:bidi="fa-IR"/>
        </w:rPr>
        <w:t>کونه الوارث الحقيقي لهذا العلم؛ ليضطر كلّ من يدّعي وراثة علم النّبيّ صلّى الله عليه وآله وسلّم إلى سؤاله، وأنّ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 أنْ يقوله غير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في كتاب الله تعالى من زادٍ وعطاء فيه حياة الأمة ونجاتها من مضلَّات الفتن، يحْتِمُ عليها أنْ تطلب الحقيقة من خلال كتابها ودستورها القرآن الكريم من دون أنْ تدَّخِر جهداً في سبيل ذلك في كلِّ مرحلة من مراحل حياتها؛ لأنَّ النص القرآني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 على وفق فنِّ القول لدى العرب لم يقتصر على العرب وإنَّما هو خطاب عالميٌّ للإنسانية جمعاء، مستمرٌّ بعطائه معجزٌ بآياته إلى أنْ يرثَ الله تعالى الأرض ومن عليها فهو وإنْ كان محدوداً ثابتاً بألفاظه ومبانيه إلاَّ أنَّه مطلقٌ في مضامینه ومعانيه غير محدودٍ بزمانٍ أو مکان؛ لأنَّه من المطلق جبار السموات والأرض، فآياته الكريمات ليست مقصورة على جماعة أو أمة من الأمم، وإنَّما جاءت هذه الآيات ليستفيد منها الجميع مهما بلغوا من التحضُّر ومهما وصلوا من التقنيَّات والمكتشفات العلميَّة، إذ سيبقى هذا النص السماوي العظيم خطاباً للناس كل الناس وليس لطائفةٍ خاصَّة من العلماء أو الفقهاء، وعلى الأمة أنْ تتولَّاه لتنال عزَّ ها به وسلامتها وهداها ونجاتها من ضلالها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السّياق لا يحيط بكلام الله عزّ وجلّ إلّا الراسخون في العلم ومنهم عليٌّ عليه السلام الذي احتاج الكلُّ إلى علمه وما احتاج إلى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فاعتماد کلام عليٍّ عليه السّلام في المناهج التّعليميّة، وبناء الشّخصيّة الإسلاميّة ليس بواجبٍ حسب، وإنّما هو ضرورة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وختاماً یرجو الباحث أنْ يكون قد وفّق لإلقاء بارقةٍ من الضوء على التفسير ومنهج التفاسير الحديثة للقرآن الكريم، ولا يدَّعي الكمال والاستيعاب الشامل </w:t>
      </w:r>
    </w:p>
    <w:p>
      <w:pPr>
        <w:pStyle w:val="BookText"/>
        <w:rPr/>
      </w:pPr>
      <w:r>
        <w:rPr>
          <w:rFonts w:ascii="Amiri" w:hAnsi="Amiri" w:eastAsia="Amiri" w:cs="Amiri"/>
          <w:color w:val="111111"/>
          <w:sz w:val="28"/>
          <w:sz w:val="28"/>
          <w:szCs w:val="28"/>
          <w:rtl w:val="true"/>
          <w:lang w:bidi="ar-SA"/>
        </w:rPr>
        <w:t xml:space="preserve">لهذا البحث لأنَّ الكمال للكامل المطلق وحده جبار السموات والأرض، وكل ما يرجو أنْ يكون قد قدَّم بهذا البحث خدمةً متواضعةً للكتاب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ظِلاًّ يوم يلقاهُ تعالى، يوم لا ظلَّ ألاَّ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وفق لما هدف إليه فبفضلٍ منَ الله تعالى وحده وله الحمدُ والمنَّة وإنْ كانت الأُخرى فمن ذا الذي ما أساء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 بالله العلي العظيم عليه توكَّلت وإليه أُنيب وهو حسبي ونعم الوكيل</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البيان عن تأویل آي القرآن، أبو جعفر محمد بن جرير الطبري، 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خليل الميس، ضبط وتوثيق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دار الفکر،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تفسير القرآن العظيم لابن أبي حاتم، عبد الرحمن بن محمد ابن ادریس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محمد الطيب،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لأبي الليث نصر بن محمد بن أحمد بن إبراهيم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محمد معوض، الشيخ عادل أحمد عبد الموجود، الدكتور زكريا عبد الحميد النوتي، الطبعة الأولى، دار الكتب العلميّة، بيروت،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النكت والعيون، للماوردي، أبو الحسن محمد بن حبيب الماوردي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المقصود بن عبد الرحيم، مؤسّسة الكتب الثّقافيّة،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عن حقائق التأويل وعيون الأقاويل في وجوه التأويل، أبو القاسم جار الله محمود بن عمر الزمخشري الخوارزمي،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بيروت، 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مفاتيح الغيب، الإمام فخر الدين محمد بن عمر بن الحسين بن الحسن ابن علي التميمي البكري الرازي الشافعي،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الكتب العلميَّة، بيروت، لبنان،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الجامع لأحكام القرآن، لأبي عبد الله محمد بن احمد، الأنصاري، القرطبي، تحقیق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محمد بيومي ،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المنشاوي،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الإيمان، مصر،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البحر المحيط، ابو حيان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أنوار التّنزيل وأسرار التأويل، أبو سعيد عبدالله بن عمر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صبحي حسن حلاق ومحمد أحمد الأطرش، دار الرّشيد، بيروت،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الإمام عبد الرحمن جلال الدين السيوطي،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روح البيان، اسماعيل حقّي، البروسوي،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روح المعاني في تفسير القرآن العظيم والسبع المثاني، لأبي الفضل شهاب الدين محمود الآلوسي البغدادي،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التحرير والتنوير، المعروف بتفسير ابن عاشور، محمد الطاهر بن عاشور، مؤسّسة التاريخ،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مجمع البيان في تفسير القرآن، أمين الإسلام أبو علي الفضل بن الحسن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الأكبر السيد محسن الأمين العاملي،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بيروت، لبنان،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تفيسر القرآن الحكيم، الشّهير بتفسير المنار، محمد رشيد رضا،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ومنهج التفاسير الحديثة للقرآن الكريم، الدكتور نجم الفحام، دار المدينة الفاضلة،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المحكم والمتشابه بين مدرسة أهل البيت ومدرسة الصّحابة، لا يزال مخطوطاً في مكتبة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اللغة وصحاح العربية، اسماعيل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الغفور عطارد،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ابو الفضل جمال الدين محمد بن مكرم ابن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أبو عثمان،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البيان والتبيين،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السّندوبي،</w:t>
      </w:r>
    </w:p>
    <w:p>
      <w:pPr>
        <w:pStyle w:val="BookText"/>
        <w:rPr/>
      </w:pPr>
      <w:r>
        <w:rPr>
          <w:rFonts w:ascii="Amiri" w:hAnsi="Amiri" w:eastAsia="Amiri" w:cs="Amiri"/>
          <w:color w:val="111111"/>
          <w:sz w:val="28"/>
          <w:sz w:val="28"/>
          <w:szCs w:val="28"/>
          <w:rtl w:val="true"/>
          <w:lang w:bidi="ar-SA"/>
        </w:rPr>
        <w:t xml:space="preserve">المطبعة الرحمانيّة، القاهرة،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منهج التفاسير الحديثة للقرآن الكريم،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التبيان في تفسير القرآن،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مطبعة النعمان، النجف،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جواد علي، تاريخ العرب في الإسلام، مطبعة المجمع العلمي العراقي،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حيّن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البحر المحيط، مطبعة السّعادة،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أبو علي الفضل بن الحسن، مجمع البيان في تفسير القرآن، تحقيق لجنة من العلماء،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الطباطبائي، الميزان في تفسير القرآن،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 مسند أحمد،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بن يعقوب،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الأمالي، مطبعة النعمان،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تاریخ ابن خلدون،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 ،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المستدرك على الصّحيحين، مكتبة ومطبعة النصر الحديثة، الرّياض،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بيّنا هذا المعنى بشيء من التفصيل في كتابنا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 بين مدرسة أهل البيت ومدرسة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في مكتبة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السبزواري، السيّد عبد الأعلى، مواهب الرّحمن في تفسير القرآن، مطبعة الآداب، النّجف الأشرف،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الرّازي، الأربعين في أصول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القندوزي،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المتّقي الهندي،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المحكم والمتشابه بين مدرسة أهل البيت ومدرسة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أصول التفسير، إبن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زرزور، مؤسّسة الرسالة،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في علوم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علي بن أبي طالب؛ النّسائي، خصائص مير المؤمنين،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ط الحيدريّة،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ط بيروت،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المحمودي؛ ابن عساکر،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ط بيروت؛ الزرندي الحنفي، نظم درر السّمطين،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الكنجي الشّافعي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ط الحيدريّة،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ط الغري؛ الخوارزمي، الحنفي،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التّرمذي، صحيح التّرمذي،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ابن حجر، 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ابن الأثير، جامع الأصول،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ابن المغازلي، الشّافعي،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ابن أبي الحديد، شرح نهج البلاغة، مصر،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ابن حجر،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عيون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من أحاديث الرسول، أبو السعادات، 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اشراف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سليم، ومحمد حامد الفقي، مطبعة السنة المحمدية، 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 أبو السعادات، مبارك بن محمد بن الأثير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ابو حنيفة، شرح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الجلالي، مؤسّسة النّشر الإسلامي،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الأولياء وطبقات الأصفياء، للحافظ أبي نعيم احمد بن عبدالله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الصّدوق،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المفيد،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القرطبي، الجامع لأحكام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ابن الصّبّاغ المالكي، 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منتخب کنز العمّال بهامش 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إبن المغازلي، مناقب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المناقب للخوارزمي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فتح الملك العلي بصحّة حديث باب مدينة العلم علي</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الحيدريّة،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المطبعة الاسلاميّة بالأزهر؛ إسعاف الرّاغبين بهامش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السّعيديّة،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العثمانيّة،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الطبعة الحيدريّة،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الميمنيّة بمص؛ مطالب السّؤول لابن طلحة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طهران،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الجامع الصّغير للسيوطي الشّافعي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طبعة مصطفی محمد،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الطبعة الميمنيّة بمصر؛ منتخب کنز العمال بهامش مسند أحمد،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طبعة طهران؛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المعجم الصّغير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مناقب علي بن أبي لابن المغازلي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المناقب للخوارزمي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نظم درر السّمطين للزرندي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الفصول المهمّة لأبن الصّباغ المالكي</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فضائل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منتخب کنز العمال بهامش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الميزان للذهبي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فضائل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مناقب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الاستيعاب هامش 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السيرة الحلبيّة لبرهان الدّين الحلبي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منتخب کنز العمال بهامش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الرياض النّضرة لمحب الدين الطّبري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لسان الميزان لابن حجر العسقلاني الشّفعي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البيان والتّعريف لابن حمزة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رسالة النّقض على العثمانيّة للإسكافي</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أرجح المطالب للشيخ عبيد الله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انتهاء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مقتل الحسين للخوارزمي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كنوز الحقائق للمناوي</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منتخب کنز العمال بهامش مس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طبعة دار الكتب؛ 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خصائص أمير المؤمنين للنّسائي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مناقب علي بن أبي طالب لابن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طبعة اسلامبول،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الطبعة الحيدريّة؛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المحمدية،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الطبعة الميمنيّة بمصر؛ إسعاف الرّاغبين بهامش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تذکرة الخواص لسبط بن الجوزي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العثمانيّة ،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الطبعة السّعيديّة؛ مصابيح السُّنّة للبغوي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الجامع الصّغير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الرّيا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المشكاة للعمري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منتخب کنز </w:t>
      </w:r>
    </w:p>
    <w:p>
      <w:pPr>
        <w:pStyle w:val="BookText"/>
        <w:rPr/>
      </w:pPr>
      <w:r>
        <w:rPr>
          <w:rFonts w:ascii="Amiri" w:hAnsi="Amiri" w:eastAsia="Amiri" w:cs="Amiri"/>
          <w:color w:val="111111"/>
          <w:sz w:val="28"/>
          <w:sz w:val="28"/>
          <w:szCs w:val="28"/>
          <w:rtl w:val="true"/>
          <w:lang w:bidi="ar-SA"/>
        </w:rPr>
        <w:t>العمال بهامش مسند 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ذخائر العقبي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منتخب کنز العمال بهامش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فضائل الخمسة من الصّحاح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الحيدريّة،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مناقب علي بن أبي طالب لابن المغازلي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اسلامبول،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الحيدريّة؛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الجامع الصّغير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منتخب كنز العمال بهامش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المناقب للخوارزمي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الميزان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 منتخب كنز العمال بهامش مسند 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فتح الملك العلي بصحّة حديث باب مدينة العلم عليّ، لأحمد بن محمد بن الصديق الحسني المغربي، نزيل القاهرة،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اليواقيت والجواهر، للعارف الشّعراني</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المناقب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الفصول المهمّة لابن الصّباغ المالكي</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مفاتيح الغيب، للفخر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مناقب علي بن أبي طالب، لابن المغازلي الشّافعي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ذخائر العقبي</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84" w:name="pg16578_371204"/>
    </w:p>
    <w:p>
      <w:pPr>
        <w:pStyle w:val="Heading3"/>
        <w:numPr>
          <w:ilvl w:val="2"/>
          <w:numId w:val="1"/>
        </w:numPr>
        <w:rPr/>
      </w:pPr>
      <w:bookmarkStart w:id="185" w:name="__RefHeading___Toc10658994_1280447820"/>
      <w:bookmarkStart w:id="186" w:name="_Toc62"/>
      <w:bookmarkEnd w:id="184"/>
      <w:bookmarkEnd w:id="185"/>
      <w:r>
        <w:rPr>
          <w:rtl w:val="true"/>
        </w:rPr>
        <w:t>المصادر والمراجع</w:t>
      </w:r>
      <w:bookmarkEnd w:id="186"/>
    </w:p>
    <w:p>
      <w:pPr>
        <w:pStyle w:val="BookText"/>
        <w:rPr/>
      </w:pPr>
      <w:r>
        <w:rPr>
          <w:rFonts w:ascii="Amiri" w:hAnsi="Amiri" w:eastAsia="Amiri" w:cs="Amiri"/>
          <w:color w:val="111111"/>
          <w:sz w:val="28"/>
          <w:sz w:val="28"/>
          <w:szCs w:val="28"/>
          <w:rtl w:val="true"/>
          <w:lang w:bidi="ar-SA"/>
        </w:rPr>
        <w:t>خير ما نبدأ به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في علوم القرآن، جلال الدين السيوطي،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مطبعة المشهد الحسيني، القاهرة،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أبو علي الفضل بن الحسن،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الخرسان، دار النّعمان للطّباعة والنّشر،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وإزهاق الباطل، القاضی نور الله الحسيني المرعشي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المرعشي النجفي،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 بن محمد بن النّعمان،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الأربعين في أصول الدّين، فخر الدّين محمد بن عمر، المعروف بالفخر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مجلس دائرة المعارف العثمانيّة، حیدر آباد الدّكن، الطبعة الأولى،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أرجح المطالب فضائل ومناقب امير المؤمنين علي بن أبي طالب الشيخ عبيد الله الحنفي، دار الدّاعي،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أبو الحسن علي بن أبي المكارم بمحمد بن عبد الكريم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بهامش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السّعيدية،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أسماء الأصحاب، للإمام الحافظ أبي عمر يوسف بن 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مُرشد، دار الاعلام،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شهاب الدين، أبو الفضل أحمد بن علي بن محمد بن محمد بن علي، المعروف بابن حجر،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العلوم الحديثة، 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النّعمان،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الأفهام في فضل الصّلاة والسلام على خير الأنام لإبن قيّم الجوزيّة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بن أحمد النّشيري، دار عالم الفوائد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أبو سعيد عبدالله بن عمر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صبحي حسن حلاق ومحمد أحمد الأطرش، دار الرّشيد، بيروت،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لأبي الليث نصر بن محمد بن أحمد بن إبراهيم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محمد معوض، الشيخ عادل أحمد عبد الموجود، الدكتور زکریا عبد الحميد النوتي، الطبعة الأولى، دار الكتب العلميّة، بيروت،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ابو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الإمام 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مكتبة دار التراث،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الطبعة الثانية، مكتبة الخانجي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المتنبي ببغداد،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والتّعريف في أسباب ورود الحديث، ابراهيم بن محمد کمال الدّين الحسيني الدمشقي، المعروف باسم ابن حمزة الحسيني، مطبعة البهاء، الطّبعة الأولى، حلب،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اللغة وصحاح العربية، اسماعیل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الغفور عطارد، دار العلم للملايين،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تاریخ ابن خلدون،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 ،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العرب في الإسلام، الدكتور جواد علي، مطبعة المجمع العلمي العراقي، الطبعة الأولى،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العرب في الإسلام، الدكتور جواد علي، مطبعة المجمع العلمي العراقي، الطبعة الأولى،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الحافظ أبو القاسم علي بن الحسن ابن هبة الله بن عبد الله الشّافعي،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أبي سعيد عمر بن غرامة العمروي،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أبو جعفر محمد بن الحسن الطوسي، تحقیق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العاملي، مطبعة النعمان، النجف،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والتنوير، المعروف بتفسير ابن عاشور، محمد الطاهر بن عاشور، مؤسّسة التاريخ،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لسبط بن الجوزي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عامر النّجّار،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الثّقافة الدّينيّة، الطّبعة الأولى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الحكيم المعروف بالمنار، محمد رشید رضا،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لابن أبي حاتم، عبد الرحمن بن محمد ابن ادریس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محمد الطيب،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ومنهج التفاسير الحديثة للقرآن الكريم، الدكتور نجم الفحام، دار المدينة الفاضلة،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لأبي عبد الله محمد بن احمد، الأنصاري، القرطبي،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بيومي ،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المنشاوي،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الإيمان، مصر،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من أحاديث الرسول، أبو السعادات، 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اشراف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سليم، ومحمد حامد الفقي، مطبعة السنة المحمدية، 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البيان عن تأویل آي القرآن، أبو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خليل الميس، ضبط وتوثيق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دار الفكر،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الصّغير في أحاديث البشير النّذير،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للحافظ أبي نعيم احمد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أمير المؤمنين، أبو عبد الرحمن أحمد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 مكتبة نينوى الحديثة، طهران،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الإمام عبد الرحمن جلال الدين السيوطي،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العقبي في مناقب ذوي القربی، محبّ الدّين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القدسی، دار الكتب المصريّة،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البیان، اسماعيل حقّي، البروسوي،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لأبي الفضل شهاب الدين محمود الآلوسي البغدادي،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ابو العباس، حمد بن عبد الله،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الطبعة الثّانية،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الحافظ أبو عبد الله محمد بن یزید القزويني،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 نصوصه، ورقَّم كتبه، وأبوابه، وأحاديثه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دار الحديث،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المسمّى إنسان العيون في سيرة الأمين المأمون، بهامشه السيرة النّبويّة والآثار المحمّديّة، أحمد زيني دحلان، المطبعة الأزهريّة، دار المعرفة، الطّبعة الثّالثة،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الجلالي، مؤسّسة النّشر الإسلامي،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 ابن ابی الحدید، ابو حامد، عز الدين عبد الحميد بن هبة الله المدائني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مطبعة البابي الحلبي،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الحاكم الحسكاني، عبيد الله بن أحمد الحذاء الحنفي الّيسابوري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الطّبع والنّشر التابعة لوزارة الثّقافة والإرشاد الإسلامي الإيراني، مجمع إحياء الثّقافة الإسلاميّة، الطبعة الأولى، طهران، 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التّرمذي، أبو عيسى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العربي، القاهرة،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بيروت،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في الرّد على أهل البدع والزندقة، أبو العباس أحمد بن محمد بن علي، المعروف بابن حجر الهيتمي،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العدوي، الشّحات أحمد الطّحان، عادل شوشة، مكتبة فيّاض، المنصورة، مصر، الطبعة الأولى،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ادورد سخاو لیدن، الطّبقات الکبری، دار صادر ، دار بیروت،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محمد بن علي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الحيدريّة، النّجف الأشرف،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الملك العلي بصحّة حديث باب مدينة العلم علي، أحمد بن محمد بن الصديق الحسني المغربي، نزيل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عماد سرور، طبعة الحيدريّة، طبعة المطبعة الاسلاميّة بالأزهر، الطبعة الأولى،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في فضائل المرتضى والبتول والسبطين، ابراهيم بن محمد بن المؤيد بن عبد الله بن علي الجويني الخرساني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المحمودي للطباعة والنّشر، الطبعة الأولى، بيروت، لبنان،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علي بن محمد بن أحمد، المعروف بابن الصّبّاغ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دار الحديث، الطبعة الأولى، قم، إيران،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الخمسة من الصّحاح السّتّة، مرتضى الحسيني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فيروز آبادي،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التأويل وعيون الأقاويل في وجوه التأويل، أبو القاسم جار الله محمود بن عمر الزمخشري الخوارزمي،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ابي طالب عليه السلام، محمد بن يوسف بن محمد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تراث أهل البيت عليهم السلام،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الاسلاميّة، طهران،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كنوز الحقائق في حديث خير الخلائق، محمد بن عبد الؤوف بن تاج الدّين بن علي بن زین العابدین، المعروف بالمناوي الشّافعي،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محمد عويضة، دار الكتب العلميّة، الطبعة الأولى،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ابو الفضل جمال الدين محمد بن مکرم ابن منظور الأفريقي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ابو الفضل احمد بن علي بن محمد بن احمد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لبنان،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في تفسير القرآن، أمين الإسلام أبو علي الفضل بن الحسن الطبرسي،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الأكبر السيد محسن الأمين العاملي،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الأعلمي، بيروت، لبنان،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ابو الحسن نور الدين علي بن ابي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المقدسي، مكتبة القدسي، القاهرة،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والمتشابه بين مدرسة أهل البيت ومدرسة الصّحابة، الدكتور نجم الفحّام، لا يزال مخطوطاً في مكتبة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ابو عبد الله محمد بن عبد الله بن محمد،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در المعرفة،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ومطبعة النصر الحديثة،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أحمد بن حنبل، وبهامشه منتخب کنز العمال في سنن الأقوال والأفعال،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المصابیح، محمد بن عبدالله، الخطيب التّبريزي،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الألباني،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الاسلامي، الطبعة الثانية،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ابو محمد الحسين بن مسعود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ضحى الخطيب، دار الكتب العلميّة،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في مناقب آل الرّسول، کمال الدّين محمد بن طلحة نصيبي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العطيّة، مؤسسة البلاغ، الطبعة الأولى،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ابو القاسم سلیمان بن احمد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الطبعة الأولى، بيروت،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الإمام فخر الدين محمد بن عمر بن الحسين بن الحسن ابن علي التميمي البكري الرازي الشافعي،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ابو المؤيد الموفّق بن احمد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 محمد السّماوي، دار نور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أصول التفسير، ابن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زرزور،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الموفق بن احمد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مالك المحمودي، مؤسّسة النّشر الاسلامي،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امير المؤمنين علي بن ابي طالب، ابو الحسن علي بن محمد الواسطي،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مكتبة الحياة، الطّبعة الأولى، بيروت، 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 العمال، علاء الدّين علي بن حسام الدّين، الشّهير بالمتّقي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بهامش مسند الامام احمد،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مواهب الرحمن، عبد الأعلى السبزواري،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التاريخ العربي،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في نقد الرّجال، شمس الدين محمد بن احمد بن عثمان بن قایماز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دار 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محمد حسين الطباطبائي،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 والبتول والسّبطين، جمال الدّين محمد بن يوسف بن الحسن بن محمد الزرندي الحنفي المدني،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دار إحياء التّراث العربي، الطبعة الأولى،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والعيون، للماوردي، أبو الحسن محمد بن حبيب الماوردي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المقصود بن عبد الرحيم، مؤسّسة الكتب الثّقافيّة،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الابصار في مناقب آل بيت النّبي المختار، مؤمن بن حسن مؤمن الشّبلنجي،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سید سلطان والاستاذ عبد المنعم علي سليمان، دار جوامع الكلم،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لذوي القربی، سلیمان بن ابراهيم الحنفي القندوزي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أشرف الحسيني، دار الأسوة، إيران،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الیواقیت والجواهر في بيان عقائد الأكابر، لعبد الوهاب الشّعراني، دار إحياء التّراث العربي</w:t>
      </w:r>
      <w:r>
        <w:rPr>
          <w:rFonts w:eastAsia="IRNazanin" w:cs="IRNazanin"/>
          <w:color w:val="111111"/>
          <w:sz w:val="28"/>
          <w:szCs w:val="28"/>
          <w:rtl w:val="true"/>
          <w:lang w:bidi="fa-IR"/>
        </w:rPr>
        <w:t>.</w:t>
      </w:r>
      <w:bookmarkStart w:id="187" w:name="pg16578_371212"/>
    </w:p>
    <w:p>
      <w:pPr>
        <w:pStyle w:val="Heading2"/>
        <w:numPr>
          <w:ilvl w:val="1"/>
          <w:numId w:val="1"/>
        </w:numPr>
        <w:rPr/>
      </w:pPr>
      <w:bookmarkStart w:id="188" w:name="__RefHeading___Toc10658996_1280447820"/>
      <w:bookmarkStart w:id="189" w:name="_Toc63"/>
      <w:bookmarkEnd w:id="187"/>
      <w:bookmarkEnd w:id="188"/>
      <w:r>
        <w:rPr>
          <w:rtl w:val="true"/>
        </w:rPr>
        <w:t>الاستعارة أداة للمسكوت عنه في نهج البلاغة فن صناعة الخطاب</w:t>
      </w:r>
      <w:bookmarkEnd w:id="189"/>
    </w:p>
    <w:p>
      <w:pPr>
        <w:pStyle w:val="Heading3"/>
        <w:numPr>
          <w:ilvl w:val="2"/>
          <w:numId w:val="1"/>
        </w:numPr>
        <w:rPr/>
      </w:pPr>
      <w:bookmarkStart w:id="190" w:name="__RefHeading___Toc10658998_1280447820"/>
      <w:bookmarkStart w:id="191" w:name="_Toc64"/>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فاهم العبيدي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تركي عبد العزيز</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للعلوم الإنسانية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578_371214"/>
      <w:bookmarkStart w:id="193" w:name="pg16578_371214"/>
      <w:bookmarkEnd w:id="193"/>
    </w:p>
    <w:p>
      <w:pPr>
        <w:pStyle w:val="Heading3"/>
        <w:numPr>
          <w:ilvl w:val="2"/>
          <w:numId w:val="1"/>
        </w:numPr>
        <w:rPr/>
      </w:pPr>
      <w:bookmarkStart w:id="194" w:name="pg16578_371214"/>
      <w:bookmarkStart w:id="195" w:name="__RefHeading___Toc10659000_1280447820"/>
      <w:bookmarkStart w:id="196" w:name="_Toc65"/>
      <w:bookmarkEnd w:id="194"/>
      <w:bookmarkEnd w:id="195"/>
      <w:r>
        <w:rPr>
          <w:rtl w:val="true"/>
        </w:rPr>
        <w:t>المقدمة</w:t>
      </w:r>
      <w:bookmarkEnd w:id="196"/>
    </w:p>
    <w:p>
      <w:pPr>
        <w:pStyle w:val="BookText"/>
        <w:rPr/>
      </w:pPr>
      <w:r>
        <w:rPr>
          <w:rFonts w:ascii="Amiri" w:hAnsi="Amiri" w:eastAsia="Amiri" w:cs="Amiri"/>
          <w:color w:val="111111"/>
          <w:sz w:val="28"/>
          <w:sz w:val="28"/>
          <w:szCs w:val="28"/>
          <w:rtl w:val="true"/>
          <w:lang w:bidi="ar-SA"/>
        </w:rPr>
        <w:t>توجّت الاستعارة الدراسات الدّلالية؛ لأنها الصورة التي تتصدر بنية الكلام الانساني بشكل كبير؛ كونها ألمع الصور البيانية نظراٌ لقيمتها التعبيرية المكثفة وباعتبارها موضوع تفكير فلسفي ولغوي وجمالي ونفسي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 المسكوت عنه الولوج من خلالها في بنية الخطاب، جاعلاً إياها أداة من أدواته الفاعلة والمؤثر، لما تمتلك من ميزات، تجعل القارئ أو المستمع يحسُّ بالمعنى أكمل إحساس، وهذا العمق الدلالي يختلط مع مظاهر أخرى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أسحر سحراً وأملأ بكل ما يملأ صدراً، ويمتع عقلاً، ويؤنس نفساً ويؤقر أنساً، وأهدى إلى أن يهدي إليك عذارى، قد تخير لها الجمال، وعني به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كان المسكوت عنه محورَ ارتکازٍ تقوم عليه علاقة النص بالقارىء من خلال حث المتلقي على استشكاف الدلالة المخبؤة داخل النص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والوصف هذا يعد بؤرةً وبوتقةً تنصهر فيها كل حيثيات النص؛ لكنه والوصف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المسكوت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ايضاً لأن يكون هو الآخر محور ارتکاز؛ للكشف عنه في عملية بحث عن صيَغِهِ التي جاء بها، فهي الأخرى نشاط دلالي تسهم في تقليص شقة البحث عن الهدف المقصود من خلال ما تعارف عليه من عملها، والاستعارة هي احدى صيغ المسكوت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سنحاول في هذا البحث بیان أداة المسكوت عنه الاستعارة في نهج البلاغة، من خلال التنظير لها، ومن ثم التطبيق على خطاب نهج البلاغة لاستكشاف المسكوت عنه وبیان دلالته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الحديث عن أهمية الاستعارة وميزاتها، لابدّ لنا من أن نتفيّأ قليلاً بظلال تعريفها اللغوي والاصطلاحيّ</w:t>
      </w:r>
      <w:r>
        <w:rPr>
          <w:rFonts w:eastAsia="Amiri" w:cs="Amiri" w:ascii="Amiri" w:hAnsi="Amiri"/>
          <w:color w:val="111111"/>
          <w:sz w:val="28"/>
          <w:szCs w:val="28"/>
          <w:rtl w:val="true"/>
          <w:lang w:bidi="ar-SA"/>
        </w:rPr>
        <w:t xml:space="preserve">. </w:t>
      </w:r>
      <w:bookmarkStart w:id="197" w:name="pg16578_371215"/>
    </w:p>
    <w:p>
      <w:pPr>
        <w:pStyle w:val="Heading3"/>
        <w:numPr>
          <w:ilvl w:val="2"/>
          <w:numId w:val="1"/>
        </w:numPr>
        <w:rPr/>
      </w:pPr>
      <w:bookmarkStart w:id="198" w:name="__RefHeading___Toc10659002_1280447820"/>
      <w:bookmarkStart w:id="199" w:name="_Toc66"/>
      <w:bookmarkEnd w:id="197"/>
      <w:bookmarkEnd w:id="198"/>
      <w:r>
        <w:rPr>
          <w:rtl w:val="true"/>
        </w:rPr>
        <w:t>أولاً</w:t>
      </w:r>
      <w:r>
        <w:rPr>
          <w:rtl w:val="true"/>
        </w:rPr>
        <w:t xml:space="preserve">: </w:t>
      </w:r>
      <w:r>
        <w:rPr>
          <w:rtl w:val="true"/>
        </w:rPr>
        <w:t>الاستعارة لغةً</w:t>
      </w:r>
      <w:bookmarkEnd w:id="199"/>
    </w:p>
    <w:p>
      <w:pPr>
        <w:pStyle w:val="BookText"/>
        <w:rPr/>
      </w:pPr>
      <w:r>
        <w:rPr>
          <w:rFonts w:ascii="Amiri" w:hAnsi="Amiri" w:eastAsia="Amiri" w:cs="Amiri"/>
          <w:color w:val="111111"/>
          <w:sz w:val="28"/>
          <w:sz w:val="28"/>
          <w:szCs w:val="28"/>
          <w:rtl w:val="true"/>
          <w:lang w:bidi="ar-SA"/>
        </w:rPr>
        <w:t>الاستعارة في اللغة من العارية أي نقل الشيء من شخص إلى آخر، حتى تصبح تلك العارية من خصائص المعار إليه، والعارية منسوبة إلى العارة، وهو اسم من الإعارة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أعرته الشيءَ أعيره 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استعرت منه عارية فأعارنيها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مختار الصحاح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ثوباً فأعاره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واعتوروا الشيء تداولوه فيما بينهم، وكذا تعوّروه تعوّراً وتعاوراً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واشتقاقها من عارَ الفرسُ اذا ذهب؛ لأن العاريةَ تذهب من جهة المعير الى المستعيرِ لها من الأعيان، وهكذا حالُها اذا كانت مستعملة في الأمور المجازية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659004_1280447820"/>
      <w:bookmarkStart w:id="201" w:name="_Toc67"/>
      <w:bookmarkEnd w:id="200"/>
      <w:r>
        <w:rPr>
          <w:rtl w:val="true"/>
        </w:rPr>
        <w:t>ثانياً</w:t>
      </w:r>
      <w:r>
        <w:rPr>
          <w:rtl w:val="true"/>
        </w:rPr>
        <w:t xml:space="preserve">: </w:t>
      </w:r>
      <w:r>
        <w:rPr>
          <w:rtl w:val="true"/>
        </w:rPr>
        <w:t>الاستعارة اصطلاحاً</w:t>
      </w:r>
      <w:bookmarkEnd w:id="201"/>
    </w:p>
    <w:p>
      <w:pPr>
        <w:pStyle w:val="BookText"/>
        <w:rPr/>
      </w:pPr>
      <w:r>
        <w:rPr>
          <w:rFonts w:ascii="Amiri" w:hAnsi="Amiri" w:eastAsia="Amiri" w:cs="Amiri"/>
          <w:color w:val="111111"/>
          <w:sz w:val="28"/>
          <w:sz w:val="28"/>
          <w:szCs w:val="28"/>
          <w:rtl w:val="true"/>
          <w:lang w:bidi="ar-SA"/>
        </w:rPr>
        <w:t>تناول القدامى مفهوم الاستعارة وكان لهم الفضل في تأصيلها وتأسيسها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نظرة أرسطو للاستعارة شكّلت في مراحل تاريخية متعاقبة قاعدة لعديد من الدراسات القديمة والحديثة، على حد سواء، فقد عرفها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الشيء اسماً يعود على شيء آخر بالانتقال من النوع إلى الجنس ومن الجنس إلى النوع ومن النوع إلى النوع والنقل بالتناسب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أي دارس بأن الجاحظ من أوائل من صرف وجهه إليها إذ عرفها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الشيء باسم غيره إذا قام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المبرّد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اللفظ من معنى إلى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ونشير هنا إلى أن ابن قتيبة زاد على تعريفهما ذكر العلاقة بين المعنيين بالإشارة إلى علاقتي السببية أو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حذا الرّماني حذو سابقيه فعرفها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تعليق العبارة على غير ما وضعت له في أصل اللغة على جهة النقل للإبانة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رأى في الاستعارة بنية متكاملة، فإظهار الدلالة وإبانتها وحسن </w:t>
      </w:r>
      <w:bookmarkStart w:id="202" w:name="pg16578_371216"/>
    </w:p>
    <w:p>
      <w:pPr>
        <w:pStyle w:val="BookText"/>
        <w:rPr/>
      </w:pPr>
      <w:bookmarkEnd w:id="202"/>
      <w:r>
        <w:rPr>
          <w:rFonts w:ascii="Amiri" w:hAnsi="Amiri" w:eastAsia="Amiri" w:cs="Amiri"/>
          <w:color w:val="111111"/>
          <w:sz w:val="28"/>
          <w:sz w:val="28"/>
          <w:szCs w:val="28"/>
          <w:rtl w:val="true"/>
          <w:lang w:bidi="ar-SA"/>
        </w:rPr>
        <w:t>إفهام المعاني هي الهمّ الأساسي بين هموم الرماني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الاستعارة بالدراسات الحديثة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الملكة التي نحيا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غالباً لا يستطيع أن يصوغ جملًا موثرةً دون اللجوء إلى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الاستعارة الجمرة التي تضيء وتؤلم أحياناً لتوقظ فينا ما كان غافياً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تحديد مفهوم النص بوصفه إنتاجية للخطاب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طرحت جوليا کریستیفا مسألة الاستعارة، إذ 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يكتفي بتصوير الواقع أو الدلالة عليه وإنما يشارك في تحريکه وتحويله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نميلُ إليه تعريف أبي الحسن محمد بن أحمد بن طباطبا المشهور بالعلويّ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في تعريفه المختار من أن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تصيرك الشيء الشيء وليس به، وجعلك للشيء وليس له بحيث لا يلحظ فيه معنى التشبيه صورة ولاحكماً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0659006_1280447820"/>
      <w:bookmarkStart w:id="204" w:name="_Toc68"/>
      <w:bookmarkEnd w:id="203"/>
      <w:r>
        <w:rPr>
          <w:rtl w:val="true"/>
        </w:rPr>
        <w:t>ثالثاً</w:t>
      </w:r>
      <w:r>
        <w:rPr>
          <w:rtl w:val="true"/>
        </w:rPr>
        <w:t xml:space="preserve">: </w:t>
      </w:r>
      <w:r>
        <w:rPr>
          <w:rtl w:val="true"/>
        </w:rPr>
        <w:t>أهمية الاستعارة</w:t>
      </w:r>
      <w:bookmarkEnd w:id="204"/>
    </w:p>
    <w:p>
      <w:pPr>
        <w:pStyle w:val="BookText"/>
        <w:rPr/>
      </w:pPr>
      <w:r>
        <w:rPr>
          <w:rFonts w:ascii="Amiri" w:hAnsi="Amiri" w:eastAsia="Amiri" w:cs="Amiri"/>
          <w:color w:val="111111"/>
          <w:sz w:val="28"/>
          <w:sz w:val="28"/>
          <w:szCs w:val="28"/>
          <w:rtl w:val="true"/>
          <w:lang w:bidi="ar-SA"/>
        </w:rPr>
        <w:t xml:space="preserve">تشكل الاستعارة أساساً في المقاربات الدلالية والجمالية، التي تعنى بالإبداع، وهدفها صياغة قوانين عامة تمثل ما يطرد من أساليب وصور تتضامن لتمنح النص جمالية وخصوصية، كما لو أنها صورة مستجدة لها استقلاليتها وحريتها عند المبدع فتعطينا باليسير من اللفظ الكثير من المعاني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تعطي قبل كل شيء الجلاء والمتعة جواً غريباً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طياتها تتضمن المسكوت عنه، الذي يجعل الخطاب حيوياً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فائدة الاستعارة عند عبد القاهر الجرجاني فتتلخص في إبراز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الفكرة واضحة جلية، وإظهار الصورة في مظهر حسن تعشقهُ النفوس، وتميل إليه </w:t>
      </w:r>
    </w:p>
    <w:p>
      <w:pPr>
        <w:pStyle w:val="BookText"/>
        <w:rPr/>
      </w:pPr>
      <w:r>
        <w:rPr>
          <w:rFonts w:ascii="Amiri" w:hAnsi="Amiri" w:eastAsia="Amiri" w:cs="Amiri"/>
          <w:color w:val="111111"/>
          <w:sz w:val="28"/>
          <w:sz w:val="28"/>
          <w:szCs w:val="28"/>
          <w:rtl w:val="true"/>
          <w:lang w:bidi="ar-SA"/>
        </w:rPr>
        <w:t>القلوب، وتهتزُّ له العواطف، وتتغذى به الأسماع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عدّها أهم أركان الإعجاز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هذا المفهوم يغدو النص مجالاً لمارسات دالة،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يجعل الاستعارة عنصراً رمزياً، يشتغل داخل النص، وينبثقُ ضمن مجموعة من الأطر والمفاهيم الاجتماعية واللسانية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جونسون بالتعرض لكثير من جوانب النظرية الغربية للأخلاق وأبرز دور الاستعارة في تشكيل المفاهيم الأخلاقية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تسقط قوانين الطبيعة على قوانين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القول إنّ إضاءة الاستعارة وإشعاع دلالتها، لا ينكشفان إلا لمن يعرف ويحسّ بأنها ليست من هذا المحيط الذي حلّت به وعند إدراك هذه الحالة الدلالية يتحقق عنصر المفاجأة والمباغتة، مما یکسرُ الألفة والتتابع العادي لسلسلة الدلالات في السياق</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يحتاج إلى ذائقة لغوية وفهم واسع لقيمة الاستعارة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وامكانية جعلها أداة للمسكوت عنه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ويعتمد التحليل الذي يقترحه سبربر وولسن للاستعارة على فكرة مفادها، أن المخَاطَبَ المؤَوِّلَ لقول استعاري سيحصل على عدد من الاستلزامات الصادقة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الإشارة إلى أن هناك فرقاً شاسعاً فاصلًا بين 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لوقائع اللغة ومقاربة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سبربر وولسن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فسيرل يدافع عن فكرة مبدأ قابلية الإبانة الذي يقرّ بإمكان تمثيل أية فكرة بقول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ذلك تدافع نظرية المناسبة عن توجه يقرّ بوجود بعض الأفكار لا يمكن التعبير عنها إلا بأقوال غير 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كل الفرق بين النظرية التواضعية مثل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نظرية سبربر وولسن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اجمع المشتغلون على الاستعارة من القدماء على أنها تشبیه حذف احد طرفيه، ويحضر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يغيب كلياً في الاستعارة التي أطلقوا عليها اسم التصريحية، التي عرفوها بأنها استعارة يصرح فيها بالمستعار منه، بينما يحذف المستعار له، كما تبين البنيات المشهورة لديهم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رنت لنا ظبية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بحراً</w:t>
      </w:r>
    </w:p>
    <w:p>
      <w:pPr>
        <w:pStyle w:val="BookText"/>
        <w:rPr/>
      </w:pPr>
      <w:r>
        <w:rPr>
          <w:rFonts w:ascii="Amiri" w:hAnsi="Amiri" w:eastAsia="Amiri" w:cs="Amiri"/>
          <w:color w:val="111111"/>
          <w:sz w:val="28"/>
          <w:sz w:val="28"/>
          <w:szCs w:val="28"/>
          <w:rtl w:val="true"/>
          <w:lang w:bidi="ar-SA"/>
        </w:rPr>
        <w:t>فالمستعار منه حاضر في هذه البنيات، وهو على التوالي، الأسد والظبية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المستعار له فمتوارٍ محجوب، نهتدي إليه بواسطة بعض القرائن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التوالي الرجل الشجاع والمرأة الجميلة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ويغيب المستعار منه في الاستعارة التي أطلقوا عليها اسم المكنية، ويبقى على أحد لوازمه التي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المستعار له فيصرح به كلياً، كما في الآية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صرح فيها بالمستعار له الذي هو الابن، بينما حذف المستعار منه الذي هو الطائر المستكين، وأبقى على أحد لوازمه الذي هو الجناح المخفوض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يمكن القول إنّ الاستعارة هي عبارة عن عملية ذهنية، تقوم على التقريب بين موضوعين أو وضعين، وذلك بالنظر إلى أحدهما من خلال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خلالها يمكن النظر إلى المسكوت عنه والوصول إليه من خلال النظر بالمصرح به والبنية الظاهرة للخطاب، لمعرفة مقاصد المتكلم من كلامه</w:t>
      </w:r>
      <w:r>
        <w:rPr>
          <w:rFonts w:eastAsia="Amiri" w:cs="Amiri" w:ascii="Amiri" w:hAnsi="Amiri"/>
          <w:color w:val="111111"/>
          <w:sz w:val="28"/>
          <w:szCs w:val="28"/>
          <w:rtl w:val="true"/>
          <w:lang w:bidi="ar-SA"/>
        </w:rPr>
        <w:t xml:space="preserve">. </w:t>
      </w:r>
      <w:bookmarkStart w:id="205" w:name="pg16578_371219"/>
    </w:p>
    <w:p>
      <w:pPr>
        <w:pStyle w:val="BookText"/>
        <w:rPr/>
      </w:pPr>
      <w:bookmarkEnd w:id="205"/>
      <w:r>
        <w:rPr>
          <w:rFonts w:ascii="Amiri" w:hAnsi="Amiri" w:eastAsia="Amiri" w:cs="Amiri"/>
          <w:color w:val="111111"/>
          <w:sz w:val="28"/>
          <w:sz w:val="28"/>
          <w:szCs w:val="28"/>
          <w:rtl w:val="true"/>
          <w:lang w:bidi="ar-SA"/>
        </w:rPr>
        <w:t>بعد العرض النظري للإستعارة، نحاول الإجابة عن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المسكوت عنه بوساطة الاستعارة؟ وكيف قدّمها للمتلقي؟</w:t>
      </w:r>
    </w:p>
    <w:p>
      <w:pPr>
        <w:pStyle w:val="BookText"/>
        <w:rPr/>
      </w:pPr>
      <w:r>
        <w:rPr>
          <w:rFonts w:ascii="Amiri" w:hAnsi="Amiri" w:eastAsia="Amiri" w:cs="Amiri"/>
          <w:color w:val="111111"/>
          <w:sz w:val="28"/>
          <w:sz w:val="28"/>
          <w:szCs w:val="28"/>
          <w:rtl w:val="true"/>
          <w:lang w:bidi="ar-SA"/>
        </w:rPr>
        <w:t>ونجيب عن هذا التساؤل بالنماذج التطبيقية من نهج البلاغة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659008_1280447820"/>
      <w:bookmarkStart w:id="207" w:name="_Toc69"/>
      <w:bookmarkEnd w:id="206"/>
      <w:r>
        <w:rPr>
          <w:rtl w:val="true"/>
        </w:rPr>
        <w:t>النموذج الاول</w:t>
      </w:r>
      <w:bookmarkEnd w:id="207"/>
    </w:p>
    <w:p>
      <w:pPr>
        <w:pStyle w:val="BookText"/>
        <w:rPr/>
      </w:pPr>
      <w:r>
        <w:rPr>
          <w:rFonts w:ascii="IRNazanin" w:hAnsi="IRNazanin" w:eastAsia="IRNazanin"/>
          <w:color w:val="111111"/>
          <w:sz w:val="28"/>
          <w:sz w:val="28"/>
          <w:szCs w:val="28"/>
          <w:rtl w:val="true"/>
          <w:lang w:bidi="fa-IR"/>
        </w:rPr>
        <w:t xml:space="preserve">تحدّث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أطاعوا الشيطان وسلكوا مسالکه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فتن داستهم بأخفافها، ووطئتهم بأظلافها، وقامت على سنابکها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المستعار له في هذا النص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والمستعار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ونوع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يصرح بالمستعار منه في هذا الخطاب، وأنما ذكر لازم من لوازمه، حين أسند الفعلين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الفتن، وعدّى الأوّل منهما إلى الأخفاف بوساطة حرف الجر، والثاني إلى الأظلاف، غیّب الهويّة الموضوعيّة المجرّدة لتلك الفتن، وأكسبها هويتين فنيتين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هويّة الجمل التي تبدّت من خلال الأخفاف، وهويّة الثور التي ظهرت من خلال الأظلاف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وهاتان الهويّتان البهيميّتان تقدّمان الفتنة من خلال المسكوت عنه قوّة هائلة متمكنةً من السحق، غير مدركة مَن تسحق، ولا ما ينجم عن هذا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شديد البشاعة بالنسبة إلى عربيٍّ تلك المرحلة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يتصوّر الخائضون غمار الفتنة أنهم بعض وقودها لابد من أن يأخذ الرجل قلوبهم فيرعووا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والاستعارة هي أكثر فائدة من التشبيه؛ لقدرتها على الإيحاء وإثارة أكبر قدر ممكن من التداعيات في ذهن المتلقي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ذلك أن أداة المسكوت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تقم بالوظيفة </w:t>
      </w:r>
      <w:bookmarkStart w:id="208" w:name="pg16578_371220"/>
    </w:p>
    <w:p>
      <w:pPr>
        <w:pStyle w:val="BookText"/>
        <w:rPr/>
      </w:pPr>
      <w:bookmarkEnd w:id="208"/>
      <w:r>
        <w:rPr>
          <w:rFonts w:ascii="Amiri" w:hAnsi="Amiri" w:eastAsia="Amiri" w:cs="Amiri"/>
          <w:color w:val="111111"/>
          <w:sz w:val="28"/>
          <w:sz w:val="28"/>
          <w:szCs w:val="28"/>
          <w:rtl w:val="true"/>
          <w:lang w:bidi="ar-SA"/>
        </w:rPr>
        <w:t xml:space="preserve">التعويضية وحدها، وظيفة الكشف عن خصوصيّة 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الفتنة، ولكنّها قامت بوظيفة ثانية، هي الوظيفة الإقناعيّة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ترتكز العملية الإقناعية، عبر أداة المسكوت عنه، على المنطق السببي، ولكن على إخراج المتلقي من واقعة الموضوعي والدخول به إلى عالم فني تتبدّی الفتنة فيه جملاً وثوراً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ويصبح المتلقي معه جزءاً من آليات اشتغال هذا العالم المخيف الذي يدخل الخوف من الفتنة قلبه فيبتعد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دفع الفتنة همّاً محورياً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زمن خلافته، فالفتنة التي شهدت ولادتها باكراً في الحياة الإسلامية وكانت على شكل جنين باتت المعضلة التي رافقت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اليوم الأوّل لتوليه الخلافة وحتى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كانت الفاعل الأساسيّ الذي أمدّ الفتنة بكل ما تحتاج إليه من وقود، كيف لا، وقد قُيّض لها رجال أجادوا استثمار الضعف البشري حيالها، واستخدموها مطيّة لمآربهم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المسكوت عنه في خطابه هذا من خلال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هول الفتنة وأثارها السلبية العظيمة</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0659010_1280447820"/>
      <w:bookmarkStart w:id="210" w:name="_Toc70"/>
      <w:bookmarkEnd w:id="209"/>
      <w:r>
        <w:rPr>
          <w:rtl w:val="true"/>
        </w:rPr>
        <w:t>النموذج الثاني</w:t>
      </w:r>
      <w:bookmarkEnd w:id="210"/>
    </w:p>
    <w:p>
      <w:pPr>
        <w:pStyle w:val="BookText"/>
        <w:rPr/>
      </w:pPr>
      <w:r>
        <w:rPr>
          <w:rFonts w:ascii="Amiri" w:hAnsi="Amiri" w:eastAsia="Amiri" w:cs="Amiri"/>
          <w:color w:val="111111"/>
          <w:sz w:val="28"/>
          <w:sz w:val="28"/>
          <w:szCs w:val="28"/>
          <w:rtl w:val="true"/>
          <w:lang w:bidi="ar-SA"/>
        </w:rPr>
        <w:t>قال الامام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اَلدُّنْيَا قَدْ وَلَّتْ حَذَّاءَ فَلَمْ يَبْقَ مِنْهَا إِلاَّ صُبَابَةٌ كَصُبَابَةِ اَلْإِنَاءِ اِصْطَبَّهَا صَابُّهَا أَلاَ وَإِنَّ اَلْآخِرَةَ قَدْ أَقْبَلَتْ وَلِكُلٍّ مِنْهُمَا بَنُونَ فَكُونُوا مِنْ أَبْنَاءِ اَلْآخِرَةِ وَلاَ تَكُونُوا مِنْ أَبْنَاءِ اَلدُّنْيَا فإنّ كلّ ولد سيلحق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اطلاق الصبابة استعارة لبقيّتها القليلة، والقلّة هي الجامع بين المستعار منه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والمستعار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والصبابة بقية الماء في الإناء واصطبها صابها مثل قولنا أبقاها مبقيها أو ترکها تارکها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ارتشف الظمآن البقية الباقية من الماء لم يرتو، وكذلك عمر الانسان وان طال وانتهب فيه جميع الملذات فما هو بشيء إلا اذا كان وسيلة للنجاة في يوم تشخص فيه الأبصار، وتكشف فيه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السريعة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سرعة زوال الدّنيا وفنائها كي يتنبّه الغافل عن نوم الغفلة ويعرف عدم قابليتها لأن يطال الأمل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الواقع الاجتماعي في زمن الامام يبعد بين الانسان وبين هذه الواقعية وينأى به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العمل للدنيا يسبب التفسخ الاجتماعي، فهو لا يقتصر بآثاره الضارة على الفرد وحده، وإنما يمتد بهذه الآثار إلى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الدنيا بمثل ما تعامل به مع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قُدِّمت الفتنة بشاعة تدفع للتخلّص منها، فإنّ جهداً أشدّ قد بُذل لتخليص الناس من شرور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يتحدّث عن الدنيا، فإنّه غالباً ما يبدأ حديثه بحرف الاستفتاح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طاقة تنبيهيّة لافتة تهيّئ المتلقي لنقله من عالم إلى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يكتمل خروج المتلقي من عالمه الواقعي، مع هذه الاستقلالية اللافتة، إلاّ مع الهويّة الجديدة التي صارت إليها الدنيا بفعل الاستعارة، إذ باتت الدنيا، في أصلها، مع هذه الهويّة ماءً في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والإناء مهما كان كبيراً يظلّ في نظر المتلقي محدود السعة، فكيف إذا لم يكن قد بقي فيه إلا صبابة، بقيّة عافها صاحبها؛ لأنها لا تبلّ ظمأ</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هويّة كهذه لا تمكن المتلقي من امتلاك هذه الدنيا وفاق خصوصيّة </w:t>
      </w:r>
    </w:p>
    <w:p>
      <w:pPr>
        <w:pStyle w:val="BookText"/>
        <w:rPr/>
      </w:pPr>
      <w:r>
        <w:rPr>
          <w:rFonts w:ascii="Amiri" w:hAnsi="Amiri" w:eastAsia="Amiri" w:cs="Amiri"/>
          <w:color w:val="111111"/>
          <w:sz w:val="28"/>
          <w:sz w:val="28"/>
          <w:szCs w:val="28"/>
          <w:rtl w:val="true"/>
          <w:lang w:bidi="ar-SA"/>
        </w:rPr>
        <w:t>رؤيته إليها فحسب، ولكنها تدخل في قناعاته هزال قيمة الدنيا الغائبة ولاسيما أنّ انحسارها مترافق مع إقبال ما يضادّها، نعني به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الآخرة قد أقبلت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إقبالًا يجعلها تشكل مع الدنيا ثنائية تتعالى فيه الآخرة بشكل حاسم، وذلك وسط دعوة للانتماء إليها، إذ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منهما بنون فكونوا من أبناء الآخرة ولا تكونوا من أبناء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وأهميّة الانتماء في الاستعارة العلويّة عائدة إلى أنه انتماء اختياري غير 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الانتماء إلى هذه الاسرة أو تلك انتماء قدرياً لا قبل للإنسان بتغييره، فإننا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انتماء إسلامي يحدّد المرء موقعه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أدخلت أداة المسكوت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 عالماً رؤيوياً تسود الأسريّةَ فيه قيمٌ جديدة يذهب معها خيال كلّ متلقّ بالقدر و بالاتجاه الذي تتيحه له رؤيته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شريك بقوّة الاستعارة في إنتاج ذلك العالم، وفي الانتماء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هي مُنتج ثقافي واجتماعي في تمتين النص لتحويله الى 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موضع ثانٍ من النهج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ازهدوا في هذه الدنيا التي لم يتمتع بها أحد كان قبلكم ولا تبقى لاحد من بعدكم، سبيلكم فيها سبيل الماضين، قد تصرمت وآذنت بانقضاء، وتنكر معروفها فهي تخبر أهلها بالفناء، وسكانها بالموت، وقد أمر منها ما كان حلوا، وکدر منها ماكان صفوا، فلم تبق منها الاسملة كسملة الادواة، وجرعة كجرعة الاناء لو تمززها العطشان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الخطاب سلسلة من الاستعارات التي تهيّء المتلقي إلى الانقطاع الكليّ عن عالمه السببي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قد تصرّمت، وأذنت بانقضاء، وتنكر معروفها، وأدبرت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بعدها هويّة السملة التي أُسبغت على الدنيا، في توازٍ مع هويّة الصبابة، لتصل بالمتلقي إلى ذلك الانقطاع </w:t>
      </w:r>
      <w:bookmarkStart w:id="211" w:name="pg16578_371223"/>
    </w:p>
    <w:p>
      <w:pPr>
        <w:pStyle w:val="BookText"/>
        <w:rPr/>
      </w:pPr>
      <w:bookmarkEnd w:id="211"/>
      <w:r>
        <w:rPr>
          <w:rFonts w:ascii="Amiri" w:hAnsi="Amiri" w:eastAsia="Amiri" w:cs="Amiri"/>
          <w:color w:val="111111"/>
          <w:sz w:val="28"/>
          <w:sz w:val="28"/>
          <w:szCs w:val="28"/>
          <w:rtl w:val="true"/>
          <w:lang w:bidi="ar-SA"/>
        </w:rPr>
        <w:t xml:space="preserve">الكليّ،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فيها إلا سملة كسملة الأدارة، أو جرعة كجرعة المَقلة، لو تمزّزها الصديان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السَّمَلة، الماء القليل يبقى في أَسفل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هويّة فنية للدنيا تبرز مدى ضآلتها،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عضدها بأداتين تسهمان في إظهار شحّ تلك الضآلة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هي الأداوة، بما هي إناء ماء التطهّر، تمثل السملة فيه، ما علق في قعره من رطوبة، علامةً على ما لا يمكن الإفادة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فيه هي المَقلة، تلك الحصاة التي تقاس بها الجرعة المحدّدة للفرد حين تقلّ المياه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الجرعة في ظروف شح الماء هي الدنيا،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تمزّزها الصديان لم ينقع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شديدة الإيحاء بخروج الدنيا من دائرة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والعربيّ الذي تشكّلت ذاكرته التاريخية على قاعدة الماء تبدو الدنيا أمام ناظريه هوانا فوق هوان، کريهة الوجه يذهب كلّ متلقّ في تصوّر بشاعتها مذهباً تمكّنه منه خصوصيّة رؤيته إلى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الاستعارة العلويّة الخاصّة بالدنيا استعارة وظيفيّة تهوّن أمر الدنيا، فإن هذا التهوين تهوین وظیفيّ أيضاً، يحاول تسفيه الفتنة من خلال تسفيه الأساس الذي قامت عليه وهو الدنيا بكل ما فيها من دنو واضمحلال وزوال</w:t>
      </w:r>
      <w:r>
        <w:rPr>
          <w:rFonts w:eastAsia="IRNazanin" w:cs="IRNazanin"/>
          <w:color w:val="111111"/>
          <w:sz w:val="28"/>
          <w:szCs w:val="28"/>
          <w:rtl w:val="true"/>
          <w:lang w:bidi="fa-IR"/>
        </w:rPr>
        <w:t>.</w:t>
      </w:r>
    </w:p>
    <w:p>
      <w:pPr>
        <w:pStyle w:val="Heading3"/>
        <w:numPr>
          <w:ilvl w:val="2"/>
          <w:numId w:val="1"/>
        </w:numPr>
        <w:rPr/>
      </w:pPr>
      <w:bookmarkStart w:id="212" w:name="__RefHeading___Toc10659012_1280447820"/>
      <w:bookmarkStart w:id="213" w:name="_Toc71"/>
      <w:bookmarkEnd w:id="212"/>
      <w:r>
        <w:rPr>
          <w:rtl w:val="true"/>
        </w:rPr>
        <w:t>النموذج الثالث</w:t>
      </w:r>
      <w:bookmarkEnd w:id="213"/>
    </w:p>
    <w:p>
      <w:pPr>
        <w:pStyle w:val="BookText"/>
        <w:rPr/>
      </w:pPr>
      <w:r>
        <w:rPr>
          <w:rFonts w:ascii="Amiri" w:hAnsi="Amiri" w:eastAsia="Amiri" w:cs="Amiri"/>
          <w:color w:val="111111"/>
          <w:sz w:val="28"/>
          <w:sz w:val="28"/>
          <w:szCs w:val="28"/>
          <w:rtl w:val="true"/>
          <w:lang w:bidi="ar-SA"/>
        </w:rPr>
        <w:t>أشار عليه السلام بكلامه إلى المنافقين الذين استحوذ عليهم الشيطان فأنساهم ذكر اللهّ، وغلب على حواسهم، وتصرّف في مشاعرهم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حُجُورِهِمْ فَنَظَرَ بِأَعْيُنِهِمْ وَنَطَقَ بِأَلْسِنَتِهِمْ فَرَكِبَ بِهِمُ اَلزَّلَلَ وَزَيَّنَ لَهُمُ اَلْخَطَلَ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الجملة الأولى فيها كناية، حيث تحدد طبيعة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النفاق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العلاقة التي كان الشيطان قوام امورهم ونظام حالهم فجعلوه وليا لهم وسلطانا عليهم متصرّفا فيهم بالأمر والنّهي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اتَّخَذُوا الشَّيَاطِينَ أَوْلِيَاءَ مِنْ دُونِ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الكناية تمهد للاستعارة في الجملة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نسميه تضافر أدوات المسكوت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هناك تدرج لنقل المتلقي الى عالم أخر، من عالمه الى عالم رؤيويّ يصنعه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مستهدفا الابلاغ والتأثير بالمتلقي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الجملة الثانية، فقد استعمل فيها الاستعارة،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لشَرَك، تخلع فيه الاستعارة عن الشيطان، من جهة أولى، هويته الحقيقية مسبغة عليه هويّة الصياد وما تقتضيه مهنة الصيد من مراوغة واحتيال، وتجرّد أهل النفاق والفتن، من جهة ثانية، من هويتهم الآدميّة، منحدرة بهم نحو التشييء عبر هويّة الأشراك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لمّا كان فائدة الشّرك اصطياد مایراد صيده وكان هؤلاء القوم بحسب ملك الشّيطان لآرائهم وتصرّفه فيهم على حسب حكمه أسباباً لدعوة الخلق إلى مخالفة الحقّ، ومنابذة إمام زمانهم وخليفة اللهّ في أرضه، اشبهوا الأشراك لاصطيادهم الخلق بألسنتهم وأموالهم وجذبهم إلى الباطل بالأسباب الباطلة التي ألقاها إليهم الشّيطان ونطق بها على ألسنتهم فاستعار لهم لفظ الاشراك</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تلين عريكة أهل الفتنة للشيطان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تدخل الاستعارة طوراً جديداً، فيحدث تحوّل في هويّتي كلّ من الشيطان وأهل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يصير الشيطان أنثي الطير المشؤومة المتئمة، ويصير صدر أهل النفاق والفتن خربة تأوي إليها </w:t>
      </w:r>
    </w:p>
    <w:p>
      <w:pPr>
        <w:pStyle w:val="BookText"/>
        <w:rPr/>
      </w:pPr>
      <w:r>
        <w:rPr>
          <w:rFonts w:ascii="Amiri" w:hAnsi="Amiri" w:eastAsia="Amiri" w:cs="Amiri"/>
          <w:color w:val="111111"/>
          <w:sz w:val="28"/>
          <w:sz w:val="28"/>
          <w:szCs w:val="28"/>
          <w:rtl w:val="true"/>
          <w:lang w:bidi="ar-SA"/>
        </w:rPr>
        <w:t>البوم والغربان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صورة من أبشع صور حضور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الحضور الذي يمثّل المكوّن المحوري بين مكوّنات بنية النفاق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يصير الشيطان جزءاً من تلك البنية تتبدى خطورتها أمام ناظري المتلقي فتكون الحجة عليهم دامغة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والشيطان قوام الباطل ومخالفة الحق، فقد اتخذهم الشيطان لنفسه شرکاء في إضلال الخلق وإغوائهم، وحبائل صيد الغافلين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فیاض وفرّخ في صدورهم، ودب ودرج في حجورهم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عليه السلام مقدار تصرف الشيطان في نفوسهم وقلوبهم وعقولهم، فصّور الشيطان بالطائر فان الطيور إذا باضت في مكان أقامت في ذلك المكان، ومكثت اياما حتى يخرج إفراخها، فاذا خرجت أفراخها لم تزل تجول في تلك النواحي مع أفراخها، فكذلك الشيطان باض في صدورهم أي لازم قلوبهم بالقاء الوساوس، فبقيت تلك الوساوس في قلوبهم حتى قويت، ثم أمرهم بتربية تلك الأفراخ، فكما أنّ الأم تضع طفلها في حجرها وتربّیه كذلك المنافقون كانوا لا يفارقون الشيطان ولا يفارقهم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بأعينهم ونطق بألسنتهم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هو الملك المتصرف في البدن، وله الرئاسة التامة على جميع الأعضاء والجوارح والمشاعر الظاهرة والباطنة، ولما صارت تلك القلوب من مستعمرات الشيطان صارت الأعضاء والجوارح تحت تصرفه وعند إرادته، ولهذا كانوا ينظرون إلى ما يريد الشيطان، ويتكلمون بما يحب الشيطان ولما صار الأمر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بهم الزلل، وزين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أرشدهم إلى الخطأ وزين لهم المعاصي والذنوب والعقائد الباطلة والمذاهب الفاسدة</w:t>
      </w:r>
      <w:r>
        <w:rPr>
          <w:rFonts w:eastAsia="Amiri" w:cs="Amiri" w:ascii="Amiri" w:hAnsi="Amiri"/>
          <w:color w:val="111111"/>
          <w:sz w:val="28"/>
          <w:szCs w:val="28"/>
          <w:rtl w:val="true"/>
          <w:lang w:bidi="ar-SA"/>
        </w:rPr>
        <w:t xml:space="preserve">. </w:t>
      </w:r>
      <w:bookmarkStart w:id="214" w:name="pg16578_371226"/>
    </w:p>
    <w:p>
      <w:pPr>
        <w:pStyle w:val="Heading3"/>
        <w:numPr>
          <w:ilvl w:val="2"/>
          <w:numId w:val="1"/>
        </w:numPr>
        <w:rPr/>
      </w:pPr>
      <w:bookmarkStart w:id="215" w:name="__RefHeading___Toc10659014_1280447820"/>
      <w:bookmarkStart w:id="216" w:name="_Toc72"/>
      <w:bookmarkEnd w:id="214"/>
      <w:bookmarkEnd w:id="215"/>
      <w:r>
        <w:rPr>
          <w:rtl w:val="true"/>
        </w:rPr>
        <w:t>النموذج الرابع</w:t>
      </w:r>
      <w:bookmarkEnd w:id="21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اَلْمُؤْمِنَ لاَ يُمْسِيِ وَلاَ يُصْبِحُ إِلاَّ وَنَفْسُهُ ظَنُونٌ عِنْدَهُ فَلاَ يَزَالُ زَارِياً عَلَيْهَا وَمُسْتَزِيداً لَهَا فَكُونُوا كَالسَّابِقِينَ قَبْلَكُمْ وَاَلْمَاضِینَ أَمَامَكُمْ قَوَّضُوا مِنَ اَلدُّنْيَا تَقْوِيضَ اَلرَّاحِلِ وَطَوَوْهَا طَيَّ اَلْمَنَازِلِ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نفس المؤمن ظنون عنده، والظنون البئر التي لا يدري أ فيها ماء أم لا فالمؤمن لا يصبح ولا يمسي إلا وهو على حذر من نفسه معتقدا فيها التقصير والتضجيع في الطاعة غير قاطع على صلاحها وسلامة 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وزاريا عليها عائبا زريت عليه 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بالتأسي بمن كان قبلهم وهم الذين قوضوا من الدنيا خيامهم أي نقضوها وطووا أيام العمر کما یطوي المسافر منازل طريقه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وكلامه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كالسابقين قبلكم، والماضين 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واضحة إلى جيل صالح تقضّى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هذا الجيل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قوّضوا من الدنيا تقويض الراحل، وطوَوْها طيّ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والاستعارة في هذا الخطاب بليغة، فاستحضار الخيام منزلاً استحضارٌ لفكرة الرحيل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فبيوت الطين والحجارة بيوت استقرار يصحّ أن تطلق عليها اللغة العربية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الخيام فبيوت قلق مستمرّ ورحيل حاضر باستمرار، يصحّ أن تطلق عليها اللغة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عينها التي استخدمها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استعارته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ويوحي هذا إيحاء شديداً بقلق رجال الآخرة في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والتقويض منها داراً، وطيّها طيّ المنازل إشارة إلى تفاهتها في نظرهم، وضألتها في أنفسهم، وإلى استعدادهم للقيام بكلّ ما يؤمّن لهم آخرة 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كلّ ذلك أنهم أصحاب قيم إنسانيّة سامية محصّنون من الانزلاق في مهاوي الدنيا وفتنتها</w:t>
      </w:r>
      <w:r>
        <w:rPr>
          <w:rFonts w:eastAsia="IRNazanin" w:cs="IRNazanin"/>
          <w:color w:val="111111"/>
          <w:sz w:val="28"/>
          <w:szCs w:val="28"/>
          <w:rtl w:val="true"/>
          <w:lang w:bidi="fa-IR"/>
        </w:rPr>
        <w:t xml:space="preserve">. </w:t>
      </w:r>
      <w:bookmarkStart w:id="217" w:name="pg16578_371227"/>
    </w:p>
    <w:p>
      <w:pPr>
        <w:pStyle w:val="BookText"/>
        <w:rPr/>
      </w:pPr>
      <w:bookmarkEnd w:id="217"/>
      <w:r>
        <w:rPr>
          <w:rFonts w:ascii="Amiri" w:hAnsi="Amiri" w:eastAsia="Amiri" w:cs="Amiri"/>
          <w:color w:val="111111"/>
          <w:sz w:val="28"/>
          <w:sz w:val="28"/>
          <w:szCs w:val="28"/>
          <w:rtl w:val="true"/>
          <w:lang w:bidi="ar-SA"/>
        </w:rPr>
        <w:t>ومن خلال الاستعارة العلويّة تتضح صورتهم بأنهم المؤمنون الزاهدون في الدّنيا والرّاغبون في الآخرة، أنهم قطعوا علائق الدّنيا وارتحلوا إلى الآخرة كما أنّ الرّاحل إذا أراد الارتحال يقوّض متاعه، وينقض خيمته، ويهدم بناءه، طووا أيام الدّنيا ومدّة عمرهم كما يطوى المسافر منازل طريقه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تكمن الاستعارة في التعبير عن شعور یرید المرسِل أن يفرض فيه المشاركة على المتلقي لضمان استجابته الكاملة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الخطاب مسكوت عنه نفذ من خلال الاستعارة، وهو عتابه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للمخاطَبين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تلهثون وراء الدنيا، متخذيها مساكن دائمة، وحقيقتها زائلة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تطوى بعد مدة وجيزة، وتارکین الآخرة وهي المسكن الدائم للإنسان الذي فيه سعادته، كما أن في هذا الخطاب مسكوت عنه آخر يمكن الوصول اليه بعد التمعن فيه، وهو ان مَنْ حول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من أولاد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بمصطلح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انغروا بها، وان أولاد الآخرة قليلون، مما تقدم يتضح أن وظيفة الحجاج بإلقاء الحجة على الآخرين ظاهرة، وتبرئة النفس أمام التاريخ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فأن المسكوت عنه في هذا الخطاب هو أبلغ من التصريح</w:t>
      </w:r>
      <w:r>
        <w:rPr>
          <w:rFonts w:eastAsia="IRNazanin" w:cs="IRNazanin"/>
          <w:color w:val="111111"/>
          <w:sz w:val="28"/>
          <w:szCs w:val="28"/>
          <w:rtl w:val="true"/>
          <w:lang w:bidi="fa-IR"/>
        </w:rPr>
        <w:t>.</w:t>
      </w:r>
    </w:p>
    <w:p>
      <w:pPr>
        <w:pStyle w:val="Heading3"/>
        <w:numPr>
          <w:ilvl w:val="2"/>
          <w:numId w:val="1"/>
        </w:numPr>
        <w:rPr/>
      </w:pPr>
      <w:bookmarkStart w:id="218" w:name="__RefHeading___Toc10659016_1280447820"/>
      <w:bookmarkStart w:id="219" w:name="_Toc73"/>
      <w:bookmarkEnd w:id="218"/>
      <w:r>
        <w:rPr>
          <w:rtl w:val="true"/>
        </w:rPr>
        <w:t>النموذج الخامس</w:t>
      </w:r>
      <w:bookmarkEnd w:id="2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شئت تكن أميره واستغن عمن شئت تكن نظيره واحتج إلى من شئت تكن أسيره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حربیه استعيرت الى المجال الاخلاقي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فالأمير يشير الى حاكم البلاد، ويشير أيضاً الى مفهوم عسکري هو قائد الجند، والأسير هو الخاسر في الحرب وألقي عليه القبض، ومن خلال السياق اللغوي فأن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الامير العسكري، لان مقابلها هو الأسير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واستعمال الاستعارة العلوية لثنائية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الى مجتمع طبقي بين قمة الهرم،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مدلول الامير هو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الاعلى في الطبقات الاجتماعية، ومدلول الاسير هو الحاجة لأنه مقيد بالأغلال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والاستعارة العلوية لثنائية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المجال العسكري الى المجال المدني يكشف عن مسكوت عنه يشير لصفة المجتمع المدني الذي عاصره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مجتمع صراعي يعيش الحرب حتى في أوقات السلم، كما انها محاولة للتخفيف من قسوة وغلظة المصطلحات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فبدلاً ان یکون الأسير مقيداً في السجون سيكون مقيداً بشكل رمزي بالحاجة إلى غيره وبدلاً من قسوة الأمير على رعاياه، سيكون أميراً سلوكياً بكثرة عطائه وسخائه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المراد من هذا الخطاب موضوع اخلاقي، من خلال الاستغناء عما يشين بشخصية الانسان، أو يعرضه لهدر الكرامة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کالاقتراض من لئيم أو انتظار المساعدة لغرض المساومة</w:t>
      </w:r>
      <w:r>
        <w:rPr>
          <w:rFonts w:eastAsia="IRNazanin" w:cs="IRNazanin"/>
          <w:color w:val="111111"/>
          <w:sz w:val="28"/>
          <w:szCs w:val="28"/>
          <w:rtl w:val="true"/>
          <w:lang w:bidi="fa-IR"/>
        </w:rPr>
        <w:t xml:space="preserve">. </w:t>
      </w:r>
      <w:bookmarkStart w:id="220" w:name="pg16578_371229"/>
    </w:p>
    <w:p>
      <w:pPr>
        <w:pStyle w:val="Heading3"/>
        <w:numPr>
          <w:ilvl w:val="2"/>
          <w:numId w:val="1"/>
        </w:numPr>
        <w:rPr/>
      </w:pPr>
      <w:bookmarkStart w:id="221" w:name="__RefHeading___Toc10659018_1280447820"/>
      <w:bookmarkStart w:id="222" w:name="_Toc74"/>
      <w:bookmarkEnd w:id="220"/>
      <w:bookmarkEnd w:id="221"/>
      <w:r>
        <w:rPr>
          <w:rtl w:val="true"/>
        </w:rPr>
        <w:t>الخاتمة</w:t>
      </w:r>
      <w:bookmarkEnd w:id="222"/>
    </w:p>
    <w:p>
      <w:pPr>
        <w:pStyle w:val="BookText"/>
        <w:rPr/>
      </w:pPr>
      <w:r>
        <w:rPr>
          <w:rFonts w:ascii="Amiri" w:hAnsi="Amiri" w:eastAsia="Amiri" w:cs="Amiri"/>
          <w:color w:val="111111"/>
          <w:sz w:val="28"/>
          <w:sz w:val="28"/>
          <w:szCs w:val="28"/>
          <w:rtl w:val="true"/>
          <w:lang w:bidi="ar-SA"/>
        </w:rPr>
        <w:t>الحمد لله الذي بنعمته تتمُّ الصالحات، وبرحمته تنزل البركات والصلاة على نبيه وآله وصحبه، ومن سار على طريقهم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نعتقدُ بأن الكلام هو جزءُ من ذات الانسان، استنادا لقول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تُعْرَفُوا فَإِنَّ اَلْمَرْءَ مَحْبُوءٌ تَحْتَ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نعتقد أن نهج البلاغة هو جزء من ذات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تقدیس واحترام نهج البلاغة هو تقدیس واحترام لذات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عشنا في البحث، نرفلُ من عبق كلمات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محاولين في ذلك تفحص خطاباته من خلال الاستعارة كأداة للمسكوت عنه، لنقفَ على أبرز میزاتها، ومن تفحصنا خرجنا بثمراتٍ طیّباتٍ، يمكنُ إجمال أبرزها في نقاطٍ عدة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للمسكوت عنه وظائف مهمة يؤديها منها وظيفة التحريض، أو الوظيفة الأمنية، أو مهاجمة فكرة سائدة، أو تغيير صورة المخاطب في الاذهان، أو المبالغة والإيجاز، او غيرها من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للمسكوت عنه فوائد جمة، منها وظيفة إغناء النصوص، وتصيرها الى نصوص ديناميكية لها القدرة على التواصل في جميع الاوقات وتحت تصورات شتى، ومن وجهة نظر البحث، ان بقاء نصوص نهج البلاغة نضرة الى اليوم كونها تمتلك خاصية التقلب في الفهم من خلال تعدد مستويات القراءة ولقدرتها على الصمود وهي تقرأ في مستوى افقی وعمودي في الوقت نفسه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وصف المسكوت عنه بأنه ممارسة نصية دلالية جمالية، دلالية لأسباب دينية وسياسية وعسكرية وأمنية وأخلاقية وحضارية، بهدف تشکیل خطاب يتناسب ومقتضيات المرحلة وما بعده ويلغي عبر فعالية التجاوز والترك نقاط الخلاف، فيكون الاضمار في بعده الموضوعي، وجمالية لأنها تهب النص رشاقته ونشاطه في التخطي السريع الى المتلقين واشراكهم عند ذاك في عملية التلقي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يتيح المسكوت عنه انفتاح النص للاتساع في المعنى مما يجعل نصوص نهج البلاغة متجددة، تتسع لكل الأزمنة والامكنة؛ لأن هناك أكثر من صورة ودلالة حاضرة ساعة التلقي، وهو ما يسهم في دفع المتلقي الى معاودة القراءة في النص لأكثر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البلاغة والفصاحة والتأثير في المتلقي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استطاع المسكوت عنه من خلال الاستعارة الكشف عن العالم المأزوم الذي عاصره الإمام علي عليه السلام، حيث يكثر فيه النفاق والفتن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الانهيار الذي أصاب الأمة آنذاك من خلال أهل النفاق والفتن وأولاد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يعبر عنهم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استلزم من الخطبة العلويّة الدفاع عن قيم الإسلام، ويعني ذلك أن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أداة للإبلاغ والتأثير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المسكوت عنه الرسالي الذي يأخذ على عاتقه حفظ القيم الإسلامية الحقة، ومحاربة القيم الفاسدة الباطلة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للمسكوت عنه وظيفة حجاجية في نهج البلاغة، حيث استعمله الإمام عليه السلام لإلقاء الحجة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اثبات أنه فعل ما بوسعه، ولا حجة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فثقافة الأمة في تلك المرحلة، لا تسمح لمثله أن يقود المرحلة بعد ما حلّ بها ما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 للمسكوت عنه في خطبه كوسيلة دفاعية </w:t>
      </w:r>
    </w:p>
    <w:p>
      <w:pPr>
        <w:pStyle w:val="BookText"/>
        <w:rPr/>
      </w:pPr>
      <w:r>
        <w:rPr>
          <w:rFonts w:ascii="Amiri" w:hAnsi="Amiri" w:eastAsia="Amiri" w:cs="Amiri"/>
          <w:color w:val="111111"/>
          <w:sz w:val="28"/>
          <w:sz w:val="28"/>
          <w:szCs w:val="28"/>
          <w:rtl w:val="true"/>
          <w:lang w:bidi="ar-SA"/>
        </w:rPr>
        <w:t>حجاجية، قد تجاوزت زمانها لتعبّر بعمق عن مرحلة الفتن وحب الدنيا عبر التاريخ البشري الممتد إلى زماننا، وإن الأمة التي تلهث وراء الدنيا وتخذلُ قائدها هي أمة خاسرة، لذا ينبغي الإفادة من تلك التجربة المريرة لإطاعة القائد كي يتحقق النصر على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يوصي البحث بالإفادة من خطاب نهج البلاغة لصناعة خطاب ديني وسياسي ووطني، يكثر فيه المسكوت عنه للمّ شتات العراقيين، وبناء وحدة قوية، لمواجهة مشروع تقسيم العراق وتشظيه، وبالتالي استضعافه، ليكون خانعاً، ومواجهة الحرب الطائفية والمذهبية والعرقية؛ وذلك من خلال المسكوت عنه لصناعة خطاب وحدوي رؤيوي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الجرجاني، تحقيق سعيد محمد اللحام، دار الفكر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جماليات التلقي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دار بيروت للطباعة والنشر،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الرازي، تح وشرح محمود عقيل، دار الجيل، بیروت،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الابداع الاستعاري في الشعر، هدى الصخاوي، دار بترا،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 الجاحظ،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هارون، مكتبة الخانجي،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نشأتها وتطورها، محمود السيد، دار الهداية،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في إعجاز القرآن، الرماني، تحقيق محمود خلف الله ومحمود زعلول، دار المعارف،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القرآني وآلية التفكير النقدي عند العرب، علي مهدي زيتون، دار الفارابي،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البلاغة، ريتشاردز،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الغانمي وناصر حلاوي، إفريقيا الشرق، المغرب،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النص، جولیا کریستیفا، ترجمة فريد الزاهي، دار تويقال للنشر، المغرب،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الطراز المتضمن لأسرار البلاغة وعلوم حقائق الإعجاز، العلوي، مطبعة المقتطف، مصر،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النقد الأدبي، ويليام ويمزات، تر حسام الخطيب ومحي الدين صبحي، المجلس الأعلى لرعاية الفنون، دمشق،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القاهر الجرجاني، اسرار البلاغة،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جولیا کریستیفا، علم النص،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الصّاوي، فن الاستعارة،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جماليات الأسلوب المصورة الفنية في الأدب العربي، فايز الداية،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التداولية اليوم علم جديد في التواصل، آن روبول وجال موشلار،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دغفوس ومحمد الشيباني، المنظمة العربية للترجمة، بيروت،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بنيات المشابهة في اللغة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معرفية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عبدالإله سلیم، دار تويقال، المغرب،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الفنية في التراث النقدي والبلاغي عند العرب، جابر عصفور، المركز الثقافي العربي، بيروت، الدار البيضاء،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الإسلوب والنظرية البنائية، صلاح فضل، دار الكتاب المصري،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الصباغة في شرح نهج البلاغة، محمّد تقي الشيخ التّستري،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التحصين، ابن فهد الحلي،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23" w:name="pg16578_371234"/>
    </w:p>
    <w:p>
      <w:pPr>
        <w:pStyle w:val="Heading3"/>
        <w:numPr>
          <w:ilvl w:val="2"/>
          <w:numId w:val="1"/>
        </w:numPr>
        <w:rPr/>
      </w:pPr>
      <w:bookmarkStart w:id="224" w:name="__RefHeading___Toc10659020_1280447820"/>
      <w:bookmarkStart w:id="225" w:name="_Toc75"/>
      <w:bookmarkEnd w:id="223"/>
      <w:bookmarkEnd w:id="224"/>
      <w:r>
        <w:rPr>
          <w:rtl w:val="true"/>
        </w:rPr>
        <w:t>المصادر والمراجع</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البلاغة، الجرجاني، تحقيق سعيد محمد اللحام، دار الفكر العربي،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الاستعارة نشأتها وتطورها، محمود السيد، دار الهداية،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الابداع الاستعاري في الشعر، هدى الصخاوي، دار بترا،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القرآني وآلية التفكير النقدي عند العرب، علي مهدي زیتون، دار الفارابي،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بنیات المشابهة في اللغة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معرفية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عبدالإله سلیم، دار تويقال، المغرب،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والتبين، الجاحظ،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التداولية اليوم علم جديد في التواصل، آن روبول وجال موشلار،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دغفوس ومحمد الشيباني، المنظمة العربية للترجمة، بيروت،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جماليات الأسلوب المصورة الفنية في الأدب العربي، فايز الداية،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جماليات التلقي، یادکار لطيف الشهر زوري، دار الزمان للطباعة والنشر،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سوريا ،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ابي حديد، تحقیق، محمد ابو الفضل ابراهيم،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الكتب العربية،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الفنية في التراث النقدي والبلاغي عند العرب، جابر عصفور، المركز الثقافي العربي، بيروت، الدار البيضاء،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الطراز المتضمن الأسرار البلاغة وعلوم حقائق الإعجاز، العلوي، مطبعة المقتطف، مصر،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النص، جولیا کریستیفا، ترجمة فريد الزاهي، دار تويقال للنشر، المغرب،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البلاغة، ريتشاردز،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الغانمي وناصر حلاوي، إفريقيا الشرق، المغرب،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دار بيروت للطباعة والنشر،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الرازي، تح وشرح محمود عقيل، دار الجيل، بیروت،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النقد الأدبي، ويليام ويمزات، تر حسام الخطيب ومحي الدين صبحي، المجلس الأعلى لرعاية الفنون، دمشق،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في إعجاز القرآن، الرماني، تحقيق محمود خلف الله ومحمود زعلول، دار المعارف، 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صبحي الصالح، قم، إيران، دار الهجرة،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المعجم المفهرس لألفاظه، دار التعارف للمطبوعات،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bookmarkStart w:id="226" w:name="pg16578_371236"/>
    </w:p>
    <w:p>
      <w:pPr>
        <w:pStyle w:val="Heading2"/>
        <w:numPr>
          <w:ilvl w:val="1"/>
          <w:numId w:val="1"/>
        </w:numPr>
        <w:rPr/>
      </w:pPr>
      <w:bookmarkStart w:id="227" w:name="__RefHeading___Toc10659022_1280447820"/>
      <w:bookmarkStart w:id="228" w:name="_Toc76"/>
      <w:bookmarkEnd w:id="226"/>
      <w:bookmarkEnd w:id="227"/>
      <w:r>
        <w:rPr>
          <w:rtl w:val="true"/>
        </w:rPr>
        <w:t xml:space="preserve">الإنجاز بالقول في عهد الإمام علي </w:t>
      </w:r>
      <w:r>
        <w:rPr>
          <w:rtl w:val="true"/>
        </w:rPr>
        <w:t>(</w:t>
      </w:r>
      <w:r>
        <w:rPr>
          <w:rtl w:val="true"/>
        </w:rPr>
        <w:t>عليه السلام</w:t>
      </w:r>
      <w:r>
        <w:rPr>
          <w:rtl w:val="true"/>
        </w:rPr>
        <w:t xml:space="preserve">) - </w:t>
      </w:r>
      <w:r>
        <w:rPr>
          <w:rtl w:val="true"/>
        </w:rPr>
        <w:t xml:space="preserve">الأمر والنهي </w:t>
      </w:r>
      <w:r>
        <w:rPr>
          <w:rtl w:val="true"/>
        </w:rPr>
        <w:t xml:space="preserve">- </w:t>
      </w:r>
      <w:r>
        <w:rPr>
          <w:rtl w:val="true"/>
        </w:rPr>
        <w:t>دراسة تطبيقية على وفق نظرية أفعال الكلام العامة</w:t>
      </w:r>
      <w:bookmarkEnd w:id="228"/>
    </w:p>
    <w:p>
      <w:pPr>
        <w:pStyle w:val="Heading3"/>
        <w:numPr>
          <w:ilvl w:val="2"/>
          <w:numId w:val="1"/>
        </w:numPr>
        <w:rPr/>
      </w:pPr>
      <w:bookmarkStart w:id="229" w:name="__RefHeading___Toc10659024_1280447820"/>
      <w:bookmarkStart w:id="230" w:name="_Toc77"/>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أحمد جعفر داوود</w:t>
      </w:r>
    </w:p>
    <w:p>
      <w:p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واسط</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حسين صالح ظاهر</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مديرية تربية كربلاء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6578_371238"/>
      <w:bookmarkStart w:id="232" w:name="pg16578_371238"/>
      <w:bookmarkEnd w:id="232"/>
    </w:p>
    <w:p>
      <w:pPr>
        <w:pStyle w:val="Heading3"/>
        <w:numPr>
          <w:ilvl w:val="2"/>
          <w:numId w:val="1"/>
        </w:numPr>
        <w:rPr/>
      </w:pPr>
      <w:bookmarkStart w:id="233" w:name="pg16578_371238"/>
      <w:bookmarkStart w:id="234" w:name="__RefHeading___Toc10659026_1280447820"/>
      <w:bookmarkStart w:id="235" w:name="_Toc78"/>
      <w:bookmarkEnd w:id="233"/>
      <w:bookmarkEnd w:id="234"/>
      <w:r>
        <w:rPr>
          <w:rtl w:val="true"/>
        </w:rPr>
        <w:t>المدخل</w:t>
      </w:r>
      <w:bookmarkEnd w:id="235"/>
    </w:p>
    <w:p>
      <w:pPr>
        <w:pStyle w:val="BookText"/>
        <w:rPr/>
      </w:pPr>
      <w:r>
        <w:rPr>
          <w:rFonts w:ascii="IRNazanin" w:hAnsi="IRNazanin" w:eastAsia="IRNazanin"/>
          <w:color w:val="111111"/>
          <w:sz w:val="28"/>
          <w:sz w:val="28"/>
          <w:szCs w:val="28"/>
          <w:rtl w:val="true"/>
          <w:lang w:bidi="fa-IR"/>
        </w:rPr>
        <w:t>اتسم البحث اللغويّ المعاصر بالعدد الكثير من الطرائق النظريّة، ولكنه لم يخرج عن إطار ثلاث اتجاهات أساسيّة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البنيويّة بوصفها نظرية للنظام اللغويّ، وعلم اللغة التوليديّ بوصفه نظرية الكفاءة اللغويّة، ونظرية الفعل الكلاميّ بوصفها نظرية الاستعمال اللغويّ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ونظرية الفعل الكلاميّ التي ظهرت عن طريق أبحاث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أوستن وجون سیرل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أحدث نظریات البحث اللغوي إذ حاولت تغطية جوانب اللغة كلّها عبر الإفادة من الأبحاث السابقة لها وقد أدخلت هذه النظرية نفسها في ما أصطلح عليه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التداولية اللسانيّة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اتسمت بالاتجاه الشمولي في أبحاثها مما جعلها تعالج مواضيع اللغة من كلّ جوانبها، ومنها البحث في المجالات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الذي يقتصر على دراسة العلاقة بين الكلمات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الدلالة التي تتحدد بعلاقة تعيين المعنى الحقيقيّ القائم بين العلامات وما تدل عليه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تعنى بالعلاقات بين العلامات ومستعمليها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وظفت نظرية أفعال الكلام كلّ ما يتعلق بالمسألة التداولية وغيره لتقوم بوصف وظائف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فالتداوليّة تختصّ بتقصي كيفية تفاعل البني والمكونات اللغويّة مع عوامل لغرض تفسير اللفظ ومساعدة السامع على ردم الهوة التي تحصل أحيانا بين المعنى الحرفي والمعنى الذي قصده المتكلم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العوامل من مثل الجانب الاجتماعي، وجانب القدرة والإنجاز، والجانب النفسيّ، والجانب الثقافي، وسياق الحال، والعلاقات بين المفردات في التركيب وخارجه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w:t>
      </w:r>
    </w:p>
    <w:p>
      <w:pPr>
        <w:pStyle w:val="BookText"/>
        <w:rPr/>
      </w:pPr>
      <w:r>
        <w:rPr>
          <w:rFonts w:ascii="Amiri" w:hAnsi="Amiri" w:eastAsia="Amiri" w:cs="Amiri"/>
          <w:color w:val="111111"/>
          <w:sz w:val="28"/>
          <w:sz w:val="28"/>
          <w:szCs w:val="28"/>
          <w:rtl w:val="true"/>
          <w:lang w:bidi="ar-SA"/>
        </w:rPr>
        <w:t xml:space="preserve">الداخلية والعلاقات الخارجية لتصل إلى الهدف من استعمال المتكلم لهذا التركيب أو ذاك؛ لأنّ التداولية اللسانية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على تحليل مقامات الخطاب ومقاصده، إذ عنيت بدراسة معاني المنطوقات في علاقتها بالمتكلم، ودراسة الاستلزام الحواري، ودراسة كيفية كون الاتصال أوسع من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وترى نظرية أفعال الكلام أنّنا حينما ننطق بجملة ما أو نسق ما فإنّنا نفعل ذلك لسد حاجة اتصالية محددة تماما، فنحن نريد أن نقدم تحذيرا أو طلبا، أو أي معنی آخر يتطلبه مقام التواصل، وهذه المنطوقات تمثل المعاني المرادة داخل التفاعل الاتصاليّ، وعلى أساس الموقف وسياق الحال المصاحب وحاجاتنا،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نقوم بإنجاز الأفعال المناسبة، ويكون هذا الفعل خاضع لشروط معينة من أهمها مراعاة نظام اللغة، وقصد التأثير، ومبدأ المناسبة أو مبدأ التعاون؛ ليكون المنجز الكلامي حقيقيا ومؤثرا في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فالفعل الكلامي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بمنطوقات لا يمكن أن تُحدد أساسا إلاّ بالنظر إلى مواقف استعمالها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الاستعمال لايوصف بالنجاح إلاّ بمراعاة نظام اللغة وأحكامها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فالاهتمام بالصياغة التركيبيّة يرجع أصلا إلى المعنى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فالتركيب أو المنطوق يمثل الأساس الذي ينطلق منه الباحث ليتعامل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اللغة بوصفها نسقا به تترتب الكلمات لتقول ممكنها الدلالي، وفق تركيبها الخاص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ترکیب يؤدي غرضه التواصلي ويظهر معناه يعدّ إنجازا لغويا؛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الإنجازي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 أنّ المتكلم حين ينطق بقول ما، فهو ينجز معنی قصديا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سماه أوستن بقوة الفعل وقد اشترط أوستن لتحقيق هذا المعنى الإنجازي ضرورة توافر السياق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حددت النظرية خمسة أنواع لما يصح أن تطلق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الإنجازي أو الإنجاز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الأنواع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خبر ما، التقرير، والزعم، والتنبؤ</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المخاطب إلى فعل شيء 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الإلتزاميات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المتكلم بفعل شيء 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شيء 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عن شيء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وسنبحث قسم التوجيهات وكل ما يتعلق به؛ لأنّ الطلب يقع في مباحث هذا القسم، ثم نحلل الأمر والنهي وإثبات أنها أفعال إنجازية على وجه الحقيقة</w:t>
      </w:r>
      <w:r>
        <w:rPr>
          <w:rFonts w:eastAsia="Amiri" w:cs="Amiri" w:ascii="Amiri" w:hAnsi="Amiri"/>
          <w:color w:val="111111"/>
          <w:sz w:val="28"/>
          <w:szCs w:val="28"/>
          <w:rtl w:val="true"/>
          <w:lang w:bidi="ar-SA"/>
        </w:rPr>
        <w:t xml:space="preserve">. </w:t>
      </w:r>
      <w:bookmarkStart w:id="236" w:name="pg16578_371241"/>
    </w:p>
    <w:p>
      <w:pPr>
        <w:pStyle w:val="Heading3"/>
        <w:numPr>
          <w:ilvl w:val="2"/>
          <w:numId w:val="1"/>
        </w:numPr>
        <w:rPr/>
      </w:pPr>
      <w:bookmarkStart w:id="237" w:name="__RefHeading___Toc10659028_1280447820"/>
      <w:bookmarkStart w:id="238" w:name="_Toc79"/>
      <w:bookmarkEnd w:id="236"/>
      <w:bookmarkEnd w:id="237"/>
      <w:r>
        <w:rPr>
          <w:rtl w:val="true"/>
        </w:rPr>
        <w:t>الإطار النظري</w:t>
      </w:r>
      <w:bookmarkEnd w:id="238"/>
    </w:p>
    <w:p>
      <w:pPr>
        <w:pStyle w:val="BookText"/>
        <w:rPr/>
      </w:pP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یراد به من المتلقي القيام بفعل إيجابا في الأمر وسلبا في النهي؛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الأمر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النهي، وفعله أمر يأمر أمرا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ومعنی نفیض 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طلب إيقاع الفعل، والنهي طلب ترك الفعل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الأمر في الاصطلاح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القائل لمن هو دونه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ولتفعل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حقيقة في الإيجاب</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ابن الشجري صيغة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يؤدي بها الأمر وهي مكونة من لام الأمر أو لام الطلب؛ لأنّ الفعل يطلب بها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العلوي عن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صيغة تستدعي الفعل، أو قول ينبئ عن استدعاء الفعل من الغير على جهة الاستعلاء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والنهي عند المتكلم والمتلقي يقعان في حيز الفكرة الذهنية نفسها يقول الزجاجي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لفظ الأمر والنهي واحد،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ولا تضرب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ويرى الاستراباذي أنّ 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إلى الأمر؛ لأنّه طلب ترك الفعل كما أنّ الأمر طلب الفعل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السكاكي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للنهي حرف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الجازم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والنهي محذو به حذو الأمر في أصل الاستعمال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وبحث المحدثون الأمر والنهي بتجريد تام دون الاهتمام كثيرا بسياق الحال المصاحب، وعلى أساس هذا التجريد صار المفهوم عندهم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 من جهة آمرة أعلى من الجهة المأمورة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وافترضوا أنّ هناك عناصر محددة تساهم في إنتاج دلالة الأمر والنهي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 العلو، وعنصر الاستعلاء، وعنصر الإمكان، وعنصر الزمان، وعنصر المصلحة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وضع بعض الباحثين قوانين مفترضة لعمل الأمر والنهي في الذهن وهي</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الوسم مقوليا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وسم الإيجاب في الأمر القيام في الفعل، ووسم </w:t>
      </w:r>
    </w:p>
    <w:p>
      <w:pPr>
        <w:pStyle w:val="BookText"/>
        <w:rPr/>
      </w:pPr>
      <w:r>
        <w:rPr>
          <w:rFonts w:ascii="Amiri" w:hAnsi="Amiri" w:eastAsia="Amiri" w:cs="Amiri"/>
          <w:color w:val="111111"/>
          <w:sz w:val="28"/>
          <w:sz w:val="28"/>
          <w:szCs w:val="28"/>
          <w:rtl w:val="true"/>
          <w:lang w:bidi="ar-SA"/>
        </w:rPr>
        <w:t>السلب في النهي الامتناع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الحالة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إرادة تحقيق المحتوى القضوي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الدلالة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المخاطب إنجاز المطلوب فورا أو مستقبلا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علاقة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يكون في مرتبة حقيقية آمرة، المخاطب يكون في مرتبة متقبلة للأمر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التأثير ذهنيا وسلوكيا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 مقتنعا ومنفذا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المتلقي التحقيق العمل المطلوب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الآراء وغيرها سواء في ذلك القدماء والمحدثون تحاول إظهار مقصد المتكلم بشكل لا لبس فيه، كون اللغة في الأساس هي للتعبير عن أغراض ومقاصد إذ يعدّ البحث المعاصر القصدية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وظيفية موجهة نحو إفهام المخاطب، واعتماد المتلقي أساسا في تحقيق الإفهام، واستنتاجه عبر ما يحمله النصّ من رموز وإيحاءات ودلالات لتحقيق الاستجابة في الفهم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وظّف جون أوستن فكرة المقصدية في وصفه للأفعال الإنجازية ومنها التوجيهيات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أنجز متکلم فعلا کلاميا من قسم التوجيهيات فإنّ الغرض الإنجازي لمنطوقه يكمن في أنْ يحرك سامعه لينفذ فعلا معينا، وهكذا تكون الحال النفسية المعبرَ عنها في فعل توجيهي هي رغبة المتكلم أنْ يستطيع المتلقي التنفيذ</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وصُنفَ الفعل التوجيهي في نظرية أفعال الكلام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الإنجاز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شروطا محددة لتحقق هذا الإنجاز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يحصل تواضع واتفاق على نهج مطرد متعارف عليه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حالة مفترضة يجب أنْ يكون الأشخاص المعنيون، والملابسات </w:t>
      </w:r>
    </w:p>
    <w:p>
      <w:pPr>
        <w:pStyle w:val="BookText"/>
        <w:rPr/>
      </w:pPr>
      <w:r>
        <w:rPr>
          <w:rFonts w:ascii="Amiri" w:hAnsi="Amiri" w:eastAsia="Amiri" w:cs="Amiri"/>
          <w:color w:val="111111"/>
          <w:sz w:val="28"/>
          <w:sz w:val="28"/>
          <w:szCs w:val="28"/>
          <w:rtl w:val="true"/>
          <w:lang w:bidi="ar-SA"/>
        </w:rPr>
        <w:t>المخصوصة على وفق المناسبة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للمشاركين القصد والنية في أن يتبعوا هم أنفسهم ذلك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ينتج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التي ذكرها أوستن وقسمها إلى أقسام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الغرض الإنجازي للفعل الكلامي، ويمكن أنْ توصف المقاصد الاتصالية، والعملية بالغرض الإنجازي التي يتوخاها متکلم ما بمنطوقه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الموقف النفسي الذي يعبر عنه المتكلم بالفعل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والقصد، والاعتقاد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اتجاه المطابقة بين الكلمات والوقائع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نطق المتكلم فعلا توجیهیا، أو التزاميا فإنّ الوقائع يجب أنْ تتغير على نحو ما يشير إليه الفعل اللغويّ في الكلمات بحيث يطابق المحتوى القضويّ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وليكتسب كلّ كلام صفة الإنجاز اللغويّ، والنجاح عبر التأثير بالمتلقي يجب أنْ يتم على وفق منظومة ثقافية يتشارك فيها طرفا الاتصال فيكون استعمال النسق اللغويّ في التركيب على ما يسمح به نظام اللغة المستعملة وأحكامه النحوية؛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هو التعبير عن رسالة تجريدية عبر الإشارة المادية، والرسائل المعنية مقيدة بإشارة معينة على وفق القوانين التي تشترك فيها الفرق المشاركة في الحدث التواصليّ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وفكرة احترام طرفي الاتصال المنظومة الثقافة العامة المشتركة بينهما، أطلق عليها في التداولية اللسانية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المبدأ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واقع أنهم أشخاص يتمتعون بالإدراك، وينبغي تصوره على أنّه تطبيقا </w:t>
      </w:r>
    </w:p>
    <w:p>
      <w:pPr>
        <w:pStyle w:val="BookText"/>
        <w:rPr/>
      </w:pPr>
      <w:r>
        <w:rPr>
          <w:rFonts w:ascii="IRNazanin" w:hAnsi="IRNazanin" w:eastAsia="IRNazanin"/>
          <w:color w:val="111111"/>
          <w:sz w:val="28"/>
          <w:sz w:val="28"/>
          <w:szCs w:val="28"/>
          <w:rtl w:val="true"/>
          <w:lang w:bidi="fa-IR"/>
        </w:rPr>
        <w:t>لعقلانية السلوكيات البشرية، وصوابيتها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ومبدأ التعاون في المحادثة الذي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له بعض الأصول التي يجب مراعاتها في التواصل، ومن هذه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كلامك مناسبا لسياق الحال، وتكلم على قدر الحاجة، ولا تقل ما تعتقد كذبه، وتجنب الابهام في التعبير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الجانب الاجتماعيّ فله أهمية وارتباط مباشر في عملية التواصل وتوضیح مقاصد المتكلم من التركيب المنطوق الذي يظهر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المقامية بالجانب الاجتماعيّ للخطاب، وبالحيثيات الخارجية التي يتم في إطارها إنشاء الكلام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فالجانب الاجتماعيّ يسهم في تحديد القصد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الإحالة فعلا تداوليا بالأساس يربط بين عناصر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وما يحيل عليه حضورا أو ذكرا، والمتخاطبين، والمخزون الذهني الذي يعتقد المتكلم توافره لدى المخاطَب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فالأفعال الكلاميّة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الإنجاز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تواصل يقوم على شروط وسلوك يجب أن تراعي من المتكلم ليستطيع أنْ يوصل ما يريد من أفكار تؤثر في المتلقي بنحو ما وبذلك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الإنجازية سلوك التعريف للمستمع على ما ينوي المتكلم إيصاله مضَمّنا في التلفظية، فهي شرط لازم للفعل التأثيري ليحقق الإنجاز، وإذا لم يتعرف المتلقي فيها على هذه القيمة كانت مهددة بالفشل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سيكون بحثنا وتحليلنا لعهد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الإنجاز اللغويّ المتحقق في منطوقات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أصبحت منهاج وطريق لكل مَنْ يريد العمل بالعدل والإنسانية، ونشر الخير في أي مجتمع</w:t>
      </w:r>
      <w:r>
        <w:rPr>
          <w:rFonts w:eastAsia="Amiri" w:cs="Amiri" w:ascii="Amiri" w:hAnsi="Amiri"/>
          <w:color w:val="111111"/>
          <w:sz w:val="28"/>
          <w:szCs w:val="28"/>
          <w:rtl w:val="true"/>
          <w:lang w:bidi="ar-SA"/>
        </w:rPr>
        <w:t xml:space="preserve">. </w:t>
      </w:r>
      <w:bookmarkStart w:id="239" w:name="pg16578_371245"/>
    </w:p>
    <w:p>
      <w:pPr>
        <w:pStyle w:val="Heading3"/>
        <w:numPr>
          <w:ilvl w:val="2"/>
          <w:numId w:val="1"/>
        </w:numPr>
        <w:rPr/>
      </w:pPr>
      <w:bookmarkStart w:id="240" w:name="__RefHeading___Toc10659030_1280447820"/>
      <w:bookmarkStart w:id="241" w:name="_Toc80"/>
      <w:bookmarkEnd w:id="239"/>
      <w:bookmarkEnd w:id="240"/>
      <w:r>
        <w:rPr>
          <w:rtl w:val="true"/>
        </w:rPr>
        <w:t>الإطار التطبيقيّ</w:t>
      </w:r>
      <w:bookmarkEnd w:id="241"/>
    </w:p>
    <w:p>
      <w:pPr>
        <w:pStyle w:val="BookText"/>
        <w:rPr/>
      </w:pPr>
      <w:r>
        <w:rPr>
          <w:rFonts w:ascii="Amiri" w:hAnsi="Amiri" w:eastAsia="Amiri" w:cs="Amiri"/>
          <w:color w:val="111111"/>
          <w:sz w:val="28"/>
          <w:sz w:val="28"/>
          <w:szCs w:val="28"/>
          <w:rtl w:val="true"/>
          <w:lang w:bidi="ar-SA"/>
        </w:rPr>
        <w:t xml:space="preserve">حددت نظرية أفعال الكلام شروطا في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أي قول بالمنجز اللغوي أو الفعل الكلامي، فذكرت شرط الإخلاص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معتقدا اعتقادا تاما بصدق أقواله واستعداده لتطبيقه دون أدنى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المحتوى القضويّ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يحمل قضية ما تهم طرفي الاتصال وهذا الشرط هو من أهم شروط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النسق النحوي للمنطوق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يراعي المتكلم الأحكام الخاصة بنظام اللغة المستعملة بالتواصل وسياق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يراعيه عندما أطلق ملفوظه ليطلب من المتلقي شيء ما مع مراعاة سياق الحال والموقف</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الإمام علي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للتوجيه والتحذير وقد تعددت المنطوقات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لتشمل كلّ ما يسمح به نظام اللغة العربيّة من أمر مباشر عن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صيغة فعل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المضارع المقترن بلام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الفعل 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المضارع المقترن بلا الناهية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 هذه الصيغة سببه متطلبات القصد وسياق المعنى المصاحب للحالة وقد سُمِيت هذه التراكيب في الفعل الكلامي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الذي يتلفظ به المتكلم في خطابه، وهو يعني حرفيا ما يقول، وفي هذه الحالة يكون المتكلم قاصدا أنْ ينتج أثرا إنجازيا على المتلقي عبر جعله يدرك تماما المراد منه في الإنجاز</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وسنورد كلّ النصوص التي أحصيناها في عهد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تحليل لبعض المنطوقات هربا من الإطالة والتكرار؛ لأنّ كلّ </w:t>
      </w:r>
    </w:p>
    <w:p>
      <w:pPr>
        <w:pStyle w:val="BookText"/>
        <w:rPr/>
      </w:pPr>
      <w:r>
        <w:rPr>
          <w:rFonts w:ascii="Amiri" w:hAnsi="Amiri" w:eastAsia="Amiri" w:cs="Amiri"/>
          <w:color w:val="111111"/>
          <w:sz w:val="28"/>
          <w:sz w:val="28"/>
          <w:szCs w:val="28"/>
          <w:rtl w:val="true"/>
          <w:lang w:bidi="ar-SA"/>
        </w:rPr>
        <w:t>نصّ يحمل صفة الإنجاز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فعل الأمر المباشر مع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في عهده إليه حين ولاّه مصر، جباية خراجها، وجهاد عدوها، واستصلاح أهلها، وعمارة بلادها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بتقوى الله وإيثار طاعته، وإتباع ما أمر به كتابه من فرائضه وسننه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يكسر من نفسه عند الشهوات، وينزعها عند الجمحات؛ فإنّ النفس أمارة بالسوء إلاّ ما رحم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نظرنا إلى هذه المنطوقات على وفق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والقصد، والمحتوى القضوي، والنسق النحوي، والمناسبة، وسنذكر شرطي الإخلاص والمحتوى القضويّ أولا لأنّهما يحملان الدلالة نفسها في تركيب الأمر والنهي</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عهد إلى مالك الأشتر بصفته الوالي الجديد إلى مصر،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يمثل الإمام نفسه في تلك البلاد؛ لذلك حينما يطلب منه أنْ يتبع سياسة ما في قيادة الدولة فمن المنطقي تكون هي السياسة عينها التي يتبعها الخليفة نفسه، وذلك ما يجعل شرط الإخلاص ظاهر في قصد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يريد بناء دولة تحمل فكر الإسلام الحقيقي كما أراد الله سبحانه وتعالى وسنة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الدولة لابدّ لها من مقومات وأسس إنسانية، واجتماعية، واقتصادية وعسكرية وغيرها من متطلبات العيش الكريم وهي في صميم فكر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رأس الهرم في السلطة الشرعية، والسياسية في الدولة الإسلاميّة فهو يمتلك الوجاهة الدينية؛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على خلافته حينما قال في حديث طويل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مولى </w:t>
      </w:r>
    </w:p>
    <w:p>
      <w:pPr>
        <w:pStyle w:val="BookText"/>
        <w:rPr/>
      </w:pPr>
      <w:r>
        <w:rPr>
          <w:rFonts w:ascii="IRNazanin" w:hAnsi="IRNazanin" w:eastAsia="IRNazanin"/>
          <w:color w:val="111111"/>
          <w:sz w:val="28"/>
          <w:sz w:val="28"/>
          <w:szCs w:val="28"/>
          <w:rtl w:val="true"/>
          <w:lang w:bidi="fa-IR"/>
        </w:rPr>
        <w:t>مَن أنا مولاه اللهم والي من والاه، وعاد مَن عاداه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يحيي حياتي ويموت مماتي، ويسكن جنّة عدن غرسها ربي فليوال عليا من بعدي وليوال وليه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أظهر قصده ونيته واعتقاده التام في إلزام عامله بوصاياه التي استعمل صيغة الطلب ليبلغها، وهي عبارة عن منهج واضح وصريح في كيفية إدارة الدولة على وفق رؤية المنظومة الإسلامية في العيش الكريم للإنسان أيا كان معتقده وجنسه هذه المنظومة المتمثلة بالقرآن الكريم، والسنّة النبويّة فالإمام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الله لا يفترقان؛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 لا يفترقان حتی یردا عليّ الحوض</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وقضية العيش الكريم للإنسان، وبنائه البناء الصحيح هي القضية الجوهرية التي جاء بها الإسلام وهذا ينقلنا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المحتوى القضويّ</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القضية التي يتضمنها منطوق الإمام وهي أساس كل فعل كلامي مباشر أو غير مباشر فلاشكّ في أنّ الإسلام جاء بفكر جديد غير ما هو سائد؛ كونه 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تنظيم اجتماعي يختلف اختلافا جذريا عن التنظيم الذي كان قائما في الجزيرة العربية، فهو يدعو إلى الصدق والاستقامة، ويضع للتفاضل الاجتماعيّ مقاييس جديدة تقوم على أساس الأخلاق الفاضلة والصالحة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أراد تأسیس قواعد اجتماعية تدعو إلى العدالة الاجتماعية، ومساواة الناس أمام الله لا يفرقهم سوی مقدار الإيمان ودرجة التقوى فيه، وهذه القضية مما ثبت في قول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وعمله من مثل قوله في الثبات على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ننقلب على أعقابنا بعد إذ هدانا الله تعالى، والله لئنْ مات لأقاتلنّ على ما قاتل عليه حتى أموت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فالقضية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المحتوى القضوي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الملفوظات المنجزة من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الإنسان وما يتعلق به، فهو قطب الرحى في الفكر </w:t>
      </w:r>
    </w:p>
    <w:p>
      <w:pPr>
        <w:pStyle w:val="BookText"/>
        <w:rPr/>
      </w:pPr>
      <w:r>
        <w:rPr>
          <w:rFonts w:ascii="Amiri" w:hAnsi="Amiri" w:eastAsia="Amiri" w:cs="Amiri"/>
          <w:color w:val="111111"/>
          <w:sz w:val="28"/>
          <w:sz w:val="28"/>
          <w:szCs w:val="28"/>
          <w:rtl w:val="true"/>
          <w:lang w:bidi="ar-SA"/>
        </w:rPr>
        <w:t>الإسلاميّ فالأمر والنهي الواردان في العهد هما لتنظيم علاقة الحاكم بالمحكوم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ومنهاج حياة يجب إتباعه بكلّ إخلاص للوصول إلى أقصى درجات السعادة والرفاهية الإنسانية ضمن ما يسمح به الشرع؛ لأنّه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مجتمع عادل متراحم جوهرا في دين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فالمحتوى لمنطوقات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قضية إنسانية بكل ما تحمله الكلمة من معنى وهذا الإنسان يعيش وفق منظومة إسلامية تشرع له ليعيش حياة كريمة سواء في ذالك المسلم وغير المسلم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شرط النسق اللغوي، ومبدأ التعاون التداوليّ فسيظهران مع تحليل منطوقات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استعمل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الفعل المقترنة بالهاء في أول ثلاثة منطوقات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صيغة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استعمال الهاء الذي هو للغائب المذكر ما يبرره؛ لأنّه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لكلامه أنْ يصلَ أولا إلى المتلقي المباشر وهو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يتعداه إلى كلّ متلقي يقرأ هذا العهد أو يسمعه وهو ما يظهر تمكنه من نظام اللغة وأحكامه، وفصاحته لیست موضع الدراسة فهو ينتمي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يطلق عليه الغربيون مركز الهيبة اللغويّة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استعمل الإمام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الخطاب لكان هذا الأمر يحمل تحديدا أو قيدا دلاليا وزمنيا يخص عامله فقط، فيؤل المعنى على هذا التحديد ولا يحمل الإنجاز المستمر في التأثير، فضلا عن الدلالة التداولية التي يحملها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الإحالة على سابق وفي هذا السياق تحيل على تكليف شرعيّ؛ كون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السلطة الشرعية التي يعرفها كلّ مسلم آمن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اتفق المفسرون والمؤرخون على انّها نزلت في الإمام علي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 الحسكانيّ في شواهد التنزيل أنّ آية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في عليّ والحسن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فالاستعمال الإحالي له ما يبرره؛ لأنّ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التأسيس لنظام دولة تحفظ حقوق الإنسانية فبدأ بالمسائل العامة التي تهم الحاكم في البلاد، ثمّ حدد له الغطاء الشرعي الذي يجب أنْ يحتمي به، وبعد ذلك عرج على الصفات الخاصة التي يجب أنْ يتحلى بها لينجح في إدارة الدولة، وهي في الحقيقة أشبه بالعنوانات العامة التي يدخل تحتها المسائل الخاصة التي أوردها فيما بعد فذكر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الخطة العامة لكل حاکم برید العدل والرفاه لرعيته فقدّم المسألة الاقتصادية لأهميتها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 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والقوة التي تحمي الناس وأمنهم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وبناء المجتمع وصلاحه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والتخطيط الحضاري لهذا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اتبع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نسقا لغويا لا لبس فيه ظهر في الألفاظ المتناسقة في منطوقاته، وهي ذات دلالات موحية بقصد المتكلم عبر علاقاتها الداخلية والخارجية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 بعدم وجود نية الاعتداء بأي شكل بل الدفاع عن النفس وهو حقّ إنساني مكفول من الشرع، واختياره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دلالاته؛ لأنّ صيغة استصلح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صيغة من معانيها المستعملة الطلب بمهلة بعد مهلة على سبيل المجاز قال سيبويه في معنی استفعل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استخرجته،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أطلب إليه حتى خرج</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ليتبع اللين والرفق في مهلة لطلب الإصلاح في الناس كونهم الهدف الأول لأي عملية بناء في المجتمع؛ لأنّ هناك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تظهر العلو في الأمر، والاستعلاء من الآمر وهي صفة بعيدة كلّ البعد عن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إلاّ بحيلة وعلاج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المعاني المتضمنة في الألفاظ يعرفها المتلقي؛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مراعاته من قبل المتكلم، وهو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بصدد التأثير بمنطوق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مباشر على المتلقي،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إنجازيا مباشرا وهو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الذي تطابق قوته الإنجازية مراد المتكلم، أي يكون القول مطابقا للقصد بصورة تامة، ويتمثل في معاني الكلمات التي تتكون منها الجملة، وقواعد التأليف التي تنتظم بها الكلمات التي تكون الجملة ويستطيع المتلقي أن يصل إلى مراد المتكلم بإدراكه لهذه الشروط</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يزيد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 التأثيرية على المتلقي المسلم عبر الطلب بأنْ يتقي الله، ويعمل على طاعته بإتباع أحكام القرآن الكريم،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ذلك في أمر شرعيّ أو ماديّ، ولا يميل بهوی ويتبع ما تسول له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نفسه عند الشهوات فإنّ النفس أمارة بالسوء إلاّ ما رحم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المنطوقات تظهر استحضار الإمام للمنظومة الفكرية التي يستمد منها أفكاره وهي القرآن والسنّة، ويظهر ذلك في التناص مع کتاب الله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نَفْسِي إِنَّ النَّفْسَ لَأَمَّارَةٌ بِالسُّوءِ إِلَّا مَا رَحِمَ رَبِّي إِنَّ رَبِّي غَفُورٌ رَحِيمٌ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والتناص في منطوقات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سمة ظاهرة فهي من أهم المؤثرات التي تدفع المتلقي للتفاعل مع المتكلم والتأثر مما يجعله ينفذ المطلوب لأنّ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يفصل وإنّما يحيل بتكثيف إلى قصة أو حدث مشهور، أو قولة مأثورة ممّا يجعل التوجيه ممكنا خاضعا لشرط التأويل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استعمال ألفاظ القرآن الكريم والسنّة النبويّة هو ممّا يدخل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التعاون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لخاصية جوهرية في هذه النصوص؛ وهي أنّها ممّا ینزع الذهن البشري لحفظه ومداومة تذكره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وتراكيب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الكفاية التواصلية غبر ما تؤديه من وظائف تواصلية ناجحة عبر الدلالات التي لا لبس فيها عند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فالوصف اللغويّ الكافي هو الذي يسعى إلى تحقيق الكفاية التداولية فضلا عن الكفايتين النفسية والنمطية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أنْ أوصل الإمام قصده بالإنجاز العام انتقل إلى التفصيلات وذلك زيادة في ترسيخ فكرة المنجز اللغوي وتأثيره على المتلقي وظهر ذلك في صيغة فعل الأمر المباشر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املك هواك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 بنفسك عمّا لا يُحلُ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أشعِرْ قلبك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أعطهم من عفوك وصفحك مثل الذي تحبّ وترضى أنْ يعطيك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إلى عِظم ملك الله فوقك وقدره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الصق بأهل الورع والصدق، ثمّ رُضْهُم على أنْ لا يطروك ولا يبجحوك بباطل لم تفعله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الصق بذي المروءات والأحساب، وأهل البيوتات الصالحة والسوابق الحسنة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بأدنی فهم دون أقصاه</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تفقّد أمر الخراج بما يصلح أهله فإنّ في إصلاحه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استوص بالتجار وذوي الصناعات وأوصِ بهم خیرا وتفقد أمورهم بحضرتك، وفي حواشي بلادك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حُطْ عهدك بالوفاء، وارع ذمتك بالأمانة، واجعل نفسك جُنَة دون ما أعطيت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املك حمية أنفك، وسورة حدّك، وسطوة يدك، وغرب لسانك، واحترس من كلّ ذلك بكف البادرة، وتأخير السطوة، حتى يسكن غضبك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واستعمال هذه الصيغة تعدّ من سمات الإنجاز المباشر؛ كونها تعطي فكرة واضحة عمّا يريده المتكلم، فهي تعدّ منجزا لغويا لتجاوز تأثيرها المتلقي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يومنا هذا، فكل من أراد سياسة الناس وقيادتهم يحاول أنْ يتبع هذه المعاني التي أنجزها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في ذلك أكان من أتباعه المسلمين أولم یکن؛ لأنّها تهم الإنسانية في مضمونها وتجعل الخير عامّا إذا ما التزم بها من يحكم فالأوامر ما هي إلاّ خطة عمل مفصلة لمن يريد أنْ ينجح في مهمته، والبقاء في حدود الدائرة الشرعية المتمثلة في القرآن والسنّة، فبعد أنْ ذكر المسائل العامة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كيفية النجاح والوصول إلى الهدف العام عن طريق التأثر بهذه الأوامر وإتباعها التي تصب في مصلحة المتلقي،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الفائدة، وتحقق هذا؛ لأنّ المتكلم مارس فعلا مباشرا على المتلقي؛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 الإنجازية المباشرة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تطابق قوتها الإنجازية مراد المتكلم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فالمتكلم يمتلك مفاتيح نظام اللغة المستعملة، واستعماله لألفاظ تحمل إحالات تداولية على نصوص 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مراعات المناسبة، وسياق الحال، وهذا ممّا أسهم في تحقيق الإنجاز، من مثل قوله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وشح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تحيل على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وَاسْمَعُوا وَأَطِيعُوا وَأَنْفِقُوا خَيْرًا لِأَنْفُسِكُمْ وَمَنْ يُوقَ شُحَّ </w:t>
      </w:r>
    </w:p>
    <w:p>
      <w:pPr>
        <w:pStyle w:val="BookText"/>
        <w:rPr/>
      </w:pPr>
      <w:r>
        <w:rPr>
          <w:rFonts w:ascii="Amiri" w:hAnsi="Amiri" w:eastAsia="Amiri" w:cs="Amiri"/>
          <w:color w:val="111111"/>
          <w:sz w:val="28"/>
          <w:sz w:val="28"/>
          <w:szCs w:val="28"/>
          <w:rtl w:val="true"/>
          <w:lang w:bidi="ar-SA"/>
        </w:rPr>
        <w:t>نَفْسِهِ فَأُولَئِكَ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عهدك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تحيل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تحيل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 وَإِذَا مَا غَضِبُوا هُمْ يَغْفِرُونَ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 هذه الإحالات تزيد من فعل التأثير في القول ن فضلا عن استعمال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أصطلح عليه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نظرية أفعال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تمييز داخل الجملة بين ما يتصل بالعمل المتضمن بالقول في حدّ ذاته،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في القول، وبين ما يتصل بمضمون العمل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المحتوى القضوي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 هذا الواسم في القول باستعمال صيغة الأمر المباشر، أمّا واسم المحتوى القضوي فيظهر في باقي الجملة، وذلك؛ لأنّ الفاعل في فعل الأمر المباشر مستتر وجوبا فيكون الخطاب موجها لكلّ مَنْ يسمع أو يقرأ؛ لأنّ الزمن في فعل الأمر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فزمنه تأویلي، حيث أنّ تأويله في الحاضر أو الاستقبال، يقوم على قواعد الاستلزام التخاطبيّ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فالإنجاز اللغويّ من سمات نجاحه أنّ رسالة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على إعطاء القدر الضروري من المعلومات لكن دون زيادة، إنّ الشريك في التلفظ بالخطاب ينشئ دلالة بتصرفه في الاستدلالات السياقيّة المنطقيّة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احترام مبدأ التعاون يعدّ ضروريا لهذه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فصيغ الأمر كلّها تؤدي إلى فائدة المتلقي فهي تعدّ منجزا متحققا؛ لأنّ الناس على مختلف الحقب الزمنيّة تحاول السير على هذا المنهاج في الحكم الذي أنجزه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الإنجازية في صيغة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منطوقات النهي والتحذير بقوله</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ومساماة الله في عظمته، والتشبه به في جبروته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والدماء وسفكها بغير حِلّها، فإنَّهُ ليس شيءٌ أدعى لنقمة ولا أعظم 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سفك الدماء بغير حقّها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والإعجاب بنفسك، والثقة بما يعجبك منها وحبّ الإطراء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والمنّ على رعيتك بإحسانك، أو التزيد فيما كان من فعلك، أو تعدّهم فتتبع موعدك بخلفك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والاستئثار بما الناس فيه أسوة والتغابي عمّا تعنی به ممّا قد وضح للعيون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المنطوقات تقديم واسم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يعطي القوة في اللفظ له أسبابه فهو مستعمل في اللغة للدلالة على التحذير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ما جرى منه على الأمر والتحذير، وذلك قولك إذا كنت تحذر إياك، 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نَحِن وإياك 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وحذفوا الفعل من إياك لكثرة استعمالهم إياك في الكلام فصار بدلا من الفعل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ويحدد المبرد اختصاص إياك بالأمر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كانت إياك لاتقع إلاّ اسما لمنصوب کانت بدلا من الفعل، دالة عليه، ولم تقع هذه الهيئة إلاّ في الأمر؛ لأنّ الأمر لا يكون إلاّ بفعل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استعمل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سياق التحذير، ومعنى التحذير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المخاطب على أمر مكروه ليتجنبه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استعمل الإمام إياك ليدلل على قوة اللفظ التي تحفز المتلقي وتجعله منتظرا القضية التي من أجلها تمّ تحذيره، ومحتوى القضايا في مثل قوله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الدماء وسفكها بغير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على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الإعجاب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 بحقوق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هذه الأمور تعجل بسخط الناس وهو ممّا يوجب العقوبة في الآخرة، فتكون النفس حذرة منه مما يوجب عمل الصحيح مع الرعية، فالنهي بصيغة التحذير أقوى دلالة في العقل وأسرع تأثيرا في النفس وهو ما </w:t>
      </w:r>
    </w:p>
    <w:p>
      <w:pPr>
        <w:pStyle w:val="BookText"/>
        <w:rPr/>
      </w:pPr>
      <w:r>
        <w:rPr>
          <w:rFonts w:ascii="Amiri" w:hAnsi="Amiri" w:eastAsia="Amiri" w:cs="Amiri"/>
          <w:color w:val="111111"/>
          <w:sz w:val="28"/>
          <w:sz w:val="28"/>
          <w:szCs w:val="28"/>
          <w:rtl w:val="true"/>
          <w:lang w:bidi="ar-SA"/>
        </w:rPr>
        <w:t xml:space="preserve">أراده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ذلك امتلاكه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ثنائية القدرة والإنجاز وهي ثنائية تبرز خاصية الإبداع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المصاحب لسياق الحال عند المتكلم يتطلب في بعض المواقف استدعاء أدوات تكون ذات دلالات قوية تجعل المتلقي يستوعب القصد الذي أراده المتكلم ويكون أشد انتباها للمطلوب منه من مثل التوكيد؛ وهو ما استعمله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النهي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مع الفعل المضارع المؤكد بنون التوكيد الثقيلة وهذه النون في نظام اللغة العربية مختصة للتوكيد، في كتاب رصف المباني قال المالقي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مؤكدة للفعل خفيفة أو 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ومدخلها أبدا في فعل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الاستراباذي على اختصاصها بالتوكيد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المؤكدة خفيفة كانت أو ثقيلة تختصّ بالفعل المستقبل الذي فيه معنى الطلب وذلك ما كان أمرا أو نهيا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السياقات التي استعمل فيه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هي التي فرضت عليه ذلك؛ لأنّ المتكلم يلجأ إلى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لتمكين الشيء في النفس وتقوية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وردت في مواضع تعدّ من الأهمية بمكان في فكر الإسلام لحماية الإنسان وحقّه في العيش الكريم فكان لابدّ من النهي المؤكد للوصول إلى أقصى درجات قوة اللفظ والتأثير لترك الفعل من مثل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تكوننّ عليهم سبُعا ضاريا تغتنم أكلهم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تنصبنّ نفسك لحزب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تندمنّ على عفوٍ، ولا تبجّحنّ بعقوبة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تعْجلنّ على تصديق ساعٍ</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تدخلنّ في مشورتك بخيلا يعدل بك عن الفضل، ويعدك الفقر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يكوننّ المحسن والمسيء عندك بمنزلة سواء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المساكين لا يشغلنّك عنهم بطرا، فإن لا تُعذر بتضييع التافه لأحكامك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تقطعنّ لأحد من حاشيتك وخاصتك قطيعة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تدفعنّ صلحا دعاك إليه عدوك الله فيه رضا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تغدرنّ بذمتك، ولا تخيسنّ بعهدك، ولا تختلنّ عدوك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تعولنّ على لحن القول بعد التأكيد والتوثيق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تقوینّ سلطانك بسفك دمٍ حرامٍ، فإنّ ذلك ممّا يضعفه ويوهنه بل يزيله وينقله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التوكيد بالنون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الإضافي في المنجز اللغويّ في منطوقات النهي له ما يبرره فالإمام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أقصى تأثير في المتلقي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والمتلقي المستقبليّ وهم عامة الناس ليتجنبوا الأمور التي نهی عنها وأكد تهیه بالنون وهي مسائل قد ذكرها بشيء من العموم في عهده فأراد أنْ يخصصها في النهي المؤكد؛ لأنّ مثل هذه المسائل قد أمرنا الشرع المقدس المتمثل بالقرآن والسنة تجنبها والابتعاد عنها، فالإسلام قد أقر المساواة في الحقوق لكلّ المسلمين وغير المسلمين، فقوله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تكونن عليهم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 يمنعه من استغلال سلطته في أكل أموال الناس دون وجه حقّ، وهي من أهم صفات الحاكم العادل، والحقيقة أنّ منطوقات النهي المؤكد كلها تكوّن جزءا مهما من المنظومة الشرعية التي أكدها الإسلام في الحقوق العامّة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الأسس التي بُنيت عليها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ففضلا عن الآيات التي تحثنا على العفو والتسامح فهناك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مواقف كثير للرسول تظهر تسامحه وعفوه من مثل تعامله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مكة يوم الفتح فقد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النبي على حقيقته سماحا ونبلا وغفرانا؛ لقد عفی عن الجميع، وغفر لجميع الذين أساءوا إليه وناصبوه العداء وحاولوا قتله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فالنهي يعدّ منجزا لغويا مباشرا لأنّه يعالج قضايا تهمّ الناس مع ميزة علاقة مباشرة بالمنظومة الثقافية الإسلامية عن طريق الإحالة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فالخطاب يكون متسقا حقا إذا وجدت علاقات قضوية بين الأقوال التي تكونه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العلاقات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الزمانية والغرضية، والإحالية، فالمنظومة الفكرية حاضرة في منطوقات الإمام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فشرط الإخلاص متوفر بالتأكيد، وشرط المحتوى القضويّ ظاهر، فضلا عن شرط النسق اللغويّ وشرط المناسبة</w:t>
      </w:r>
      <w:r>
        <w:rPr>
          <w:rFonts w:eastAsia="IRNazanin" w:cs="IRNazanin"/>
          <w:color w:val="111111"/>
          <w:sz w:val="28"/>
          <w:szCs w:val="28"/>
          <w:rtl w:val="true"/>
          <w:lang w:bidi="fa-IR"/>
        </w:rPr>
        <w:t xml:space="preserve">. </w:t>
      </w:r>
      <w:bookmarkStart w:id="242" w:name="pg16578_371258"/>
    </w:p>
    <w:p>
      <w:pPr>
        <w:pStyle w:val="Heading3"/>
        <w:numPr>
          <w:ilvl w:val="2"/>
          <w:numId w:val="1"/>
        </w:numPr>
        <w:rPr/>
      </w:pPr>
      <w:bookmarkStart w:id="243" w:name="__RefHeading___Toc10659032_1280447820"/>
      <w:bookmarkStart w:id="244" w:name="_Toc81"/>
      <w:bookmarkEnd w:id="242"/>
      <w:bookmarkEnd w:id="243"/>
      <w:r>
        <w:rPr>
          <w:rtl w:val="true"/>
        </w:rPr>
        <w:t>الخاتمة</w:t>
      </w:r>
      <w:bookmarkEnd w:id="244"/>
    </w:p>
    <w:p>
      <w:pPr>
        <w:pStyle w:val="BookText"/>
        <w:rPr/>
      </w:pPr>
      <w:r>
        <w:rPr>
          <w:rFonts w:ascii="Amiri" w:hAnsi="Amiri" w:eastAsia="Amiri" w:cs="Amiri"/>
          <w:color w:val="111111"/>
          <w:sz w:val="28"/>
          <w:sz w:val="28"/>
          <w:szCs w:val="28"/>
          <w:rtl w:val="true"/>
          <w:lang w:bidi="ar-SA"/>
        </w:rPr>
        <w:t xml:space="preserve">وجد البحث أنّ توافر هذه الشروط يحقق فكرة الإنجاز اللغويّ بكل شروطه سواء في ذلك الشروط التي طبقها البحث أو تلك التي ناقشتها النظرية في تحليلها للمنوطقات التي عدّتها من أقسام الإنجاز اللغويّ المباشر، ويثبت هذا أنّ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النظرية بأشواط في مراعاته، وتطبيقه كلّ ما يتعلق بمسألة الإنجاز اللغويّ، ويظهر ذلك في امتداد التأثير على المتلقي منذ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منطوقاته إلى يومنا هذا، وهذا التأثر لم يقتصر على المسلمين، بل تعداه إلى عموم الإنسانية فعهده لمالك يعدّ وثيقة للإنسانية بكل مشاربها وتعدد أجناسها، وميولها الفكريّة أو العقائديّة وتداول العهد بين أروقة المنظمات الإنسانيّة خير دليل على استمرارية هذا 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يدفعنا إلى المزيد من الدراسة لما ورد من كلام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التوجهات المعاصرة في دراسة اللغة؛ لأنّ كلامه يعدّ صورة عالية من الفصاحة، والبلاغة التي تؤثر في النفس الإنسانية،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إنجازا لغويا على وفق مقاييس نظرية أفعال الكلام، فهو صورة راقية للاستعمال اللغويّ، وكلامهم صورة متقدمة في تطبيق النظام اللغويّ الذي نال عناية النظرية البنيوية، وصورته الإبداعية التي أظهرت الكفاية اللغوية في كلامهم تعدّ مجالا مثاليا لتطبيق توجهات النظرية التوليديّة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مدخل إلى نظرية الفعل الكلامي، جوتس هنده، ترجمة سعيد البحيري، القاهرة، زهراء الشرق،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التداولية اليوم علم جديد في التواصل، آن ریبول وجاك موشلار، ترجمة سيف الدين دغفوس وآخرون، بيروت، المنظمة العربية للترجمة،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التداولية، جورج يول، ترجمة قصي العتابي، الرباط، دار الأمان،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اللغة بالجنوسة، عبد النور الخراقي، الرياض، اصدار المجلة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اللغة والفعل الكلامي والاتصال، زیبلیه کریمر، ترجمة سعيد البحيري، القاهرة، زهراء الشرق،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جدلية الإفراد والتركيب في النقد العربي القديم، محمد عبد المطلب، القاهرة، الشركة المصرية،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التفكير الدلالي في الدرس اللساني العربي الحديث، خالد هويدي، بغداد، مكتبة عدنان،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الأفعال الانجازية في العربية المعاصرة، علي محمود الصراف، القاهرة، مكتبة الآداب،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آفاق جديدة في البحث اللغوي المعاصر، محمود أحمد نحلة، القاهرة، مكتبة الآداب،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ومابعدها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بیروت، دار صادر،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أساليب الطلب عند النحويين والبلاغيين، قیس الأوسي، بغداد، بيت الحكمة،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السيوطي، بيروت، دار الكتب العلمية،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الشجرية، ابن الشجري، بيروت، دار المعرفة،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المتضمن لأسرار البلاغة، العلوي، مصر، مطبعة المقتطف،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الخط، الزجاجي، تحقیق تركي العتيبي، بيروت، دارصادر،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البسيط في شرح الكافية، الاستراباذي، تحقیق حازم الحلي، قم، المكتبة الأدبية،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العلوم، السكاكي، تحقیق عبد الحميد الهنداوي، بيروت، دار الكتب،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المعاني في ضوء أساليب القرآن، عبد الفتاح لاشين، دمشق، المطبعة الأموية،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تحويلات الطلب ومحددات الدلالة، حسام أحمد قاسم، القاهرة، الآفاق العربية،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دائرة الأعمال اللغوية، شكري المبخوت، بیروت، دار الكتاب الجديد،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النحو القرآني في ضوء لسانیات النصّ، هناء محمود، بیروت، دار الكتب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مدخل إلى نظرية الفعل الكلامي،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أفعال الكلام، جون أستن، ترجمة عبد القادر قيني، الرباط، أفريقيا الشرق،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مدخل إلى نظرية الفعل الكلامی،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الفكر اللغويّ، تأليف مشترك، ترجمة أحمد الكلابيّ، بيروت، دار الكتاب الجديد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المضمر، تأليف مشترك، ترجمة ريتا خاطر، بيروت، المنظمة العربية للترجمة،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مدخل إلى اللسانيات، محمد محمد یونس، بیروت، دار الكتاب الجديد،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الحرفية ومفهوم الفضاء في التراث النحويّ مقاربة لسانية، عثمان صادق شريجة، اربد، عالم الكتب الحديث،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الخطاب وخصائص اللغة العربية، أحمد المتوكل، الجزائر، منشورات الاختلاف،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المقاييس الاسلوبية في الدراسات القرآنية، جمال حضريّ، بيروت، دار مجد،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آفاق جديدة في البحث اللغوي المعاصر،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أبي الحديد، بيروت، دار الفكر،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تأريخ الإسلام، الحافظ الذهبي، تحقيق مصطفى عبد القادر، بیروت، دار الكتب العلمية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الحافظ ابن بطريق، تحقيق مالك المحمودي، قم، دار القرآن الكريم،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القندوزيّ، تحقیق علي جمال الحسيني، قم دار الأسوة، </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العرب القديم والبعثة النبوية، صالح احمد العلي، بيروت، مركز المطبوعات،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جديدة في حروب الردة، علي الكوراني، قم، نشر باقیات،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والإنسان، کارین آر مستونغ، ترجمة محمد الجورا، دمشق، دار الحصاد،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الأطلس اللغويّ في التراث العربيّ، خالد نعیم، لندن، دار السياب،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لقواعد التفضيل، الحاكم الحسكاني، تحقیق محمد باقر المحمودي، بيروت، مؤسسة الأعلمي،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البلاذري، تحقیق فیلفرد مادیلونغ، بيروت، مؤسسة الريان،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سيبويه، تحقیق عبد السلام محمد هارون، القاهرة، مكتبة الخانجي،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المفصل في صنعة الإعراب، الخوارزمي، تحقیق عبد الرحمن العثيمين، بیروت، دار الغرب الإسلامي،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الأفعال الإنجازية في العربية المعاصرة،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دينامية النصّ، محمد مفتاح، الدار البيضاء، المركز الثقافي العربي،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التعالق النصي، نانسي إبراهيم، القاهرة، دار رؤية،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البنية الحملية إلى البنية المكونية، أحمد المتوكل، الدار البيضاء، دار الثقافة،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آفاق جديدة في البحث اللغويّ المعاصر،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التداولية اليوم علم جديد في التواصل،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الزمن في اللغة العربية، امحمد الملاخ، الرباط، دار الأمان،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التداولية من أوستن إلى غوفمان، فيليب بلانشيه، ترجمة صابر حباشة، إربد، عالم الكتب الحديث،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المقتضب، المبرد، تحقیق حسن محمد حسن، بیروت، دار الكتب،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النحو، فاضل السامرائي، الموصل، بيت الحكمة،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الوصفية مفهومها ونظامها في النظريات اللسانية، رفيق بن حمودة، تونس، دار محمد علي،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رصف المباني في شرح حروف المعاني، المالقي، تحقيق أحمد الخراط، دمشق، مجمع اللغة العربية،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البسيط في شرح الكافية،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مصطلحات البلاغة، أحمد مطلوب، بغداد، المجمع العلمي العراقي،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خطى محمد، نصري سلهب، بیروت، دار الميزان،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الموسوعي للتداولية، جاك موشلار وآن ریبول، ترجمة مشتركة، تونس، المركز الوطني للترجمة،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245" w:name="pg16578_371262"/>
    </w:p>
    <w:p>
      <w:pPr>
        <w:pStyle w:val="Heading3"/>
        <w:numPr>
          <w:ilvl w:val="2"/>
          <w:numId w:val="1"/>
        </w:numPr>
        <w:rPr/>
      </w:pPr>
      <w:bookmarkStart w:id="246" w:name="__RefHeading___Toc10659034_1280447820"/>
      <w:bookmarkStart w:id="247" w:name="_Toc82"/>
      <w:bookmarkEnd w:id="245"/>
      <w:bookmarkEnd w:id="246"/>
      <w:r>
        <w:rPr>
          <w:rtl w:val="true"/>
        </w:rPr>
        <w:t>المصادر والمراجع</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السيوطي، بيروت، دار الكتب العلمية، </w:t>
      </w:r>
      <w:r>
        <w:rPr>
          <w:rFonts w:eastAsia="Amiri" w:cs="Amiri" w:ascii="Amiri" w:hAnsi="Amiri"/>
          <w:color w:val="111111"/>
          <w:sz w:val="28"/>
          <w:szCs w:val="28"/>
          <w:lang w:bidi="ar-SA"/>
        </w:rPr>
        <w:t>1987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أساليب الطلب عند النحويين والبلاغيين، قیس الأوسي، بغداد، بیت الحکمة،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الأطلس اللغويّ في التراث العربيّ، خالد نعیم، لندن، دار السياب، </w:t>
      </w:r>
      <w:r>
        <w:rPr>
          <w:rFonts w:eastAsia="IRNazanin" w:cs="IRNazanin"/>
          <w:color w:val="111111"/>
          <w:sz w:val="28"/>
          <w:szCs w:val="28"/>
          <w:lang w:bidi="fa-IR"/>
        </w:rPr>
        <w:t>2010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الفكر اللغويّ، تأليف مشترك، ترجمة أحمد الكلابيّ، بيروت، دار الكتاب الجديد </w:t>
      </w:r>
      <w:r>
        <w:rPr>
          <w:rFonts w:eastAsia="Amiri" w:cs="Amiri" w:ascii="Amiri" w:hAnsi="Amiri"/>
          <w:color w:val="111111"/>
          <w:sz w:val="28"/>
          <w:szCs w:val="28"/>
          <w:lang w:bidi="ar-SA"/>
        </w:rPr>
        <w:t>2006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آفاق جديدة في البحث اللغوي المعاصر، محمود أحمد نحلة، القاهرة، مكتبة الآداب، </w:t>
      </w:r>
      <w:r>
        <w:rPr>
          <w:rFonts w:eastAsia="Amiri" w:cs="Amiri" w:ascii="Amiri" w:hAnsi="Amiri"/>
          <w:color w:val="111111"/>
          <w:sz w:val="28"/>
          <w:szCs w:val="28"/>
          <w:lang w:bidi="ar-SA"/>
        </w:rPr>
        <w:t>2011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الأفعال الانجازية في العربية المعاصرة، علي محمود الصراف، القاهرة، مكتبة الآداب، </w:t>
      </w:r>
      <w:r>
        <w:rPr>
          <w:rFonts w:eastAsia="Amiri" w:cs="Amiri" w:ascii="Amiri" w:hAnsi="Amiri"/>
          <w:color w:val="111111"/>
          <w:sz w:val="28"/>
          <w:szCs w:val="28"/>
          <w:lang w:bidi="ar-SA"/>
        </w:rPr>
        <w:t>2010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الشجرية، ابن الشجري، بيروت، دار المعرفة،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البلاذري، تحقيق فيلفرد مادیلونغ، بیروت، مؤسسة الريان،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البسيط في شرح الكافية، الاستراباذي، تحقیق حازم الحلي، قم، المكتبة الأدبية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الإسلام، الحافظ الذهبي، تحقيق مصطفى عبد القادر، بيروت، دار الكتب العلمية </w:t>
      </w:r>
      <w:r>
        <w:rPr>
          <w:rFonts w:eastAsia="Amiri" w:cs="Amiri" w:ascii="Amiri" w:hAnsi="Amiri"/>
          <w:color w:val="111111"/>
          <w:sz w:val="28"/>
          <w:szCs w:val="28"/>
          <w:lang w:bidi="ar-SA"/>
        </w:rPr>
        <w:t>2005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العرب القديم والبعثة النبوية، صالح احمد العلي، بيروت، مركز المطبوعات، </w:t>
      </w:r>
      <w:r>
        <w:rPr>
          <w:rFonts w:eastAsia="Amiri" w:cs="Amiri" w:ascii="Amiri" w:hAnsi="Amiri"/>
          <w:color w:val="111111"/>
          <w:sz w:val="28"/>
          <w:szCs w:val="28"/>
          <w:lang w:bidi="ar-SA"/>
        </w:rPr>
        <w:t>2000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تحويلات الطلب ومحددات الدلالة، حسام أحمد قاسم، القاهرة، الآفاق العربية، </w:t>
      </w:r>
    </w:p>
    <w:p>
      <w:pPr>
        <w:pStyle w:val="BookText"/>
        <w:rPr/>
      </w:pPr>
      <w:r>
        <w:rPr>
          <w:rFonts w:eastAsia="Times New Roman" w:cs="Times New Roman" w:ascii="Times New Roman" w:hAnsi="Times New Roman"/>
          <w:color w:val="111111"/>
          <w:sz w:val="28"/>
          <w:szCs w:val="28"/>
          <w:lang w:val="en-US" w:bidi="en-US"/>
        </w:rPr>
        <w:t>2007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التداولية، جورج يول، ترجمة قصي العتابي، الرباط، دار الأمان، </w:t>
      </w:r>
      <w:r>
        <w:rPr>
          <w:rFonts w:eastAsia="Amiri" w:cs="Amiri" w:ascii="Amiri" w:hAnsi="Amiri"/>
          <w:color w:val="111111"/>
          <w:sz w:val="28"/>
          <w:szCs w:val="28"/>
          <w:lang w:bidi="ar-SA"/>
        </w:rPr>
        <w:t>2010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التداولية اليوم علم جديد في التواصل، آن ریبول وجاك موشلار، ترجمة سيف الدين دغفوس وآخرون، بيروت، المنظمة العربية للترجمة، </w:t>
      </w:r>
      <w:r>
        <w:rPr>
          <w:rFonts w:eastAsia="IRNazanin" w:cs="IRNazanin"/>
          <w:color w:val="111111"/>
          <w:sz w:val="28"/>
          <w:szCs w:val="28"/>
          <w:lang w:bidi="fa-IR"/>
        </w:rPr>
        <w:t>2003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التداولية من أوستن إلى غوفمان، فيليب بلانشيه، ترجمة صابر حباشة، إربد، عالم الكتب الحديث، </w:t>
      </w:r>
      <w:r>
        <w:rPr>
          <w:rFonts w:eastAsia="Amiri" w:cs="Amiri" w:ascii="Amiri" w:hAnsi="Amiri"/>
          <w:color w:val="111111"/>
          <w:sz w:val="28"/>
          <w:szCs w:val="28"/>
          <w:lang w:bidi="ar-SA"/>
        </w:rPr>
        <w:t>2012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التعالق النصي، نانسي إبراهيم، القاهرة، دار رؤية،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التفكير الدلالي في الدرس اللساني العربي الحديث، خالد هويدي، بغداد، مکتبة عدنان، </w:t>
      </w:r>
      <w:r>
        <w:rPr>
          <w:rFonts w:eastAsia="IRNazanin" w:cs="IRNazanin"/>
          <w:color w:val="111111"/>
          <w:sz w:val="28"/>
          <w:szCs w:val="28"/>
          <w:lang w:bidi="fa-IR"/>
        </w:rPr>
        <w:t>2012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جدلية الإفراد والتركيب في النقد العربي القديم، محمد عبد المطلب، القاهرة، الشركة المصرية، </w:t>
      </w:r>
      <w:r>
        <w:rPr>
          <w:rFonts w:eastAsia="Amiri" w:cs="Amiri" w:ascii="Amiri" w:hAnsi="Amiri"/>
          <w:color w:val="111111"/>
          <w:sz w:val="28"/>
          <w:szCs w:val="28"/>
          <w:lang w:bidi="ar-SA"/>
        </w:rPr>
        <w:t>1995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الوحي المبين، الحافظ ابن بطريق، تحقيق مالك المحمودي، قم، دار القرآن الكريم،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وخصائص اللغة العربية، أحمد المتوكل، الجزائر، منشورات الاختلاف، </w:t>
      </w:r>
      <w:r>
        <w:rPr>
          <w:rFonts w:eastAsia="Amiri" w:cs="Amiri" w:ascii="Amiri" w:hAnsi="Amiri"/>
          <w:color w:val="111111"/>
          <w:sz w:val="28"/>
          <w:szCs w:val="28"/>
          <w:lang w:bidi="ar-SA"/>
        </w:rPr>
        <w:t>2010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الأعمال اللغوية، شكري المبخوت، بيروت، دار الكتاب الجديد، </w:t>
      </w:r>
      <w:r>
        <w:rPr>
          <w:rFonts w:eastAsia="Amiri" w:cs="Amiri" w:ascii="Amiri" w:hAnsi="Amiri"/>
          <w:color w:val="111111"/>
          <w:sz w:val="28"/>
          <w:szCs w:val="28"/>
          <w:lang w:bidi="ar-SA"/>
        </w:rPr>
        <w:t>2010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دينامية النصّ، محمد مفتاح، الدار البيضاء، المركز الثقافي العربي، </w:t>
      </w:r>
      <w:r>
        <w:rPr>
          <w:rFonts w:eastAsia="Amiri" w:cs="Amiri" w:ascii="Amiri" w:hAnsi="Amiri"/>
          <w:color w:val="111111"/>
          <w:sz w:val="28"/>
          <w:szCs w:val="28"/>
          <w:lang w:bidi="ar-SA"/>
        </w:rPr>
        <w:t>2010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رصف المباني في شرح حروف المعاني، المالقي، تحقيق أحمد الخراط، دمشق، مجمع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الزمن في اللغة العربية، امحمد الملاخ، الرباط، دار الأمان، </w:t>
      </w:r>
      <w:r>
        <w:rPr>
          <w:rFonts w:eastAsia="Amiri" w:cs="Amiri" w:ascii="Amiri" w:hAnsi="Amiri"/>
          <w:color w:val="111111"/>
          <w:sz w:val="28"/>
          <w:szCs w:val="28"/>
          <w:lang w:bidi="ar-SA"/>
        </w:rPr>
        <w:t>2009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المفصل في صنعة الإعراب، الخوارزمي، تحقیق عبد الرحمن العثيمين، بيروت، دار الغرب الإسلامي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بيروت، دار الفكر، </w:t>
      </w:r>
      <w:r>
        <w:rPr>
          <w:rFonts w:eastAsia="Amiri" w:cs="Amiri" w:ascii="Amiri" w:hAnsi="Amiri"/>
          <w:color w:val="111111"/>
          <w:sz w:val="28"/>
          <w:szCs w:val="28"/>
          <w:lang w:bidi="ar-SA"/>
        </w:rPr>
        <w:t>1954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الحاكم الحسكاني، تحقیق محمد باقر المحمودي، بیروت، مؤسسة الأعلمي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المتضمن الأسرار البلاغة، العلوي، مصر، مطبعة المقتطف</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علاقة اللغة بالجنوسة، عبد النور الخراقي، الرياض، اصدار المجلة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خطى محمد، نصري سلهب، بیروت، دار الميزان، </w:t>
      </w:r>
      <w:r>
        <w:rPr>
          <w:rFonts w:eastAsia="IRNazanin" w:cs="IRNazanin"/>
          <w:color w:val="111111"/>
          <w:sz w:val="28"/>
          <w:szCs w:val="28"/>
          <w:lang w:bidi="fa-IR"/>
        </w:rPr>
        <w:t>2010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الموسوعي للتداولية، جاك موشلار وآن ریبول، ترجمة مشتركة، تونس، المركز الوطني للترجمة، </w:t>
      </w:r>
      <w:r>
        <w:rPr>
          <w:rFonts w:eastAsia="IRNazanin" w:cs="IRNazanin"/>
          <w:color w:val="111111"/>
          <w:sz w:val="28"/>
          <w:szCs w:val="28"/>
          <w:lang w:bidi="fa-IR"/>
        </w:rPr>
        <w:t>2010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قراءة جديدة في حروب الردة، علي الكوراني، قم، نشر باقیات، </w:t>
      </w:r>
      <w:r>
        <w:rPr>
          <w:rFonts w:eastAsia="IRNazanin" w:cs="IRNazanin"/>
          <w:color w:val="111111"/>
          <w:sz w:val="28"/>
          <w:szCs w:val="28"/>
          <w:lang w:bidi="fa-IR"/>
        </w:rPr>
        <w:t>2011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سيبويه، تحقيق عبد السلام محمد هارون، القاهرة، مكتبة الخانجي، </w:t>
      </w:r>
      <w:r>
        <w:rPr>
          <w:rFonts w:eastAsia="Amiri" w:cs="Amiri" w:ascii="Amiri" w:hAnsi="Amiri"/>
          <w:color w:val="111111"/>
          <w:sz w:val="28"/>
          <w:szCs w:val="28"/>
          <w:lang w:bidi="ar-SA"/>
        </w:rPr>
        <w:t>2004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الخط، الزجاجي، تحقیق تركي العتيبي، بيروت، دارصادر،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بیروت، دار صادر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والفعل الكلامي والاتصال، زیبلیه کریمر، ترجمة سعيد البحيري، القاهرة، زهراء الشرق، </w:t>
      </w:r>
      <w:r>
        <w:rPr>
          <w:rFonts w:eastAsia="IRNazanin" w:cs="IRNazanin"/>
          <w:color w:val="111111"/>
          <w:sz w:val="28"/>
          <w:szCs w:val="28"/>
          <w:lang w:bidi="fa-IR"/>
        </w:rPr>
        <w:t>2011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والإنسان، کارین آرمستونغ، ترجمة محمد الجورا، دمشق، دار الحصاد،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إلى اللسانیات، محمد محمد یونس، بيروت، دار الكتاب الجديد، </w:t>
      </w:r>
      <w:r>
        <w:rPr>
          <w:rFonts w:eastAsia="IRNazanin" w:cs="IRNazanin"/>
          <w:color w:val="111111"/>
          <w:sz w:val="28"/>
          <w:szCs w:val="28"/>
          <w:lang w:bidi="fa-IR"/>
        </w:rPr>
        <w:t>2004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مدخل إلى نظرية الفعل الكلامي، جوتس هنده، ترجمة سعيد البحيري، القاهرة، زهراء الشرق، </w:t>
      </w:r>
      <w:r>
        <w:rPr>
          <w:rFonts w:eastAsia="Amiri" w:cs="Amiri" w:ascii="Amiri" w:hAnsi="Amiri"/>
          <w:color w:val="111111"/>
          <w:sz w:val="28"/>
          <w:szCs w:val="28"/>
          <w:lang w:bidi="ar-SA"/>
        </w:rPr>
        <w:t>2012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المضمر، تأليف مشترك، ترجمة ريتا خاطر، بيروت، المنظمة العربية للترجمة، </w:t>
      </w:r>
      <w:r>
        <w:rPr>
          <w:rFonts w:eastAsia="Amiri" w:cs="Amiri" w:ascii="Amiri" w:hAnsi="Amiri"/>
          <w:color w:val="111111"/>
          <w:sz w:val="28"/>
          <w:szCs w:val="28"/>
          <w:lang w:bidi="ar-SA"/>
        </w:rPr>
        <w:t>2008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 فاضل السامرائي، الموصل، بيت الحكمة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المعاني في ضوء أساليب القرآن، عبد الفتاح لاشين، دمشق، المطبعة الأموية،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مصطلحات البلاغة، أحمد مطلوب، بغداد، المجمع العلمي العراقي، </w:t>
      </w:r>
      <w:r>
        <w:rPr>
          <w:rFonts w:eastAsia="Amiri" w:cs="Amiri" w:ascii="Amiri" w:hAnsi="Amiri"/>
          <w:color w:val="111111"/>
          <w:sz w:val="28"/>
          <w:szCs w:val="28"/>
          <w:lang w:bidi="ar-SA"/>
        </w:rPr>
        <w:t>1986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العلوم، السكاكي، تحقیق عبد الحميد الهنداوي، بيروت، دار الكتب، </w:t>
      </w:r>
      <w:r>
        <w:rPr>
          <w:rFonts w:eastAsia="IRNazanin" w:cs="IRNazanin"/>
          <w:color w:val="111111"/>
          <w:sz w:val="28"/>
          <w:szCs w:val="28"/>
          <w:lang w:bidi="fa-IR"/>
        </w:rPr>
        <w:t>2000</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الحرفية ومفهوم الفضاء في التراث النحويّ مقاربة لسانية، عثمان صادق شريجة، اربد، عالم الكتب الحديث، </w:t>
      </w:r>
      <w:r>
        <w:rPr>
          <w:rFonts w:eastAsia="Amiri" w:cs="Amiri" w:ascii="Amiri" w:hAnsi="Amiri"/>
          <w:color w:val="111111"/>
          <w:sz w:val="28"/>
          <w:szCs w:val="28"/>
          <w:lang w:bidi="ar-SA"/>
        </w:rPr>
        <w:t>2011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المقاييس الاسلوبية في الدراسات القرآنية، جمال حضريّ، بیروت، دار مجد، </w:t>
      </w:r>
      <w:r>
        <w:rPr>
          <w:rFonts w:eastAsia="IRNazanin" w:cs="IRNazanin"/>
          <w:color w:val="111111"/>
          <w:sz w:val="28"/>
          <w:szCs w:val="28"/>
          <w:lang w:bidi="fa-IR"/>
        </w:rPr>
        <w:t>2010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المقتضب، المبرد، تحقیق حسن محمد حسن، بیروت، دار الكتب، </w:t>
      </w:r>
      <w:r>
        <w:rPr>
          <w:rFonts w:eastAsia="IRNazanin" w:cs="IRNazanin"/>
          <w:color w:val="111111"/>
          <w:sz w:val="28"/>
          <w:szCs w:val="28"/>
          <w:lang w:bidi="fa-IR"/>
        </w:rPr>
        <w:t>1999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البنية الحملية إلى البنية المكونية، أحمد المتوكل، الدار البيضاء، دار الثقافة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النحو القرآني في ضوء لسانیات النصّ، هناء محمود، بيروت، دار الكتب، </w:t>
      </w:r>
      <w:r>
        <w:rPr>
          <w:rFonts w:eastAsia="IRNazanin" w:cs="IRNazanin"/>
          <w:color w:val="111111"/>
          <w:sz w:val="28"/>
          <w:szCs w:val="28"/>
          <w:lang w:bidi="fa-IR"/>
        </w:rPr>
        <w:t>2012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أفعال الكلام، جون أستن، ترجمة عبد القادر قيني، الرباط، أفريقيا الشرق، </w:t>
      </w:r>
      <w:r>
        <w:rPr>
          <w:rFonts w:eastAsia="Amiri" w:cs="Amiri" w:ascii="Amiri" w:hAnsi="Amiri"/>
          <w:color w:val="111111"/>
          <w:sz w:val="28"/>
          <w:szCs w:val="28"/>
          <w:lang w:bidi="ar-SA"/>
        </w:rPr>
        <w:t>2006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الوصفية مفهومها ونظامها في النظريات اللسانية، رفيق بن حمودة، تونس، دار محمد علي، </w:t>
      </w:r>
      <w:r>
        <w:rPr>
          <w:rFonts w:eastAsia="Amiri" w:cs="Amiri" w:ascii="Amiri" w:hAnsi="Amiri"/>
          <w:color w:val="111111"/>
          <w:sz w:val="28"/>
          <w:szCs w:val="28"/>
          <w:lang w:bidi="ar-SA"/>
        </w:rPr>
        <w:t>2008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القندوزيّ، تحقیق علي جمال الحسيني، قم دار الأسوة </w:t>
      </w:r>
      <w:bookmarkStart w:id="248" w:name="pg16578_371266"/>
    </w:p>
    <w:p>
      <w:pPr>
        <w:pStyle w:val="Heading2"/>
        <w:numPr>
          <w:ilvl w:val="1"/>
          <w:numId w:val="1"/>
        </w:numPr>
        <w:rPr/>
      </w:pPr>
      <w:bookmarkStart w:id="249" w:name="__RefHeading___Toc10659036_1280447820"/>
      <w:bookmarkStart w:id="250" w:name="_Toc83"/>
      <w:bookmarkEnd w:id="248"/>
      <w:bookmarkEnd w:id="249"/>
      <w:r>
        <w:rPr>
          <w:rtl w:val="true"/>
        </w:rPr>
        <w:t xml:space="preserve">التعليل في عهد الإمام علي </w:t>
      </w:r>
      <w:r>
        <w:rPr>
          <w:rtl w:val="true"/>
        </w:rPr>
        <w:t>(</w:t>
      </w:r>
      <w:r>
        <w:rPr>
          <w:rtl w:val="true"/>
        </w:rPr>
        <w:t>عليه السلام</w:t>
      </w:r>
      <w:r>
        <w:rPr>
          <w:rtl w:val="true"/>
        </w:rPr>
        <w:t>)</w:t>
      </w:r>
      <w:r>
        <w:rPr>
          <w:rtl w:val="true"/>
        </w:rPr>
        <w:t xml:space="preserve">لمالك الأشتر </w:t>
      </w:r>
      <w:r>
        <w:rPr>
          <w:rtl w:val="true"/>
        </w:rPr>
        <w:t>(</w:t>
      </w:r>
      <w:r>
        <w:rPr>
          <w:rtl w:val="true"/>
        </w:rPr>
        <w:t>رضوان الله عليه</w:t>
      </w:r>
      <w:r>
        <w:rPr>
          <w:rtl w:val="true"/>
        </w:rPr>
        <w:t>)</w:t>
      </w:r>
      <w:bookmarkEnd w:id="250"/>
    </w:p>
    <w:p>
      <w:pPr>
        <w:pStyle w:val="Heading3"/>
        <w:numPr>
          <w:ilvl w:val="2"/>
          <w:numId w:val="1"/>
        </w:numPr>
        <w:rPr/>
      </w:pPr>
      <w:bookmarkStart w:id="251" w:name="__RefHeading___Toc10659038_1280447820"/>
      <w:bookmarkStart w:id="252" w:name="_Toc84"/>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يوسف إبراهيم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ذي قار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6578_371268"/>
      <w:bookmarkStart w:id="254" w:name="pg16578_371268"/>
      <w:bookmarkEnd w:id="254"/>
    </w:p>
    <w:p>
      <w:pPr>
        <w:pStyle w:val="Heading3"/>
        <w:numPr>
          <w:ilvl w:val="2"/>
          <w:numId w:val="1"/>
        </w:numPr>
        <w:rPr/>
      </w:pPr>
      <w:bookmarkStart w:id="255" w:name="pg16578_371268"/>
      <w:bookmarkStart w:id="256" w:name="__RefHeading___Toc10659040_1280447820"/>
      <w:bookmarkStart w:id="257" w:name="_Toc85"/>
      <w:bookmarkEnd w:id="255"/>
      <w:bookmarkEnd w:id="256"/>
      <w:r>
        <w:rPr>
          <w:rtl w:val="true"/>
        </w:rPr>
        <w:t>مقدمة</w:t>
      </w:r>
      <w:bookmarkEnd w:id="257"/>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التعليل واحداً من الأساليب اللغوية التي يلجأ إليها المتكلم، عندما يكون قاصداً بیان صحة ما ذهب إليه، وهو بیان علة الشيء أو علة الحكم، ويأتي بمثابة إجابة عن سؤال مفترض، قد يسأله السامع أو لا، تبعاً لمدى إحاطته بالنص، وهو كذلك من جهة المنشئ، فالمتكلم المدرك لحيثيات ما يتكلم عنه يلجأ إلى بيان علل أحكامه وفروضه ومقولاته ونحوها؛ ليساعد على الفهم؛ ولغلق الطريق أمام التأويل غير المقصود عند المتكلم، أو لإقناع المخاطب فيما يتضمنه الخطاب من فروض وأحكام، فيقوم المتكلم بتنزيل السامع منزلة السائل، ومثل هذا الأسلوب تجده عند من له إحاطة بموضوعه، وأكثر ما يتجلى ذلك في النصوص المعصومة، وهي النص القرآني ونصوص أهل البيت علیه السلام، وجاء هذا البحث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التعليل في عهد الإمام عليه السلام لمالك الأشتر 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ليسلط الضوء على التعليلات التي ذكرها الإمام علي علیه السلام في ثنايا عهده لمالك الأشتر رضي الله عنه، وهو يبين فلسفة ما يذكره من أحكام وفروض ومقولات ونحوها، ومما ينشده البحث هنا بيان أثر تلك التعليلات في إيضاح أسس إنسانية الدولة؛ لتكون دولة الإنسان، وتضمن البحث تمهيداً عن بيان معنى التعليل وفائدته، ومبحثين، الأول لبيان الأدوات اللغوية التي استعملها الإمام عليه السلام في تعليلاته، أما الثاني فلبيان التعليل الناتج من مضمون الجملة، ثم خاتمة، فقائمة بالمصادر، وهذه الخطة قابلة للتبديل أو التعديل، ومن الله التوفيق</w:t>
      </w:r>
      <w:r>
        <w:rPr>
          <w:rFonts w:eastAsia="IRNazanin" w:cs="IRNazanin"/>
          <w:color w:val="111111"/>
          <w:sz w:val="28"/>
          <w:szCs w:val="28"/>
          <w:rtl w:val="true"/>
          <w:lang w:bidi="fa-IR"/>
        </w:rPr>
        <w:t xml:space="preserve">. </w:t>
      </w:r>
      <w:bookmarkStart w:id="258" w:name="pg16578_371269"/>
    </w:p>
    <w:p>
      <w:pPr>
        <w:pStyle w:val="Heading3"/>
        <w:numPr>
          <w:ilvl w:val="2"/>
          <w:numId w:val="1"/>
        </w:numPr>
        <w:rPr/>
      </w:pPr>
      <w:bookmarkStart w:id="259" w:name="__RefHeading___Toc10659042_1280447820"/>
      <w:bookmarkStart w:id="260" w:name="_Toc86"/>
      <w:bookmarkEnd w:id="258"/>
      <w:bookmarkEnd w:id="259"/>
      <w:r>
        <w:rPr>
          <w:rtl w:val="true"/>
        </w:rPr>
        <w:t>تمهيد</w:t>
      </w:r>
      <w:bookmarkEnd w:id="260"/>
    </w:p>
    <w:p>
      <w:pPr>
        <w:pStyle w:val="Heading3"/>
        <w:numPr>
          <w:ilvl w:val="2"/>
          <w:numId w:val="1"/>
        </w:numPr>
        <w:rPr/>
      </w:pPr>
      <w:bookmarkStart w:id="261" w:name="__RefHeading___Toc10659044_1280447820"/>
      <w:bookmarkStart w:id="262" w:name="_Toc87"/>
      <w:bookmarkEnd w:id="261"/>
      <w:r>
        <w:rPr>
          <w:rtl w:val="true"/>
        </w:rPr>
        <w:t>معنى التعليل وفائدته</w:t>
      </w:r>
      <w:r>
        <w:rPr>
          <w:rtl w:val="true"/>
        </w:rPr>
        <w:t>:</w:t>
      </w:r>
      <w:bookmarkEnd w:id="262"/>
    </w:p>
    <w:p>
      <w:pPr>
        <w:pStyle w:val="BookText"/>
        <w:rPr/>
      </w:pPr>
      <w:r>
        <w:rPr>
          <w:rFonts w:ascii="Amiri" w:hAnsi="Amiri" w:eastAsia="Amiri" w:cs="Amiri"/>
          <w:color w:val="111111"/>
          <w:sz w:val="28"/>
          <w:sz w:val="28"/>
          <w:szCs w:val="28"/>
          <w:rtl w:val="true"/>
          <w:lang w:bidi="ar-SA"/>
        </w:rPr>
        <w:t>العلة بكسر العين تأتي بمعنى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بمعنى الحدث يشغل صاحبه حاجته، كأن تلك العلّة صارت شغلاً ثابتاً منعه من شغله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وتأتي بمعنى السّبب،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لهذا، أي 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في أحد معانيها على الجعل، والتعليل يعني جعل علة أو إيجادها؛ ليعطي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اصطلاحاً فهي ما يتوقف عليه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الشريف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يتوقف عليه وجود الشّيء ويكون خارجاً مؤثراً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يريد المتكلم ذكر حكم واقع أو متوقع، فيقدم قبل ذكره علة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هو تبيين الغرض من إيقاع الفعل أو بيان سبب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بالغرض وتعليل بالسبب، ففي الأول يعلل الفعل بذكر المراد من إيقاعه والباعث عليه، وفي الثاني يعلل بذكر المؤثر والمسبب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يتداخل معنى العلة بمعنى السبب عند كثير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فالمصطلحان يلتقيان في شيء ويفترقان في آخر، ومما يفرق به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 عامل مؤثر ومسبب، وأما العلة فهي الغاية المرادة والنتيجة المبتغاة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أو الحكم أو القول، وعندئذٍ تكون العلة غائية، ولكنها لا تكون كذلك في كل الأحوال، قال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كل علة بغرض، ألا 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عن الغزو للعجز والفاقة، وخرجت من البلد لمخافة الشر، وليس شيء منها بغرض لك، وإنَّما هي علل وأسباب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تقدم يمكن القول إنَّ العلة </w:t>
      </w:r>
      <w:bookmarkStart w:id="263" w:name="pg16578_371270"/>
    </w:p>
    <w:p>
      <w:pPr>
        <w:pStyle w:val="BookText"/>
        <w:rPr/>
      </w:pPr>
      <w:bookmarkEnd w:id="263"/>
      <w:r>
        <w:rPr>
          <w:rFonts w:ascii="Amiri" w:hAnsi="Amiri" w:eastAsia="Amiri" w:cs="Amiri"/>
          <w:color w:val="111111"/>
          <w:sz w:val="28"/>
          <w:sz w:val="28"/>
          <w:szCs w:val="28"/>
          <w:rtl w:val="true"/>
          <w:lang w:bidi="ar-SA"/>
        </w:rPr>
        <w:t>مقصودة في أصل إيجاد الشيء، أما السبب فقد لا يكون مقصوداً، وإنَّما هو أثر من آثار وجود الشيء أو نتيجة له أو تداعي من تداعياته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الرضي الاسترابادي </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فالمفعول له هو الحامل على الفعل سواء تقدم وجوده على وجود الفعل، كما في قعدت جبنا، أو تأخر عنه، کما في جئتك إصلاحاً لحالك؛ وذلك لأنَّ الغرض المتأخر وجوده یکون علة غائية حاملة على الفعل، وهي إحدى العلل الأربع كما هو مذكور في مظانه، فهي متقدمة من حيث التصور وإن كانت متأخرة من حيث الوجود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واختلفت وجهات الأصوليين في تعريف العلة تبعاً لاختلاف وجهات نظرهم في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الوصف المؤثر بذاته في الحكم، والموجب له بناء على جلب مصلحة أو دفع مفسدة قصدها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الوصف المؤثر في الأحكام بجعل الشارع لا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الباعث أو الداعي للشارع على تشريع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659046_1280447820"/>
      <w:bookmarkStart w:id="265" w:name="_Toc88"/>
      <w:bookmarkEnd w:id="264"/>
      <w:r>
        <w:rPr>
          <w:rtl w:val="true"/>
        </w:rPr>
        <w:t>فائدة التعليل</w:t>
      </w:r>
      <w:r>
        <w:rPr>
          <w:rtl w:val="true"/>
        </w:rPr>
        <w:t>:</w:t>
      </w:r>
      <w:bookmarkEnd w:id="265"/>
    </w:p>
    <w:p>
      <w:pPr>
        <w:pStyle w:val="BookText"/>
        <w:rPr/>
      </w:pPr>
      <w:r>
        <w:rPr>
          <w:rFonts w:ascii="Amiri" w:hAnsi="Amiri" w:eastAsia="Amiri" w:cs="Amiri"/>
          <w:color w:val="111111"/>
          <w:sz w:val="28"/>
          <w:sz w:val="28"/>
          <w:szCs w:val="28"/>
          <w:rtl w:val="true"/>
          <w:lang w:bidi="ar-SA"/>
        </w:rPr>
        <w:t>البحث عن علل الأشياء أمر فطري في الإنسان، ومبدأ العلية مبدأ عقلي يجعل الانسان دائماً يواجه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خفي عنه سبب الحدث أو جهله أثار ذلك في نفسه العجب،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السبب بطل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علة للشيء أو الحكم يعطيه من القوة في التأثير، وإيجاد القناعة ما لا يعطيه وهو غير معلل؛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الشيء معللاً آكد من إثباته مجرداً من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بالتقوى، وذكر الأمر وحده قد لا يحمل على التقوى، فجاء ذكر هول الساعة تعليلاً لوجوبها وحملاً على الامتثال للأمر </w:t>
      </w:r>
    </w:p>
    <w:p>
      <w:pPr>
        <w:pStyle w:val="BookText"/>
        <w:rPr/>
      </w:pPr>
      <w:r>
        <w:rPr>
          <w:rFonts w:ascii="Amiri" w:hAnsi="Amiri" w:eastAsia="Amiri" w:cs="Amiri"/>
          <w:color w:val="111111"/>
          <w:sz w:val="28"/>
          <w:sz w:val="28"/>
          <w:szCs w:val="28"/>
          <w:rtl w:val="true"/>
          <w:lang w:bidi="ar-SA"/>
        </w:rPr>
        <w:t>؛ ولهذا فالتعليل يفيد التقرير والأبلغية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أنواع التأكيد والتثبت والاطمئنان بصحة الخبر أو الحكم، وذكر الشيء معللا مما يقوي تأثيره في النفس وثقتها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يؤتى بالتعليل لبيان الأغراض المقصودة من وراء الفعل أو القول أو الحكم، أو الأسباب المؤدية إلى وجوده؛ لتتم القناعة به، ويصبح مقبولاً ومستساغاً عند السامع، ويأخذ طريقه في الواقع</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وينشد هذا البحث تفحص ذلك الأسلوب في عهد الإمام علي علیه السلام لمالك الأشتر رضي الله عنه، وفيما يأتي بيان ذلك</w:t>
      </w:r>
      <w:r>
        <w:rPr>
          <w:rFonts w:eastAsia="IRNazanin" w:cs="IRNazanin"/>
          <w:color w:val="111111"/>
          <w:sz w:val="28"/>
          <w:szCs w:val="28"/>
          <w:rtl w:val="true"/>
          <w:lang w:bidi="fa-IR"/>
        </w:rPr>
        <w:t xml:space="preserve">: </w:t>
      </w:r>
      <w:bookmarkStart w:id="266" w:name="pg16578_371272"/>
    </w:p>
    <w:p>
      <w:pPr>
        <w:pStyle w:val="Heading3"/>
        <w:numPr>
          <w:ilvl w:val="2"/>
          <w:numId w:val="1"/>
        </w:numPr>
        <w:rPr/>
      </w:pPr>
      <w:bookmarkStart w:id="267" w:name="__RefHeading___Toc10659048_1280447820"/>
      <w:bookmarkStart w:id="268" w:name="_Toc89"/>
      <w:bookmarkEnd w:id="266"/>
      <w:bookmarkEnd w:id="267"/>
      <w:r>
        <w:rPr>
          <w:rtl w:val="true"/>
        </w:rPr>
        <w:t>المبحث الأول</w:t>
      </w:r>
      <w:bookmarkEnd w:id="268"/>
    </w:p>
    <w:p>
      <w:pPr>
        <w:pStyle w:val="Heading3"/>
        <w:numPr>
          <w:ilvl w:val="2"/>
          <w:numId w:val="1"/>
        </w:numPr>
        <w:rPr/>
      </w:pPr>
      <w:bookmarkStart w:id="269" w:name="__RefHeading___Toc10659050_1280447820"/>
      <w:bookmarkStart w:id="270" w:name="_Toc90"/>
      <w:bookmarkEnd w:id="269"/>
      <w:r>
        <w:rPr>
          <w:rtl w:val="true"/>
        </w:rPr>
        <w:t>التعليل بالأدوات</w:t>
      </w:r>
      <w:bookmarkEnd w:id="270"/>
    </w:p>
    <w:p>
      <w:pPr>
        <w:pStyle w:val="BookText"/>
        <w:rPr/>
      </w:pPr>
      <w:r>
        <w:rPr>
          <w:rFonts w:ascii="IRNazanin" w:hAnsi="IRNazanin" w:eastAsia="IRNazanin"/>
          <w:color w:val="111111"/>
          <w:sz w:val="28"/>
          <w:sz w:val="28"/>
          <w:szCs w:val="28"/>
          <w:rtl w:val="true"/>
          <w:lang w:bidi="fa-IR"/>
        </w:rPr>
        <w:t>كان التعليل واحدة من دلالات بعض الأحرف والأدوات المستعملة في اللغة، فوردت في اللغة أدوات عديدة دالة على التعليل، وكانت هذه الأحرف أدوات ربط بين الحكم وعلته، وأهم هذه الأدوات التي وردت في عهد الإمام علي علیه السلام لمالك الأشتر رضي الله عنه</w:t>
      </w:r>
      <w:r>
        <w:rPr>
          <w:rFonts w:eastAsia="IRNazanin" w:cs="IRNazanin"/>
          <w:color w:val="111111"/>
          <w:sz w:val="28"/>
          <w:szCs w:val="28"/>
          <w:rtl w:val="true"/>
          <w:lang w:bidi="fa-IR"/>
        </w:rPr>
        <w:t>:</w:t>
      </w:r>
    </w:p>
    <w:p>
      <w:pPr>
        <w:pStyle w:val="Heading3"/>
        <w:numPr>
          <w:ilvl w:val="2"/>
          <w:numId w:val="1"/>
        </w:numPr>
        <w:rPr/>
      </w:pPr>
      <w:bookmarkStart w:id="271" w:name="__RefHeading___Toc10659052_1280447820"/>
      <w:bookmarkStart w:id="272" w:name="_Toc91"/>
      <w:bookmarkEnd w:id="271"/>
      <w:r>
        <w:rPr/>
        <w:t>1</w:t>
      </w:r>
      <w:r>
        <w:rPr>
          <w:rtl w:val="true"/>
        </w:rPr>
        <w:t xml:space="preserve"> - </w:t>
      </w:r>
      <w:r>
        <w:rPr>
          <w:rtl w:val="true"/>
        </w:rPr>
        <w:t>التعليل باللام</w:t>
      </w:r>
      <w:r>
        <w:rPr>
          <w:rtl w:val="true"/>
        </w:rPr>
        <w:t>:</w:t>
      </w:r>
      <w:bookmarkEnd w:id="27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أحد أحرف الجر، ولها معان كثيرة منها التعليل، وهي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يصلح في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اللام من بين الحروف المفيدة للتعليل بأنها تستعمل فيه بكلا قسميه؛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المقترنة باللام قد تكون حاصلة قبل الفعل، وقد تكون مراداً تحصيلها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يعيش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 قد تدخل على المصادر التي هي أغراض الفاعلين في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أنَّ ذلك الغرض من إيقاع الفعل المتقدم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اللام للإفادة التعليل في مواضع من العهد المبارك، 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قوام لهذين الصّنفين إلاّ بالصّنف الثّالث من القضاة والعمّال والكتّاب؛ لما يحكمون من المعاقد ويجمعون من المنافع، ويؤتمنون عليه من خواصّ الأمور وعوامّها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علیه السلام بكون الرعية طبقات يكمل بعضها الآخر، فيصلح بصلاحه ويتعثر بتعثره، والمراد بالصنفين الجنود وعمال الخراج، وهمالا يمكن أن يؤديا وظيفتيهما بشكل صحيح إلا بصنف آخر، وهم القضاة والعمال والكتاب، وقد بَيَّنَ علیه السلام علة الحكم الذي ذكره بأن هؤلاء هم من يتولى إدارة هذا الأمر وإحكامه بما </w:t>
      </w:r>
    </w:p>
    <w:p>
      <w:pPr>
        <w:pStyle w:val="BookText"/>
        <w:rPr/>
      </w:pPr>
      <w:r>
        <w:rPr>
          <w:rFonts w:ascii="Amiri" w:hAnsi="Amiri" w:eastAsia="Amiri" w:cs="Amiri"/>
          <w:color w:val="111111"/>
          <w:sz w:val="28"/>
          <w:sz w:val="28"/>
          <w:szCs w:val="28"/>
          <w:rtl w:val="true"/>
          <w:lang w:bidi="ar-SA"/>
        </w:rPr>
        <w:t>يتناسب مع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علیه السلام بل حكم بإعطاء القاضي ما يستحقه ويسد حاجته؛ ليبعده عن الطمع والاستغلال للمنصب أو أن يستغله أصحاب المطامع أو أن يُحَطَّ من قدره أو يُنتقصَ منه، وهنا يؤسس الإمام علیه السلام لقاعدة في الحكم، فوظَّفَ علیه السلام ما توفره اللغة من أدوات التعليل التي تسهم في بیان مشروعية الأحكام؛ لغرض الإقناع، ولتذعن العقول لذلك قبل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علیه السلام إلى أسباب دمار البلاد وخراجها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یؤتی خراب الأرض من إعواز أهلها، وإنّما يعوز أهلها لإشراف أنفس الولاة على الجمع، وسوء ظنّهم بالبقاء، وقلّة انتفاعهم بالعبر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فإشراف أنفس الولاة على الجمع، مضافاً إليها سوء الظن وعدم الاعتبار كانت سبباً في خراب البلاد وضياع حقوق العباد، فتشخيص الإمام علیه السلام للعلة يستبطن تحذيراً لأولياء الأمر أنْ لا يكونوا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وسوء ظنهم بالبقاء وقلة انتفاعهم بالعبر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علة إشراف أنفس الولاة على الجمع، لكنه علیه السلام ربط الأولى باللام وربط الأخريين بالواو، وبهذا فقد ذكر علیه السلام العلة وعلة العلة، وأن هذه العلل قد تجتمع لتكون علة للمعلول الأول في الجملة</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التعليل واقع بجملة تامة المعنى في الأغلب وما هذه الأحرف التي جعلت للعليل إلا أدوات ربط بين أجزاء النص؛ لتسهم في تماسكه وقوته، فلو نظرنا إلى التعليل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وتفقّد أمر الخراج بما يصلح أهله، فإنَّ في صلاحه وصلاحهم صلاحا لمن سواهم، ولا صلاح لمن سواهم إلاّ بهم؛ لأنّ النّاس كلهم عيال على الخراج وأهله، ولیکن نظرك في عمارة الأرض أبلغ من </w:t>
      </w:r>
      <w:bookmarkStart w:id="273" w:name="pg16578_371274"/>
    </w:p>
    <w:p>
      <w:pPr>
        <w:pStyle w:val="BookText"/>
        <w:rPr/>
      </w:pPr>
      <w:bookmarkEnd w:id="273"/>
      <w:r>
        <w:rPr>
          <w:rFonts w:ascii="Amiri" w:hAnsi="Amiri" w:eastAsia="Amiri" w:cs="Amiri"/>
          <w:color w:val="111111"/>
          <w:sz w:val="28"/>
          <w:sz w:val="28"/>
          <w:szCs w:val="28"/>
          <w:rtl w:val="true"/>
          <w:lang w:bidi="ar-SA"/>
        </w:rPr>
        <w:t>نظرك في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 التعليل حاصل بالجملة التي بعد حرف اللام وهي 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0659054_1280447820"/>
      <w:bookmarkStart w:id="275" w:name="_Toc92"/>
      <w:bookmarkEnd w:id="274"/>
      <w:r>
        <w:rPr/>
        <w:t>2</w:t>
      </w:r>
      <w:r>
        <w:rPr>
          <w:rtl w:val="true"/>
        </w:rPr>
        <w:t xml:space="preserve"> - </w:t>
      </w:r>
      <w:r>
        <w:rPr>
          <w:rtl w:val="true"/>
        </w:rPr>
        <w:t>التعليل بالباء</w:t>
      </w:r>
      <w:r>
        <w:rPr>
          <w:rtl w:val="true"/>
        </w:rPr>
        <w:t>:</w:t>
      </w:r>
      <w:bookmarkEnd w:id="275"/>
    </w:p>
    <w:p>
      <w:pPr>
        <w:pStyle w:val="BookText"/>
        <w:rPr/>
      </w:pPr>
      <w:r>
        <w:rPr>
          <w:rFonts w:ascii="Amiri" w:hAnsi="Amiri" w:eastAsia="Amiri" w:cs="Amiri"/>
          <w:color w:val="111111"/>
          <w:sz w:val="28"/>
          <w:sz w:val="28"/>
          <w:szCs w:val="28"/>
          <w:rtl w:val="true"/>
          <w:lang w:bidi="ar-SA"/>
        </w:rPr>
        <w:t>ذكر النحاة للباء معاني عديدة، أحدها التعليل،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ما بعدها سبباً وعلة فيها 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إِنَّكُمْ ظَلَمْتُمْ أَنْفُسَكُمْ بِاتِّخَاذِكُمُ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من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هنا داخله على السبب؛ إذ أنَّ ظلمهم أنفسهم مسبب عن مسبب عن اتخاذهم العجل،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النبي موسى علیه السلام على قومه بأنَّهم ظالمون بسبب اتخاذهم العجل إلهاً من دون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تحدثنّ سنّة تضرّ بشيء من ماضي تلك السّنن، فيكون الأجر لمن سنّها، والوزر عليك بما نقضت منها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علیه السلام نقض السنن الصالحة علة لتحمل الوزر، فأفادت الباء تعليلاً،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تتحمل الوزر بسبب نقضك سنن الصالحين من قبلك</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أفضل قرّة عين الولاة استقامة العدل في البلاد، وظهور مودّة الرّعيّة، وأنّه لا تظهر مودّتهم إلاّ بسلامة صدورهم، ولا تصحّ نصيحتهم إلاّ بحيطتهم على ولاة الأمور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أفادت الباء في الموضعين التعليل، فسلامة الصدور علة لظهور المودة، والحيطة علة لصحة النية</w:t>
      </w:r>
      <w:r>
        <w:rPr>
          <w:rFonts w:eastAsia="IRNazanin" w:cs="IRNazanin"/>
          <w:color w:val="111111"/>
          <w:sz w:val="28"/>
          <w:szCs w:val="28"/>
          <w:rtl w:val="true"/>
          <w:lang w:bidi="fa-IR"/>
        </w:rPr>
        <w:t xml:space="preserve">. </w:t>
      </w:r>
      <w:bookmarkStart w:id="276" w:name="pg16578_371275"/>
    </w:p>
    <w:p>
      <w:pPr>
        <w:pStyle w:val="Heading3"/>
        <w:numPr>
          <w:ilvl w:val="2"/>
          <w:numId w:val="1"/>
        </w:numPr>
        <w:rPr/>
      </w:pPr>
      <w:bookmarkStart w:id="277" w:name="__RefHeading___Toc10659056_1280447820"/>
      <w:bookmarkStart w:id="278" w:name="_Toc93"/>
      <w:bookmarkEnd w:id="276"/>
      <w:bookmarkEnd w:id="277"/>
      <w:r>
        <w:rPr/>
        <w:t>3</w:t>
      </w:r>
      <w:r>
        <w:rPr>
          <w:rtl w:val="true"/>
        </w:rPr>
        <w:t xml:space="preserve"> - </w:t>
      </w:r>
      <w:r>
        <w:rPr>
          <w:rtl w:val="true"/>
        </w:rPr>
        <w:t>التعليل ب</w:t>
      </w:r>
      <w:r>
        <w:rPr>
          <w:rtl w:val="true"/>
        </w:rPr>
        <w:t>(</w:t>
      </w:r>
      <w:r>
        <w:rPr>
          <w:rtl w:val="true"/>
        </w:rPr>
        <w:t>من</w:t>
      </w:r>
      <w:r>
        <w:rPr>
          <w:rtl w:val="true"/>
        </w:rPr>
        <w:t>):</w:t>
      </w:r>
      <w:bookmarkEnd w:id="278"/>
    </w:p>
    <w:p>
      <w:pPr>
        <w:pStyle w:val="BookText"/>
        <w:rPr/>
      </w:pPr>
      <w:r>
        <w:rPr>
          <w:rFonts w:ascii="IRNazanin" w:hAnsi="IRNazanin" w:eastAsia="IRNazanin"/>
          <w:color w:val="111111"/>
          <w:sz w:val="28"/>
          <w:sz w:val="28"/>
          <w:szCs w:val="28"/>
          <w:rtl w:val="true"/>
          <w:lang w:bidi="fa-IR"/>
        </w:rPr>
        <w:t xml:space="preserve">يأتي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لدلالات أهمها ابتداء الغاية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يدل على التعليل؛ وذلك عند دخولها على ما يكون سبباً وعلة في وجود متعلقها، ويحسن مكانها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يَجْعَلُونَ أَصَابِعَهُمْ فِي آذَانِهِمْ مِنَ الصَّوَاعِقِ حَذَرَ الْمَوْتِ وَاللَّهُ مُحِيطٌ بِالْكَافِرِينَ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من 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الصواعق، فهي ما حملهم على أن يجعلوا أصابعهم في آذانهم، فأفادت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يؤتى خراب الأرض من إعواز أهلها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البلاد تتعرض للخراب بسبب فقر أهلها واحتياجهم إلى أبسط مقومات العيش، وما يتعرضون له من حاجة ونقص في الأموال والثمرات ناتج عن تصرفات غير صحيحة من الحكام</w:t>
      </w:r>
      <w:r>
        <w:rPr>
          <w:rFonts w:eastAsia="IRNazanin" w:cs="IRNazanin"/>
          <w:color w:val="111111"/>
          <w:sz w:val="28"/>
          <w:szCs w:val="28"/>
          <w:rtl w:val="true"/>
          <w:lang w:bidi="fa-IR"/>
        </w:rPr>
        <w:t>.</w:t>
      </w:r>
    </w:p>
    <w:p>
      <w:pPr>
        <w:pStyle w:val="Heading3"/>
        <w:numPr>
          <w:ilvl w:val="2"/>
          <w:numId w:val="1"/>
        </w:numPr>
        <w:rPr/>
      </w:pPr>
      <w:bookmarkStart w:id="279" w:name="__RefHeading___Toc10659058_1280447820"/>
      <w:bookmarkStart w:id="280" w:name="_Toc94"/>
      <w:bookmarkEnd w:id="279"/>
      <w:r>
        <w:rPr/>
        <w:t>4</w:t>
      </w:r>
      <w:r>
        <w:rPr>
          <w:rtl w:val="true"/>
        </w:rPr>
        <w:t xml:space="preserve"> - </w:t>
      </w:r>
      <w:r>
        <w:rPr>
          <w:rtl w:val="true"/>
        </w:rPr>
        <w:t xml:space="preserve">التعليل بالحرف </w:t>
      </w:r>
      <w:r>
        <w:rPr>
          <w:rtl w:val="true"/>
        </w:rPr>
        <w:t>(</w:t>
      </w:r>
      <w:r>
        <w:rPr>
          <w:rtl w:val="true"/>
        </w:rPr>
        <w:t>على</w:t>
      </w:r>
      <w:r>
        <w:rPr>
          <w:rtl w:val="true"/>
        </w:rPr>
        <w:t>):</w:t>
      </w:r>
      <w:bookmarkEnd w:id="280"/>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 أشهرها وأكثرها استعمالا الاستعلاء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تأتي لإفادة التعليل إذا كانت داخلة على ما هو سبب في وجود متعلقها كقولنا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شكرت المحسن على 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جازيته على صنيعه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فالإحسان سبب لشكر المحسن، والصنيع سبب المجازاة، فذكر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إحسانه، على صنعيه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ليعلل بهما وقوع الشكر والمجازاة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وَلِتُكَبِّرُوا اللَّهَ عَلَى مَا هَدَاكُمْ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لهدايته إياكم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فأمرهم بتكبيره وتعظيمه؛ بسبب هدايته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يكن اختيارك إيّاهم على فراستك واستنامتك وحسن الظنّ منك</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علیه السلام محذراً من أن يتم اختيار الكتاب وعموم موظفي الدولة بالاعتماد على الفراسة وما يبدونه من سمات مطلوبة وصفات حسنة، والتعليل هنا يبين سبب النهي عن مثل هذا النوع من الاختيار</w:t>
      </w:r>
      <w:r>
        <w:rPr>
          <w:rFonts w:eastAsia="IRNazanin" w:cs="IRNazanin"/>
          <w:color w:val="111111"/>
          <w:sz w:val="28"/>
          <w:szCs w:val="28"/>
          <w:rtl w:val="true"/>
          <w:lang w:bidi="fa-IR"/>
        </w:rPr>
        <w:t xml:space="preserve">. </w:t>
      </w:r>
      <w:bookmarkStart w:id="281" w:name="pg16578_371276"/>
    </w:p>
    <w:p>
      <w:pPr>
        <w:pStyle w:val="BookText"/>
        <w:rPr/>
      </w:pPr>
      <w:bookmarkEnd w:id="281"/>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تندمنّ على عفو</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نهى علیه السلام عن الندم بسبب العفو عن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يتضمن الحث على العفو والتسامح مع الرعية فيما يقصرون به من دون قصد، ويتضمن أن يكون الندم عن الظلم لا عن العفو</w:t>
      </w:r>
      <w:r>
        <w:rPr>
          <w:rFonts w:eastAsia="IRNazanin" w:cs="IRNazanin"/>
          <w:color w:val="111111"/>
          <w:sz w:val="28"/>
          <w:szCs w:val="28"/>
          <w:rtl w:val="true"/>
          <w:lang w:bidi="fa-IR"/>
        </w:rPr>
        <w:t>.</w:t>
      </w:r>
    </w:p>
    <w:p>
      <w:pPr>
        <w:pStyle w:val="Heading3"/>
        <w:numPr>
          <w:ilvl w:val="2"/>
          <w:numId w:val="1"/>
        </w:numPr>
        <w:rPr/>
      </w:pPr>
      <w:bookmarkStart w:id="282" w:name="__RefHeading___Toc10659060_1280447820"/>
      <w:bookmarkStart w:id="283" w:name="_Toc95"/>
      <w:bookmarkEnd w:id="282"/>
      <w:r>
        <w:rPr/>
        <w:t>5</w:t>
      </w:r>
      <w:r>
        <w:rPr>
          <w:rtl w:val="true"/>
        </w:rPr>
        <w:t xml:space="preserve"> - </w:t>
      </w:r>
      <w:r>
        <w:rPr>
          <w:rtl w:val="true"/>
        </w:rPr>
        <w:t xml:space="preserve">التعليل ب </w:t>
      </w:r>
      <w:r>
        <w:rPr>
          <w:rtl w:val="true"/>
        </w:rPr>
        <w:t>(</w:t>
      </w:r>
      <w:r>
        <w:rPr>
          <w:rtl w:val="true"/>
        </w:rPr>
        <w:t>حتى</w:t>
      </w:r>
      <w:r>
        <w:rPr>
          <w:rtl w:val="true"/>
        </w:rPr>
        <w:t>):</w:t>
      </w:r>
      <w:bookmarkEnd w:id="283"/>
    </w:p>
    <w:p>
      <w:pPr>
        <w:pStyle w:val="BookText"/>
        <w:rPr/>
      </w:pPr>
      <w:r>
        <w:rPr>
          <w:rFonts w:ascii="IRNazanin" w:hAnsi="IRNazanin" w:eastAsia="IRNazanin"/>
          <w:color w:val="111111"/>
          <w:sz w:val="28"/>
          <w:sz w:val="28"/>
          <w:szCs w:val="28"/>
          <w:rtl w:val="true"/>
          <w:lang w:bidi="fa-IR"/>
        </w:rPr>
        <w:t xml:space="preserve">تسبق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لتفيد معاني، منها التعليل، أي تأتي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يعيش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الفعل الأول سبباً للثاني، فتكون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الله حتى يدخلك الجنة، وكلمته حتى يأمر لي بشيء، فالصلاة والكلام سببان لدخول الجنة والأمر بالشيء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يَزَالُونَ يُقَاتِلُونَكُمْ حَتَّى يَرُدُّوكُمْ عَنْ دِينِكُمْ إِنِ اسْتَطَاعُوا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من الآية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يردوكم، وهذا غرض دوامهم على القتال وتعليل 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آثر رؤوس جندك عندك من واساهم في معونته، وأفضل عليهم من جدته، بما يسعهم ويسع من ورائهم من خلوف أهليهم، حتّى يكون همّهم همّا واحداً في جهاد العدوّ</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ما قبل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لما بعدها ومقدمة له، والتقدير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يكون 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يبين علیه السلام علة الأمر بذلك</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متعتع</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الطلب في بداية الجملة وما تلاه من عبارات مقدمات ليتحقق ما بعد الأداة من إمكانية التكلم مع الحاكم من دون خوف أو قهر، بما يجعل كلامهم سلساً، فمعلوم أنَّ الخوف والتردد يجعل المتكلم مضطرب الكلام، فيكون تقدير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يكلمك مكلمهم</w:t>
      </w:r>
      <w:r>
        <w:rPr>
          <w:rFonts w:eastAsia="IRNazanin" w:cs="IRNazanin"/>
          <w:color w:val="111111"/>
          <w:sz w:val="28"/>
          <w:szCs w:val="28"/>
          <w:rtl w:val="true"/>
          <w:lang w:bidi="fa-IR"/>
        </w:rPr>
        <w:t xml:space="preserve">...). </w:t>
      </w:r>
      <w:bookmarkStart w:id="284" w:name="pg16578_371277"/>
    </w:p>
    <w:p>
      <w:pPr>
        <w:pStyle w:val="Heading3"/>
        <w:numPr>
          <w:ilvl w:val="2"/>
          <w:numId w:val="1"/>
        </w:numPr>
        <w:rPr/>
      </w:pPr>
      <w:bookmarkStart w:id="285" w:name="__RefHeading___Toc10659062_1280447820"/>
      <w:bookmarkStart w:id="286" w:name="_Toc96"/>
      <w:bookmarkEnd w:id="284"/>
      <w:bookmarkEnd w:id="285"/>
      <w:r>
        <w:rPr>
          <w:rtl w:val="true"/>
        </w:rPr>
        <w:t>المبحث الثاني</w:t>
      </w:r>
      <w:bookmarkEnd w:id="286"/>
    </w:p>
    <w:p>
      <w:pPr>
        <w:pStyle w:val="Heading3"/>
        <w:numPr>
          <w:ilvl w:val="2"/>
          <w:numId w:val="1"/>
        </w:numPr>
        <w:rPr/>
      </w:pPr>
      <w:bookmarkStart w:id="287" w:name="__RefHeading___Toc10659064_1280447820"/>
      <w:bookmarkStart w:id="288" w:name="_Toc97"/>
      <w:bookmarkEnd w:id="287"/>
      <w:r>
        <w:rPr>
          <w:rtl w:val="true"/>
        </w:rPr>
        <w:t>التعليل المتحقق بالجمل أو بمضمونها</w:t>
      </w:r>
      <w:r>
        <w:rPr>
          <w:rtl w:val="true"/>
        </w:rPr>
        <w:t>:</w:t>
      </w:r>
      <w:bookmarkEnd w:id="288"/>
    </w:p>
    <w:p>
      <w:pPr>
        <w:pStyle w:val="BookText"/>
        <w:rPr/>
      </w:pPr>
      <w:r>
        <w:rPr>
          <w:rFonts w:ascii="Amiri" w:hAnsi="Amiri" w:eastAsia="Amiri" w:cs="Amiri"/>
          <w:color w:val="111111"/>
          <w:sz w:val="28"/>
          <w:sz w:val="28"/>
          <w:szCs w:val="28"/>
          <w:rtl w:val="true"/>
          <w:lang w:bidi="ar-SA"/>
        </w:rPr>
        <w:t>لا يقتصر بيان علة الشيء على استعمال الأحرف الدالة على التعليل، وإنما قد يتحقق التعليل بالجملة كلها أو بمضمون الجملة، لكن هذه الجملة لا تخلو من رابط يربط العلة بمعلولها، فقد يكون الفاء وقد يكون غيره من أحرف الربط، وقد يكون الضمير أو اسم الإشارة ونحو ذلك، وهذا النمط من التعليل هو الأكثر استعمالاً في العهد المبارك، وفيما يأتي بيان ذلك</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659066_1280447820"/>
      <w:bookmarkStart w:id="290" w:name="_Toc98"/>
      <w:bookmarkEnd w:id="289"/>
      <w:r>
        <w:rPr/>
        <w:t>1</w:t>
      </w:r>
      <w:r>
        <w:rPr>
          <w:rtl w:val="true"/>
        </w:rPr>
        <w:t xml:space="preserve"> - </w:t>
      </w:r>
      <w:r>
        <w:rPr>
          <w:rtl w:val="true"/>
        </w:rPr>
        <w:t>التعليل بالجملة الاسمية</w:t>
      </w:r>
      <w:r>
        <w:rPr>
          <w:rtl w:val="true"/>
        </w:rPr>
        <w:t>:</w:t>
      </w:r>
      <w:bookmarkEnd w:id="290"/>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ابتدأت بعض الجمل التعليلية في العهد المبارك بأدوات ربط، ومنها اسم الإشارة الذي يمثل نوعاً من أنواع الإحالة، 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وزرائك من كان للأشرار قبلك وزيراً، ومن شركهم في الآثام فلا يكوننّ لك بطانة، فإنّهم أعوان الأثمة، وإخوان الظّلمة، وأنت واجد منهم خير الخلف ممّن له مثل آرائهم ونفاذهم، وليس عليه مثل آصارهم وأوزارهم ممّن لم يعاون ظالما على ظلمه، ولا آثما على إثمه، أولئك أخفّ عليك مؤونة، وأحسن لك معونة، وأحنى عليك عطفا، وأقلّ لغيرك إلفاً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أؤلئك أخف عليك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لما تقدمها من الترغيب بالفئة التي ارتضى علیه السلام أن تكون منها البطانة والأعوان؛ لما يتصفون به من الصفات، وبما تكون عليه النتائج التي تضمنها كلامه علیه السلام من خفة المؤونة وحسن المعونة والحنان والعطف، وعدم ارتباطهم بغير من ولَّاهم ولا موالفتهم له والحنين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تجدر الإشارة إليه أنَّ هذا الترغيب جاء بعد تحذير ونهي عن اتخاذ أعوان الظلمة بطانة، وهذا النهي يتضمن كونهم كثيري </w:t>
      </w:r>
      <w:bookmarkStart w:id="291" w:name="pg16578_371278"/>
    </w:p>
    <w:p>
      <w:pPr>
        <w:pStyle w:val="BookText"/>
        <w:rPr/>
      </w:pPr>
      <w:bookmarkEnd w:id="291"/>
      <w:r>
        <w:rPr>
          <w:rFonts w:ascii="Amiri" w:hAnsi="Amiri" w:eastAsia="Amiri" w:cs="Amiri"/>
          <w:color w:val="111111"/>
          <w:sz w:val="28"/>
          <w:sz w:val="28"/>
          <w:szCs w:val="28"/>
          <w:rtl w:val="true"/>
          <w:lang w:bidi="ar-SA"/>
        </w:rPr>
        <w:t>المؤونة والإضرار بالمصالح العامة، وأنهم يشكلون عبئاً مادياً ونفسياً على الحاكم، وأنهم لا يرتجى منهم حسن المعونة والعطف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التعليل بين ركني الجملة، فقد يكون المبتدأ معلولاً للخبر، 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 أولئك خاصّة لخلواتك وحفلاتك، ثمّ لیكن آثرهم عندك أقولهم بمرّ الحقّ لك، وأقلّهم مساعدة فيما يكون منك ممّا كره اللهّ لأوليائه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ومعطوفه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علتان للإيثار المذكور في الجملة وهو في موقع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الخبر في النص لم يكن وحده علة الإيثار، وإنما تضافر معه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بصيغة اسم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ينحصر هذا النمط من التعليل بالجملة آنفة الذكر، وإنما يمكن تأويل كثير من الجمل بها، ويبدو أن ذلك عائد إلى تلك العلاقة الإسنادية الرابطة بين المسند والمسند إليه، فهذه عملية الربط تمثل الجامع المشترك بين أنماط التعليل الممكنة في كلام العرب، فالمبتدأ يرتبط بخبره بعلاقة إسنادية، والشرط مرتبط بجوابه، والعلة مرتبطة بمعلولها وهكذا، فضلاً عن كون أدوات التعليل في النتيجة هي أدوات ربط، وأنَّ التعليل متحقق بالأداة وما دخلت عليه</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0659068_1280447820"/>
      <w:bookmarkStart w:id="293" w:name="_Toc99"/>
      <w:bookmarkEnd w:id="292"/>
      <w:r>
        <w:rPr/>
        <w:t>2</w:t>
      </w:r>
      <w:r>
        <w:rPr>
          <w:rtl w:val="true"/>
        </w:rPr>
        <w:t xml:space="preserve"> - </w:t>
      </w:r>
      <w:r>
        <w:rPr>
          <w:rtl w:val="true"/>
        </w:rPr>
        <w:t>التعليل بالجملة الاسمية المؤكدة</w:t>
      </w:r>
      <w:r>
        <w:rPr>
          <w:rtl w:val="true"/>
        </w:rPr>
        <w:t>:</w:t>
      </w:r>
      <w:bookmarkEnd w:id="293"/>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الجملة الاسمية المتضمنة تعليلاً لما سبقها مؤكدة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ويرى بعض العلماء أنَّ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فتعلل ما قبلها بما بعدها، ومثلوا لذلك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من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قبلها من الأمر بالصلاة، وكأنها إجابة عن سؤال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أصلي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ليأتي الجواب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مستفاد من الجملة بتمامها بقرينه </w:t>
      </w:r>
    </w:p>
    <w:p>
      <w:pPr>
        <w:pStyle w:val="BookText"/>
        <w:rPr/>
      </w:pP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وأمثلته كثيرة في العهد المبارك، ومنها قوله علیه السلام في بداية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ينصر الله سبحانه بقلبه ويده ولسانه؛ فَإِنَّهُ جَلَّ اِسْمُهُ قَدْ تَكَفَّلَ بِنَصْرِ مَنْ نَصَرَهُ وَإِعْزَازِ مَنْ أَعَزَّهُ وَأَمَرَهُ أَنْ يَكْسِرَ نَفْسَهِ مِنَ اَلشَّهَوَاتِ</w:t>
      </w:r>
    </w:p>
    <w:p>
      <w:pPr>
        <w:pStyle w:val="BookText"/>
        <w:rPr/>
      </w:pPr>
      <w:r>
        <w:rPr>
          <w:rFonts w:ascii="Amiri" w:hAnsi="Amiri" w:eastAsia="Amiri" w:cs="Amiri"/>
          <w:color w:val="111111"/>
          <w:sz w:val="28"/>
          <w:sz w:val="28"/>
          <w:szCs w:val="28"/>
          <w:rtl w:val="true"/>
          <w:lang w:bidi="ar-SA"/>
        </w:rPr>
        <w:t>وَيَزَعَهَا عِنْدَ اَلْجَمَحَاتِ فَإِنَّ اَلنَّفْسَ أَمَّارَةٌ بِالسُّوءِ إِلاَّ مَا رَحِمَ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يتضمن النص ترغيباً بالطاعة، وتحذيراً من المعصية، وقد مثَّل فيه التعليل سلوكاً تربوياً تعليمياً عند الإمام علیه السلام، ابتدأ التعليل هنا بأداة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التعليل بجملة هذه الأداة، وفي هذين التعليلين استدعى علیه السلام النص القرآني داعماً لأمره، ففي الأولى كان قوله علیه السلام راجع إلى مضمون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استدعى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يذهب بالتعليل إلى كونه حكمة ومقولة تذعن لها العقول، وتستجيب لها النفوس، وهو ما يولد قوة في الاقناع وتقبل الحكم، وهو سلوك تربوي تعليمي يبث المعلومة بالطريقة التي تصل إلى القلب والعقل معاً؛ لأنَّ ما يشير إليه أو ما مطلوب فعله مدعوم بالحجج والبراهين المقنعة، وما ذلك إلا لتأخذ هذه الأوامر طريقها إلى القبول في النفس والقلب، ثم التنفيذ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فليكن أحبّ الذّخائر إليك ذخيرة العمل الصّالح، فاملك هواك، وشحّ بنفسك عمّا لا يحلّ لك؛ فإنّ الشحّ بالنفس الإنصاف منها فيما أحبّت أو كرهت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حكمة وحقيقة تضمنها التعليل جاءت لبيان أهمية الإنصاف ولو على حساب الميول والرغبات؛ إذ يمثل الشح بالنفس علة لما تقدمه من الأوامر التي تضمنها النص</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فأعطهم من عفوك وصفحك مثل الّذي تحبّ أن يعطيك </w:t>
      </w:r>
    </w:p>
    <w:p>
      <w:pPr>
        <w:pStyle w:val="BookText"/>
        <w:rPr/>
      </w:pPr>
      <w:r>
        <w:rPr>
          <w:rFonts w:ascii="IRNazanin" w:hAnsi="IRNazanin" w:eastAsia="IRNazanin"/>
          <w:color w:val="111111"/>
          <w:sz w:val="28"/>
          <w:sz w:val="28"/>
          <w:szCs w:val="28"/>
          <w:rtl w:val="true"/>
          <w:lang w:bidi="fa-IR"/>
        </w:rPr>
        <w:t>اللهّ من عفوه وصفحه، فإنّك فوقهم ووالي الأمر عليك فوقك، واللهّ فوق من ولاّك، وقد استكفاك أمرهم وابتلاك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يدى لك بنقمته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السلام إلى أنَّ ما يترتب على الحكام وما مطلوب منهم أن يعملوه ناتج من كونهم يملكون أمور الناس وهنا بيان المسؤولية؛ ليلحقها بالتحذير من أنك أيها الحاكم يوجد فوقك من مكنك من ذلك، وأنَّ الله فوق كل فوق، وأنك لا تستطيع رد نقمته إن نصبت نفسك لحرب الله بمحاربة عباده أو لم تؤد الواجب أو تضيع حق من توليت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المنهج التربوي تؤسس تعليلات الإمام علیه السلام لنسق لغوي هو أنَّ التعليل يأتي بياناً لأمر قد طلب سواء كان أمراً أم نهياً أم تحذيراً أم غيره من أساليب الطلب المعروفة عند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ومماساة الله في عظمته والتشبه في جبروته؛ فإنَّ الله يذل كل جبار ويهين كل مختال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لتبين علة ما تقدمها من تحذير ونهي عن الشبه بالصفات الجلالية الله تبارك وتعالى؛ لأنَّ الحاكم قد يصيبه الزهو العجب وداء العظمة التي يؤدي به إلى ظلم العباد والبغي عليهم؛ ليأتي التحذير من الإمام علیه السلام عن تجنب هذا السلوك وأمثاله الذي تكون نتيجته سخط الله الذي يتمثل بالإذلال تارة وبالإهانة تارة أخرى</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النمط من التعليل هو الأكثر استعمالاً في العهد المبارك، ويبدو أنَّ ذلك عائد إلى أنَّ الإمام علیه السلام كان بصدد بيان العلة بصورة أكثر وضوحاً وتفصيلاً ليتحقق الإقناع بها، وأنَّ ذلك يتحقق بجملة تامة المعنى ابتدائية مؤكدة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التوكيد يشير إلى تنزيل السامع منزلة المنكر، فيحتاج الكلام إلى توكيد، وأنَّ هذه الجملة تحمل مضموناً ناتجاً من العلاقة بين أجزاء الكلام</w:t>
      </w:r>
      <w:r>
        <w:rPr>
          <w:rFonts w:eastAsia="IRNazanin" w:cs="IRNazanin"/>
          <w:color w:val="111111"/>
          <w:sz w:val="28"/>
          <w:szCs w:val="28"/>
          <w:rtl w:val="true"/>
          <w:lang w:bidi="fa-IR"/>
        </w:rPr>
        <w:t xml:space="preserve">. </w:t>
      </w:r>
      <w:bookmarkStart w:id="294" w:name="pg16578_371281"/>
    </w:p>
    <w:p>
      <w:pPr>
        <w:pStyle w:val="BookText"/>
        <w:rPr/>
      </w:pPr>
      <w:bookmarkEnd w:id="294"/>
      <w:r>
        <w:rPr>
          <w:rFonts w:ascii="IRNazanin" w:hAnsi="IRNazanin" w:eastAsia="IRNazanin"/>
          <w:color w:val="111111"/>
          <w:sz w:val="28"/>
          <w:sz w:val="28"/>
          <w:szCs w:val="28"/>
          <w:rtl w:val="true"/>
          <w:lang w:bidi="fa-IR"/>
        </w:rPr>
        <w:t xml:space="preserve">وقد يكون التعليل مركبا فتجده مكوناً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الضمير وخبرها المؤلف من قضية شرطية مركبة، 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ظلم عباد الله كان الله خصمه ومن خاصمه الله ادحض حجته وكان الله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فالتعليل المتضمن في جملة الشرط وجوابه جعله الإمام علیه السلام معللاً بجملة شرطية أخرى، فقد تدرج علیه السلام في بيان علة حكمه الأول عندما جعله معلقاً على حكم ثانٍ والثاني معلق على ثالث وهكذا؛ لتتسلسل الحجج والبراهين التي يفرضا التعليل بوصفها مسلمات للإسهام في الإقناع وتنضيج السلوك الذي به تتبين إنسانية الحاكم في تعامله مع الرعية؛ ليشعر الإنسان بإنسانيته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البيان يمثل تحذيراً، فضلاً عن كونه علة لمثل هذه التصورات التي بيَّنها علیه السلام</w:t>
      </w:r>
      <w:r>
        <w:rPr>
          <w:rFonts w:eastAsia="IRNazanin" w:cs="IRNazanin"/>
          <w:color w:val="111111"/>
          <w:sz w:val="28"/>
          <w:szCs w:val="28"/>
          <w:rtl w:val="true"/>
          <w:lang w:bidi="fa-IR"/>
        </w:rPr>
        <w:t>.</w:t>
      </w:r>
    </w:p>
    <w:p>
      <w:pPr>
        <w:pStyle w:val="Heading3"/>
        <w:numPr>
          <w:ilvl w:val="2"/>
          <w:numId w:val="1"/>
        </w:numPr>
        <w:rPr/>
      </w:pPr>
      <w:bookmarkStart w:id="295" w:name="__RefHeading___Toc10659070_1280447820"/>
      <w:bookmarkStart w:id="296" w:name="_Toc100"/>
      <w:bookmarkEnd w:id="295"/>
      <w:r>
        <w:rPr/>
        <w:t>3</w:t>
      </w:r>
      <w:r>
        <w:rPr>
          <w:rtl w:val="true"/>
        </w:rPr>
        <w:t xml:space="preserve"> - </w:t>
      </w:r>
      <w:r>
        <w:rPr>
          <w:rtl w:val="true"/>
        </w:rPr>
        <w:t>التعليل بالمفعول لأجله</w:t>
      </w:r>
      <w:r>
        <w:rPr>
          <w:rtl w:val="true"/>
        </w:rPr>
        <w:t>:</w:t>
      </w:r>
      <w:bookmarkEnd w:id="296"/>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سيبويه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ينتصب من المصادر لأنه عذر لوقوع الأمر فانتصب؛ لأنه موقوع له ولأنه تفسير لما قبله لم كان؟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وأوجزه الزمخشري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الإقدام على الفعل</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الرضي الاسترابادي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على الفعل سواء تقدم وجوده على وجود الفعل، كما في قعدت جبنا، أو تأخر عنه، كما في جئتك إصلاحا لحالك</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أمور عمّالك فاستعملهم اختبارا، ولا تولّهم محاباة وأثرة، فإنّهما جماع من شعب الجور والخيانة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يكون اختيارك ناتجاً عن المحاباة والمجاملة، وإنما عن اختبار، فالاختبار يجب أن يكون علة الاستعمال، وليس المحاباة، ثم علل الأمر والنهي وسبب ذلك</w:t>
      </w:r>
      <w:r>
        <w:rPr>
          <w:rFonts w:eastAsia="IRNazanin" w:cs="IRNazanin"/>
          <w:color w:val="111111"/>
          <w:sz w:val="28"/>
          <w:szCs w:val="28"/>
          <w:rtl w:val="true"/>
          <w:lang w:bidi="fa-IR"/>
        </w:rPr>
        <w:t xml:space="preserve">. </w:t>
      </w:r>
      <w:bookmarkStart w:id="297" w:name="pg16578_371282"/>
    </w:p>
    <w:p>
      <w:pPr>
        <w:pStyle w:val="Heading3"/>
        <w:numPr>
          <w:ilvl w:val="2"/>
          <w:numId w:val="1"/>
        </w:numPr>
        <w:rPr/>
      </w:pPr>
      <w:bookmarkStart w:id="298" w:name="__RefHeading___Toc10659072_1280447820"/>
      <w:bookmarkStart w:id="299" w:name="_Toc101"/>
      <w:bookmarkEnd w:id="297"/>
      <w:bookmarkEnd w:id="298"/>
      <w:r>
        <w:rPr/>
        <w:t>4</w:t>
      </w:r>
      <w:r>
        <w:rPr>
          <w:rtl w:val="true"/>
        </w:rPr>
        <w:t xml:space="preserve"> - </w:t>
      </w:r>
      <w:r>
        <w:rPr>
          <w:rtl w:val="true"/>
        </w:rPr>
        <w:t>التعليل في التركيب الشرطي</w:t>
      </w:r>
      <w:r>
        <w:rPr>
          <w:rtl w:val="true"/>
        </w:rPr>
        <w:t>:</w:t>
      </w:r>
      <w:bookmarkEnd w:id="299"/>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الشرط على أنَّ وقوع الأمر مرتبط بوقوع غيره أو ناتج عنه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يتوقف وجود الثاني على وجود الأول أو يمتنع لامتناعه أو يمتنع لوجوده؛ إذ أنَّ مضمون جملة الشرط إنَّما يستحق مضمون جوابه بوقوعه هو في نفسه أو بامتناعه، فيكون الأول سبباً وعلة في الثاني وجوداً وعدماً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قَاتَلُوكُمْ فَاقْتُلُوهُمْ كَذَلِكَ جَزَاءُ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من الآية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حقيقة الشرط وجوابه أنْ يكون الثاني مسبباً عن الأول،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زرتني أكرمتك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فالكرامة مسببة عن الزيارة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بعضهم قسمين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أن يكون مضمونه مسبباً عن مضمون الشرط،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جئتني أكرمتك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مضمون الجواب مسبباً عن مضمون الشرط، وإنما يكون الإخبار به مسبباً،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تكر مني فقد أكرمتك أمس،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اعتددت عليَّ بإكرامك إياي فأنا أيضاً اعتدد عليك بإكرامي إياك</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لا يكون الشرط سبباً في جوابه كما مفروض فيما تقدم، لكن جواب الشرط يعلل ما قبله من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التعليل بالمتحصلة بالتركيب الشرطي في العهد المبارك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قارف حكرة بعد نهيك إيّاه فنكّل به، وعاقبه في غير إسراف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فجملة جواب الشرط تَبَيُنِّ سبب الاقتراف وجزاءه وجملة الشرط وجوابه علة لما قبلها من كلام، والتنكيل والعقاب نتيجتان للقيام بالاحتكار بعد تقديم النصح بعدم ارتكابه والنهي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تجدر الإشارة إليه هنا أنه علیه السلام بالرغم من حكمه بمعاقبة من يمارس الاحتكار إلا أنه كان مراعياً لمقتضيات العدالة؛ إذ فرض اجتناب الإسراف في إيقاع تلك العقوبة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وعاقبه في غير إسراف</w:t>
      </w:r>
      <w:r>
        <w:rPr>
          <w:rFonts w:eastAsia="IRNazanin" w:cs="IRNazanin"/>
          <w:color w:val="111111"/>
          <w:sz w:val="28"/>
          <w:szCs w:val="28"/>
          <w:rtl w:val="true"/>
          <w:lang w:bidi="fa-IR"/>
        </w:rPr>
        <w:t xml:space="preserve">). </w:t>
      </w:r>
      <w:bookmarkStart w:id="300" w:name="pg16578_371283"/>
    </w:p>
    <w:p>
      <w:pPr>
        <w:pStyle w:val="BookText"/>
        <w:rPr/>
      </w:pPr>
      <w:bookmarkEnd w:id="300"/>
      <w:r>
        <w:rPr>
          <w:rFonts w:ascii="IRNazanin" w:hAnsi="IRNazanin" w:eastAsia="IRNazanin"/>
          <w:color w:val="111111"/>
          <w:sz w:val="28"/>
          <w:sz w:val="28"/>
          <w:szCs w:val="28"/>
          <w:rtl w:val="true"/>
          <w:lang w:bidi="fa-IR"/>
        </w:rPr>
        <w:t>ومن التراكيب الشرطية التي أفادت التعليل في العهد المبارك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ظلم عباد اللهّ كان اللهّ خصمه دون عباده، ومن خاصمه اللهّ أدحض حجّته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العبادة علة خصومة الله تبارك وتعالى للظالم، والخصومة علة إدحاض الحجة، وما بالك بمن كان حاله كذلك؟ وهنا تتبين فاعلية ذكر العلة وتأثيرها في النفوس، وما يتضمنه النص من تحذير من هذا السلوك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ظنّت الرّعيّة بك حيفاً فأصحر لهم بعذرك، واعدل عنك ظنونهم بإصحارك</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ظن الرعية بحاكمها علة لبيان العذر أمامهم؛ وفي هذا السلوك إبعاد للحاكم عن سوء ظن رعيته به، وتحفيز له على القيام بواجبه، فهو أمام خيارين، إما أداء واجباته بما يتلاءم ومصالح العباد والبلاد، وإما بيان العذر في ذلك، فربما ساعدته رعيته على تنفيذ واجباته إن كان عذره مقبولاً أو عزلته إن كان عذره غير مقبول</w:t>
      </w:r>
      <w:r>
        <w:rPr>
          <w:rFonts w:eastAsia="IRNazanin" w:cs="IRNazanin"/>
          <w:color w:val="111111"/>
          <w:sz w:val="28"/>
          <w:szCs w:val="28"/>
          <w:rtl w:val="true"/>
          <w:lang w:bidi="fa-IR"/>
        </w:rPr>
        <w:t>.</w:t>
      </w:r>
    </w:p>
    <w:p>
      <w:pPr>
        <w:pStyle w:val="Heading3"/>
        <w:numPr>
          <w:ilvl w:val="2"/>
          <w:numId w:val="1"/>
        </w:numPr>
        <w:rPr/>
      </w:pPr>
      <w:bookmarkStart w:id="301" w:name="__RefHeading___Toc10659074_1280447820"/>
      <w:bookmarkStart w:id="302" w:name="_Toc102"/>
      <w:bookmarkEnd w:id="301"/>
      <w:r>
        <w:rPr/>
        <w:t>5</w:t>
      </w:r>
      <w:r>
        <w:rPr>
          <w:rtl w:val="true"/>
        </w:rPr>
        <w:t xml:space="preserve"> - </w:t>
      </w:r>
      <w:r>
        <w:rPr>
          <w:rtl w:val="true"/>
        </w:rPr>
        <w:t>التعليل بجملة الطلب وجوابه</w:t>
      </w:r>
      <w:r>
        <w:rPr>
          <w:rtl w:val="true"/>
        </w:rPr>
        <w:t>:</w:t>
      </w:r>
      <w:bookmarkEnd w:id="302"/>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تتألف الجملة العربية من طلب وجوابه،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ادرسْ تنجحْ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ورأى النحاة مثل هذا الكلام على تقدير جملة شرط وأداة، يدل عليهما الطلب المذكور، وعندهم أن جواب الطلب هو في الحقيقة جواب للشرط المحذوف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فتقدير الجملة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ادرسْ، فإن تدرسْ 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ويتضمن الطلب وجوابه تعليلاً ما، فجواب الطلب نتيجة للطلب والطلب علة للحكم المتحقق في جوابه، 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فاستر العورة ما استطعت، يسترْ اللهّ منك ما تحبّ ستره من رعيّتك</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يتبين من النص أنَّ ستر الحاكم على رعيته علة لستر الله تبارك وتعالى ما يخشى أنْ يعرفه الناس من أسرار الحاكم جزاءً له على حسن تحننه على رعيته</w:t>
      </w:r>
      <w:r>
        <w:rPr>
          <w:rFonts w:eastAsia="IRNazanin" w:cs="IRNazanin"/>
          <w:color w:val="111111"/>
          <w:sz w:val="28"/>
          <w:szCs w:val="28"/>
          <w:rtl w:val="true"/>
          <w:lang w:bidi="fa-IR"/>
        </w:rPr>
        <w:t xml:space="preserve">. </w:t>
      </w:r>
      <w:bookmarkStart w:id="303" w:name="pg16578_371284"/>
    </w:p>
    <w:p>
      <w:pPr>
        <w:pStyle w:val="Heading3"/>
        <w:numPr>
          <w:ilvl w:val="2"/>
          <w:numId w:val="1"/>
        </w:numPr>
        <w:rPr/>
      </w:pPr>
      <w:bookmarkStart w:id="304" w:name="__RefHeading___Toc10659076_1280447820"/>
      <w:bookmarkStart w:id="305" w:name="_Toc103"/>
      <w:bookmarkEnd w:id="303"/>
      <w:bookmarkEnd w:id="304"/>
      <w:r>
        <w:rPr/>
        <w:t>6</w:t>
      </w:r>
      <w:r>
        <w:rPr>
          <w:rtl w:val="true"/>
        </w:rPr>
        <w:t xml:space="preserve"> - </w:t>
      </w:r>
      <w:r>
        <w:rPr>
          <w:rtl w:val="true"/>
        </w:rPr>
        <w:t>التعليل بالمشتقات</w:t>
      </w:r>
      <w:r>
        <w:rPr>
          <w:rtl w:val="true"/>
        </w:rPr>
        <w:t>:</w:t>
      </w:r>
      <w:bookmarkEnd w:id="305"/>
    </w:p>
    <w:p>
      <w:pPr>
        <w:pStyle w:val="BookText"/>
        <w:rPr/>
      </w:pPr>
      <w:r>
        <w:rPr>
          <w:rFonts w:ascii="Amiri" w:hAnsi="Amiri" w:eastAsia="Amiri" w:cs="Amiri"/>
          <w:color w:val="111111"/>
          <w:sz w:val="28"/>
          <w:sz w:val="28"/>
          <w:szCs w:val="28"/>
          <w:rtl w:val="true"/>
          <w:lang w:bidi="ar-SA"/>
        </w:rPr>
        <w:t>اختلف عدد المشتقات باختلاف الحدود التي وضعت له، فهي عند النحويين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الفاعل، واسم المفعول، والصفة المشبهة، واسم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عند اللغويين أوسع لأنّهم يرون أنّ بعض الجوامد مشتقة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يخرج الأصوليون عن مضمون ما قاله النحويون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عند الصرفيين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وصيغ المبالغة، والصفة المشبهة، واسم المفعول واسما الزمان والمكان، واسم التفضيل، واسم الآلة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النحاة لها بهذه الأنواع ملاحظ فيه دلالتها على حدث وذات باختلاف العلاقة بين الحدث والذات، فإنْ كان ملحوظاً فيه القيام بالفعل فهو اسم الفاعل وإن كان ملحوظاً فيه وقوع الفعل فهو اسم المفعول، وإن كان ملحوظاً فيه تفضيل هذه الذات على غيرها فهو اسم التفضيل، وهكذا</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تقع هذه المشتقات في سياق يفهم تضمنها بیان علة الحكم، وهذه العلة هي المعنى أو الحدث في الاسم المشتق، فجملة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 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القيام بالإساءة وهو ما يعد علة للحكم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تتضمنه الجملة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وَيُعَذِّبَ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الأحزاب من الآية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فالآية تتضمن أنَّ فعل النفاق علة للعذاب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إلى تضمن المشتق معنی التعليل أبو حيان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والحال والصفة قد يجيئان، وفيهما معنى التعليل،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 زیداً سيئاً، وأكرم زیداً العالم، تريد لإساءته ولعلمه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مثل ذلك في العهد المبارك، ومنه 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حال كتّابك فولّ على أمورك خيرهم، واخصص رسائلك الّتي تدخل فيها مكائدك وأسرارك بأجمعهم لوجوه صالح الأخلاق</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فاسما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تضمنا بیان علتي التولية والتخصيص المشار إليهما في النص، فتوليته الأمر معلولة لكونه </w:t>
      </w:r>
      <w:bookmarkStart w:id="306" w:name="pg16578_371285"/>
    </w:p>
    <w:p>
      <w:pPr>
        <w:pStyle w:val="BookText"/>
        <w:rPr/>
      </w:pPr>
      <w:bookmarkEnd w:id="306"/>
      <w:r>
        <w:rPr>
          <w:rFonts w:ascii="Amiri" w:hAnsi="Amiri" w:eastAsia="Amiri" w:cs="Amiri"/>
          <w:color w:val="111111"/>
          <w:sz w:val="28"/>
          <w:sz w:val="28"/>
          <w:szCs w:val="28"/>
          <w:rtl w:val="true"/>
          <w:lang w:bidi="ar-SA"/>
        </w:rPr>
        <w:t>خيرهم، وتخصيصه بالرسائل معلولة بكونه أجمعهم لوجوه الصلاح والأخلاق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أحبّ الأمور إليك أوسطها في الحقّ، وأعمّها في العدل، وأجمعها لرضى الرّعية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النص إلى أنَّ الأوسطية في الحق، والأعمية في العدل والأجمعية لرضى الرعية علل لكونها أحب الأمور، وأن هذا الأمر يكون أحب كلما اتصف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أبعد رعيّتك منك، وأشنؤهم عندك أطلبهم لمعایب النّاس</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الأمر هنا توجيهاً بكون طلب عيوب الناس والبحث عنها علة للإبعاد والشناءة، وأنك أيها الحاكم عليك إبعاد من یکون همه وغايته البحث عن عيوب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قوله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جنودك أنصحهم في نفسك للهّ ولرسوله ولإمامك، وأنقاهم جيباً، وأفضلهم حلماً</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النص نصيحة الحاكم بأن تكون الأفضلية في النصيحة والنقاء والحلم عللاً لتولية الأمور لمن يتصف بهذه الصفات بلحاظ الأفضلية</w:t>
      </w:r>
      <w:r>
        <w:rPr>
          <w:rFonts w:eastAsia="IRNazanin" w:cs="IRNazanin"/>
          <w:color w:val="111111"/>
          <w:sz w:val="28"/>
          <w:szCs w:val="28"/>
          <w:rtl w:val="true"/>
          <w:lang w:bidi="fa-IR"/>
        </w:rPr>
        <w:t>.</w:t>
      </w:r>
    </w:p>
    <w:p>
      <w:pPr>
        <w:pStyle w:val="Heading3"/>
        <w:numPr>
          <w:ilvl w:val="2"/>
          <w:numId w:val="1"/>
        </w:numPr>
        <w:rPr/>
      </w:pPr>
      <w:bookmarkStart w:id="307" w:name="__RefHeading___Toc10659078_1280447820"/>
      <w:bookmarkStart w:id="308" w:name="_Toc104"/>
      <w:bookmarkEnd w:id="307"/>
      <w:r>
        <w:rPr/>
        <w:t>7</w:t>
      </w:r>
      <w:r>
        <w:rPr>
          <w:rtl w:val="true"/>
        </w:rPr>
        <w:t xml:space="preserve"> - </w:t>
      </w:r>
      <w:r>
        <w:rPr>
          <w:rtl w:val="true"/>
        </w:rPr>
        <w:t>التعليل المستفاد في سياق الاستثناء المفرغ</w:t>
      </w:r>
      <w:r>
        <w:rPr>
          <w:rtl w:val="true"/>
        </w:rPr>
        <w:t>:</w:t>
      </w:r>
      <w:bookmarkEnd w:id="30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في الواقع راجع إلى التعليل المتحقق بالعلاقة الاسنادية بين المبتدأ وخبره وبين الفعل وفاعله، لكنه يتميز عنها بما يدل عليه الاستثناء المفرغ من التوكيد والقصر، 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 وإيثار طاعته واتّباع ما أمر به في کتابه، من فرائضه وسننه، الّتي لا يسعد أحد إلاّ باتّباعها، ولا يشقى إلا مع جحودها وإضاعتها</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يشير النص إلى أنَّ السعادة علة لاتباع الفرائض والسنن وأنَّ الشقاء علة جحود الفرائض والسنن وإنكارها وإضاعتها</w:t>
      </w:r>
      <w:r>
        <w:rPr>
          <w:rFonts w:eastAsia="IRNazanin" w:cs="IRNazanin"/>
          <w:color w:val="111111"/>
          <w:sz w:val="28"/>
          <w:szCs w:val="28"/>
          <w:rtl w:val="true"/>
          <w:lang w:bidi="fa-IR"/>
        </w:rPr>
        <w:t xml:space="preserve">. </w:t>
      </w:r>
      <w:bookmarkStart w:id="309" w:name="pg16578_371286"/>
    </w:p>
    <w:p>
      <w:pPr>
        <w:pStyle w:val="Heading3"/>
        <w:numPr>
          <w:ilvl w:val="2"/>
          <w:numId w:val="1"/>
        </w:numPr>
        <w:rPr/>
      </w:pPr>
      <w:bookmarkStart w:id="310" w:name="__RefHeading___Toc10659080_1280447820"/>
      <w:bookmarkStart w:id="311" w:name="_Toc105"/>
      <w:bookmarkEnd w:id="309"/>
      <w:bookmarkEnd w:id="310"/>
      <w:r>
        <w:rPr>
          <w:rtl w:val="true"/>
        </w:rPr>
        <w:t>الخاتمة</w:t>
      </w:r>
      <w:r>
        <w:rPr>
          <w:rtl w:val="true"/>
        </w:rPr>
        <w:t>:</w:t>
      </w:r>
      <w:bookmarkEnd w:id="311"/>
    </w:p>
    <w:p>
      <w:pPr>
        <w:pStyle w:val="BookText"/>
        <w:rPr/>
      </w:pPr>
      <w:r>
        <w:rPr>
          <w:rFonts w:ascii="IRNazanin" w:hAnsi="IRNazanin" w:eastAsia="IRNazanin"/>
          <w:color w:val="111111"/>
          <w:sz w:val="28"/>
          <w:sz w:val="28"/>
          <w:szCs w:val="28"/>
          <w:rtl w:val="true"/>
          <w:lang w:bidi="fa-IR"/>
        </w:rPr>
        <w:t xml:space="preserve">وبعد هذه الرحلة في عهد الإمام علي بن أبي طالب علیه السلام لمالك الأشتر رضي الله عنه، توصل البحث إلى ما يأتي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علیه السلام قد أسس في عهده المبارك إطاراً عاماً وتفصيلياً عن إدارة شؤون الناس، وقد ضمن ذلك تأسيسه لمنهج تربوي في بيان الأمور؛ ولذا فقد ساق العلل المقنعة التي تساعد على تبني منهجه الرسالي في الحكم وإدارة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خاطب فطرة الإنسان في ذلك، وكانت تعليلاته متناغمة مع ما تتطلبه نفس الإنسان وعقله بما يساعده على تحويل تلك الفروض إلى واقع عملي تنطلق منه الأمة في تأسيس نفسها وإيجاد کيانها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علیه السلام قد بَيَّن العلل والقصود التي وراء ذكره مثل هذه الأمور سواء كانت طلبا أو غيره؟ فهذه العلل التي ساقها علیه السلام مقولات تحمل مضامین عالية ومكتنزة الدلالة تسهم في الإقناع لتقبل الطلب أو الحكم، وهي في مجملها تبين النزعة الانسانية التي يريد الإمام علیه السلام غرسها في الحاكم لتتبين إنسانية الدولة وتتحقق دولة الإنسان لا دولة الحاكم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علیه السلام قد نزل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السائل في بيانه علل ما أورده؛ ولذا تجد العلل المذكورة تمثل إجابة عن تساؤل مفترض من المتلقي أو هي لدفع إشكال أو شبهة فيما يكون من قصد المتكلم، لكنه بهذا قطع الطريق أمام تلك الاحتمالات الدلالية التي قد تكون مشحونة بالحمولات الثقافية للمتلقي سلباً أو إيجاباً</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التعليل متحقق إجمالاً ومتحصل بمضمون الجملة، وما هذه الأدوات </w:t>
      </w:r>
    </w:p>
    <w:p>
      <w:pPr>
        <w:pStyle w:val="BookText"/>
        <w:rPr/>
      </w:pPr>
      <w:r>
        <w:rPr>
          <w:rFonts w:ascii="Amiri" w:hAnsi="Amiri" w:eastAsia="Amiri" w:cs="Amiri"/>
          <w:color w:val="111111"/>
          <w:sz w:val="28"/>
          <w:sz w:val="28"/>
          <w:szCs w:val="28"/>
          <w:rtl w:val="true"/>
          <w:lang w:bidi="ar-SA"/>
        </w:rPr>
        <w:t>التي يذكرها النحاة للتعليل إلا روابط بين المعلول وعلته، وقد تبين أن التعليل بالجمل هو الأكثر استعمالاً، ويبدو أنَّ ذلك عائد إلى اشتمال الجملة على ما يحسن السكوت عليه أو أنها فكرة تامة المعنى، وهو ما يكون أبلغ في القول وأوقع في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التعليل في العهد المبارك يعد أسلوباً تربوياً وظف فيه الإمام علیه السلام إمكانيات اللغة لبيان الدواعي والأغراض وراء كل حكم أو فرض أو نصيحة عرضها الإمام علیه السلام، وقد تبين أن ذكر الشيء معللا أوقع في النفوس من ذكره مجرداً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أعتذر إلى الله وإلى سيدي أمير المؤمنين عن كل سوء فهم لا شك أنه من غير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القاموس المحيط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التحبير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وينظر 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الشرط في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والصحاح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 وتاج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السبية والتعليل في التركيب الشرطي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جطل ونادیا حسکور، بحث، مجلة بحوث جامعة حلب، 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والفروق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تعليل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 المستصفی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تعليل الاحكام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القياس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القياس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ومباحث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مباحث التعليل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الفلسفة نشأة وتطور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ومعترك الاقران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وينظر رصف المباني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ارتشاف الضرب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التعليل في 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الاتقان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الشربيني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المقتضب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النحوي عند الأصوليين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وأبنية الصرف في كتاب 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التعليل في 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12" w:name="pg16578_371291"/>
    </w:p>
    <w:p>
      <w:pPr>
        <w:pStyle w:val="Heading3"/>
        <w:numPr>
          <w:ilvl w:val="2"/>
          <w:numId w:val="1"/>
        </w:numPr>
        <w:rPr/>
      </w:pPr>
      <w:bookmarkStart w:id="313" w:name="__RefHeading___Toc10659082_1280447820"/>
      <w:bookmarkStart w:id="314" w:name="_Toc106"/>
      <w:bookmarkEnd w:id="312"/>
      <w:bookmarkEnd w:id="313"/>
      <w:r>
        <w:rPr>
          <w:rtl w:val="true"/>
        </w:rPr>
        <w:t>المصادر والمراجع</w:t>
      </w:r>
      <w:bookmarkEnd w:id="314"/>
    </w:p>
    <w:p>
      <w:pPr>
        <w:pStyle w:val="BookText"/>
        <w:rPr/>
      </w:pP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أبنية الصرف في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مكتبة لبنان، ناشرون،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ابراهيم، مکتبة ومطبعة المشهد الحسيني، مصر،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ارتشاف الضرب من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حيان الاندلسي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احمد الناس، مطبعة المدني، مصر،،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التعليل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خضير عباس،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النحوي عند الأصوليين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جمال الدين، منشورات وزارة الثقافة والإعلام، الجمهورية العراقية، دار الرشید،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الاندلسي، مكتبة النصر الحديثة، الرياض،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الدين محمد بن عبد الله الزركشي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احیاء الكتب العربية،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القرآن الكريم في الإعجاز إعراباً وتفسيراً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عبد الواحد الشيخلي، مكتبة دنديس، عمان، 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ابو الفيض الحسيني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الخيرية،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تحرير التحبير في صناعة الشعر والنثر وبيان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الاصبع المصري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حفني محمد شرف،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اللغوية في العربية دراسة وصفية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مطبعة الارشاد،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تصريف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الطنطاوي، مطبعة وادي الملوك، 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شلبي، دار النهضة العربية،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الشربيني بهامش حاشية العطار العطار على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الشربيني، دار الكتب العلمية، بيروت، 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الجنى الداني في حروف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قاسم المرادي،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محسن، مؤسسة دار الكتب للطباعة والنشر، مطابع جامعة الموصل،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الصبان على شرح الاشموني على الفية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شرح الشواهد للعيني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علي الصبان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الكتب العربية، مطبعة عيسى البابي الحلبي وشركائه، مصر،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العاملة في القران الكريم بين النحويين والبلاغيين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عطية مطر، مكتبة النهضة العربية،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عثمان بن جني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النجار، دار الكتاب العربي، بيروت، 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رصف المباني في شرح حروف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النور المالقي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الخراط، مطبعة زيد بن ثابت، دمشق،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السببية والتعليل في التركيب الشرطي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جطل ونادیا حسکور، بحث، مجلة بحوث جامعة حلب، 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بن الحسن الاسترابادي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w:t>
      </w:r>
    </w:p>
    <w:p>
      <w:pPr>
        <w:pStyle w:val="BookText"/>
        <w:rPr/>
      </w:pPr>
      <w:r>
        <w:rPr>
          <w:rFonts w:ascii="Amiri" w:hAnsi="Amiri" w:eastAsia="Amiri" w:cs="Amiri"/>
          <w:color w:val="111111"/>
          <w:sz w:val="28"/>
          <w:sz w:val="28"/>
          <w:szCs w:val="28"/>
          <w:rtl w:val="true"/>
          <w:lang w:bidi="ar-SA"/>
        </w:rPr>
        <w:t xml:space="preserve">العلمية، بيروت، 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موفق الدين بن يعيش النحوي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في القرآن على نهج اللسانيات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المسدي،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الهادي الطرابلسي، الدار العربية للكتاب، ليبيا، تونس،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دار العلم للملايين،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بن علي بن ابراهيم العلوي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الإمام علي بن أبي طالب علیه السلام لمالك الأشتر رضي الله عنه، مؤسسة الرياضي للطباعة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بن سهل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ووضع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اسود، دار الكتب العلمية،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 نشأة وتطور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الصاوي، دار الفكر،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وتقديم محمد عبد الرحمن المرعشلي ، دار إحياء التراث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القياس حقیقته وحجيته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جمال الدين، النجف،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أبو بشر عمرو بن عثمان بن قنبر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بالقاهرة،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وعيون الاقاويل في وجوه التاويل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جاد المولى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البقاء أيوب بن موسى الحسيني الكفوي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ومحمد المصري، مؤسسة الرسالة،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منظور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التعليل عند الاصوليين والامام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عبير الكبيسي، جامعة الازهر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العلة في القياس عند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الحكيم عبد الرحمن اسعد السعدي،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المستصفى من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فواتح الرحموت بشرح مسلم الثبوت للعلامة عبد العلي محمد الانصاري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الاميرية ببولاق،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فاضل صالح السامرائي، مطبعة التعليم العالي ومطبعة دار الحكمة في الموصل،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معترك الاقران في 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دار الفكر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فارس بن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الجيل،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مغني اللبيب عن كتب الاعاريب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بن هشام الانصاري، حققه وخرج 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ومحمد علي حمد الله، مراجعة سعيد الافغاني، دار الفكر، 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المقتصد في شرح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بحر المرجان، بغداد،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الاستاذ محمد عبد الخالق عضيمة، عالم الكتب،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حسن، انتشارات ناصر خسرو، طهران،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همع الهوامع في شرح 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دار البحوث العلمية، الكويت،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15" w:name="pg16578_371296"/>
    </w:p>
    <w:p>
      <w:pPr>
        <w:pStyle w:val="Heading2"/>
        <w:numPr>
          <w:ilvl w:val="1"/>
          <w:numId w:val="1"/>
        </w:numPr>
        <w:rPr/>
      </w:pPr>
      <w:bookmarkStart w:id="316" w:name="__RefHeading___Toc10659084_1280447820"/>
      <w:bookmarkStart w:id="317" w:name="_Toc107"/>
      <w:bookmarkEnd w:id="315"/>
      <w:bookmarkEnd w:id="316"/>
      <w:r>
        <w:rPr>
          <w:rtl w:val="true"/>
        </w:rPr>
        <w:t>الحجاج وأثره في بناء العقيدة التوحيد في نهج البلاغة أنموذجا</w:t>
      </w:r>
      <w:bookmarkEnd w:id="317"/>
    </w:p>
    <w:p>
      <w:pPr>
        <w:pStyle w:val="Heading3"/>
        <w:numPr>
          <w:ilvl w:val="2"/>
          <w:numId w:val="1"/>
        </w:numPr>
        <w:rPr/>
      </w:pPr>
      <w:bookmarkStart w:id="318" w:name="__RefHeading___Toc10659086_1280447820"/>
      <w:bookmarkStart w:id="319" w:name="_Toc108"/>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مجيد ليلو</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ميسان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6578_371298"/>
      <w:bookmarkStart w:id="321" w:name="pg16578_371298"/>
      <w:bookmarkEnd w:id="321"/>
    </w:p>
    <w:p>
      <w:pPr>
        <w:pStyle w:val="Heading3"/>
        <w:numPr>
          <w:ilvl w:val="2"/>
          <w:numId w:val="1"/>
        </w:numPr>
        <w:rPr/>
      </w:pPr>
      <w:bookmarkStart w:id="322" w:name="pg16578_371298"/>
      <w:bookmarkStart w:id="323" w:name="__RefHeading___Toc10659088_1280447820"/>
      <w:bookmarkStart w:id="324" w:name="_Toc109"/>
      <w:bookmarkEnd w:id="322"/>
      <w:bookmarkEnd w:id="323"/>
      <w:r>
        <w:rPr>
          <w:rtl w:val="true"/>
        </w:rPr>
        <w:t>مقدمة</w:t>
      </w:r>
      <w:bookmarkEnd w:id="324"/>
    </w:p>
    <w:p>
      <w:pPr>
        <w:pStyle w:val="BookText"/>
        <w:rPr/>
      </w:pPr>
      <w:r>
        <w:rPr>
          <w:rFonts w:ascii="Amiri" w:hAnsi="Amiri" w:eastAsia="Amiri" w:cs="Amiri"/>
          <w:color w:val="111111"/>
          <w:sz w:val="28"/>
          <w:sz w:val="28"/>
          <w:szCs w:val="28"/>
          <w:rtl w:val="true"/>
          <w:lang w:bidi="ar-SA"/>
        </w:rPr>
        <w:t>تسعى هذه القراءة الحجاجية إلى التعريف بالحجاج وارتباطه بالبلاغة والمنطق وكونه وسيلة ناجعة لمقارعة الأباطيل ودفع الشبهات بنور العقل ووضوح الحجة من خلال تتبع السمات الأسلوبية لحجاجية النص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وتحليلها للوقوف أسرار كلام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يمكن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منهج لساني متداخل مع البلاغة والمنطق والجدل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يسهم في بلورة المفاهيم الإنسانية؟</w:t>
      </w:r>
    </w:p>
    <w:p>
      <w:pPr>
        <w:pStyle w:val="BookText"/>
        <w:rPr/>
      </w:pPr>
      <w:r>
        <w:rPr>
          <w:rFonts w:ascii="Amiri" w:hAnsi="Amiri" w:eastAsia="Amiri" w:cs="Amiri"/>
          <w:color w:val="111111"/>
          <w:sz w:val="28"/>
          <w:sz w:val="28"/>
          <w:szCs w:val="28"/>
          <w:rtl w:val="true"/>
          <w:lang w:bidi="ar-SA"/>
        </w:rPr>
        <w:t>فهل يمكن للحوار اليوم ان يكون طريقا للإقناع في عصر تبددت فيه مفاهيم الحوار والتعايش السلمي مع ما تمر به البشرية من ثورة معلوماتية وتواصلية، إلا ان كل ذلك لم يخفف من حدة العنف والتكفير وإقصاء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ثقافة العنف ومنطق القوة هما السائدان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تنطلق إشكالية البحث وأهميته، إذ نحن أحوج في هذا العصر إلى سيادة منطق الحوار والإقناع في كل خطاباتنا دون ان نقصي الآخر أو نكفره، وأدوات المحاججة والإقناع إنما تتحقق بسلوك هذا المنهج، بل الأحرى ان تسعى المؤسسات التعليمية والتطويرية إلى انتهاج هذه الآليات أو تنشئة الأجيال عليها وزرع ثقافة الإقناع والتعايش والتسامح في مؤسساتها، إي يمكن ان تضاف مادة دراسية ضمن المقررات لهذا الغرض</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أمر آخر يتعلق بالحجاج، إذ ليس النصوص كلها تعتمده في خطاباتها، ومن هنا نجد ان مواطن المناظرة والجدل والخطابة، وسيدها علي ع تفيض بهذه المعاني، فقد كانت المدة التي قضاها عليه السلام عصر تصارع لإرادات شتى بين </w:t>
      </w:r>
    </w:p>
    <w:p>
      <w:pPr>
        <w:pStyle w:val="BookText"/>
        <w:rPr/>
      </w:pPr>
      <w:r>
        <w:rPr>
          <w:rFonts w:ascii="Amiri" w:hAnsi="Amiri" w:eastAsia="Amiri" w:cs="Amiri"/>
          <w:color w:val="111111"/>
          <w:sz w:val="28"/>
          <w:sz w:val="28"/>
          <w:szCs w:val="28"/>
          <w:rtl w:val="true"/>
          <w:lang w:bidi="ar-SA"/>
        </w:rPr>
        <w:t>الخوارج من جهة ومعاوية وابن العاص من جهة أخرى وطلحة والزبير من جهة ثالثة كل يصدح بآرائه وعقائده وإعلامه المضلل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اقتضت منهجية الدراسة ان تكون في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أحمدهما اختص بالتعريف بالحجاج لغة واصطلاحا ومفهوم الحجاج في القرآن الكريم واهم تقنياته والابعاد الحجاجية، فيما كان المبحث الثاني عن اثر الحجاج في بناء العقيدة وترسيخها ومظهر ذلك في نصوص النهج من خلال الآليات الاقناعية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ختمت الدراسة بخاتمة تضمنت أهم ما أسفرت عنه</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النص موضع الدراسة هو الخطبة الاولى وخطبة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لأهمية هاتين الخطبتين في موضوع التوحيد وايجازا لما يتسع له المقام</w:t>
      </w:r>
      <w:r>
        <w:rPr>
          <w:rFonts w:eastAsia="Amiri" w:cs="Amiri" w:ascii="Amiri" w:hAnsi="Amiri"/>
          <w:color w:val="111111"/>
          <w:sz w:val="28"/>
          <w:szCs w:val="28"/>
          <w:rtl w:val="true"/>
          <w:lang w:bidi="ar-SA"/>
        </w:rPr>
        <w:t xml:space="preserve">. </w:t>
      </w:r>
      <w:bookmarkStart w:id="325" w:name="pg16578_371300"/>
    </w:p>
    <w:p>
      <w:pPr>
        <w:pStyle w:val="Heading3"/>
        <w:numPr>
          <w:ilvl w:val="2"/>
          <w:numId w:val="1"/>
        </w:numPr>
        <w:rPr/>
      </w:pPr>
      <w:bookmarkStart w:id="326" w:name="__RefHeading___Toc10659090_1280447820"/>
      <w:bookmarkStart w:id="327" w:name="_Toc110"/>
      <w:bookmarkEnd w:id="325"/>
      <w:bookmarkEnd w:id="326"/>
      <w:r>
        <w:rPr>
          <w:rtl w:val="true"/>
        </w:rPr>
        <w:t>المبحث الأول</w:t>
      </w:r>
      <w:r>
        <w:rPr>
          <w:rtl w:val="true"/>
        </w:rPr>
        <w:t xml:space="preserve">: </w:t>
      </w:r>
      <w:r>
        <w:rPr>
          <w:rtl w:val="true"/>
        </w:rPr>
        <w:t>مفهوم الحجاج</w:t>
      </w:r>
      <w:bookmarkEnd w:id="327"/>
    </w:p>
    <w:p>
      <w:pPr>
        <w:pStyle w:val="Heading3"/>
        <w:numPr>
          <w:ilvl w:val="2"/>
          <w:numId w:val="1"/>
        </w:numPr>
        <w:rPr/>
      </w:pPr>
      <w:bookmarkStart w:id="328" w:name="__RefHeading___Toc10659092_1280447820"/>
      <w:bookmarkStart w:id="329" w:name="_Toc111"/>
      <w:bookmarkEnd w:id="328"/>
      <w:r>
        <w:rPr>
          <w:rtl w:val="true"/>
        </w:rPr>
        <w:t>الحجاج لغة</w:t>
      </w:r>
      <w:r>
        <w:rPr>
          <w:rtl w:val="true"/>
        </w:rPr>
        <w:t>:</w:t>
      </w:r>
      <w:bookmarkEnd w:id="329"/>
    </w:p>
    <w:p>
      <w:pPr>
        <w:pStyle w:val="BookText"/>
        <w:rPr/>
      </w:pPr>
      <w:r>
        <w:rPr>
          <w:rFonts w:ascii="Amiri" w:hAnsi="Amiri" w:eastAsia="Amiri" w:cs="Amiri"/>
          <w:color w:val="111111"/>
          <w:sz w:val="28"/>
          <w:sz w:val="28"/>
          <w:szCs w:val="28"/>
          <w:rtl w:val="true"/>
          <w:lang w:bidi="ar-SA"/>
        </w:rPr>
        <w:t xml:space="preserve">يرتبط لفظ الحجاج بالحجة وهي كما يحددها بعض اللغويون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الظَّفَر عند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حاجَجْتُه فَحَجَجْتُه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واحتَجَجْتُ عليه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المستدير حولَ العَين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الأَعْلى الذي تحت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ابن فارس الى ان هذا الأصل يأتي لأربعة معان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وكل قَصْدٍ حجٌّ، ثم اختُصَّ بهذا الاسمِ القصدُ إلى البيت الحرام للنُّسْك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وممكن أن يكون الحُجَّة مشتقّةً من هذا؛ لأنها تُقْصَد، أو بها يُقْصَد الحقُّ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حاججت فلاناً فحجَجْته أي غلبتُه</w:t>
      </w:r>
    </w:p>
    <w:p>
      <w:pPr>
        <w:pStyle w:val="BookText"/>
        <w:rPr/>
      </w:pPr>
      <w:r>
        <w:rPr>
          <w:rFonts w:ascii="Amiri" w:hAnsi="Amiri" w:eastAsia="Amiri" w:cs="Amiri"/>
          <w:color w:val="111111"/>
          <w:sz w:val="28"/>
          <w:sz w:val="28"/>
          <w:szCs w:val="28"/>
          <w:rtl w:val="true"/>
          <w:lang w:bidi="ar-SA"/>
        </w:rPr>
        <w:t>بالحجّة، وذلك الظّفرُ يكون عند الخصومة، والجمع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وهي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يمكن أن يُجمع هذا إلى الأصل الأوّل؛ لأن الحجّ في السنة لا يكون إلا مرَّةً واحدة، فكأنَّ العام سُمِّي بما فيه من الحَجّ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وهو العظْم المستدير حَولَ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للعظيمِ الحِجَاجِ أَحَجُّ، جمع الحِجَاج أحِجَّة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الحَجْحَجة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علينا ثمَّ حَجْحَجُوا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والمُحَجْحِج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0" w:name="pg16578_371301"/>
    </w:p>
    <w:p>
      <w:pPr>
        <w:pStyle w:val="BookText"/>
        <w:rPr/>
      </w:pPr>
      <w:bookmarkEnd w:id="330"/>
      <w:r>
        <w:rPr>
          <w:rFonts w:ascii="Amiri" w:hAnsi="Amiri" w:eastAsia="Amiri" w:cs="Amiri"/>
          <w:color w:val="111111"/>
          <w:sz w:val="28"/>
          <w:sz w:val="28"/>
          <w:szCs w:val="28"/>
          <w:rtl w:val="true"/>
          <w:lang w:bidi="ar-SA"/>
        </w:rPr>
        <w:t>ولا شك أن المعنى الاول هو الاقرب الى معنى الحجاج؛ لأنه تضمن معنى الظفر على الخصم والغلبة بالحجة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0659094_1280447820"/>
      <w:bookmarkStart w:id="332" w:name="_Toc112"/>
      <w:bookmarkEnd w:id="331"/>
      <w:r>
        <w:rPr>
          <w:rtl w:val="true"/>
        </w:rPr>
        <w:t>الحجاج اصطلاحا</w:t>
      </w:r>
      <w:bookmarkEnd w:id="332"/>
    </w:p>
    <w:p>
      <w:pPr>
        <w:pStyle w:val="BookText"/>
        <w:rPr/>
      </w:pPr>
      <w:r>
        <w:rPr>
          <w:rFonts w:ascii="Amiri" w:hAnsi="Amiri" w:eastAsia="Amiri" w:cs="Amiri"/>
          <w:color w:val="111111"/>
          <w:sz w:val="28"/>
          <w:sz w:val="28"/>
          <w:szCs w:val="28"/>
          <w:rtl w:val="true"/>
          <w:lang w:bidi="ar-SA"/>
        </w:rPr>
        <w:t xml:space="preserve">من المعنى اللغوي يمكن ان نرى الربط بين معنى الحجة والحجاج، فالحجة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يعرفها الجرجاني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به على صحة الدعوى،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والدليل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الدليل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يلزم من العلم به العلم بشيء آخر، وحقيقة الدليل، هو ثبوت الأوسط للأصغر، واندراج الأصغر تحت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الجدل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القياس المؤلف من المشهورات والمسلمات، والغرض منه إلزام الخصم وإفحام من هو قاصر عن إدراك مقدمات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المرء خصمه عن إفساده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 به تصحيح كلامه، وهو الخصومة في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في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الجديدة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بيرلمان وتيتكاه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الدراسات الحجاجية الرائدة التي سلطت الضوء على المنظومة المفاهيمية للحجاج وأطره ومنطلقاته وتقنياته، وقد حدد المؤلفان مفهوم الحجاج من خلال موضوعه وغايته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نظرية الحجاج هو درس تقنيات الخطاب التي من شأنها أن تؤدي بالأذهان إلى التسليم بما يعرض عليها من أطروحات، او ان تزيد في درجة ذلك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فالحجاج بشكل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العملية التي من خلالها يسعى المتكلم الى تغيير نظام المعتقدات والتصورات لدى مخاطبه بواسطة الوسائل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فغاية الحجاج تكون بإذعان المتلقي، وهو ما يتحقق عن طريق الاقتناع، </w:t>
      </w:r>
    </w:p>
    <w:p>
      <w:pPr>
        <w:pStyle w:val="BookText"/>
        <w:rPr/>
      </w:pPr>
      <w:r>
        <w:rPr>
          <w:rFonts w:ascii="Amiri" w:hAnsi="Amiri" w:eastAsia="Amiri" w:cs="Amiri"/>
          <w:color w:val="111111"/>
          <w:sz w:val="28"/>
          <w:sz w:val="28"/>
          <w:szCs w:val="28"/>
          <w:rtl w:val="true"/>
          <w:lang w:bidi="ar-SA"/>
        </w:rPr>
        <w:t xml:space="preserve">وليس الإقناع، وثمة فرق بينهما،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المرء في حالة الاقتناع يكون قد اقنع نفسه، بواسطة أفكاره الخاصة، أما في حالة الإقناع فان الغير هم الذين يقنعونه 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فان الفكرة التي يتحرك الحجاج في مجالها ليست البديهيات وإنما القضايا المشككة، التي يحتاج فيها إلى تدقيق أو تشديد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والحجاج كما يرد في المعجم الفلسفي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من الحجج التي يؤتى بها للبرهان على رأي أو إبطاله، أو طريقة تقديم الحجج والاستفادة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موسوعة البلاغة الحجاج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براهين بواسطة البشر لتبرير معتقداتهم وقيمهم وللتأثير في أفكار الآخرين وأفعاله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ويعرفه الدكتور الولي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توجيه خطاب إلى متلق ما لأجل تعديل رأيه أو سلوكه أو هما معا، وهو لا يقوم إلا بالكلام المتألف من معجم اللغة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ان الحجاج هدفه التأثير والإقناع بالدرجة الأولى عن طريق توظيف اللغة بأساليبها وجمالياتها للإقناع، مع التركيز على إقناع المخاطب وإذعانه لواضح الحجج وقوة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لا يعني ان الأسلوب لا ينتمي إلى الجهاز المفاهيمي للحجاج، بل له الأهمية الكبرى في البيان والتبيين، ولذا نرى الدكتور صولة يطبق منهج الجمع بين الإقناع والإمتاع أو التأثير والإثارة التي تحققها الخصائص الأسلوبية للنص مستمدا ذلك من نوعي الحجاج البرهاني لبيرلمان وتيتكاه، واللساني لديكرو وانسكمبر</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فانتماء الحجاج إلى البلاغة الجديدة إنما يكون بالجمع بين ما سبق ذكره دون الانسلاخ من الملامح الأسلوبية إلى العقليات فقط والبرهنة، نعم يتداخل الحجاج مع كثير من الاختصاصات المعرفية كالتواصل والجدل والتداولية والبلاغة والمنطق</w:t>
      </w:r>
      <w:r>
        <w:rPr>
          <w:rFonts w:eastAsia="Amiri" w:cs="Amiri" w:ascii="Amiri" w:hAnsi="Amiri"/>
          <w:color w:val="111111"/>
          <w:sz w:val="28"/>
          <w:szCs w:val="28"/>
          <w:rtl w:val="true"/>
          <w:lang w:bidi="ar-SA"/>
        </w:rPr>
        <w:t xml:space="preserve">. </w:t>
      </w:r>
      <w:bookmarkStart w:id="333" w:name="pg16578_371303"/>
    </w:p>
    <w:p>
      <w:pPr>
        <w:pStyle w:val="Heading3"/>
        <w:numPr>
          <w:ilvl w:val="2"/>
          <w:numId w:val="1"/>
        </w:numPr>
        <w:rPr/>
      </w:pPr>
      <w:bookmarkStart w:id="334" w:name="__RefHeading___Toc10659096_1280447820"/>
      <w:bookmarkStart w:id="335" w:name="_Toc113"/>
      <w:bookmarkEnd w:id="333"/>
      <w:bookmarkEnd w:id="334"/>
      <w:r>
        <w:rPr>
          <w:rtl w:val="true"/>
        </w:rPr>
        <w:t>مفهوم الحجاج في القرآن الكريم</w:t>
      </w:r>
      <w:bookmarkEnd w:id="335"/>
    </w:p>
    <w:p>
      <w:pPr>
        <w:pStyle w:val="BookText"/>
        <w:rPr/>
      </w:pPr>
      <w:r>
        <w:rPr>
          <w:rFonts w:ascii="Amiri" w:hAnsi="Amiri" w:eastAsia="Amiri" w:cs="Amiri"/>
          <w:color w:val="111111"/>
          <w:sz w:val="28"/>
          <w:sz w:val="28"/>
          <w:szCs w:val="28"/>
          <w:rtl w:val="true"/>
          <w:lang w:bidi="ar-SA"/>
        </w:rPr>
        <w:t xml:space="preserve">ترد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ومشتقاتها في ثلاثة وثلاثين 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والحجة في القرآن الكريم كما يعرفها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 المبينة للمحاجة أي المقصد المستقيم والذي يقتضى صحة أحد النقيضين،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 إِلَّا الَّذِينَ ظَلَمُوا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ما يحتج بها الذين ظلموا مستثنى من الحجة وإن لم يكن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أنه سمی ما يحتجون به حجة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يُحَاجُّونَ فِي اللَّهِ مِنْ بَعْدِ مَا اسْتُجِيبَ لَهُ حُجَّتُهُمْ دَاحِضَةٌ عِنْدَ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فسمى الداحضة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حُجَّةَ بَيْنَنَا وَبَيْنَكُمُ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احتجاج لظهور البيان، والمحاجة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كل واحد أن يد الآخر عن حجته ومحجته،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 قَوْمُهُ قَالَ أَتُحَاجُّونِّي فِي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تُحَاجُّونَ فِي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يَتَحَاجُّونَ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ان الحجاج في القران الكريم دلالة على اقتران هذه اللفظة بوجود طرفين ووتأتي في مواضع المخاصمة والجدال، مع الالتفات الى ان النص القراني استعمل المحاجَّة، ولعل استقراء الآيات الكريمة يشي بمعنى الذم للمحاجة، في حين يستعمل القرآن لفظ الحجة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 او 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ممدوح واخر مذموم وهو اقرب الى مفهوم الحجاج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336" w:name="pg16578_371304"/>
    </w:p>
    <w:p>
      <w:pPr>
        <w:pStyle w:val="Heading3"/>
        <w:numPr>
          <w:ilvl w:val="2"/>
          <w:numId w:val="1"/>
        </w:numPr>
        <w:rPr/>
      </w:pPr>
      <w:bookmarkStart w:id="337" w:name="__RefHeading___Toc10659098_1280447820"/>
      <w:bookmarkStart w:id="338" w:name="_Toc114"/>
      <w:bookmarkEnd w:id="336"/>
      <w:bookmarkEnd w:id="337"/>
      <w:r>
        <w:rPr>
          <w:rtl w:val="true"/>
        </w:rPr>
        <w:t>تقنيات الحجاج</w:t>
      </w:r>
      <w:bookmarkEnd w:id="338"/>
    </w:p>
    <w:p>
      <w:pPr>
        <w:pStyle w:val="BookText"/>
        <w:rPr/>
      </w:pPr>
      <w:r>
        <w:rPr>
          <w:rFonts w:ascii="Amiri" w:hAnsi="Amiri" w:eastAsia="Amiri" w:cs="Amiri"/>
          <w:color w:val="111111"/>
          <w:sz w:val="28"/>
          <w:sz w:val="28"/>
          <w:szCs w:val="28"/>
          <w:rtl w:val="true"/>
          <w:lang w:bidi="ar-SA"/>
        </w:rPr>
        <w:t>تقسم تقنيات الحجاج عن الدارسين 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الادوات اللغوية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الفاظ التعليل، بما فيها الوصل النسبي والتركيب الشرطي وكذلك الافعال اللغوية والحجاج بالتبادل والوصف وتحصيل الحاصل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الآليات البلاغية مثل تقسيم الكل الى اجزائه، والاستعارة والبديع والتمثيل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الآليات شبه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ويجسدها السلم الحجاجي بأدواته والياته اللغوية، ويندرج ضمنه كثير منها، مثل الروابط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حتى، فضلا عن ليس كذا، فحسب، ادوات التوكيد، درجات التوحيد، والاحصاءات، وبعض الاليات التي منها الصيغ الصرفية مثل التعدية بأفعال التفضيل والقياس وصيغ المبالغة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0659100_1280447820"/>
      <w:bookmarkStart w:id="340" w:name="_Toc115"/>
      <w:bookmarkEnd w:id="339"/>
      <w:r>
        <w:rPr>
          <w:rtl w:val="true"/>
        </w:rPr>
        <w:t>سمات النص الحجاجي</w:t>
      </w:r>
      <w:bookmarkEnd w:id="340"/>
    </w:p>
    <w:p>
      <w:pPr>
        <w:pStyle w:val="BookText"/>
        <w:rPr/>
      </w:pPr>
      <w:r>
        <w:rPr>
          <w:rFonts w:ascii="Amiri" w:hAnsi="Amiri" w:eastAsia="Amiri" w:cs="Amiri"/>
          <w:color w:val="111111"/>
          <w:sz w:val="28"/>
          <w:sz w:val="28"/>
          <w:szCs w:val="28"/>
          <w:rtl w:val="true"/>
          <w:lang w:bidi="ar-SA"/>
        </w:rPr>
        <w:t>جمع بعض الدارسين أهم سمات النص الحجاجي في اربعة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المعلن اي البحث عن الاثر الذي يحدثه النص في المتلقي اي إقناعه بفكرة معينة، والتناغم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قيام النص على منطق دقيق التسلسل، والاستدلال اي السياق العقلي او التطور المنطقي للنص، والبرهنة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واليها ترد الأمثلة والحجج والتقنيات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0659102_1280447820"/>
      <w:bookmarkStart w:id="342" w:name="_Toc116"/>
      <w:bookmarkEnd w:id="341"/>
      <w:r>
        <w:rPr>
          <w:rtl w:val="true"/>
        </w:rPr>
        <w:t>الأبعاد الحجاجية</w:t>
      </w:r>
      <w:bookmarkEnd w:id="34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البلاغة قد تمحورت حول الإقناع والجدل في بداياتها، فإنها انعطفت بعد ذلك نحو الاهتمام بالألفاظ ومدى فاعليتها في تحقيق جماليات النص، ولكن بيرلمان </w:t>
      </w:r>
    </w:p>
    <w:p>
      <w:pPr>
        <w:pStyle w:val="BookText"/>
        <w:rPr/>
      </w:pPr>
      <w:r>
        <w:rPr>
          <w:rFonts w:ascii="IRNazanin" w:hAnsi="IRNazanin" w:eastAsia="IRNazanin"/>
          <w:color w:val="111111"/>
          <w:sz w:val="28"/>
          <w:sz w:val="28"/>
          <w:szCs w:val="28"/>
          <w:rtl w:val="true"/>
          <w:lang w:bidi="fa-IR"/>
        </w:rPr>
        <w:t xml:space="preserve">وتیتکاه في كتاباتهم أعادوا إليها روح الجدل والإقناع، فأصبحت البلاغة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يحب ان يسميها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السائدة والمهيمنة على الدرس البلاغي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ويركز البحث الحجاجي القديم والمعاصر على ثلاثة أبعاد رئيسة، وهي الابعاد التي تحقق الاقناع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المحددات السياقية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تصيير السامع في حالة نفسية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نفسه من حيث هو يثبت او يبدو انه يثبت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المحددات والابعاد التي ذكرها ارسطو في بيان الحجة تحت مسميات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الايتوس والباتوس واللوغوس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43" w:name="pg16578_371306"/>
    </w:p>
    <w:p>
      <w:pPr>
        <w:pStyle w:val="Heading3"/>
        <w:numPr>
          <w:ilvl w:val="2"/>
          <w:numId w:val="1"/>
        </w:numPr>
        <w:rPr/>
      </w:pPr>
      <w:bookmarkStart w:id="344" w:name="__RefHeading___Toc10659104_1280447820"/>
      <w:bookmarkStart w:id="345" w:name="_Toc117"/>
      <w:bookmarkEnd w:id="343"/>
      <w:bookmarkEnd w:id="344"/>
      <w:r>
        <w:rPr>
          <w:rtl w:val="true"/>
        </w:rPr>
        <w:t>المبحث الثاني</w:t>
      </w:r>
      <w:r>
        <w:rPr>
          <w:rtl w:val="true"/>
        </w:rPr>
        <w:t xml:space="preserve">: </w:t>
      </w:r>
      <w:r>
        <w:rPr>
          <w:rtl w:val="true"/>
        </w:rPr>
        <w:t>حجاجية التوحيد في نهج البلاغة</w:t>
      </w:r>
      <w:bookmarkEnd w:id="345"/>
    </w:p>
    <w:p>
      <w:pPr>
        <w:pStyle w:val="BookText"/>
        <w:rPr/>
      </w:pPr>
      <w:r>
        <w:rPr>
          <w:rFonts w:ascii="Amiri" w:hAnsi="Amiri" w:eastAsia="Amiri" w:cs="Amiri"/>
          <w:color w:val="111111"/>
          <w:sz w:val="28"/>
          <w:sz w:val="28"/>
          <w:szCs w:val="28"/>
          <w:rtl w:val="true"/>
          <w:lang w:bidi="ar-SA"/>
        </w:rPr>
        <w:t>يمثل التوحيد أصل العلوم والمعارف الكونية، وقد جاءت رسالات الأنبياء للدعوة إليه ونبذ كل ما سوى الحق سبحانه، فلا غرابة ان تخصص له في القرآن الكريم ما يقرب الثلث أو أكثر من آيات العقيدة وتسمى سورة باسم التوحيد وتعدل ثلث القران، وفي نهج البلاغة ما يقاربها، إلا إننا أشرنا فيما سبق إلى أن الحجاج يتركز على المشككات لا البديهيات، وربما يرى أكثرنا أن التوحيد أو قل وجود الخالق أو الصانع لهذا الكون العظيم من بديهيات العقل، فلماذا إذن نستدل أو نوظف الحجاج في ترسيخ أو إقناع الآخر بذلك؟</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الاجابة على ذلك بالقول بأن هناك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موجة الإلحاد والعلمنة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يتناسون وجود الحق سبحانه، بل ويسلطون العقل حتی علی الغيب، فلا إيران إلا بما تخلقه التجربة ويعضده البرهان، ولا بدء للخليقة إلا بنظريات وفرضيات يؤيدها العلم وتقدرها الحسابات، وفي هذه الظروف يبقى الحوار الإقناعي والحجاجي هو المهيمن على منطق هؤلاء، فنحن نحتاج إلى أدلة عقليه وبراهين تجعل الحجة تنطق على لسان المتلقي فتتشكل لديه ملكة الاقتناع الذاتي بما يمكن ان يضمن ما نسميه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بالأمن العقائدي أو الفكري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نحتاج إلى ترسيخه لدى الآخر ممن لا يؤمن الا بالمادة فضلا عن تحصين المجتمع لا سيما الشباب ضد موجات الالحاد، وهو ما يمكن ان يقدمه نهج البلاغة من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وترسيخ القناعات بلغة الحوار، بعيدا عن فرض القوة أو السلطة وجعلها قناة للتواصل</w:t>
      </w:r>
      <w:r>
        <w:rPr>
          <w:rFonts w:eastAsia="IRNazanin" w:cs="IRNazanin"/>
          <w:color w:val="111111"/>
          <w:sz w:val="28"/>
          <w:szCs w:val="28"/>
          <w:rtl w:val="true"/>
          <w:lang w:bidi="fa-IR"/>
        </w:rPr>
        <w:t xml:space="preserve">. </w:t>
      </w:r>
      <w:bookmarkStart w:id="346" w:name="pg16578_371307"/>
    </w:p>
    <w:p>
      <w:pPr>
        <w:pStyle w:val="BookText"/>
        <w:rPr/>
      </w:pPr>
      <w:bookmarkEnd w:id="346"/>
      <w:r>
        <w:rPr>
          <w:rFonts w:ascii="Amiri" w:hAnsi="Amiri" w:eastAsia="Amiri" w:cs="Amiri"/>
          <w:color w:val="111111"/>
          <w:sz w:val="28"/>
          <w:sz w:val="28"/>
          <w:szCs w:val="28"/>
          <w:rtl w:val="true"/>
          <w:lang w:bidi="ar-SA"/>
        </w:rPr>
        <w:t xml:space="preserve">ونهج البلاغة بسمته الخطابية يمثل معينا لا ينضب، كل وارد عليه ينهل منه بقدره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بقدر الوارد لا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يخاطب الخاص والعام مراعيا خصوصيات الزمان والمكان مع قدرته على مواكبة الزمن، بل والسبق فيه، فتأتي النصوص سابقة لعصرها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أثارت هذه الإشكالية بعض المشككين ف نسبته ومثلت إحدى شبهاتهم المدعاة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أحلك الظروف وأشدها يجيب الإمام علي ع عن إشكالات توحيدية تحتاج إلى مجالس وتوضيحات كثيرة لكنه يقدمها بلغة مكثفة إقناعية يذعن لها المتلقي</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0659106_1280447820"/>
      <w:bookmarkStart w:id="348" w:name="_Toc118"/>
      <w:bookmarkEnd w:id="347"/>
      <w:r>
        <w:rPr>
          <w:rtl w:val="true"/>
        </w:rPr>
        <w:t>خصوصية النص العلوي</w:t>
      </w:r>
      <w:bookmarkEnd w:id="348"/>
    </w:p>
    <w:p>
      <w:pPr>
        <w:pStyle w:val="BookText"/>
        <w:rPr/>
      </w:pPr>
      <w:r>
        <w:rPr>
          <w:rFonts w:ascii="Amiri" w:hAnsi="Amiri" w:eastAsia="Amiri" w:cs="Amiri"/>
          <w:color w:val="111111"/>
          <w:sz w:val="28"/>
          <w:sz w:val="28"/>
          <w:szCs w:val="28"/>
          <w:rtl w:val="true"/>
          <w:lang w:bidi="ar-SA"/>
        </w:rPr>
        <w:t>لماذا نهج البلاغة؟ ولماذا الحجاج؟</w:t>
      </w:r>
    </w:p>
    <w:p>
      <w:pPr>
        <w:pStyle w:val="BookText"/>
        <w:rPr/>
      </w:pPr>
      <w:r>
        <w:rPr>
          <w:rFonts w:ascii="Amiri" w:hAnsi="Amiri" w:eastAsia="Amiri" w:cs="Amiri"/>
          <w:color w:val="111111"/>
          <w:sz w:val="28"/>
          <w:sz w:val="28"/>
          <w:szCs w:val="28"/>
          <w:rtl w:val="true"/>
          <w:lang w:bidi="ar-SA"/>
        </w:rPr>
        <w:t xml:space="preserve">فلنتفق أولا على ان عصر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مليئا بالإحداث، حيث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أعتى الانقسامات التي شهدتها الأمة، وهو الوحيد من بين الأربعة الذي جمع بين الإمامة والمبايعة من قبل الجماهير، فكانت حرب صفين والجمل والنهروان، وكان يجادلهم بمنطق العقل والنص، التي تستبطن حضورا قويا للحجة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نهج البلاغة في أكثره خطابا بكل ما للكلمة من محمولات حديثة، وخاصة باب الخطب، فهو بهذا يتميز بجملة من المميزات الأسلوبية التي تلقي بظلالها على النصوص، ومن أهم تلك الملامح الأسلوبية لحجاج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الروابط الحجاجية ووسائل التعليل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التعليل، فاء السببية،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مواضع الحجاج العقائدي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السؤال الإنكاري</w:t>
      </w:r>
      <w:r>
        <w:rPr>
          <w:rFonts w:eastAsia="Amiri" w:cs="Amiri" w:ascii="Amiri" w:hAnsi="Amiri"/>
          <w:color w:val="111111"/>
          <w:sz w:val="28"/>
          <w:szCs w:val="28"/>
          <w:rtl w:val="true"/>
          <w:lang w:bidi="ar-SA"/>
        </w:rPr>
        <w:t xml:space="preserve">. </w:t>
      </w:r>
      <w:bookmarkStart w:id="349" w:name="pg16578_371308"/>
    </w:p>
    <w:p>
      <w:pPr>
        <w:pStyle w:val="BookText"/>
        <w:rPr/>
      </w:pPr>
      <w:bookmarkEnd w:id="3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البرهان والحجة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الاستشهاد بالنص القرآني والشعر العربي والأمثال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استخدام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والمجاز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القناعات وتبديد الشبهات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 في مناسبات كثيرة والتركيز على المقدمات العقدية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البناء الهرمي للنصوص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بالتعبير المنطقي في تسلسل فريد يعجز المرء عن محاكاته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وتقديم فقرة على اخرى في تدرج نصي يوظف كل معاییر النصية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فرادة الانتقاء للكلمة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الإيقاع وتساوي الفقرات، بل تماثلها أحيانا، وتوظيف البديع كوسيط إقناعي تطرب له النفس ويذعن له العقل والخيال</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0659108_1280447820"/>
      <w:bookmarkStart w:id="351" w:name="_Toc119"/>
      <w:bookmarkEnd w:id="350"/>
      <w:r>
        <w:rPr>
          <w:rtl w:val="true"/>
        </w:rPr>
        <w:t>البناء المنطقي للنص</w:t>
      </w:r>
      <w:bookmarkEnd w:id="351"/>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يتميز النص العلوي ببنائه المسبوك الذي يرتب النتائج على المقدمات في سلسلة متتابعة من الهرميات والقياسات العقلية مع مراعاة الدقة في الانتقاء وجرس الكلمة والتوازن الايقاعي الذي تخلقه الجمل المترابطة بالروابط الحجاجية التي تشير الى ربط الاسباب بمسبباتها، كيف لنا ان حلل نصا کسبيكة الذهب تذوب فيه كل عناصر الابداع وتتماهى فيه كل عظمة المرسل، فتتشابك الصور مع دقة الكلمة ورقة العبارة والايقاع وقوة الكلمة ففي بيان خلق الخلائق يشير الى العلة من ذلك وهي علة تستدعي في المتلقي روح النظر والتفكر وتوقظ في نفسه التأمل فيما حوله في جمل مترابطة ومتوازية احيانا، سأكتب الفقرات بشكل </w:t>
      </w:r>
    </w:p>
    <w:p>
      <w:pPr>
        <w:pStyle w:val="BookText"/>
        <w:rPr/>
      </w:pPr>
      <w:r>
        <w:rPr>
          <w:rFonts w:ascii="Amiri" w:hAnsi="Amiri" w:eastAsia="Amiri" w:cs="Amiri"/>
          <w:color w:val="111111"/>
          <w:sz w:val="28"/>
          <w:sz w:val="28"/>
          <w:szCs w:val="28"/>
          <w:rtl w:val="true"/>
          <w:lang w:bidi="ar-SA"/>
        </w:rPr>
        <w:t>عمودي ليتبين مقدار التجانس والتوازي بين الجمل والذي يسهم بشكل كبير في التأسيس للقناعات والاعتقادات لقرب الايقاع من النفس وهيمنته ولا سيما ان كان المعنى ساميا والسبك قويا فلا يترك للمتلقي محلا للتشكيك بعد ان تتوالى الحجج والادلة بخطاب عقلي تأملي يخلق في نفس متلقيه الاقناع والتأثير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ثمة حجة سببية تتصل بكل ما سبق تأتي في ختام الفقرة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وصف اللهّ سبحانه فقد قرنه</w:t>
      </w:r>
    </w:p>
    <w:p>
      <w:pPr>
        <w:pStyle w:val="BookText"/>
        <w:rPr/>
      </w:pPr>
      <w:r>
        <w:rPr>
          <w:rFonts w:ascii="IRNazanin" w:hAnsi="IRNazanin" w:eastAsia="IRNazanin"/>
          <w:color w:val="111111"/>
          <w:sz w:val="28"/>
          <w:sz w:val="28"/>
          <w:szCs w:val="28"/>
          <w:rtl w:val="true"/>
          <w:lang w:bidi="fa-IR"/>
        </w:rPr>
        <w:t>ومن قرنه فقد ثنّاه</w:t>
      </w:r>
    </w:p>
    <w:p>
      <w:pPr>
        <w:pStyle w:val="BookText"/>
        <w:rPr/>
      </w:pPr>
      <w:r>
        <w:rPr>
          <w:rFonts w:ascii="Amiri" w:hAnsi="Amiri" w:eastAsia="Amiri" w:cs="Amiri"/>
          <w:color w:val="111111"/>
          <w:sz w:val="28"/>
          <w:sz w:val="28"/>
          <w:szCs w:val="28"/>
          <w:rtl w:val="true"/>
          <w:lang w:bidi="ar-SA"/>
        </w:rPr>
        <w:t>ومن ثنّاه فقد جزّاه</w:t>
      </w:r>
    </w:p>
    <w:p>
      <w:pPr>
        <w:pStyle w:val="BookText"/>
        <w:rPr/>
      </w:pP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جهله فقد أشار إليه</w:t>
      </w:r>
    </w:p>
    <w:p>
      <w:pPr>
        <w:pStyle w:val="BookText"/>
        <w:rPr/>
      </w:pPr>
      <w:r>
        <w:rPr>
          <w:rFonts w:ascii="Amiri" w:hAnsi="Amiri" w:eastAsia="Amiri" w:cs="Amiri"/>
          <w:color w:val="111111"/>
          <w:sz w:val="28"/>
          <w:sz w:val="28"/>
          <w:szCs w:val="28"/>
          <w:rtl w:val="true"/>
          <w:lang w:bidi="ar-SA"/>
        </w:rPr>
        <w:t>ومن أشار إليه فقد حدّه</w:t>
      </w:r>
    </w:p>
    <w:p>
      <w:pPr>
        <w:pStyle w:val="BookText"/>
        <w:rPr/>
      </w:pPr>
      <w:r>
        <w:rPr>
          <w:rFonts w:ascii="Amiri" w:hAnsi="Amiri" w:eastAsia="Amiri" w:cs="Amiri"/>
          <w:color w:val="111111"/>
          <w:sz w:val="28"/>
          <w:sz w:val="28"/>
          <w:szCs w:val="28"/>
          <w:rtl w:val="true"/>
          <w:lang w:bidi="ar-SA"/>
        </w:rPr>
        <w:t>ومن حدّه فقد عدّه</w:t>
      </w:r>
    </w:p>
    <w:p>
      <w:pPr>
        <w:pStyle w:val="BookText"/>
        <w:rPr/>
      </w:pPr>
      <w:r>
        <w:rPr>
          <w:rFonts w:ascii="Amiri" w:hAnsi="Amiri" w:eastAsia="Amiri" w:cs="Amiri"/>
          <w:color w:val="111111"/>
          <w:sz w:val="28"/>
          <w:sz w:val="28"/>
          <w:szCs w:val="28"/>
          <w:rtl w:val="true"/>
          <w:lang w:bidi="ar-SA"/>
        </w:rPr>
        <w:t>ومن قال فيم فقد ضمّنه</w:t>
      </w:r>
    </w:p>
    <w:p>
      <w:pPr>
        <w:pStyle w:val="BookText"/>
        <w:rPr/>
      </w:pPr>
      <w:r>
        <w:rPr>
          <w:rFonts w:ascii="IRNazanin" w:hAnsi="IRNazanin" w:eastAsia="IRNazanin"/>
          <w:color w:val="111111"/>
          <w:sz w:val="28"/>
          <w:sz w:val="28"/>
          <w:szCs w:val="28"/>
          <w:rtl w:val="true"/>
          <w:lang w:bidi="fa-IR"/>
        </w:rPr>
        <w:t>ومن قال علام فقد أخلى منه</w:t>
      </w:r>
    </w:p>
    <w:p>
      <w:pPr>
        <w:pStyle w:val="BookText"/>
        <w:rPr/>
      </w:pPr>
      <w:r>
        <w:rPr>
          <w:rFonts w:ascii="Amiri" w:hAnsi="Amiri" w:eastAsia="Amiri" w:cs="Amiri"/>
          <w:color w:val="111111"/>
          <w:sz w:val="28"/>
          <w:sz w:val="28"/>
          <w:szCs w:val="28"/>
          <w:rtl w:val="true"/>
          <w:lang w:bidi="ar-SA"/>
        </w:rPr>
        <w:t>ومن ذلك ايضا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عَلَی غَيْرِ مِثَال خَلاَ مِنْ غَيْرِهِ،</w:t>
      </w:r>
    </w:p>
    <w:p>
      <w:pPr>
        <w:pStyle w:val="BookText"/>
        <w:rPr/>
      </w:pPr>
      <w:r>
        <w:rPr>
          <w:rFonts w:ascii="Amiri" w:hAnsi="Amiri" w:eastAsia="Amiri" w:cs="Amiri"/>
          <w:color w:val="111111"/>
          <w:sz w:val="28"/>
          <w:sz w:val="28"/>
          <w:szCs w:val="28"/>
          <w:rtl w:val="true"/>
          <w:lang w:bidi="ar-SA"/>
        </w:rPr>
        <w:t>وَلَمْ يَسْتَعِنْ عَلَی خَلْقِهَا بِأَحَد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الأرض</w:t>
      </w:r>
    </w:p>
    <w:p>
      <w:pPr>
        <w:pStyle w:val="BookText"/>
        <w:rPr/>
      </w:pPr>
      <w:r>
        <w:rPr>
          <w:rFonts w:ascii="Amiri" w:hAnsi="Amiri" w:eastAsia="Amiri" w:cs="Amiri"/>
          <w:color w:val="111111"/>
          <w:sz w:val="28"/>
          <w:sz w:val="28"/>
          <w:szCs w:val="28"/>
          <w:rtl w:val="true"/>
          <w:lang w:bidi="ar-SA"/>
        </w:rPr>
        <w:t>فَأَمْسَكَهَا مِنْ غَيْرِ اشْتِغَال،</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وَأَرْسَاهَا عَلَی غَيْرِ قَرَار،</w:t>
      </w:r>
      <w:r>
        <w:rPr>
          <w:rFonts w:eastAsia="Amiri" w:cs="Amiri" w:ascii="Amiri" w:hAnsi="Amiri"/>
          <w:color w:val="111111"/>
          <w:sz w:val="28"/>
          <w:szCs w:val="28"/>
          <w:rtl w:val="true"/>
          <w:lang w:bidi="ar-SA"/>
        </w:rPr>
        <w:t xml:space="preserve">. </w:t>
      </w:r>
      <w:bookmarkStart w:id="352" w:name="pg16578_371310"/>
    </w:p>
    <w:p>
      <w:pPr>
        <w:pStyle w:val="BookText"/>
        <w:rPr/>
      </w:pPr>
      <w:bookmarkEnd w:id="352"/>
      <w:r>
        <w:rPr>
          <w:rFonts w:ascii="Amiri" w:hAnsi="Amiri" w:eastAsia="Amiri" w:cs="Amiri"/>
          <w:color w:val="111111"/>
          <w:sz w:val="28"/>
          <w:sz w:val="28"/>
          <w:szCs w:val="28"/>
          <w:rtl w:val="true"/>
          <w:lang w:bidi="ar-SA"/>
        </w:rPr>
        <w:t>وَأَقَامَهَا بِغَيْرِ قَوَائِمَ،</w:t>
      </w:r>
    </w:p>
    <w:p>
      <w:pPr>
        <w:pStyle w:val="BookText"/>
        <w:rPr/>
      </w:pPr>
      <w:r>
        <w:rPr>
          <w:rFonts w:ascii="Amiri" w:hAnsi="Amiri" w:eastAsia="Amiri" w:cs="Amiri"/>
          <w:color w:val="111111"/>
          <w:sz w:val="28"/>
          <w:sz w:val="28"/>
          <w:szCs w:val="28"/>
          <w:rtl w:val="true"/>
          <w:lang w:bidi="ar-SA"/>
        </w:rPr>
        <w:t>وَرَفَعَهَا بِغَيْرِ دَعائِمَ،</w:t>
      </w:r>
    </w:p>
    <w:p>
      <w:pPr>
        <w:pStyle w:val="BookText"/>
        <w:rPr/>
      </w:pPr>
      <w:r>
        <w:rPr>
          <w:rFonts w:ascii="Amiri" w:hAnsi="Amiri" w:eastAsia="Amiri" w:cs="Amiri"/>
          <w:color w:val="111111"/>
          <w:sz w:val="28"/>
          <w:sz w:val="28"/>
          <w:szCs w:val="28"/>
          <w:rtl w:val="true"/>
          <w:lang w:bidi="ar-SA"/>
        </w:rPr>
        <w:t>يلحظ التوازن بين الجمل مع تكرار الغيرية بشكل لافت للانتباه والتي تشير الى اللاسببية والابداع في خلة الكون، فاطر السموات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الخلق مثال</w:t>
      </w:r>
    </w:p>
    <w:p>
      <w:pPr>
        <w:pStyle w:val="BookText"/>
        <w:rPr/>
      </w:pPr>
      <w:r>
        <w:rPr>
          <w:rFonts w:ascii="Amiri" w:hAnsi="Amiri" w:eastAsia="Amiri" w:cs="Amiri"/>
          <w:color w:val="111111"/>
          <w:sz w:val="28"/>
          <w:sz w:val="28"/>
          <w:szCs w:val="28"/>
          <w:rtl w:val="true"/>
          <w:lang w:bidi="ar-SA"/>
        </w:rPr>
        <w:t>الامساك اشتغال</w:t>
      </w:r>
    </w:p>
    <w:p>
      <w:pPr>
        <w:pStyle w:val="BookText"/>
        <w:rPr/>
      </w:pPr>
      <w:r>
        <w:rPr>
          <w:rFonts w:ascii="Amiri" w:hAnsi="Amiri" w:eastAsia="Amiri" w:cs="Amiri"/>
          <w:color w:val="111111"/>
          <w:sz w:val="28"/>
          <w:sz w:val="28"/>
          <w:szCs w:val="28"/>
          <w:rtl w:val="true"/>
          <w:lang w:bidi="ar-SA"/>
        </w:rPr>
        <w:t xml:space="preserve">الارساء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w:t>
      </w:r>
    </w:p>
    <w:p>
      <w:pPr>
        <w:pStyle w:val="BookText"/>
        <w:rPr/>
      </w:pPr>
      <w:r>
        <w:rPr>
          <w:rFonts w:ascii="Amiri" w:hAnsi="Amiri" w:eastAsia="Amiri" w:cs="Amiri"/>
          <w:color w:val="111111"/>
          <w:sz w:val="28"/>
          <w:sz w:val="28"/>
          <w:szCs w:val="28"/>
          <w:rtl w:val="true"/>
          <w:lang w:bidi="ar-SA"/>
        </w:rPr>
        <w:t>الاقامة قوائم</w:t>
      </w:r>
    </w:p>
    <w:p>
      <w:pPr>
        <w:pStyle w:val="BookText"/>
        <w:rPr/>
      </w:pPr>
      <w:r>
        <w:rPr>
          <w:rFonts w:ascii="IRNazanin" w:hAnsi="IRNazanin" w:eastAsia="IRNazanin"/>
          <w:color w:val="111111"/>
          <w:sz w:val="28"/>
          <w:sz w:val="28"/>
          <w:szCs w:val="28"/>
          <w:rtl w:val="true"/>
          <w:lang w:bidi="fa-IR"/>
        </w:rPr>
        <w:t>الرفع دعائم</w:t>
      </w:r>
    </w:p>
    <w:p>
      <w:pPr>
        <w:pStyle w:val="Heading3"/>
        <w:numPr>
          <w:ilvl w:val="2"/>
          <w:numId w:val="1"/>
        </w:numPr>
        <w:rPr/>
      </w:pPr>
      <w:bookmarkStart w:id="353" w:name="__RefHeading___Toc10659110_1280447820"/>
      <w:bookmarkStart w:id="354" w:name="_Toc120"/>
      <w:bookmarkEnd w:id="353"/>
      <w:r>
        <w:rPr>
          <w:rtl w:val="true"/>
        </w:rPr>
        <w:t>المظاهر اللغوية للحجاج في النص العلوي</w:t>
      </w:r>
      <w:bookmarkEnd w:id="354"/>
    </w:p>
    <w:p>
      <w:pPr>
        <w:pStyle w:val="Heading3"/>
        <w:numPr>
          <w:ilvl w:val="2"/>
          <w:numId w:val="1"/>
        </w:numPr>
        <w:rPr/>
      </w:pPr>
      <w:bookmarkStart w:id="355" w:name="__RefHeading___Toc10659112_1280447820"/>
      <w:bookmarkStart w:id="356" w:name="_Toc121"/>
      <w:bookmarkEnd w:id="355"/>
      <w:r>
        <w:rPr>
          <w:rtl w:val="true"/>
        </w:rPr>
        <w:t>أ</w:t>
      </w:r>
      <w:r>
        <w:rPr>
          <w:rtl w:val="true"/>
        </w:rPr>
        <w:t xml:space="preserve">. </w:t>
      </w:r>
      <w:r>
        <w:rPr>
          <w:rtl w:val="true"/>
        </w:rPr>
        <w:t>حجاجية التكرار في النص العلوي</w:t>
      </w:r>
      <w:bookmarkEnd w:id="356"/>
    </w:p>
    <w:p>
      <w:pPr>
        <w:pStyle w:val="BookText"/>
        <w:rPr/>
      </w:pPr>
      <w:r>
        <w:rPr>
          <w:rFonts w:ascii="Amiri" w:hAnsi="Amiri" w:eastAsia="Amiri" w:cs="Amiri"/>
          <w:color w:val="111111"/>
          <w:sz w:val="28"/>
          <w:sz w:val="28"/>
          <w:szCs w:val="28"/>
          <w:rtl w:val="true"/>
          <w:lang w:bidi="ar-SA"/>
        </w:rPr>
        <w:t xml:space="preserve">تبدو اهمية التكرير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الحجاج من حيث التقرير والكشف والتوكيد والاثبات والاقناع وهو ما يسمى الاقناع بالتكرير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Repeating</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التكرار من الأساليب المهمة في النصوص الحجاجية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يوفر لها طاقة مضافة تحدث أثرا جليلا في المتلقي وتساعد على نحو فعال في إقناعه أو حمله على الإذعان ذلك ان التكرار يساعد أولا على التبليغ والإفهام ويعين المتكلم ثانيا على ترسيخ الرأي او الفكرة في الأذهان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فاتحة الخطبة الاولى وهو قوله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الإخلاص له نفي الصّفات عنه لشهادة كلّ </w:t>
      </w:r>
    </w:p>
    <w:p>
      <w:pPr>
        <w:pStyle w:val="BookText"/>
        <w:rPr/>
      </w:pPr>
      <w:r>
        <w:rPr>
          <w:rFonts w:ascii="IRNazanin" w:hAnsi="IRNazanin" w:eastAsia="IRNazanin"/>
          <w:color w:val="111111"/>
          <w:sz w:val="28"/>
          <w:sz w:val="28"/>
          <w:szCs w:val="28"/>
          <w:rtl w:val="true"/>
          <w:lang w:bidi="fa-IR"/>
        </w:rPr>
        <w:t>صفة أنّها غير الموصوف وشهادة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ثنّاه فقد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جهله فقد 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أشار إليه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فيم فقد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علام فقد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شيء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كلّ شيء لا 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لا بمعنى الحركات والآلة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إذ لا منظور إليه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 إذ لا سکن يستأنس به ولا يستوحش لفقده</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تنبني هذه الفقرات بناء هرميا يرتفع شيئا فشيئا من خلال لبنات تشكل القاعدة والأساس في بناء عقيدة صحيحة من خلال وسيلة السبية وبروابط حجاجية توضح العلة من ذلك بأدلة عقلية خالصة تستميل المتلقي بدقة العبارة واختيارها وتخلق أثرا في إيقاعها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w:t>
      </w:r>
    </w:p>
    <w:p>
      <w:pPr>
        <w:pStyle w:val="BookText"/>
        <w:rPr/>
      </w:pPr>
      <w:r>
        <w:rPr>
          <w:rFonts w:ascii="IRNazanin" w:hAnsi="IRNazanin" w:eastAsia="IRNazanin"/>
          <w:color w:val="111111"/>
          <w:sz w:val="28"/>
          <w:sz w:val="28"/>
          <w:szCs w:val="28"/>
          <w:rtl w:val="true"/>
          <w:lang w:bidi="fa-IR"/>
        </w:rPr>
        <w:t>وکمال معرفته التّصديق به</w:t>
      </w:r>
    </w:p>
    <w:p>
      <w:pPr>
        <w:pStyle w:val="BookText"/>
        <w:rPr/>
      </w:pPr>
      <w:r>
        <w:rPr>
          <w:rFonts w:ascii="Amiri" w:hAnsi="Amiri" w:eastAsia="Amiri" w:cs="Amiri"/>
          <w:color w:val="111111"/>
          <w:sz w:val="28"/>
          <w:sz w:val="28"/>
          <w:szCs w:val="28"/>
          <w:rtl w:val="true"/>
          <w:lang w:bidi="ar-SA"/>
        </w:rPr>
        <w:t>وكمال التّصديق به توحيده</w:t>
      </w:r>
    </w:p>
    <w:p>
      <w:pPr>
        <w:pStyle w:val="BookText"/>
        <w:rPr/>
      </w:pPr>
      <w:r>
        <w:rPr>
          <w:rFonts w:ascii="IRNazanin" w:hAnsi="IRNazanin" w:eastAsia="IRNazanin"/>
          <w:color w:val="111111"/>
          <w:sz w:val="28"/>
          <w:sz w:val="28"/>
          <w:szCs w:val="28"/>
          <w:rtl w:val="true"/>
          <w:lang w:bidi="fa-IR"/>
        </w:rPr>
        <w:t>وکمال توحيده الإخلاص له</w:t>
      </w:r>
    </w:p>
    <w:p>
      <w:pPr>
        <w:pStyle w:val="BookText"/>
        <w:rPr/>
      </w:pPr>
      <w:r>
        <w:rPr>
          <w:rFonts w:ascii="IRNazanin" w:hAnsi="IRNazanin" w:eastAsia="IRNazanin"/>
          <w:color w:val="111111"/>
          <w:sz w:val="28"/>
          <w:sz w:val="28"/>
          <w:szCs w:val="28"/>
          <w:rtl w:val="true"/>
          <w:lang w:bidi="fa-IR"/>
        </w:rPr>
        <w:t>وکمال الإخلاص 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كلّ صفة أنّها غير الموصوف</w:t>
      </w:r>
    </w:p>
    <w:p>
      <w:pPr>
        <w:pStyle w:val="BookText"/>
        <w:rPr/>
      </w:pPr>
      <w:r>
        <w:rPr>
          <w:rFonts w:ascii="Amiri" w:hAnsi="Amiri" w:eastAsia="Amiri" w:cs="Amiri"/>
          <w:color w:val="111111"/>
          <w:sz w:val="28"/>
          <w:sz w:val="28"/>
          <w:szCs w:val="28"/>
          <w:rtl w:val="true"/>
          <w:lang w:bidi="ar-SA"/>
        </w:rPr>
        <w:t>وشهادة كلّ موصوف أنّه غير الصّفة</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ويقدم التكرار ربطا لفظيا ومعنويا لسياق يكثر فيه الترديد، وهذا ما يتضح في مقدمة الخطبة الأولى في نهج البلاغة، وهي مخصصة في مطلعها للتوحيد ونفي الشريك وبين صفات الخالق سبحانه، في بناء تسلسلي يتركب اللاحق على السابق، </w:t>
      </w:r>
    </w:p>
    <w:p>
      <w:pPr>
        <w:pStyle w:val="BookText"/>
        <w:rPr/>
      </w:pPr>
      <w:r>
        <w:rPr>
          <w:rFonts w:ascii="IRNazanin" w:hAnsi="IRNazanin" w:eastAsia="IRNazanin"/>
          <w:color w:val="111111"/>
          <w:sz w:val="28"/>
          <w:sz w:val="28"/>
          <w:szCs w:val="28"/>
          <w:rtl w:val="true"/>
          <w:lang w:bidi="fa-IR"/>
        </w:rPr>
        <w:t xml:space="preserve">إذ ليس بالإمكان التقديم او التأخير لجملة واحدة فضلا عن الكلمة، فأول الدين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والضمير يعود على الله سبحانه وتعالى لما ورد من إشارة في أول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وكمال المعرفة ترتكز على 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حتى تنتهي إلى بیان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كلّ صفة أنّها غير الموصوف، وشهادة كلّ موصوف أنّه غير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النظر إلى النص السابق من زاويتين فالبناء الحجاجي الذي يستعين بالجملة الخبرية لتثبيت الفكرة وترسيخها ومن خلال تسلسل هرمي واضح، تتأسس فيه كل فقرة على ما بعدها حتى تنتهي الفقرة بجملة السببية أو العلة</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ويعمل التكرار کرابط إيقاعي بين الجمل القصيرة والتي تتركب من الشرط والجزاء، اذ يترتب كل نتيجة على شرطها، وكل هذه الجمل مرتبطة بأداة واحدة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العاقل، دون ان تحدده أو تقيده، لذا فهو يمكن ان ينطبق على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ثناه، جزأه،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خطاب على مستوى عام ودائم لا يقيد بزمان أو مكان، بل يبقى قائما ومناسبا لكل زمان، وهذا من أسرار ديمومته، ويلحظ عليه الاختزال والإيجاز، فضلا عن قيامه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كشأن الخطابة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الانتقاء والاختيار، انتقاء ما يراه مناسبا للمقام واختيار الحجج الأقدر على الفعل والتأثير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واسلوب الشرط يتضمن العلة والمعلول او السبب والنتيجة فلا يخلو من عرض للاسباب التي تؤدي إلى تسلسل النتائج من خلال مقولات عقلية واضحة لا تقبل التشكيك ولا الجدل، فمن ذلك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 ومن قرنه فقد ثنّاه، ومن ثنّاه فقد جزّاه فالوصف يقتضي القرن، والقرن يؤدي إلى التثنية، والتثنية تستدعي التجزئة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على البنية الحجاجية للنص أنها اتكأت على التكرار وجملة الشرط بالدرجة الأولى</w:t>
      </w:r>
      <w:r>
        <w:rPr>
          <w:rFonts w:eastAsia="IRNazanin" w:cs="IRNazanin"/>
          <w:color w:val="111111"/>
          <w:sz w:val="28"/>
          <w:szCs w:val="28"/>
          <w:rtl w:val="true"/>
          <w:lang w:bidi="fa-IR"/>
        </w:rPr>
        <w:t xml:space="preserve">. </w:t>
      </w:r>
      <w:bookmarkStart w:id="357" w:name="pg16578_371313"/>
    </w:p>
    <w:p>
      <w:pPr>
        <w:pStyle w:val="BookText"/>
        <w:rPr/>
      </w:pPr>
      <w:bookmarkEnd w:id="357"/>
      <w:r>
        <w:rPr>
          <w:rFonts w:ascii="Amiri" w:hAnsi="Amiri" w:eastAsia="Amiri" w:cs="Amiri"/>
          <w:color w:val="111111"/>
          <w:sz w:val="28"/>
          <w:sz w:val="28"/>
          <w:szCs w:val="28"/>
          <w:rtl w:val="true"/>
          <w:lang w:bidi="ar-SA"/>
        </w:rPr>
        <w:t>ويتضح التكرار في النص في بعض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كائن لا عن حدث</w:t>
      </w:r>
    </w:p>
    <w:p>
      <w:pPr>
        <w:pStyle w:val="BookText"/>
        <w:rPr/>
      </w:pPr>
      <w:r>
        <w:rPr>
          <w:rFonts w:ascii="IRNazanin" w:hAnsi="IRNazanin" w:eastAsia="IRNazanin"/>
          <w:color w:val="111111"/>
          <w:sz w:val="28"/>
          <w:sz w:val="28"/>
          <w:szCs w:val="28"/>
          <w:rtl w:val="true"/>
          <w:lang w:bidi="fa-IR"/>
        </w:rPr>
        <w:t>موجود لا عن عدم</w:t>
      </w:r>
    </w:p>
    <w:p>
      <w:pPr>
        <w:pStyle w:val="BookText"/>
        <w:rPr/>
      </w:pPr>
      <w:r>
        <w:rPr>
          <w:rFonts w:ascii="Amiri" w:hAnsi="Amiri" w:eastAsia="Amiri" w:cs="Amiri"/>
          <w:color w:val="111111"/>
          <w:sz w:val="28"/>
          <w:sz w:val="28"/>
          <w:szCs w:val="28"/>
          <w:rtl w:val="true"/>
          <w:lang w:bidi="ar-SA"/>
        </w:rPr>
        <w:t>مع كلّ شيء لا بمقارنة</w:t>
      </w:r>
    </w:p>
    <w:p>
      <w:pPr>
        <w:pStyle w:val="BookText"/>
        <w:rPr/>
      </w:pPr>
      <w:r>
        <w:rPr>
          <w:rFonts w:ascii="Amiri" w:hAnsi="Amiri" w:eastAsia="Amiri" w:cs="Amiri"/>
          <w:color w:val="111111"/>
          <w:sz w:val="28"/>
          <w:sz w:val="28"/>
          <w:szCs w:val="28"/>
          <w:rtl w:val="true"/>
          <w:lang w:bidi="ar-SA"/>
        </w:rPr>
        <w:t>وغير كلّ شيء لا بمزايلة</w:t>
      </w:r>
    </w:p>
    <w:p>
      <w:pPr>
        <w:pStyle w:val="BookText"/>
        <w:rPr/>
      </w:pPr>
      <w:r>
        <w:rPr>
          <w:rFonts w:ascii="Amiri" w:hAnsi="Amiri" w:eastAsia="Amiri" w:cs="Amiri"/>
          <w:color w:val="111111"/>
          <w:sz w:val="28"/>
          <w:sz w:val="28"/>
          <w:szCs w:val="28"/>
          <w:rtl w:val="true"/>
          <w:lang w:bidi="ar-SA"/>
        </w:rPr>
        <w:t>فاعل لا بمعنى الحركات والآلة</w:t>
      </w:r>
    </w:p>
    <w:p>
      <w:pPr>
        <w:pStyle w:val="BookText"/>
        <w:rPr/>
      </w:pPr>
      <w:r>
        <w:rPr>
          <w:rFonts w:ascii="Amiri" w:hAnsi="Amiri" w:eastAsia="Amiri" w:cs="Amiri"/>
          <w:color w:val="111111"/>
          <w:sz w:val="28"/>
          <w:sz w:val="28"/>
          <w:szCs w:val="28"/>
          <w:rtl w:val="true"/>
          <w:lang w:bidi="ar-SA"/>
        </w:rPr>
        <w:t>بصير إذ لا منظور إليه من خلقه</w:t>
      </w:r>
    </w:p>
    <w:p>
      <w:pPr>
        <w:pStyle w:val="BookText"/>
        <w:rPr/>
      </w:pPr>
      <w:r>
        <w:rPr>
          <w:rFonts w:ascii="Amiri" w:hAnsi="Amiri" w:eastAsia="Amiri" w:cs="Amiri"/>
          <w:color w:val="111111"/>
          <w:sz w:val="28"/>
          <w:sz w:val="28"/>
          <w:szCs w:val="28"/>
          <w:rtl w:val="true"/>
          <w:lang w:bidi="ar-SA"/>
        </w:rPr>
        <w:t>متوحّد إذ لا سكن يستأنس به ولا يستوحش لفقده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التكرار يتضح جليا في نص الخطبة الاولى على مستوى اللفظ فقد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مرات في النص السابق، وعلى مستوى التركيب وان اختلفت الجمل الا ان النسق واحد في كثير من الجمل وثمة تقارب واضح في عدد مفردات كل جملة من الخطبة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معلوم فانه اي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من اشكال الاتساق المعجمي الذي يتطلب اعادة عنصر معجمي او ورود مرادف له او شبه مرادف او عنصر ا مطلقا او اسما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659114_1280447820"/>
      <w:bookmarkStart w:id="359" w:name="_Toc122"/>
      <w:bookmarkEnd w:id="358"/>
      <w:r>
        <w:rPr>
          <w:rtl w:val="true"/>
        </w:rPr>
        <w:t>ب</w:t>
      </w:r>
      <w:r>
        <w:rPr>
          <w:rtl w:val="true"/>
        </w:rPr>
        <w:t xml:space="preserve">. </w:t>
      </w:r>
      <w:r>
        <w:rPr>
          <w:rtl w:val="true"/>
        </w:rPr>
        <w:t>حجاجية النفي</w:t>
      </w:r>
      <w:bookmarkEnd w:id="359"/>
    </w:p>
    <w:p>
      <w:pPr>
        <w:pStyle w:val="BookText"/>
        <w:rPr/>
      </w:pPr>
      <w:r>
        <w:rPr>
          <w:rFonts w:ascii="Amiri" w:hAnsi="Amiri" w:eastAsia="Amiri" w:cs="Amiri"/>
          <w:color w:val="111111"/>
          <w:sz w:val="28"/>
          <w:sz w:val="28"/>
          <w:szCs w:val="28"/>
          <w:rtl w:val="true"/>
          <w:lang w:bidi="ar-SA"/>
        </w:rPr>
        <w:t xml:space="preserve">يمثل النفي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آلية مهمة لنقض الافكار والاشتغال على اثبات اضدادها، وتتجلى أهميته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الية للنقض، تفتت أسس الرأي المضاد أو تنزع عنه المصداقية وتثبت بدلة الرأي المتبنى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خطبة واحدة تكررت لا النافية فقط بأشكالها المختلفة ما يزيد عن السبعين مرة، فضلا عن الادوات الاخرى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p>
    <w:p>
      <w:pPr>
        <w:pStyle w:val="BookText"/>
        <w:rPr/>
      </w:pPr>
      <w:r>
        <w:rPr>
          <w:rFonts w:ascii="Amiri" w:hAnsi="Amiri" w:eastAsia="Amiri" w:cs="Amiri"/>
          <w:color w:val="111111"/>
          <w:sz w:val="28"/>
          <w:sz w:val="28"/>
          <w:szCs w:val="28"/>
          <w:rtl w:val="true"/>
          <w:lang w:bidi="ar-SA"/>
        </w:rPr>
        <w:t xml:space="preserve">الاخرى تكررت لتعبر عن سلب كل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وضعف وجارحة عن الذات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لتثبت في الطرف الاخر الكمال والاطلاق لذاته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تلك الجمل المنفية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بروابط الوصل ضمن بناء متسلسل، اذ الوصل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الطريقة التي يترابط بها اللاحق السابق بشكل منظم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هذا البناء يأتي النفي ليقوض التصورات والاوهام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w:t>
      </w:r>
    </w:p>
    <w:p>
      <w:pPr>
        <w:pStyle w:val="BookText"/>
        <w:rPr/>
      </w:pPr>
      <w:r>
        <w:rPr>
          <w:rFonts w:ascii="Amiri" w:hAnsi="Amiri" w:eastAsia="Amiri" w:cs="Amiri"/>
          <w:color w:val="111111"/>
          <w:sz w:val="28"/>
          <w:sz w:val="28"/>
          <w:szCs w:val="28"/>
          <w:rtl w:val="true"/>
          <w:lang w:bidi="ar-SA"/>
        </w:rPr>
        <w:t>وَلاَ حَقِيقَتَهُ أَصَابَ مَنْ مَثَّلَهُ،</w:t>
      </w:r>
    </w:p>
    <w:p>
      <w:pPr>
        <w:pStyle w:val="BookText"/>
        <w:rPr/>
      </w:pPr>
      <w:r>
        <w:rPr>
          <w:rFonts w:ascii="Amiri" w:hAnsi="Amiri" w:eastAsia="Amiri" w:cs="Amiri"/>
          <w:color w:val="111111"/>
          <w:sz w:val="28"/>
          <w:sz w:val="28"/>
          <w:szCs w:val="28"/>
          <w:rtl w:val="true"/>
          <w:lang w:bidi="ar-SA"/>
        </w:rPr>
        <w:t>وَلاَ إِيَّاهُ عَنَى مَنْ شَبَّهَهُ،</w:t>
      </w:r>
    </w:p>
    <w:p>
      <w:pPr>
        <w:pStyle w:val="BookText"/>
        <w:rPr/>
      </w:pPr>
      <w:r>
        <w:rPr>
          <w:rFonts w:ascii="Amiri" w:hAnsi="Amiri" w:eastAsia="Amiri" w:cs="Amiri"/>
          <w:color w:val="111111"/>
          <w:sz w:val="28"/>
          <w:sz w:val="28"/>
          <w:szCs w:val="28"/>
          <w:rtl w:val="true"/>
          <w:lang w:bidi="ar-SA"/>
        </w:rPr>
        <w:t>وَلاَ صَمَدَهُ مَنْ أَشَارَ إِلَيْهِ وَتَوَهَّمَهُ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يلحظ المتأمل في هذه الجمل الترابط النصي الذي تخلقه الواو بمعية النفي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لتوكيد النفي، فكأنها نتائج مقدمة على اسبابها، مع ملاحظة السلب في القضية الذي يكون اقوى من الصورة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كيفه ما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فمجابهة المتلقي بالسلب أشد وقعا على النفس وأكثر تأثيرا، اذ به تنتفي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اصابة الحقيقة، القصد، الصمدية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ترتبط الجملة التي بعدها بالفصل للإجابة عن سؤال افتراضي وهو ان من تجري عليه الكيفية والتمثيل والتشبيه والاشارة والتوهم يكون خالقا ام مخلوقا؟ صانعا ام مصنوعا؟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w:t>
      </w:r>
    </w:p>
    <w:p>
      <w:pPr>
        <w:pStyle w:val="BookText"/>
        <w:rPr/>
      </w:pPr>
      <w:r>
        <w:rPr>
          <w:rFonts w:ascii="Amiri" w:hAnsi="Amiri" w:eastAsia="Amiri" w:cs="Amiri"/>
          <w:color w:val="111111"/>
          <w:sz w:val="28"/>
          <w:sz w:val="28"/>
          <w:szCs w:val="28"/>
          <w:rtl w:val="true"/>
          <w:lang w:bidi="ar-SA"/>
        </w:rPr>
        <w:t>وَكُلُّ قَائِم فِ سِوَاهُ مَعْلُولٌ</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ترك الوصل هنا لبيان العلة اذ تشعر الجملتان أعلاه بعلة ما ذكر فترك </w:t>
      </w:r>
    </w:p>
    <w:p>
      <w:pPr>
        <w:pStyle w:val="BookText"/>
        <w:rPr/>
      </w:pPr>
      <w:r>
        <w:rPr>
          <w:rFonts w:ascii="IRNazanin" w:hAnsi="IRNazanin" w:eastAsia="IRNazanin"/>
          <w:color w:val="111111"/>
          <w:sz w:val="28"/>
          <w:sz w:val="28"/>
          <w:szCs w:val="28"/>
          <w:rtl w:val="true"/>
          <w:lang w:bidi="fa-IR"/>
        </w:rPr>
        <w:t>الوصل فيها، وعطف الثانية على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قضايا عقلية كلية تبدأ بلفظ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يمكن القول انها من البديهيات اتي لا تحتاج الى عظيم جهد لإدراكها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موضع آخر يشير الى علة الخلق بجمل تكثر فيها ادوات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آكد في تقرير من الاخبار المثبت، ويلحظ الصعود في بيان العلل في السلم الحجاجي في الملفوظات بشكل تصاعدي ويتضح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يَتَكَأدْهُ صُنْعُ شَيْء مِنْهَا إِذْ صَنَعَهُ،</w:t>
      </w:r>
    </w:p>
    <w:p>
      <w:pPr>
        <w:pStyle w:val="BookText"/>
        <w:rPr/>
      </w:pPr>
      <w:r>
        <w:rPr>
          <w:rFonts w:ascii="Amiri" w:hAnsi="Amiri" w:eastAsia="Amiri" w:cs="Amiri"/>
          <w:color w:val="111111"/>
          <w:sz w:val="28"/>
          <w:sz w:val="28"/>
          <w:szCs w:val="28"/>
          <w:rtl w:val="true"/>
          <w:lang w:bidi="ar-SA"/>
        </w:rPr>
        <w:t>وَلَمْ يَؤُدْهُ مِنْهَا خَلْقُ مَا بَرَأَهُ وَخَلَقَهُ، وَلَمْ يُكَوِّنْهَا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لِوَحْشَة كَانَتْ مِنْهُ، فَأَرَادَ أَنْ يَسْتَأْنِسَ إِلَيْهَا 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ولاَ لِمُكَاثَرَةِ شَرِيك فِي شِرْكِهِ 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وَلاَ لِلاْزْدِيَادِ بِهَا فِي مُلْكِهِ 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وَلاَ لِلاْحْتِرَازِ بِهَا مِنْ ضِدٍّ مُثَاوِر م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وَلاَ لِلاْسْتِعَانَةِ بِهَا عَلَی نِدٍّ مُكَاثِر 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وَلاَ لِخَوْف مِنْ زَوَال وَنُقْصَان م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لِتَشْدِيدِ سُلْطَان 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ولم يذكر النتيجة هنا بل يشير الى اليها بعد الاشارة الى الفناء والبعث، مع مراعاة تسلسل الحجج السلبية واستيفاء كل الممكنات التي تجري على المخلوق والمصنوع دون الخالق، والنتيجة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سُبْحَانَهُ دَبَّرَهَا بِلُطْفِهِ، وَأمسَكَهَا بِأَمْرِهِ،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وَأَتْقَنَهَا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ثمة احتياج او فقر في ساحة المطلق، وكل العلل المذكورة علل افتقار للممكن دون واجب الوجود، وهو ما يثبته حرف الاستدراك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رابط حجاجي يأتي مسبوقا بالنفي فيسلب ما قبله، مهما قل او كثر، </w:t>
      </w:r>
    </w:p>
    <w:p>
      <w:pPr>
        <w:pStyle w:val="BookText"/>
        <w:rPr/>
      </w:pPr>
      <w:r>
        <w:rPr>
          <w:rFonts w:ascii="Amiri" w:hAnsi="Amiri" w:eastAsia="Amiri" w:cs="Amiri"/>
          <w:color w:val="111111"/>
          <w:sz w:val="28"/>
          <w:sz w:val="28"/>
          <w:szCs w:val="28"/>
          <w:rtl w:val="true"/>
          <w:lang w:bidi="ar-SA"/>
        </w:rPr>
        <w:t>ليثبت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يَتَغَيَّرُ بِحَال،</w:t>
      </w:r>
    </w:p>
    <w:p>
      <w:pPr>
        <w:pStyle w:val="BookText"/>
        <w:rPr/>
      </w:pPr>
      <w:r>
        <w:rPr>
          <w:rFonts w:ascii="Amiri" w:hAnsi="Amiri" w:eastAsia="Amiri" w:cs="Amiri"/>
          <w:color w:val="111111"/>
          <w:sz w:val="28"/>
          <w:sz w:val="28"/>
          <w:szCs w:val="28"/>
          <w:rtl w:val="true"/>
          <w:lang w:bidi="ar-SA"/>
        </w:rPr>
        <w:t>وَلاَ يَتَبَدَّلُ فِي الاْحْوَالِ،</w:t>
      </w:r>
    </w:p>
    <w:p>
      <w:pPr>
        <w:pStyle w:val="BookText"/>
        <w:rPr/>
      </w:pPr>
      <w:r>
        <w:rPr>
          <w:rFonts w:ascii="Amiri" w:hAnsi="Amiri" w:eastAsia="Amiri" w:cs="Amiri"/>
          <w:color w:val="111111"/>
          <w:sz w:val="28"/>
          <w:sz w:val="28"/>
          <w:szCs w:val="28"/>
          <w:rtl w:val="true"/>
          <w:lang w:bidi="ar-SA"/>
        </w:rPr>
        <w:t>وَلاَ تُبْلِيهِ اللَّيَالي وَالاَيَّامُ،</w:t>
      </w:r>
    </w:p>
    <w:p>
      <w:pPr>
        <w:pStyle w:val="BookText"/>
        <w:rPr/>
      </w:pPr>
      <w:r>
        <w:rPr>
          <w:rFonts w:ascii="Amiri" w:hAnsi="Amiri" w:eastAsia="Amiri" w:cs="Amiri"/>
          <w:color w:val="111111"/>
          <w:sz w:val="28"/>
          <w:sz w:val="28"/>
          <w:szCs w:val="28"/>
          <w:rtl w:val="true"/>
          <w:lang w:bidi="ar-SA"/>
        </w:rPr>
        <w:t>وَلاَ يُغَيِّرُهُ الضِّيَاءُ وَالظَّلاَمُ،</w:t>
      </w:r>
    </w:p>
    <w:p>
      <w:pPr>
        <w:pStyle w:val="BookText"/>
        <w:rPr/>
      </w:pPr>
      <w:r>
        <w:rPr>
          <w:rFonts w:ascii="Amiri" w:hAnsi="Amiri" w:eastAsia="Amiri" w:cs="Amiri"/>
          <w:color w:val="111111"/>
          <w:sz w:val="28"/>
          <w:sz w:val="28"/>
          <w:szCs w:val="28"/>
          <w:rtl w:val="true"/>
          <w:lang w:bidi="ar-SA"/>
        </w:rPr>
        <w:t>وَلاَ يُوصَفُ بِشَيء مِنَ الاْجْزَاءِ</w:t>
      </w:r>
    </w:p>
    <w:p>
      <w:pPr>
        <w:pStyle w:val="BookText"/>
        <w:rPr/>
      </w:pPr>
      <w:r>
        <w:rPr>
          <w:rFonts w:ascii="Amiri" w:hAnsi="Amiri" w:eastAsia="Amiri" w:cs="Amiri"/>
          <w:color w:val="111111"/>
          <w:sz w:val="28"/>
          <w:sz w:val="28"/>
          <w:szCs w:val="28"/>
          <w:rtl w:val="true"/>
          <w:lang w:bidi="ar-SA"/>
        </w:rPr>
        <w:t>وَلاَ بِالجَوَارِحِ وَالاْعْضَاءِ،</w:t>
      </w:r>
    </w:p>
    <w:p>
      <w:pPr>
        <w:pStyle w:val="BookText"/>
        <w:rPr/>
      </w:pPr>
      <w:r>
        <w:rPr>
          <w:rFonts w:ascii="Amiri" w:hAnsi="Amiri" w:eastAsia="Amiri" w:cs="Amiri"/>
          <w:color w:val="111111"/>
          <w:sz w:val="28"/>
          <w:sz w:val="28"/>
          <w:szCs w:val="28"/>
          <w:rtl w:val="true"/>
          <w:lang w:bidi="ar-SA"/>
        </w:rPr>
        <w:t>وَلاَ بِعَرَض مِنَ الاْعْرَاضِ،</w:t>
      </w:r>
    </w:p>
    <w:p>
      <w:pPr>
        <w:pStyle w:val="BookText"/>
        <w:rPr/>
      </w:pPr>
      <w:r>
        <w:rPr>
          <w:rFonts w:ascii="Amiri" w:hAnsi="Amiri" w:eastAsia="Amiri" w:cs="Amiri"/>
          <w:color w:val="111111"/>
          <w:sz w:val="28"/>
          <w:sz w:val="28"/>
          <w:szCs w:val="28"/>
          <w:rtl w:val="true"/>
          <w:lang w:bidi="ar-SA"/>
        </w:rPr>
        <w:t>وَلاَ بِالْغَيْرِيَّةِ وَالاْبْعَاضِ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وَلاَ نِهَايَةٌ،</w:t>
      </w:r>
    </w:p>
    <w:p>
      <w:pPr>
        <w:pStyle w:val="BookText"/>
        <w:rPr/>
      </w:pPr>
      <w:r>
        <w:rPr>
          <w:rFonts w:ascii="Amiri" w:hAnsi="Amiri" w:eastAsia="Amiri" w:cs="Amiri"/>
          <w:color w:val="111111"/>
          <w:sz w:val="28"/>
          <w:sz w:val="28"/>
          <w:szCs w:val="28"/>
          <w:rtl w:val="true"/>
          <w:lang w:bidi="ar-SA"/>
        </w:rPr>
        <w:t>وَلاَ انقِطَاعٌ وَلاَ غَايَةٌ،</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يُشْمَلُ بِحَدّ،</w:t>
      </w:r>
    </w:p>
    <w:p>
      <w:pPr>
        <w:pStyle w:val="BookText"/>
        <w:rPr/>
      </w:pPr>
      <w:r>
        <w:rPr>
          <w:rFonts w:ascii="Amiri" w:hAnsi="Amiri" w:eastAsia="Amiri" w:cs="Amiri"/>
          <w:color w:val="111111"/>
          <w:sz w:val="28"/>
          <w:sz w:val="28"/>
          <w:szCs w:val="28"/>
          <w:rtl w:val="true"/>
          <w:lang w:bidi="ar-SA"/>
        </w:rPr>
        <w:t>وَلاَ يُحْسَبُ بِعَدٍّ،</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تَصْحَبُهُ الاْوْقَاتُ،</w:t>
      </w:r>
    </w:p>
    <w:p>
      <w:pPr>
        <w:pStyle w:val="BookText"/>
        <w:rPr/>
      </w:pPr>
      <w:r>
        <w:rPr>
          <w:rFonts w:ascii="Amiri" w:hAnsi="Amiri" w:eastAsia="Amiri" w:cs="Amiri"/>
          <w:color w:val="111111"/>
          <w:sz w:val="28"/>
          <w:sz w:val="28"/>
          <w:szCs w:val="28"/>
          <w:rtl w:val="true"/>
          <w:lang w:bidi="ar-SA"/>
        </w:rPr>
        <w:t>وَلاَ تَرْفِدُهُ الاْدَوَاتُ،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الجمل المنفية المترابطة بالواو وكأنها جملة واحدة مع زيادة التوكيد بالنفي </w:t>
      </w:r>
    </w:p>
    <w:p>
      <w:pPr>
        <w:pStyle w:val="BookText"/>
        <w:rPr/>
      </w:pPr>
      <w:r>
        <w:rPr>
          <w:rFonts w:ascii="Amiri" w:hAnsi="Amiri" w:eastAsia="Amiri" w:cs="Amiri"/>
          <w:color w:val="111111"/>
          <w:sz w:val="28"/>
          <w:sz w:val="28"/>
          <w:szCs w:val="28"/>
          <w:rtl w:val="true"/>
          <w:lang w:bidi="ar-SA"/>
        </w:rPr>
        <w:t>اشعار بسلب النقص بوجوهه المختلفة من التغير والتبدل والوصف بالجزئية والجسمية والعرضية والغيرية والحدية والمنتهى فضلا عن الانقطاع والغاية وكلها صفات المحدود لا المطلق وهي ادلة على النقص، ودفع النقص وتنزيه الخالق اسبق من وصفه بصفات الكمال، لأن نفي الجسمية والحسية عن ذات الحق سبحانه لا تستبطن اثباتا لصفات الكمال له سبحانه، وهذا الاسلوب أي النفي اكثر وقعا واقناعا للمتلقي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يَلِدْ فَيَكُونَ مَوْلُوداً، وَلَمْ يُولَدْ فَيَصِيرَ مَحْدُوداً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تَنَالُهُ الاْوْهَامُ فَتُقَدِّرَهُ،</w:t>
      </w:r>
    </w:p>
    <w:p>
      <w:pPr>
        <w:pStyle w:val="BookText"/>
        <w:rPr/>
      </w:pPr>
      <w:r>
        <w:rPr>
          <w:rFonts w:ascii="Amiri" w:hAnsi="Amiri" w:eastAsia="Amiri" w:cs="Amiri"/>
          <w:color w:val="111111"/>
          <w:sz w:val="28"/>
          <w:sz w:val="28"/>
          <w:szCs w:val="28"/>
          <w:rtl w:val="true"/>
          <w:lang w:bidi="ar-SA"/>
        </w:rPr>
        <w:t>وَلاَ تَتَوَهَّمُهُ الْفِطَنُ فَتُصَوِّرَهُ،</w:t>
      </w:r>
    </w:p>
    <w:p>
      <w:pPr>
        <w:pStyle w:val="BookText"/>
        <w:rPr/>
      </w:pPr>
      <w:r>
        <w:rPr>
          <w:rFonts w:ascii="Amiri" w:hAnsi="Amiri" w:eastAsia="Amiri" w:cs="Amiri"/>
          <w:color w:val="111111"/>
          <w:sz w:val="28"/>
          <w:sz w:val="28"/>
          <w:szCs w:val="28"/>
          <w:rtl w:val="true"/>
          <w:lang w:bidi="ar-SA"/>
        </w:rPr>
        <w:t>وَلاَ تُدْرِكُهُ الْحَوَاسُّ فَتُحِسَّهُ،</w:t>
      </w:r>
    </w:p>
    <w:p>
      <w:pPr>
        <w:pStyle w:val="BookText"/>
        <w:rPr/>
      </w:pPr>
      <w:r>
        <w:rPr>
          <w:rFonts w:ascii="Amiri" w:hAnsi="Amiri" w:eastAsia="Amiri" w:cs="Amiri"/>
          <w:color w:val="111111"/>
          <w:sz w:val="28"/>
          <w:sz w:val="28"/>
          <w:szCs w:val="28"/>
          <w:rtl w:val="true"/>
          <w:lang w:bidi="ar-SA"/>
        </w:rPr>
        <w:t>وَلاَ تَلْمِسُهُ الاْيْدِي فَتَمَسَّهُ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الاْشْيَاءِ بِوَالِج، وَلاَ عَنْهَا بِخَارِج</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هذه الجمل اسبابا وعللاً للنتائج التي ترتبط بفاء السببية، فالخالق لم يلد ولذلك فهو لا يكون مولودا، ولم يولد لأنه ان كان كذلك فسيكون محدودا لأنه سيكون ممكنا ومعدوما ثم وجد، وهكذا في بقية الاسباب التي تؤدي بدليل العقل واثارة الفكر الى النتائج المذكورة لتنزيه الخالق سبحانه مثلا اذا لم يكن مدركا بالحواس فلاشك انه لا يحس، واذا كان الفطن لا تتوهمه فلا يمكن ان يصوّر</w:t>
      </w:r>
      <w:r>
        <w:rPr>
          <w:rFonts w:eastAsia="Amiri" w:cs="Amiri" w:ascii="Amiri" w:hAnsi="Amiri"/>
          <w:color w:val="111111"/>
          <w:sz w:val="28"/>
          <w:szCs w:val="28"/>
          <w:rtl w:val="true"/>
          <w:lang w:bidi="ar-SA"/>
        </w:rPr>
        <w:t xml:space="preserve">. </w:t>
      </w:r>
      <w:bookmarkStart w:id="360" w:name="pg16578_371318"/>
    </w:p>
    <w:p>
      <w:pPr>
        <w:pStyle w:val="Heading3"/>
        <w:numPr>
          <w:ilvl w:val="2"/>
          <w:numId w:val="1"/>
        </w:numPr>
        <w:rPr/>
      </w:pPr>
      <w:bookmarkStart w:id="361" w:name="__RefHeading___Toc10659116_1280447820"/>
      <w:bookmarkStart w:id="362" w:name="_Toc123"/>
      <w:bookmarkEnd w:id="360"/>
      <w:bookmarkEnd w:id="361"/>
      <w:r>
        <w:rPr>
          <w:rtl w:val="true"/>
        </w:rPr>
        <w:t xml:space="preserve">ج </w:t>
      </w:r>
      <w:r>
        <w:rPr>
          <w:rtl w:val="true"/>
        </w:rPr>
        <w:t xml:space="preserve">- </w:t>
      </w:r>
      <w:r>
        <w:rPr>
          <w:rtl w:val="true"/>
        </w:rPr>
        <w:t>حجاج التعليل بالأداة</w:t>
      </w:r>
      <w:bookmarkEnd w:id="362"/>
    </w:p>
    <w:p>
      <w:pPr>
        <w:pStyle w:val="BookText"/>
        <w:rPr/>
      </w:pPr>
      <w:r>
        <w:rPr>
          <w:rFonts w:ascii="Amiri" w:hAnsi="Amiri" w:eastAsia="Amiri" w:cs="Amiri"/>
          <w:color w:val="111111"/>
          <w:sz w:val="28"/>
          <w:sz w:val="28"/>
          <w:szCs w:val="28"/>
          <w:rtl w:val="true"/>
          <w:lang w:bidi="ar-SA"/>
        </w:rPr>
        <w:t xml:space="preserve">تقوم حجة السببية في هذه الخطبة بشكل واضح يتجلى في الاكثار من الروابط السببية كاللام والفاء السببية والباء الجارة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تفيد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امثلتها في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يَتَكَأدْهُ صُنْعُ شَيْء مِنْهَا إِذْ صَنَعَهُ،</w:t>
      </w:r>
    </w:p>
    <w:p>
      <w:pPr>
        <w:pStyle w:val="BookText"/>
        <w:rPr/>
      </w:pPr>
      <w:r>
        <w:rPr>
          <w:rFonts w:ascii="Amiri" w:hAnsi="Amiri" w:eastAsia="Amiri" w:cs="Amiri"/>
          <w:color w:val="111111"/>
          <w:sz w:val="28"/>
          <w:sz w:val="28"/>
          <w:szCs w:val="28"/>
          <w:rtl w:val="true"/>
          <w:lang w:bidi="ar-SA"/>
        </w:rPr>
        <w:t>وَلَمْ يَؤُدْهُ مِنْهَا خَلْقُ مَا بَرَأَهُ وَخَلَقَهُ، وَلَمْ يُكَوِّنْهَا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لِتَشْدِيدِ سُلْطَان،</w:t>
      </w:r>
    </w:p>
    <w:p>
      <w:pPr>
        <w:pStyle w:val="BookText"/>
        <w:rPr/>
      </w:pPr>
      <w:r>
        <w:rPr>
          <w:rFonts w:ascii="Amiri" w:hAnsi="Amiri" w:eastAsia="Amiri" w:cs="Amiri"/>
          <w:color w:val="111111"/>
          <w:sz w:val="28"/>
          <w:sz w:val="28"/>
          <w:szCs w:val="28"/>
          <w:rtl w:val="true"/>
          <w:lang w:bidi="ar-SA"/>
        </w:rPr>
        <w:t>وَلاَ لِخَوْف مِنْ زَوَال وَنُقْصَان،</w:t>
      </w:r>
    </w:p>
    <w:p>
      <w:pPr>
        <w:pStyle w:val="BookText"/>
        <w:rPr/>
      </w:pPr>
      <w:r>
        <w:rPr>
          <w:rFonts w:ascii="Amiri" w:hAnsi="Amiri" w:eastAsia="Amiri" w:cs="Amiri"/>
          <w:color w:val="111111"/>
          <w:sz w:val="28"/>
          <w:sz w:val="28"/>
          <w:szCs w:val="28"/>
          <w:rtl w:val="true"/>
          <w:lang w:bidi="ar-SA"/>
        </w:rPr>
        <w:t>وَلاَ لِلاْسْتِعَانَةِ بِهَا عَلَی نِدٍّ مُكَاثِر</w:t>
      </w:r>
    </w:p>
    <w:p>
      <w:pPr>
        <w:pStyle w:val="BookText"/>
        <w:rPr/>
      </w:pPr>
      <w:r>
        <w:rPr>
          <w:rFonts w:ascii="Amiri" w:hAnsi="Amiri" w:eastAsia="Amiri" w:cs="Amiri"/>
          <w:color w:val="111111"/>
          <w:sz w:val="28"/>
          <w:sz w:val="28"/>
          <w:szCs w:val="28"/>
          <w:rtl w:val="true"/>
          <w:lang w:bidi="ar-SA"/>
        </w:rPr>
        <w:t>وَلاَ لِلاْحْتِرَازِ بِهَا مِنْ ضِدٍّ مُثَاوِر</w:t>
      </w:r>
    </w:p>
    <w:p>
      <w:pPr>
        <w:pStyle w:val="BookText"/>
        <w:rPr/>
      </w:pPr>
      <w:r>
        <w:rPr>
          <w:rFonts w:ascii="Amiri" w:hAnsi="Amiri" w:eastAsia="Amiri" w:cs="Amiri"/>
          <w:color w:val="111111"/>
          <w:sz w:val="28"/>
          <w:sz w:val="28"/>
          <w:szCs w:val="28"/>
          <w:rtl w:val="true"/>
          <w:lang w:bidi="ar-SA"/>
        </w:rPr>
        <w:t>وَلاَ لِلاْزْدِيَادِ بِهَا فِي مُلْكِهِ،</w:t>
      </w:r>
    </w:p>
    <w:p>
      <w:pPr>
        <w:pStyle w:val="BookText"/>
        <w:rPr/>
      </w:pPr>
      <w:r>
        <w:rPr>
          <w:rFonts w:ascii="Amiri" w:hAnsi="Amiri" w:eastAsia="Amiri" w:cs="Amiri"/>
          <w:color w:val="111111"/>
          <w:sz w:val="28"/>
          <w:sz w:val="28"/>
          <w:szCs w:val="28"/>
          <w:rtl w:val="true"/>
          <w:lang w:bidi="ar-SA"/>
        </w:rPr>
        <w:t>ولاَ لِمُكَاثَرَةِ شَرِيك فِي شِرْكِهِ،</w:t>
      </w:r>
    </w:p>
    <w:p>
      <w:pPr>
        <w:pStyle w:val="BookText"/>
        <w:rPr/>
      </w:pPr>
      <w:r>
        <w:rPr>
          <w:rFonts w:ascii="Amiri" w:hAnsi="Amiri" w:eastAsia="Amiri" w:cs="Amiri"/>
          <w:color w:val="111111"/>
          <w:sz w:val="28"/>
          <w:sz w:val="28"/>
          <w:szCs w:val="28"/>
          <w:rtl w:val="true"/>
          <w:lang w:bidi="ar-SA"/>
        </w:rPr>
        <w:t>وَلاَ لِوَحْشَة كَانَتْ مِنْهُ، فَأَرَادَ أَنْ يَسْتَأْنِسَ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تنبني هذه الفقرة على تنوع الاسباب لام التعليل مع اختلاف العلة واستيفاء الوجوه في علة الخلق، وفي الفناء ايضا يشير الى العلة من ذلك بروابط الواو ولكن</w:t>
      </w:r>
    </w:p>
    <w:p>
      <w:pPr>
        <w:pStyle w:val="BookText"/>
        <w:rPr/>
      </w:pPr>
      <w:r>
        <w:rPr>
          <w:rFonts w:ascii="Amiri" w:hAnsi="Amiri" w:eastAsia="Amiri" w:cs="Amiri"/>
          <w:color w:val="111111"/>
          <w:sz w:val="28"/>
          <w:sz w:val="28"/>
          <w:szCs w:val="28"/>
          <w:rtl w:val="true"/>
          <w:lang w:bidi="ar-SA"/>
        </w:rPr>
        <w:t>ثُمَّ هُوَ يُفْنِيهَا بَعْدَ تَكْوِينِهَا،</w:t>
      </w:r>
    </w:p>
    <w:p>
      <w:pPr>
        <w:pStyle w:val="BookText"/>
        <w:rPr/>
      </w:pPr>
      <w:r>
        <w:rPr>
          <w:rFonts w:ascii="Amiri" w:hAnsi="Amiri" w:eastAsia="Amiri" w:cs="Amiri"/>
          <w:color w:val="111111"/>
          <w:sz w:val="28"/>
          <w:sz w:val="28"/>
          <w:szCs w:val="28"/>
          <w:rtl w:val="true"/>
          <w:lang w:bidi="ar-SA"/>
        </w:rPr>
        <w:t>لاَ لِسَأَم دَخَلَ عَلَيْهِ فِي تَصْرِيفِهَا وَتَدْبِيرِهَا،</w:t>
      </w:r>
    </w:p>
    <w:p>
      <w:pPr>
        <w:pStyle w:val="BookText"/>
        <w:rPr/>
      </w:pPr>
      <w:r>
        <w:rPr>
          <w:rFonts w:ascii="Amiri" w:hAnsi="Amiri" w:eastAsia="Amiri" w:cs="Amiri"/>
          <w:color w:val="111111"/>
          <w:sz w:val="28"/>
          <w:sz w:val="28"/>
          <w:szCs w:val="28"/>
          <w:rtl w:val="true"/>
          <w:lang w:bidi="ar-SA"/>
        </w:rPr>
        <w:t>وَلاَ لِرَاحَة وَاصِلَة إِلَيْهِ، وَلاَ لِثِقَلِ شَيْء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يُمِلُّهُ طُولُ بَقَائِهَا فَيَدْعُوَهُ إِلَی سُرْعَةِ إِفْنَائِهَا، لكِنَّهُ سُبْحَانَهُ دَبَّرَهَا بِلُطْفِهِ، وَأمسَكَهَا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بِأَمْرِهِ، وَأَتْقَنَهَا بِقُدْرَتِهِ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مرحلة البعث والنشور ايضا دون حاجة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يُعِيدُهَا بَعْدَ الْفَنَاءِ مِنْ غَيْرِ حَاجَة مِنْهُ إِلَيْهَا،</w:t>
      </w:r>
    </w:p>
    <w:p>
      <w:pPr>
        <w:pStyle w:val="BookText"/>
        <w:rPr/>
      </w:pPr>
      <w:r>
        <w:rPr>
          <w:rFonts w:ascii="Amiri" w:hAnsi="Amiri" w:eastAsia="Amiri" w:cs="Amiri"/>
          <w:color w:val="111111"/>
          <w:sz w:val="28"/>
          <w:sz w:val="28"/>
          <w:szCs w:val="28"/>
          <w:rtl w:val="true"/>
          <w:lang w:bidi="ar-SA"/>
        </w:rPr>
        <w:t>وَلاَ اسْتِعَانَة بَشَيْء مِنْهَا عَلَيْهَا،</w:t>
      </w:r>
    </w:p>
    <w:p>
      <w:pPr>
        <w:pStyle w:val="BookText"/>
        <w:rPr/>
      </w:pPr>
      <w:r>
        <w:rPr>
          <w:rFonts w:ascii="Amiri" w:hAnsi="Amiri" w:eastAsia="Amiri" w:cs="Amiri"/>
          <w:color w:val="111111"/>
          <w:sz w:val="28"/>
          <w:sz w:val="28"/>
          <w:szCs w:val="28"/>
          <w:rtl w:val="true"/>
          <w:lang w:bidi="ar-SA"/>
        </w:rPr>
        <w:t>وَلاَ لِانصِرَاف مِنْ حَال وَحْشَة إلَی حَالِ اسْتِئْنَاس،</w:t>
      </w:r>
    </w:p>
    <w:p>
      <w:pPr>
        <w:pStyle w:val="BookText"/>
        <w:rPr/>
      </w:pPr>
      <w:r>
        <w:rPr>
          <w:rFonts w:ascii="Amiri" w:hAnsi="Amiri" w:eastAsia="Amiri" w:cs="Amiri"/>
          <w:color w:val="111111"/>
          <w:sz w:val="28"/>
          <w:sz w:val="28"/>
          <w:szCs w:val="28"/>
          <w:rtl w:val="true"/>
          <w:lang w:bidi="ar-SA"/>
        </w:rPr>
        <w:t xml:space="preserve">وَلاَ مِنْ حَالِ جَهْل وَعَمىً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وَالْتِمَاس،</w:t>
      </w:r>
    </w:p>
    <w:p>
      <w:pPr>
        <w:pStyle w:val="BookText"/>
        <w:rPr/>
      </w:pPr>
      <w:r>
        <w:rPr>
          <w:rFonts w:ascii="Amiri" w:hAnsi="Amiri" w:eastAsia="Amiri" w:cs="Amiri"/>
          <w:color w:val="111111"/>
          <w:sz w:val="28"/>
          <w:sz w:val="28"/>
          <w:szCs w:val="28"/>
          <w:rtl w:val="true"/>
          <w:lang w:bidi="ar-SA"/>
        </w:rPr>
        <w:t>وَلاَ مِنْ فَقْر وَحَاجَة إِلَی غِنىً وَكَثْرَة،</w:t>
      </w:r>
    </w:p>
    <w:p>
      <w:pPr>
        <w:pStyle w:val="BookText"/>
        <w:rPr/>
      </w:pPr>
      <w:r>
        <w:rPr>
          <w:rFonts w:ascii="Amiri" w:hAnsi="Amiri" w:eastAsia="Amiri" w:cs="Amiri"/>
          <w:color w:val="111111"/>
          <w:sz w:val="28"/>
          <w:sz w:val="28"/>
          <w:szCs w:val="28"/>
          <w:rtl w:val="true"/>
          <w:lang w:bidi="ar-SA"/>
        </w:rPr>
        <w:t xml:space="preserve">وَلَا مِنْ ذُلٍّ وَضَعَة إِلَی عِزٍّ وَقُدْرَة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فاعلية التعليل بالباء في الخطبة نفسها في موضع آخر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بِتَشْعِيرِهِ الْمَشَاعِرَ عُرِفَ أَنْ لاَ مَشْعَرَ لَهُ</w:t>
      </w:r>
    </w:p>
    <w:p>
      <w:pPr>
        <w:pStyle w:val="BookText"/>
        <w:rPr/>
      </w:pPr>
      <w:r>
        <w:rPr>
          <w:rFonts w:ascii="Amiri" w:hAnsi="Amiri" w:eastAsia="Amiri" w:cs="Amiri"/>
          <w:color w:val="111111"/>
          <w:sz w:val="28"/>
          <w:sz w:val="28"/>
          <w:szCs w:val="28"/>
          <w:rtl w:val="true"/>
          <w:lang w:bidi="ar-SA"/>
        </w:rPr>
        <w:t>وَبِمُضَادَّتِهِ بَيْنَ الأمور عُرِفَ أَنْ لاَ ضِدَّ لَهُ،</w:t>
      </w:r>
    </w:p>
    <w:p>
      <w:pPr>
        <w:pStyle w:val="BookText"/>
        <w:rPr/>
      </w:pPr>
      <w:r>
        <w:rPr>
          <w:rFonts w:ascii="Amiri" w:hAnsi="Amiri" w:eastAsia="Amiri" w:cs="Amiri"/>
          <w:color w:val="111111"/>
          <w:sz w:val="28"/>
          <w:sz w:val="28"/>
          <w:szCs w:val="28"/>
          <w:rtl w:val="true"/>
          <w:lang w:bidi="ar-SA"/>
        </w:rPr>
        <w:t>وَبِمُقَارَنَتِهِ بَيْنَ الأشياء عُرِفَ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فالباء في النص السابق تعليلية تقدمت تقدم السبب على النتيجة والعلة على المعلول، مع التنغيم الذي يخلقه الجناس والاشتقاقات في كل جملة على حدة وكما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بِتَشْعِيرِهِ الْمَشَاعِرَ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p>
    <w:p>
      <w:pPr>
        <w:pStyle w:val="BookText"/>
        <w:rPr/>
      </w:pPr>
      <w:r>
        <w:rPr>
          <w:rFonts w:ascii="Amiri" w:hAnsi="Amiri" w:eastAsia="Amiri" w:cs="Amiri"/>
          <w:color w:val="111111"/>
          <w:sz w:val="28"/>
          <w:sz w:val="28"/>
          <w:szCs w:val="28"/>
          <w:rtl w:val="true"/>
          <w:lang w:bidi="ar-SA"/>
        </w:rPr>
        <w:t>وَبِمُضَادَّتِهِ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p>
    <w:p>
      <w:pPr>
        <w:pStyle w:val="BookText"/>
        <w:rPr/>
      </w:pPr>
      <w:r>
        <w:rPr>
          <w:rFonts w:ascii="Amiri" w:hAnsi="Amiri" w:eastAsia="Amiri" w:cs="Amiri"/>
          <w:color w:val="111111"/>
          <w:sz w:val="28"/>
          <w:sz w:val="28"/>
          <w:szCs w:val="28"/>
          <w:rtl w:val="true"/>
          <w:lang w:bidi="ar-SA"/>
        </w:rPr>
        <w:t>وَبِمُقَارَنَتِهِ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ما للأثر الصوتي والايقاع من هيمنة على الخطابة بشكل عام وهذا النص خاصة، فهو يصطنع جوا مؤثرا ويستميل المتلقي وتزيد عوامل الانشداد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والرابط الثالث هو فاء السببية التي تتكرر في النص بشكل واضح مشيرة الى العلة</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لَمْ يَكُنْ، فَتَجْرِيَ عَلَيْهِ الصِّفَاتُ الْمُحْدَثَاتُ،</w:t>
      </w:r>
    </w:p>
    <w:p>
      <w:pPr>
        <w:pStyle w:val="BookText"/>
        <w:rPr/>
      </w:pPr>
      <w:r>
        <w:rPr>
          <w:rFonts w:ascii="Amiri" w:hAnsi="Amiri" w:eastAsia="Amiri" w:cs="Amiri"/>
          <w:color w:val="111111"/>
          <w:sz w:val="28"/>
          <w:sz w:val="28"/>
          <w:szCs w:val="28"/>
          <w:rtl w:val="true"/>
          <w:lang w:bidi="ar-SA"/>
        </w:rPr>
        <w:t>وَلاَ يَكُونُ بَيْنَهَا وَبَيْنَهُ فَصْلٌ، وَلاَ لَهُ عَلَيْهَا فَضْلٌ، فَيَسْتَوِيَ الصَّانِعُ والْمَصْنُوعُ، وَيَتَكَافَأَ المُبْتَدَعُ وَالْبَدِيعُ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خَضَعَتِ الاْشْيَاءُ لَهُ،</w:t>
      </w:r>
    </w:p>
    <w:p>
      <w:pPr>
        <w:pStyle w:val="BookText"/>
        <w:rPr/>
      </w:pPr>
      <w:r>
        <w:rPr>
          <w:rFonts w:ascii="Amiri" w:hAnsi="Amiri" w:eastAsia="Amiri" w:cs="Amiri"/>
          <w:color w:val="111111"/>
          <w:sz w:val="28"/>
          <w:sz w:val="28"/>
          <w:szCs w:val="28"/>
          <w:rtl w:val="true"/>
          <w:lang w:bidi="ar-SA"/>
        </w:rPr>
        <w:t>وَذَلَّتْ مُسْتَكِينَةً لِعَظَمَتِهِ،</w:t>
      </w:r>
    </w:p>
    <w:p>
      <w:pPr>
        <w:pStyle w:val="BookText"/>
        <w:rPr/>
      </w:pPr>
      <w:r>
        <w:rPr>
          <w:rFonts w:ascii="Amiri" w:hAnsi="Amiri" w:eastAsia="Amiri" w:cs="Amiri"/>
          <w:color w:val="111111"/>
          <w:sz w:val="28"/>
          <w:sz w:val="28"/>
          <w:szCs w:val="28"/>
          <w:rtl w:val="true"/>
          <w:lang w:bidi="ar-SA"/>
        </w:rPr>
        <w:t>لاَ تَسْتَطِيعُ الْهَرَبَ مِنْ سُلْطَانِهِ إِلَی غَيْرِهِ فَتَمْتَنِعَ مِنْ نَفْعِهِ وَضَرِّهِ،</w:t>
      </w:r>
    </w:p>
    <w:p>
      <w:pPr>
        <w:pStyle w:val="BookText"/>
        <w:rPr/>
      </w:pPr>
      <w:r>
        <w:rPr>
          <w:rFonts w:ascii="Amiri" w:hAnsi="Amiri" w:eastAsia="Amiri" w:cs="Amiri"/>
          <w:color w:val="111111"/>
          <w:sz w:val="28"/>
          <w:sz w:val="28"/>
          <w:szCs w:val="28"/>
          <w:rtl w:val="true"/>
          <w:lang w:bidi="ar-SA"/>
        </w:rPr>
        <w:t>وَلاَ كُفؤَ لَهُ فَيُكَافِئَهُ، وَلاَ نَظِيرَ لَهُ فَيُسَاوِيَهُ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الْمُفْنِي لَهَا بَعْدَ وُجُودِهَا، حَتَّى يَصِيرَ مَوْجُودُهَا</w:t>
      </w:r>
    </w:p>
    <w:p>
      <w:pPr>
        <w:pStyle w:val="BookText"/>
        <w:rPr/>
      </w:pPr>
      <w:r>
        <w:rPr>
          <w:rFonts w:ascii="IRNazanin" w:hAnsi="IRNazanin" w:eastAsia="IRNazanin"/>
          <w:color w:val="111111"/>
          <w:sz w:val="28"/>
          <w:sz w:val="28"/>
          <w:szCs w:val="28"/>
          <w:rtl w:val="true"/>
          <w:lang w:bidi="fa-IR"/>
        </w:rPr>
        <w:t>ومنه قوله</w:t>
      </w:r>
    </w:p>
    <w:p>
      <w:pPr>
        <w:pStyle w:val="BookText"/>
        <w:rPr/>
      </w:pPr>
      <w:r>
        <w:rPr>
          <w:rFonts w:ascii="Amiri" w:hAnsi="Amiri" w:eastAsia="Amiri" w:cs="Amiri"/>
          <w:color w:val="111111"/>
          <w:sz w:val="28"/>
          <w:sz w:val="28"/>
          <w:szCs w:val="28"/>
          <w:rtl w:val="true"/>
          <w:lang w:bidi="ar-SA"/>
        </w:rPr>
        <w:t>وَلاَ أَنَّ الاْشْيَاءَ تَحْوِيهِ فَتُقِلَّهُ أَوْ تُهْوِيَهُ،</w:t>
      </w:r>
    </w:p>
    <w:p>
      <w:pPr>
        <w:pStyle w:val="BookText"/>
        <w:rPr/>
      </w:pPr>
      <w:r>
        <w:rPr>
          <w:rFonts w:ascii="Amiri" w:hAnsi="Amiri" w:eastAsia="Amiri" w:cs="Amiri"/>
          <w:color w:val="111111"/>
          <w:sz w:val="28"/>
          <w:sz w:val="28"/>
          <w:szCs w:val="28"/>
          <w:rtl w:val="true"/>
          <w:lang w:bidi="ar-SA"/>
        </w:rPr>
        <w:t>أَوْ أَنَّ شَيْئاً يَحْمِلُهُ، فَيُمِيلَهُ أَوْ يُعَدِّلَهُ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وكثرا ما تأتي الاسباب بعد مقدمات كثرة، تعتمد في اغلبها عى النفي والربط بالواو، وهو ما يتضح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 لاَ بِلِسَان وَلَهوَات، وَيَسْمَعُ لاَ بِخُروُق وَأَدَوَات،</w:t>
      </w:r>
    </w:p>
    <w:p>
      <w:pPr>
        <w:pStyle w:val="BookText"/>
        <w:rPr/>
      </w:pPr>
      <w:r>
        <w:rPr>
          <w:rFonts w:ascii="Amiri" w:hAnsi="Amiri" w:eastAsia="Amiri" w:cs="Amiri"/>
          <w:color w:val="111111"/>
          <w:sz w:val="28"/>
          <w:sz w:val="28"/>
          <w:szCs w:val="28"/>
          <w:rtl w:val="true"/>
          <w:lang w:bidi="ar-SA"/>
        </w:rPr>
        <w:t>يَقُولُ وَلاَ يَلْفِظُ،</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وَيَحْفَظُ وَلاَ يَتَحَفَّظُ، </w:t>
      </w:r>
      <w:bookmarkStart w:id="363" w:name="pg16578_371321"/>
    </w:p>
    <w:p>
      <w:pPr>
        <w:pStyle w:val="BookText"/>
        <w:rPr/>
      </w:pPr>
      <w:bookmarkEnd w:id="363"/>
      <w:r>
        <w:rPr>
          <w:rFonts w:ascii="Amiri" w:hAnsi="Amiri" w:eastAsia="Amiri" w:cs="Amiri"/>
          <w:color w:val="111111"/>
          <w:sz w:val="28"/>
          <w:sz w:val="28"/>
          <w:szCs w:val="28"/>
          <w:rtl w:val="true"/>
          <w:lang w:bidi="ar-SA"/>
        </w:rPr>
        <w:t>وَيُرِيدُ وَلاَ يُضْمِرُ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وَيَرْضَی مِنْ غَيْرِ رِقَّة،</w:t>
      </w:r>
    </w:p>
    <w:p>
      <w:pPr>
        <w:pStyle w:val="BookText"/>
        <w:rPr/>
      </w:pPr>
      <w:r>
        <w:rPr>
          <w:rFonts w:ascii="Amiri" w:hAnsi="Amiri" w:eastAsia="Amiri" w:cs="Amiri"/>
          <w:color w:val="111111"/>
          <w:sz w:val="28"/>
          <w:sz w:val="28"/>
          <w:szCs w:val="28"/>
          <w:rtl w:val="true"/>
          <w:lang w:bidi="ar-SA"/>
        </w:rPr>
        <w:t>وَيُبْغِضُ وَيَغْضَبُ مِنْ غَيْرِ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لِمَا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لاَ بِصَوْت يَقْرَعُ،</w:t>
      </w:r>
    </w:p>
    <w:p>
      <w:pPr>
        <w:pStyle w:val="BookText"/>
        <w:rPr/>
      </w:pPr>
      <w:r>
        <w:rPr>
          <w:rFonts w:ascii="Amiri" w:hAnsi="Amiri" w:eastAsia="Amiri" w:cs="Amiri"/>
          <w:color w:val="111111"/>
          <w:sz w:val="28"/>
          <w:sz w:val="28"/>
          <w:szCs w:val="28"/>
          <w:rtl w:val="true"/>
          <w:lang w:bidi="ar-SA"/>
        </w:rPr>
        <w:t>وَلاَ بِنِدَاء يُسْمَعُ، وَإِنَّمَا كَلاَمُهُ سُبْحَانَهُ فِعْلٌ مِنْهُ أَنْشَأَهُ وَمَثَّلَهُ،</w:t>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مِنْ قَبْلِ ذلِكَ كَائِناً</w:t>
      </w:r>
    </w:p>
    <w:p>
      <w:pPr>
        <w:pStyle w:val="BookText"/>
        <w:rPr/>
      </w:pPr>
      <w:r>
        <w:rPr>
          <w:rFonts w:ascii="Amiri" w:hAnsi="Amiri" w:eastAsia="Amiri" w:cs="Amiri"/>
          <w:color w:val="111111"/>
          <w:sz w:val="28"/>
          <w:sz w:val="28"/>
          <w:szCs w:val="28"/>
          <w:rtl w:val="true"/>
          <w:lang w:bidi="ar-SA"/>
        </w:rPr>
        <w:t>وَلَوْ كَانَ قَدِيماً لَكَانَ إِلهاً ثَانِياً</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0659118_1280447820"/>
      <w:bookmarkStart w:id="365" w:name="_Toc124"/>
      <w:bookmarkEnd w:id="364"/>
      <w:r>
        <w:rPr>
          <w:rtl w:val="true"/>
        </w:rPr>
        <w:t xml:space="preserve">د </w:t>
      </w:r>
      <w:r>
        <w:rPr>
          <w:rtl w:val="true"/>
        </w:rPr>
        <w:t xml:space="preserve">- </w:t>
      </w:r>
      <w:r>
        <w:rPr>
          <w:rtl w:val="true"/>
        </w:rPr>
        <w:t>حجاجية البنية الصرفية</w:t>
      </w:r>
      <w:bookmarkEnd w:id="365"/>
    </w:p>
    <w:p>
      <w:pPr>
        <w:pStyle w:val="BookText"/>
        <w:rPr/>
      </w:pPr>
      <w:r>
        <w:rPr>
          <w:rFonts w:ascii="Amiri" w:hAnsi="Amiri" w:eastAsia="Amiri" w:cs="Amiri"/>
          <w:color w:val="111111"/>
          <w:sz w:val="28"/>
          <w:sz w:val="28"/>
          <w:szCs w:val="28"/>
          <w:rtl w:val="true"/>
          <w:lang w:bidi="ar-SA"/>
        </w:rPr>
        <w:t>من اشكال التكرار التي وردت في النص تكرار البنية الصرفية كاسم الفاعل واسم المفعول، والافعال المضارعة، فمن تكرار اسم الفاعل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لاَ بِاضْطِرَابِ آلَة،</w:t>
      </w:r>
    </w:p>
    <w:p>
      <w:pPr>
        <w:pStyle w:val="BookText"/>
        <w:rPr/>
      </w:pPr>
      <w:r>
        <w:rPr>
          <w:rFonts w:ascii="Amiri" w:hAnsi="Amiri" w:eastAsia="Amiri" w:cs="Amiri"/>
          <w:color w:val="111111"/>
          <w:sz w:val="28"/>
          <w:sz w:val="28"/>
          <w:szCs w:val="28"/>
          <w:rtl w:val="true"/>
          <w:lang w:bidi="ar-SA"/>
        </w:rPr>
        <w:t>مُقَدِّرٌ لاَ بِجَوْلِ فِكْرَة،</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لَيْسَ فِي الاْشْيَاءِ بِوَالِج، وَلاَ عَنْهَا بِخَارِج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مُؤَلِّفٌ بَيْنَ مُتَعَادِيَاتِهَا،</w:t>
      </w:r>
    </w:p>
    <w:p>
      <w:pPr>
        <w:pStyle w:val="BookText"/>
        <w:rPr/>
      </w:pPr>
      <w:r>
        <w:rPr>
          <w:rFonts w:ascii="Amiri" w:hAnsi="Amiri" w:eastAsia="Amiri" w:cs="Amiri"/>
          <w:color w:val="111111"/>
          <w:sz w:val="28"/>
          <w:sz w:val="28"/>
          <w:szCs w:val="28"/>
          <w:rtl w:val="true"/>
          <w:lang w:bidi="ar-SA"/>
        </w:rPr>
        <w:t>مُقَارِنٌ بَيْنَ مُتَبَايِنَاتِهَا،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مُقَرِّبٌ بَيْنَ مُتَبَاعِداتِهَا، </w:t>
      </w:r>
    </w:p>
    <w:p>
      <w:pPr>
        <w:pStyle w:val="BookText"/>
        <w:rPr/>
      </w:pPr>
      <w:r>
        <w:rPr>
          <w:rFonts w:ascii="Amiri" w:hAnsi="Amiri" w:eastAsia="Amiri" w:cs="Amiri"/>
          <w:color w:val="111111"/>
          <w:sz w:val="28"/>
          <w:sz w:val="28"/>
          <w:szCs w:val="28"/>
          <w:rtl w:val="true"/>
          <w:lang w:bidi="ar-SA"/>
        </w:rPr>
        <w:t>مُفَرِّقٌ بَيْنَ مُتَدَانِيَاتِهَا</w:t>
      </w:r>
    </w:p>
    <w:p>
      <w:pPr>
        <w:pStyle w:val="BookText"/>
        <w:rPr/>
      </w:pPr>
      <w:r>
        <w:rPr>
          <w:rFonts w:ascii="Amiri" w:hAnsi="Amiri" w:eastAsia="Amiri" w:cs="Amiri"/>
          <w:color w:val="111111"/>
          <w:sz w:val="28"/>
          <w:sz w:val="28"/>
          <w:szCs w:val="28"/>
          <w:rtl w:val="true"/>
          <w:lang w:bidi="ar-SA"/>
        </w:rPr>
        <w:t>وعند التأمل في هذه الجمل نرى ان كل صيغ اسم الفاعل جاءت نكرة للتعبير عن العموم والاطلاق في الصفة، ففي الجملتين الاوالى والثانية نلحظ نفي الواسطة زيادة في التوكيد اذ القيد المذكور لنفي صفات الممكن عنه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دلالة اسم الفاعل تختزن في داخلها مفهوم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فالفاعل الصانع والخالق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تكرارا اخر ولكن لصفة 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تستبطن حمولة لغوية لما وقع عليه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يَلِدْ فَيَكُونَ مَوْلُوداً، وَلَمْ يُولَدْ فَيَصِيرَ مَحْدُوداً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بَيْنَهَا وَبَيْنَهُ فَصْلٌ، وَلاَ لَهُ عَلَيْهَا فَضْلٌ، فَيَسْتَوِيَ الصَّانِعُ والْمَصْنُوعُ، وَيَتَكَافَأَ المُبْتَدَعُ وَالْبَدِيعُ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حجاجية الصيغة الصرفية كثرة تردد الفعل المضارع المنفي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تصحبه، ترفده، يشمل، يحسب، يجري، يحول، يزول، يجوز، يلد، يولد، تناله، يتغير، يتبدل، تبيله، يغيره، يوصف، يقال، يلفظ، يتحفظ، يضمر، يكن، يقال، يكون، يستغن، يعجزه، يمتنع، يحتاج، يتكأده، يؤده، يكونها</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اهم الافعال المضارعة المنفية في النص، وهي كما يتضح افعال مضارعة تشير الى نفي هذه الصفات واللوازم حالا واستقبالا بما لا يدع مجالا لإثبات صفة المخلوق له سبحانه عما يصفون، وفي اكثر الاحوال نجد ان افعال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مضارعة لما لها من امتداد زمني طولي غير منقطع الاب القرينة، في حين تأتي </w:t>
      </w:r>
    </w:p>
    <w:p>
      <w:pPr>
        <w:pStyle w:val="BookText"/>
        <w:rPr/>
      </w:pPr>
      <w:r>
        <w:rPr>
          <w:rFonts w:ascii="Amiri" w:hAnsi="Amiri" w:eastAsia="Amiri" w:cs="Amiri"/>
          <w:color w:val="111111"/>
          <w:sz w:val="28"/>
          <w:sz w:val="28"/>
          <w:szCs w:val="28"/>
          <w:rtl w:val="true"/>
          <w:lang w:bidi="ar-SA"/>
        </w:rPr>
        <w:t xml:space="preserve">افعال الوصف او الايجاب للذات الالهية او ما يسمى بالصفات الثبوتية بصيغة الفعل الماضي الدال على التحقق في الماضي والوقوع، وهو ملم اسلوبي يضفي بعدا حجاجيا اعمق في نفس المتلقي، وهذا لاعني ان الفعل الماضي لم يأت منفيا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 نص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ولكن في مواضع قليلة وكذلك بالنسبة للفعل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سُبْحَانَهُ، يَعُودُ بَعْدَ فَنَاءِ الدُّنْيَا وَحْدَهُ لاَ شَيْءَ مَعَهُ، كَمَا كَانَ قَبْلَ ابْتِدَائِهَا، كَذلِكَ يَكُونُ بَعْدَ فَنَائِهَا، بِلاَ وَقْت وَلاَ</w:t>
      </w:r>
    </w:p>
    <w:p>
      <w:pPr>
        <w:pStyle w:val="BookText"/>
        <w:rPr/>
      </w:pPr>
      <w:r>
        <w:rPr>
          <w:rFonts w:ascii="Amiri" w:hAnsi="Amiri" w:eastAsia="Amiri" w:cs="Amiri"/>
          <w:color w:val="111111"/>
          <w:sz w:val="28"/>
          <w:sz w:val="28"/>
          <w:szCs w:val="28"/>
          <w:rtl w:val="true"/>
          <w:lang w:bidi="ar-SA"/>
        </w:rPr>
        <w:t>مَكَان، وَلاَ حِین وَلاَ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صور ورود الفعل الماضي لأثبات الفعل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وَحَصَّنَهَا مِنَ الاْوَدَ وَالاْعْوِجَاجِ،</w:t>
      </w:r>
    </w:p>
    <w:p>
      <w:pPr>
        <w:pStyle w:val="BookText"/>
        <w:rPr/>
      </w:pPr>
      <w:r>
        <w:rPr>
          <w:rFonts w:ascii="Amiri" w:hAnsi="Amiri" w:eastAsia="Amiri" w:cs="Amiri"/>
          <w:color w:val="111111"/>
          <w:sz w:val="28"/>
          <w:sz w:val="28"/>
          <w:szCs w:val="28"/>
          <w:rtl w:val="true"/>
          <w:lang w:bidi="ar-SA"/>
        </w:rPr>
        <w:t>وَمَنَعَهَا مِنَ التَّهَافُتِ وَالانْفِرَاجِ،</w:t>
      </w:r>
    </w:p>
    <w:p>
      <w:pPr>
        <w:pStyle w:val="BookText"/>
        <w:rPr/>
      </w:pPr>
      <w:r>
        <w:rPr>
          <w:rFonts w:ascii="Amiri" w:hAnsi="Amiri" w:eastAsia="Amiri" w:cs="Amiri"/>
          <w:color w:val="111111"/>
          <w:sz w:val="28"/>
          <w:sz w:val="28"/>
          <w:szCs w:val="28"/>
          <w:rtl w:val="true"/>
          <w:lang w:bidi="ar-SA"/>
        </w:rPr>
        <w:t>أَرْسَى أَوْتَادَهَا،</w:t>
      </w:r>
    </w:p>
    <w:p>
      <w:pPr>
        <w:pStyle w:val="BookText"/>
        <w:rPr/>
      </w:pPr>
      <w:r>
        <w:rPr>
          <w:rFonts w:ascii="Amiri" w:hAnsi="Amiri" w:eastAsia="Amiri" w:cs="Amiri"/>
          <w:color w:val="111111"/>
          <w:sz w:val="28"/>
          <w:sz w:val="28"/>
          <w:szCs w:val="28"/>
          <w:rtl w:val="true"/>
          <w:lang w:bidi="ar-SA"/>
        </w:rPr>
        <w:t>وَضَرَبَ أَسْدَادَهَا،</w:t>
      </w:r>
    </w:p>
    <w:p>
      <w:pPr>
        <w:pStyle w:val="BookText"/>
        <w:rPr/>
      </w:pPr>
      <w:r>
        <w:rPr>
          <w:rFonts w:ascii="Amiri" w:hAnsi="Amiri" w:eastAsia="Amiri" w:cs="Amiri"/>
          <w:color w:val="111111"/>
          <w:sz w:val="28"/>
          <w:sz w:val="28"/>
          <w:szCs w:val="28"/>
          <w:rtl w:val="true"/>
          <w:lang w:bidi="ar-SA"/>
        </w:rPr>
        <w:t>وَاسْتَفَاضَ عُيُونَهَا</w:t>
      </w:r>
    </w:p>
    <w:p>
      <w:pPr>
        <w:pStyle w:val="BookText"/>
        <w:rPr/>
      </w:pPr>
      <w:r>
        <w:rPr>
          <w:rFonts w:ascii="Amiri" w:hAnsi="Amiri" w:eastAsia="Amiri" w:cs="Amiri"/>
          <w:color w:val="111111"/>
          <w:sz w:val="28"/>
          <w:sz w:val="28"/>
          <w:szCs w:val="28"/>
          <w:rtl w:val="true"/>
          <w:lang w:bidi="ar-SA"/>
        </w:rPr>
        <w:t>وَخَدَّ أَوْدِيَتَهَا،</w:t>
      </w:r>
    </w:p>
    <w:p>
      <w:pPr>
        <w:pStyle w:val="BookText"/>
        <w:rPr/>
      </w:pPr>
      <w:r>
        <w:rPr>
          <w:rFonts w:ascii="Amiri" w:hAnsi="Amiri" w:eastAsia="Amiri" w:cs="Amiri"/>
          <w:color w:val="111111"/>
          <w:sz w:val="28"/>
          <w:sz w:val="28"/>
          <w:szCs w:val="28"/>
          <w:rtl w:val="true"/>
          <w:lang w:bidi="ar-SA"/>
        </w:rPr>
        <w:t>فَلَمْ يَهِنْ مَا بَنَاهُ، وَلاَ ضَعُفَ مَا قَوَّاهُ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النص اعلاه الفعل الماضي وهو يدل على الوقوع فلم يسبق بنفي الا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ماضيا مراعاة للنفي الذي وقع في الفعل المضارع المنفي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العطف يقتضي التشريك، المضارع المنفي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الماضي، بل هو ماض، لذا عطف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توكيد النفي ودلالة على امتداد الفعل في الازل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ورود الماضي ايضا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 عَنِ اتِّخَاذِ الاْبْنَاءِ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وَطَهُرَ عَنْ مُلاَمَسَةِ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الاْوْقَاتَ كَوْنُهُ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ضَادَّ النُّورَ بِالظُّلْمَةِ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تَجَلَّی صَانِعُهَا لِلْعُقُولِ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امْتَنَعَ عَنْ نَظَرِ الْعُيُونِ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366" w:name="pg16578_371325"/>
    </w:p>
    <w:p>
      <w:pPr>
        <w:pStyle w:val="Heading3"/>
        <w:numPr>
          <w:ilvl w:val="2"/>
          <w:numId w:val="1"/>
        </w:numPr>
        <w:rPr/>
      </w:pPr>
      <w:bookmarkStart w:id="367" w:name="__RefHeading___Toc10659120_1280447820"/>
      <w:bookmarkStart w:id="368" w:name="_Toc125"/>
      <w:bookmarkEnd w:id="366"/>
      <w:bookmarkEnd w:id="367"/>
      <w:r>
        <w:rPr>
          <w:rtl w:val="true"/>
        </w:rPr>
        <w:t>الخاتمة</w:t>
      </w:r>
      <w:bookmarkEnd w:id="368"/>
    </w:p>
    <w:p>
      <w:pPr>
        <w:pStyle w:val="BookText"/>
        <w:rPr/>
      </w:pPr>
      <w:r>
        <w:rPr>
          <w:rFonts w:ascii="Amiri" w:hAnsi="Amiri" w:eastAsia="Amiri" w:cs="Amiri"/>
          <w:color w:val="111111"/>
          <w:sz w:val="28"/>
          <w:sz w:val="28"/>
          <w:szCs w:val="28"/>
          <w:rtl w:val="true"/>
          <w:lang w:bidi="ar-SA"/>
        </w:rPr>
        <w:t xml:space="preserve">بعد تلك القراءة السريعة لخطبتي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للباحث ان يشير الى اهم الملامح الحجاجية للنص بعد التأمل والتحليل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بعض الدارسين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البديهية التي لا تخضع للحجاج بل تدخل ضمن دائرة الايمان، فان مباحث العقيدة كما يشير العلماء والفقهاء لابد ان تكون عن قناعة ودليل، بل لابد من استحصالها والوصول فيها الى يقين قطعي في اثبات العقائد، ويمثل الحجاج خير وسيلة اقناعية في هذا المورد، اذ يحقق الإقناع والاطمئنان بدليل العقل وساطع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تزداد الحاجة اليوم الى بناء القناعات ولا سيما في الوقت الذي ترتفع فيه اصوات الدعوات الضالة ومن يروج لها، فلا حاجة الى التصعيد او التكفير، بل يكفي ان نصنع القناعات في مجتمعنا في شتى الميادين من خلال المنهج الحجاجي والادلة العقلية فيما يتعلق بالعقيدة، فالأمر يحتاج الى ثورة فكرية ومواجهة لكل تيارات الانحراف وهي مسؤولية كل مؤمن رسالي فضلا عن المثقف ورجل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العلوي تهيمن الروابط الحجاجية لا سيما حروف العليل والسببية بشكل لافت للنظر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واللام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تشعر بقوة الخطاب المتوجه من الباث الى المتلقي معززة كل نتيجة بجملة اسباب لا بسبب واحد من خلا توظيف الروابط وسبكها للنص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يسهم التكرار في بناء النص بناء حجاجيا كونه عاملا مهما من عوامل خلق الاقناع والتوكيد والتركيز على الافكار المركزية والبؤر الاساسية للنص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روابط العطف هي الأخرى تكثر في النص وتزيد من قوة سبكه وعطف </w:t>
      </w:r>
    </w:p>
    <w:p>
      <w:pPr>
        <w:pStyle w:val="BookText"/>
        <w:rPr/>
      </w:pPr>
      <w:r>
        <w:rPr>
          <w:rFonts w:ascii="Amiri" w:hAnsi="Amiri" w:eastAsia="Amiri" w:cs="Amiri"/>
          <w:color w:val="111111"/>
          <w:sz w:val="28"/>
          <w:sz w:val="28"/>
          <w:szCs w:val="28"/>
          <w:rtl w:val="true"/>
          <w:lang w:bidi="ar-SA"/>
        </w:rPr>
        <w:t>الحجج بعضها على البعض وربط الاسباب بمسباتها واحيانا يتطلب الامر عشرات الجمل، فلابد من وجود الروابط التي تسبك النص وتخلق بين فقراته التماسك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النفي وهو آلية النقض ودحض الفكرة وابطال الحجة في النص العلوي وقد تنوعت اساليبه بين نفي الجملة والمفردة، ومع اقتران النفي بالتكرار تزداد الطاقة الاقناعية للنص، اذ يشكل النفي نقضا لفكرة وهدمها، ومن ثم بناء منظومة عقيدية اخرى، وتجدر الاشارة الى كثرة تردد النفي في الخطاب التوحيدي، لأن سلب صفات الممكن عن واجب الوجود تقتضي وفرة الادوات التي تنزه الخالق عن صفات المخلوق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البناء التسلسلي او السمي للحجج والتأسيس على بعضها البعض يضفي على النص تماسكا وحجاجية اكثر لاسيما مع توالي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وارتباطها بالنتائج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نظرية الحجاج دراسات وتطبيقات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نقلا عن مصنف في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نظرية الحجاج دراسات وتطبيقات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نقلا عن مصنف في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نظرية الحجاج دراسات وتطبيقات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نقلا عن مصنف في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مدخل إلى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أفلاطون وأرسطو وشاییم بیرلمان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الولي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عالم الفكر، مج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لألفاظ القران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الحجاج في القران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مصطلحية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لمهابة محفوظ میارة، مجلة مجمع اللغة العربية بدمشق، مجلد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استراتيجيات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في الشعر العربي بنيته وأساليبه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الحجاج في الشعر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تحليل الخطاب باتريك شارودو ودومينيك مانغولو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الحجاج في الشعر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الشعر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الاقناع في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369" w:name="pg16578_371328"/>
    </w:p>
    <w:p>
      <w:pPr>
        <w:pStyle w:val="Heading3"/>
        <w:numPr>
          <w:ilvl w:val="2"/>
          <w:numId w:val="1"/>
        </w:numPr>
        <w:rPr/>
      </w:pPr>
      <w:bookmarkStart w:id="370" w:name="__RefHeading___Toc10659122_1280447820"/>
      <w:bookmarkStart w:id="371" w:name="_Toc126"/>
      <w:bookmarkEnd w:id="369"/>
      <w:bookmarkEnd w:id="370"/>
      <w:r>
        <w:rPr>
          <w:rtl w:val="true"/>
        </w:rPr>
        <w:t>المصادر والمراجع</w:t>
      </w:r>
      <w:bookmarkEnd w:id="371"/>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لغوية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ظافر الشهري، دار الكتاب الجديد، بنغازي 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الاقناع في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عادل، منشورات دار ضفاف،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الحجاج في الشعر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علي عبد العال، 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أحياء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الشعر العربي بنيته وأساليبه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سامية الدريدي، عالم الكتب الحديث، اربد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سامية الدريدي، عالم الكتب الحديث،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نظرية الحجاج دراسات وتطبيقات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صولة، دار الجنوب، تونس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الخليل بن أحمد الفراهيدي،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المخزومي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السامرائی، دار ومكتبة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لسانيات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الى انسجام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خطابي، المركز الثقافي العربي،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مدخل إلى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 وأرسطو وشاييم بيرلمان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الولي، مجلة عالم الفكر، مجلة دورية محكمة تصدر عن المجلس الوطني للثقافة والفنون والآداب، </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إلى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أفلاطون وأرسطو وشاییم بیرلمان،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الولي،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مجلة عالم الفكر، مج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صليبا، منشورات ذوي القربی،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سلیمانزادة، 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الحديث، القاهرة،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تحليل الخطاب باتریك شارودو ودومینیك مانغونو،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المهيري حمادي صمود، المركز الوطني للترجمة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الحجاج في القران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مصطلحية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لمهابة محفوظ میارة، مجلة مجمع اللغة العربية بدمشق، مجلد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أحمد بن فارس بن زکَرِیّا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اتحاد الكتاب العرب،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عبد اللطيف، مصطفي لبيب، المركز القومي للترجمة، مصر،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72" w:name="pg16578_371330"/>
    </w:p>
    <w:p>
      <w:pPr>
        <w:pStyle w:val="Heading2"/>
        <w:numPr>
          <w:ilvl w:val="1"/>
          <w:numId w:val="1"/>
        </w:numPr>
        <w:rPr/>
      </w:pPr>
      <w:bookmarkStart w:id="373" w:name="__RefHeading___Toc10659124_1280447820"/>
      <w:bookmarkStart w:id="374" w:name="_Toc127"/>
      <w:bookmarkEnd w:id="372"/>
      <w:bookmarkEnd w:id="373"/>
      <w:r>
        <w:rPr>
          <w:rtl w:val="true"/>
        </w:rPr>
        <w:t xml:space="preserve">الضرورة الشعرية بين أحكام النحويين وكلام أمير المؤمنين </w:t>
      </w:r>
      <w:r>
        <w:rPr>
          <w:rtl w:val="true"/>
        </w:rPr>
        <w:t>(</w:t>
      </w:r>
      <w:r>
        <w:rPr>
          <w:rtl w:val="true"/>
        </w:rPr>
        <w:t>عليه السلام</w:t>
      </w:r>
      <w:r>
        <w:rPr>
          <w:rtl w:val="true"/>
        </w:rPr>
        <w:t>)</w:t>
      </w:r>
      <w:bookmarkEnd w:id="374"/>
    </w:p>
    <w:p>
      <w:pPr>
        <w:pStyle w:val="Heading3"/>
        <w:numPr>
          <w:ilvl w:val="2"/>
          <w:numId w:val="1"/>
        </w:numPr>
        <w:rPr/>
      </w:pPr>
      <w:bookmarkStart w:id="375" w:name="__RefHeading___Toc10659126_1280447820"/>
      <w:bookmarkStart w:id="376" w:name="_Toc128"/>
      <w:bookmarkEnd w:id="375"/>
      <w:r>
        <w:rPr>
          <w:rtl w:val="true"/>
        </w:rPr>
        <w:t>اشارة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نقص الاستقراء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هادي خلخال الشيباني</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التربية للعلوم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6578_371332"/>
      <w:bookmarkStart w:id="378" w:name="pg16578_371332"/>
      <w:bookmarkEnd w:id="378"/>
    </w:p>
    <w:p>
      <w:pPr>
        <w:pStyle w:val="BookText"/>
        <w:rPr/>
      </w:pPr>
      <w:bookmarkStart w:id="379" w:name="pg16578_371332"/>
      <w:bookmarkEnd w:id="37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80" w:name="__RefHeading___Toc10659128_1280447820"/>
      <w:bookmarkStart w:id="381" w:name="_Toc129"/>
      <w:bookmarkEnd w:id="380"/>
      <w:r>
        <w:rPr>
          <w:rtl w:val="true"/>
        </w:rPr>
        <w:t>المقدمة</w:t>
      </w:r>
      <w:bookmarkEnd w:id="38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النبيِّ العربيِّ الأمينِ، سَیدِنا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المرسَلين، وعلى آله الطيبين الطاهرين، وصَحبِهِ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IRNazanin" w:hAnsi="IRNazanin" w:eastAsia="IRNazanin"/>
          <w:color w:val="111111"/>
          <w:sz w:val="28"/>
          <w:sz w:val="28"/>
          <w:szCs w:val="28"/>
          <w:rtl w:val="true"/>
          <w:lang w:bidi="fa-IR"/>
        </w:rPr>
        <w:t xml:space="preserve">فغير خافٍ على أُولي الدراية والنُّهي، وعلى أرباب الفكر والمعرفة، أنَّ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والمجموع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بحرٌ لا يُدرك قرارُه، ولا تُسبرُ أغوارُه، فهو ذروةُ الكلامِ العربي الفصيح بعد كلام الباري عز وجل، وکلام نبيِّه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ضمَّ نفحاتٍ من كلامِ العزيز الجبار، وقبسات من بدائع النبيِّ المختار، وحوى من الأساليب النحوية أرقاها، وتضمن من جواهر المعاني أعلاها، ولا شك في ذلك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دون کلام الخالق وفوق کلام المخلوقين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وتسعى دراستنا هذه إلى نقد القواعد النحوية التي بُنيت على استقراء ناقص، وتصحيح بعض ما تقرر من أحكام نحوية قصرها النحويون على لغة الشعر وحده، اتضح خلاف ذلك، فهي واردة في النظم والنثر على حد سواء، مستندين بذلك إلى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فهو نص عربي فصيح فريد في لغته وتراکیبه، قد جاء على وفق معايير علماء العربية فيما يصح الاستشهاد به، لكنه لم ينلْ استحقاقه في الدرس النحوي</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أَرجو أن أكون قد وفِقتُ في عملي هذا فإنْ أكنْ أصبتُ فذلك من کرمِ الله تعالى وحُسنِ توفيقه، وإنْ كانت الاخرى فمن قصور یدیَّ وخطئها وجل </w:t>
      </w:r>
      <w:bookmarkStart w:id="382" w:name="pg16578_371333"/>
    </w:p>
    <w:p>
      <w:pPr>
        <w:pStyle w:val="BookText"/>
        <w:rPr/>
      </w:pPr>
      <w:bookmarkEnd w:id="382"/>
      <w:r>
        <w:rPr>
          <w:rFonts w:ascii="Amiri" w:hAnsi="Amiri" w:eastAsia="Amiri" w:cs="Amiri"/>
          <w:color w:val="111111"/>
          <w:sz w:val="28"/>
          <w:sz w:val="28"/>
          <w:szCs w:val="28"/>
          <w:rtl w:val="true"/>
          <w:lang w:bidi="ar-SA"/>
        </w:rPr>
        <w:t xml:space="preserve">من لا يُخطئ، والكمال لله وحده، وآخرُ دعوانا أَنِ الحَمْدُ للهِ ربِّ العالمين وصلواتُه وسلامُهُ على نبيِّنا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وصحبه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659130_1280447820"/>
      <w:bookmarkStart w:id="384" w:name="_Toc130"/>
      <w:bookmarkEnd w:id="383"/>
      <w:r>
        <w:rPr>
          <w:rtl w:val="true"/>
        </w:rPr>
        <w:t>التمهيد</w:t>
      </w:r>
      <w:r>
        <w:rPr>
          <w:rtl w:val="true"/>
        </w:rPr>
        <w:t xml:space="preserve">: </w:t>
      </w:r>
      <w:r>
        <w:rPr>
          <w:rtl w:val="true"/>
        </w:rPr>
        <w:t>الضرورة الشعرية وأهم مذاهب النحويين فيها</w:t>
      </w:r>
      <w:r>
        <w:rPr>
          <w:rtl w:val="true"/>
        </w:rPr>
        <w:t>:</w:t>
      </w:r>
      <w:bookmarkEnd w:id="384"/>
    </w:p>
    <w:p>
      <w:pPr>
        <w:pStyle w:val="BookText"/>
        <w:rPr/>
      </w:pPr>
      <w:r>
        <w:rPr>
          <w:rFonts w:ascii="IRNazanin" w:hAnsi="IRNazanin" w:eastAsia="IRNazanin"/>
          <w:color w:val="111111"/>
          <w:sz w:val="28"/>
          <w:sz w:val="28"/>
          <w:szCs w:val="28"/>
          <w:rtl w:val="true"/>
          <w:lang w:bidi="fa-IR"/>
        </w:rPr>
        <w:t>درجَ أعلام الدرس النحوي على الاستشهاد بالشعر بوصفه مصدرًا مهمًا من مصادر التقعيد النحوي، ومن المسلَّم به أنَّ لغة الشعر تتسم برکیزتين أساسيتين هما الوزن والقافية فضلا عن اتسامه بطابع الانفعال بخلاف النثر، ومن هنا كانت للغة الشعر خصوصية في طريقة استعمال المفردة جرْسًا وبنيةً، وفي صوغ التركيب؛ لإيصال الانفعال من جهة، والتأثير في المتلقي من جهة أخرى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قد يضطر الشاعر إلى الخروج عن قواعد النحو من أجل إيصال أفكاره، قال ابن جني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موضع اضطرار، وموقف 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يُحرفُ فيه الکَلِم عن أبنيته وتُحال فيه المُثُل عن أوضاع صِيَغها لأجله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وسُمي هذا الخروج بالضرورة الشعرية في التراث اللغوي العربي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الضرورة كما تناولتها معجمات اللغة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اسم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الحاجة إلى الشيء أو الإلجاء إليه، ورجلٌ ذو ضرورة،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حاجة، وقد اضطر إلى الشيء أي أُلجِئ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الاصطلاح فإنّ الذي يظهر أنَّها من مصطلحات الفقهاء والمفسرين، إذ تعني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المُلجِئة إلى ما لا بدَّ منه، والضرورة أشدُّ درجات الحاجة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أدّى إلى الاضطرار، کالمشقة التي لا مدفع لها، وما به حفظ النفس وغيرها، كالحاجة الشديدة إلى الماء أو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الضرورات </w:t>
      </w:r>
    </w:p>
    <w:p>
      <w:pPr>
        <w:pStyle w:val="BookText"/>
        <w:rPr/>
      </w:pPr>
      <w:r>
        <w:rPr>
          <w:rFonts w:ascii="Amiri" w:hAnsi="Amiri" w:eastAsia="Amiri" w:cs="Amiri"/>
          <w:color w:val="111111"/>
          <w:sz w:val="28"/>
          <w:sz w:val="28"/>
          <w:szCs w:val="28"/>
          <w:rtl w:val="true"/>
          <w:lang w:bidi="ar-SA"/>
        </w:rPr>
        <w:t>تُبيح المحظورات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الضرورة الشعرية في الاصطلاح اللغوي إجمالًا فتعني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على القواعد والأُصول بسبب الوزن والقافية، وقد جوَّز القدماء للشاعر ما لم يجوّزوا للناثر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احتفال العرب بالشعر جعلت اللغويين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 أُمَراء الكلام، يقصرون الممدود، ولا يمدُّون المقصور، ويقدّمون ويؤخرون، ويؤمنون ويشيرون، ويختلسون ويُعيرون ويستعيرون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كلمة النحويين في معنى الضرورة الشعرية على مذهبين، فمذهب الجمهور يرى أن الضرورة ما تقع في الشعر دون النثر سواء أكان عنه 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أو 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يشترطوا فيها اضطرارَ الشاعر إلى الخروج عن بعض الأقيسة النحوية، بل جوّزوا له في الشعر ما لم يجُز في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ويمثل هذا الرأيَ ابنُ جني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تراهم كيف يدخلون تحت قبح الضرورة مع قدرتهم على تركها، ليعدوها لوقت الحاجة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عصفور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الشعر لما كان موزونًا يخرجه الزيادة والنقص منه عن صحة الوزن ويحيله عن طريق الشعر أجازت العرب فيه ما لا يجوز في الكلام اضطروا إلى ذلك أو لم يضطروا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بهذا المذهب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آخر يرى في الضرورة أنّها تقع فيما ليس للشاعر عنه مندوحة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تقع بشرط الاضطرار، وهو المذهب الذي نسبه بعض النحويين إلى 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إمامَ ابنِ مالك الذي هو رائد هذا المذهب والمشتهر به كثيرًا، فقد صرَّح معقِبًا على بعض الأبيات الشعرية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يفعلا ذلك مع استطاعته ففي ذلك إشعار بالاختيار وعدم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آخرون إلى أنَّ سيبويه </w:t>
      </w:r>
    </w:p>
    <w:p>
      <w:pPr>
        <w:pStyle w:val="BookText"/>
        <w:rPr/>
      </w:pPr>
      <w:r>
        <w:rPr>
          <w:rFonts w:ascii="Amiri" w:hAnsi="Amiri" w:eastAsia="Amiri" w:cs="Amiri"/>
          <w:color w:val="111111"/>
          <w:sz w:val="28"/>
          <w:sz w:val="28"/>
          <w:szCs w:val="28"/>
          <w:rtl w:val="true"/>
          <w:lang w:bidi="ar-SA"/>
        </w:rPr>
        <w:t xml:space="preserve">يرى رأيَ الجمهور في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 في هذا الاختلاف والاضطراب يرجع إلى تحليل كلِّ فريق لكلام سيبويه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وأغلب الظنِّ أن ما ذكره سيبويه أقرب إلى فهم الجمهور في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كثيرا من الشواهد التي أوردها في أقسام الضرورة المختلفة من تلك الشواهد التي وردت فيها روايات أُخرى، تُخرجها من مجال الضرورة، ومع ذلك لم يذكر سيبويه شيئًا من تلك الروايات في كتابه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ختام الباب الذي عرض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يحتمل في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في الكلام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شيء يضطرون إليه إلا وهم يحاولون به وجها</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وفق هذا فإنَّ الضرورة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تقتصر على الشعر ولا تجوز في سعة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الشاعر لا بد من أنْ يسعی من وراء ارتكابها إلى معنى تجيزه أقيسة العربية المستنبَطة من النثر، وإلا يُعدُّ ما جاء به مخالِفًا للقواعد، إذ يقول في باب الممنوع من الصرف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يجوز في الشعر ما لا يجوز في الكلام من صرف ما لا ينصرف، يشبهونه بما قد حُذف واستُعمل محذوفًا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جرى حمل المسائل بعضها على بعض على نحو التشابه بينها في الأحكام في مواضع أُخر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ذهب السيد إبراهيم محمد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الذي تتوجه عليه الضرورة الشعرية عند سيبويه أنها بلوغ مستوى من التعبير مبلغ مستوى آخر</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الضرائر التشبيه لشيء بشيء أو الرد إلى الأصل</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فالفرق بين ما يقع في الشعر والنثر من خروج عن القواعد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فكلاهما خروج عن القياس، وإنما الفرق بينهما أنَّ الشعر وقع فيه من ذلك ما لم تَثبت الرواية بوقوعه في الكلام، وهذا هو محل الضرورة</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وجه الكلام في هذا الباب الذي وسمناه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حمله النحويون على الضرورة الشعرية وورد في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ليس مهمًا لديَ سواء أكان الشاعر مُختارًا </w:t>
      </w:r>
    </w:p>
    <w:p>
      <w:pPr>
        <w:pStyle w:val="BookText"/>
        <w:rPr/>
      </w:pPr>
      <w:r>
        <w:rPr>
          <w:rFonts w:ascii="IRNazanin" w:hAnsi="IRNazanin" w:eastAsia="IRNazanin"/>
          <w:color w:val="111111"/>
          <w:sz w:val="28"/>
          <w:sz w:val="28"/>
          <w:szCs w:val="28"/>
          <w:rtl w:val="true"/>
          <w:lang w:bidi="fa-IR"/>
        </w:rPr>
        <w:t xml:space="preserve">في ارتكابه الضرورات أم مضطرًا إلى ذلك، فغايتنا الرئيسة تنصب حول التماس شيءٍ من النظائر النثرية الواردة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القواعد النحوية التي حُكم عليها بأنها من الضرائر الشعرية، لنُثبت بذلك أنها ليست مقتصرة على لغة الشعر فقط، بل هي واردة في النثر أيضًا، وبهذا يظهر مدى نقص استقراء النحويين، وإغفالهم لنصوص نهج البلاغة في التقعيد النحوي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كانت الضرورات مرتبطة بالشعر، والشعر ما لا يحيط به أحد تعذّرَ حصرُها وإحصاؤها، على أن هذا لم يمنع علماء العربية من وضع تقسیمات عامة تنطوي تحت كل قسم مباحث فرعية، ولعل لابن السراج قصب السبق في تثبیت مبادئ التصنيف في الضرورة،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الشاعر أنْ يضطر الوزن إلى حذف أو زيادة أو تقديم أو تأخير في غير موضعه وأبدال حرف أو تغيير إعراب عن وجهه على التأويل أو تأنیث مذكر على التأويل وليس للشاعر أن يحذف ما اتفق له ولا أن یزید ماشاء بل لذلك أصول يعمل عليها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راعى تلك الأصول أغلب من جاء بعده مثل السيرافي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عصفور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حيان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تناول البحث نماذج من مسائل الضرورة الشعرية منقسمًا على المباحث الآتية</w:t>
      </w:r>
      <w:r>
        <w:rPr>
          <w:rFonts w:eastAsia="Amiri" w:cs="Amiri" w:ascii="Amiri" w:hAnsi="Amiri"/>
          <w:color w:val="111111"/>
          <w:sz w:val="28"/>
          <w:szCs w:val="28"/>
          <w:rtl w:val="true"/>
          <w:lang w:bidi="ar-SA"/>
        </w:rPr>
        <w:t xml:space="preserve">: </w:t>
      </w:r>
      <w:bookmarkStart w:id="385" w:name="pg16578_371337"/>
    </w:p>
    <w:p>
      <w:pPr>
        <w:pStyle w:val="Heading3"/>
        <w:numPr>
          <w:ilvl w:val="2"/>
          <w:numId w:val="1"/>
        </w:numPr>
        <w:rPr/>
      </w:pPr>
      <w:bookmarkStart w:id="386" w:name="__RefHeading___Toc10659132_1280447820"/>
      <w:bookmarkStart w:id="387" w:name="_Toc131"/>
      <w:bookmarkEnd w:id="385"/>
      <w:bookmarkEnd w:id="386"/>
      <w:r>
        <w:rPr>
          <w:rtl w:val="true"/>
        </w:rPr>
        <w:t>المبحث الأول</w:t>
      </w:r>
      <w:r>
        <w:rPr>
          <w:rtl w:val="true"/>
        </w:rPr>
        <w:t xml:space="preserve">: </w:t>
      </w:r>
      <w:r>
        <w:rPr>
          <w:rtl w:val="true"/>
        </w:rPr>
        <w:t>توكيد جواب الشرط بنون التوكيد</w:t>
      </w:r>
      <w:r>
        <w:rPr>
          <w:rtl w:val="true"/>
        </w:rPr>
        <w:t>:</w:t>
      </w:r>
      <w:bookmarkEnd w:id="387"/>
    </w:p>
    <w:p>
      <w:pPr>
        <w:pStyle w:val="BookText"/>
        <w:rPr/>
      </w:pPr>
      <w:r>
        <w:rPr>
          <w:rFonts w:ascii="Amiri" w:hAnsi="Amiri" w:eastAsia="Amiri" w:cs="Amiri"/>
          <w:color w:val="111111"/>
          <w:sz w:val="28"/>
          <w:sz w:val="28"/>
          <w:szCs w:val="28"/>
          <w:rtl w:val="true"/>
          <w:lang w:bidi="ar-SA"/>
        </w:rPr>
        <w:t>للتوكيد في العربية أنماط مختلفة وأساليب متعددة من ذلك التوكيد بنونَي التوكيد الثقيلة أو الخفيفة، وهما حرفان من حروف المعاني، قد اتفق النحويون على دلالتهما على التوكيد، وإنْ كان التوكيد بالثقيلة أشدَّ دلالةً كما نُقل عن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دار خلافٌ بين النحويين في أصلهما، فذهب البصريون إلى أنهما أصلان، على حين يرى الكوفيون أنَّ المشددة هي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حرفان يختصان بالدخول على الأفعال، فيؤكد فيهما الفعل المضارع جوازًا أو وجوبًا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المواضع التي اختلف فيها النحويون هي دخول نون التوكيد في جواب الشرط، فقد ذهب فريق منهم إلى أنّ هذا التوكيد إنّما يجوز في الشعر لا في النثر،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تدخل النون بغير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الجزاء، وذلك قليلٌ في الشعر، شبهوه بالنهي حين كان مجزوماً غير واجب</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 الشاعر کمیل بن معروف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فمهما تَشَأ مِنْهُ فَزازَةُ تُعْطِكُمْ ٭٭٭ ومهما تَشَأ مِنْه فزارَةُ تَمْنَعَا</w:t>
      </w:r>
    </w:p>
    <w:p>
      <w:pPr>
        <w:pStyle w:val="BookText"/>
        <w:rPr/>
      </w:pPr>
      <w:r>
        <w:rPr>
          <w:rFonts w:ascii="Amiri" w:hAnsi="Amiri" w:eastAsia="Amiri" w:cs="Amiri"/>
          <w:color w:val="111111"/>
          <w:sz w:val="28"/>
          <w:sz w:val="28"/>
          <w:szCs w:val="28"/>
          <w:rtl w:val="true"/>
          <w:lang w:bidi="ar-SA"/>
        </w:rPr>
        <w:t>وقد انتهج مذهبَ سيبويه هذا جمعٌ من علماء العربية منهم الفرّاء وهو يعرض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 يَحْطِمَنَّكُمْ سُلَيْمَانُ وَجُنُودُهُ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النمل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أكد هذا المذهبَ المبّردُ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والسيرافي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علي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والقيرواني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البركات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حمل الشاهد الشعري على الضرورة الشعرية لا يمنع من تعليله وبيان وجهه </w:t>
      </w:r>
    </w:p>
    <w:p>
      <w:pPr>
        <w:pStyle w:val="BookText"/>
        <w:rPr/>
      </w:pPr>
      <w:r>
        <w:rPr>
          <w:rFonts w:ascii="IRNazanin" w:hAnsi="IRNazanin" w:eastAsia="IRNazanin"/>
          <w:color w:val="111111"/>
          <w:sz w:val="28"/>
          <w:sz w:val="28"/>
          <w:szCs w:val="28"/>
          <w:rtl w:val="true"/>
          <w:lang w:bidi="fa-IR"/>
        </w:rPr>
        <w:t xml:space="preserve">في العربية،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يضطرون إليه إلا وهم يحاولون به وجها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ذهب علماء العربية إلى أنَّ علة توكيد جواب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لا يجوز في سعة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مشابهته للنهي، وقد فسر هذا أبو علي الفارسي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شبهوا الجزاء لمّا أدخل النون عليه بالنهي؛ لأن الجزاء فعل مجزوم کما أنَّ النهي فعل مجزوم وهو غير واجب کما أنَّ النهي غير واجب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إنَّ العلة علة مشابهة، فالعرب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يشبهون الشيء بالشيء وإن لم يكن مثله في جميع الأشياء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وبحسب هذا الفهم فالمفترض أن يكون هذا داعيًا إلى قبول هذا التوكيد في غير الشعر لا قصره عليه، ولعل الذي دعاهم إلى هذا هو نقص استقرائهم وعدم التقصّي بدقة عن شواهد في غير الشعر؛ لأنَّ الشواهد على تلك المسالة كثيرة من القرآن الكريم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على النحويين أن يستندوا إلى هذه النصوص القرآنية وسواها في تعديل القاعدة النحوية؛ فالضوابط النحوية يجب أن تخضع للنصوص الفصيحة المسموعة وتستند اليها وليس العكس، لكننا رأيناهم يتمسكون بما تقرر لديهم محاولین تأويل هذه النصوص على الحذف والتقدير، بل جزم ابن السراج بعدم جوازه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تأتني لأفعلن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الخروج من تضارب السماع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ذهبوا إلى أنَّ الفعل المؤكَّد بالنون ههنا لم يقع في جواب الشرط، بل وقع في جواب قسَمٍ دلَّتْ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الموطئة للقسم المحذوفة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يكون التركيب قائمًا على الشرط، إلا أنَّ جوابه قد حُذِفَ لدلالة جواب القسم المقدَّر عليه، 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الموطئة للقسم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وتأكيدهم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الموطئة للقسم إنما أصله الخلاف في جواز وقوع الجواب للشرط مع تقدم القسم عليه، فإنَّ الثابت لدى أكثر النحويين أنه إذا اجتمع الشرط والقسم فإنَّ الجواب للسابق </w:t>
      </w:r>
    </w:p>
    <w:p>
      <w:pPr>
        <w:pStyle w:val="BookText"/>
        <w:rPr/>
      </w:pPr>
      <w:r>
        <w:rPr>
          <w:rFonts w:ascii="IRNazanin" w:hAnsi="IRNazanin" w:eastAsia="IRNazanin"/>
          <w:color w:val="111111"/>
          <w:sz w:val="28"/>
          <w:sz w:val="28"/>
          <w:szCs w:val="28"/>
          <w:rtl w:val="true"/>
          <w:lang w:bidi="fa-IR"/>
        </w:rPr>
        <w:t xml:space="preserve">منهما؛ قال سيبويه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أتيتني لأُكرمنَّك، وإن لم تأتني لأغمنَّك، جاز؛ ولأنه في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أتيتني لأكرمنك ولئن لم تأتني لأغمنك، ولا بد من هذه اللام مضمرة أو مظهرة؛ لأنها لليمين، 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أتيتني لأكرمنك</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الرأي لم يصمد أمام كثرة الشواهد النحوية المخالفة لما قرروه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من وجه، ومن وجه آخر فإنهم في الوقت الذي يُصرُّون على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الموطئة للقسم کي يسوّغوا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فعل الجواب نجدهم حين يُجاب القسم بالشرط يحملون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الموطئة على الزيادة أو على الضرورة الشعرية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خلط واضح وجلِّي أساسه تقديم القاعدة والقياس على أدلة السماع الموثوق بها، لهذا نراهم يذهبون في توجيه الأفعال التي اقترنت بنون التوكيد في جواب الشرط إلى تقدير القسم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تقدم كلِّه كان ينبغي الوقوف عند تلك الشواهد والنظر في سياقاتها والقرائن المحيطة بها للوصول إلى ضوابط نحوية تؤسس لقاعدة عامة على ألاّ تغفل ما يتفرع عنها من مسائل استنادًا إلى الموروث اللغوي المحتج به، وإذا كان استقراء النحويين قد أوصلهم إلى قاعدة ترى إجابة المتقدم من الشرط والقسم واجبة عند اجتماعهما فإننا لسنا ملزمين بهذا استنادا لما استقريناه من شواهد تخالف هذا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تقرر هذا فإنَّ السياق والقرائن الدلالية المحيطة في النص لها أثر في فهمه وبيان المراد منه؛ لذا إنَّ حمل تلك النصوص على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الموطئة للقسم فيه بُعد وتكلف، إذ التركيب لم يكن بحاجة إلى توكيد الشرط والقسم عليه، فمدار الكلام في آية سورة الأعراف هو الحديث عن قصة نبيِّنا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خشيتهما من الخسران المهدِّد لهم؛ لذا عمدَ النص إلى توكيد الفعل بالنون؛ لأنهما يخافان تحققه ووقوعه، لكنهما يطمعان بغفران ذنوبهما والعفو عنهما؛ لذا لم </w:t>
      </w:r>
    </w:p>
    <w:p>
      <w:pPr>
        <w:pStyle w:val="BookText"/>
        <w:rPr/>
      </w:pPr>
      <w:r>
        <w:rPr>
          <w:rFonts w:ascii="Amiri" w:hAnsi="Amiri" w:eastAsia="Amiri" w:cs="Amiri"/>
          <w:color w:val="111111"/>
          <w:sz w:val="28"/>
          <w:sz w:val="28"/>
          <w:szCs w:val="28"/>
          <w:rtl w:val="true"/>
          <w:lang w:bidi="ar-SA"/>
        </w:rPr>
        <w:t>يُقسما على هذا، وهذا ما دعاهما إلى التذلل والمسكنة للتعبير عمّا صدر عنهما من المخالفة؛ لذا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تَغْفِرْ لَنَا 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 الحياة يهددنا وقد أطل بنا وما له من دافع إلا مغفرتك للذنب الصادر عنا وغشيانك إيانا بعد ذلك برحمتك وهي السعادة لما أن الانسان بل كل موجود مصنوع يشعر بفطرته المغروزة أن من شأن الأشياء الواقعة في منزل الوجود ومسیر البقاء أن تستتم ما يعرضها من النقص والعيب، وإن السبب الجابر لهذا الكسر هو الله سبحانه وحده فهو من عادة الربوبية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يكون فعل الشرط قد أُجيب بالقسم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مؤکَّد بنون التوكيد، وما يعضُد هذا أن القرآن الكريم أشار إلى قصة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أَعُوذُ بِكَ أَنْ أَسْأَلَكَ مَا لَيْسَ لِي بِهِ عِلْمٌ وَإِلَّا تَغْفِرْ لِي وَتَرْحَمْنِي أَكُنْ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يعمد النص إلى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الموطئة للقسم، بل جاء على الشرط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كغيره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 مغفرة الله تعالى؛ لذا لم يؤکِّد الشرط المنفي</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الحال في آية سورة المائدة فإنَّ الذي دعا إلى أن يُعتنی بتوكيد جواب الشرط بنون التوكيد دون توكيد الشرط هو مراعاة السياق وظروف المقال أيضًا، فإنَّ توكيد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إنما جاء لبيان أنَّ مستحِق العقوبة هو من عاند وأصرَّ على فعلته، وتنبيهًا على أنَّ العذاب هو جزاء مَن دام على الكفر ولم ينقلع عنه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فمدارُ القول وأهميته تشديد العقوبة على هذا الصنف من الناس، أمّا الذين لم ينتهوا فلهم فرصة في التوبة والعودة إلى الصواب لهذا لم يكن ثمة ما يدعو إلى التوكيد والتشديد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الموطئة للقسم، ودليل هذا أن الله تعالى قال في عَقب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يَتُوبُونَ إِلَى اللَّهِ وَيَسْتَغْفِرُونَهُ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الشواهد العلوية على هذه المسألة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في قسمة الأرزاق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رَأَى أَحَدُكُمْ لِأَخِيهِ غَفِیرَةً فِي أَهْلٍ أَوْ مَالٍ أَوْ نَفْسٍ؛ فَلاَ تَكُونَنَّ لَهُ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النهي عن الحسد بأنّ من يرى عند أخيه زيادة أو نماء في اد تلك الأمور فلا يحمله ذلك على الافتنان المفضي إلى الحسد والغيرة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نظر في أحوال الدنيا الى من فوقه يستحقر ما عنده من نعم اللهّ، فيكون ذلك فتنة عليه</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فالتعليق الشرطي قائم في التركيب بدليل أن الإمام قرن النهي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جملة جواب الشرط، وقد جاء فعلها مؤكدًّا بنون التوكيد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مقطع من كتاب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ابْتُلِيتَ بِخَطأ،</w:t>
      </w:r>
    </w:p>
    <w:p>
      <w:pPr>
        <w:pStyle w:val="BookText"/>
        <w:rPr/>
      </w:pPr>
      <w:r>
        <w:rPr>
          <w:rFonts w:ascii="Amiri" w:hAnsi="Amiri" w:eastAsia="Amiri" w:cs="Amiri"/>
          <w:color w:val="111111"/>
          <w:sz w:val="28"/>
          <w:sz w:val="28"/>
          <w:szCs w:val="28"/>
          <w:rtl w:val="true"/>
          <w:lang w:bidi="ar-SA"/>
        </w:rPr>
        <w:t>وأفْرَط عَلَيْكَ سَوْطُكَ أوْ سَيْفُكَ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مؤكَّدًا بنون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والنحويون يقدِّرون في مثل هذه 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موطئة للقسم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يصح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مما تربط فعل الشرط بجوابه</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 يدحض تلك التقديرات كثرة الشواهد النثرية من القرآن الكريم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کافيان لإبطال القول القاضي بحمل التركيب على </w:t>
      </w:r>
    </w:p>
    <w:p>
      <w:pPr>
        <w:pStyle w:val="BookText"/>
        <w:rPr/>
      </w:pPr>
      <w:r>
        <w:rPr>
          <w:rFonts w:ascii="Amiri" w:hAnsi="Amiri" w:eastAsia="Amiri" w:cs="Amiri"/>
          <w:color w:val="111111"/>
          <w:sz w:val="28"/>
          <w:sz w:val="28"/>
          <w:szCs w:val="28"/>
          <w:rtl w:val="true"/>
          <w:lang w:bidi="ar-SA"/>
        </w:rPr>
        <w:t xml:space="preserve">الضرورة الشعرية، ولهذا ذهب ابن مالك إلى جوازه في سعة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وتابعه الرضي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تدخل نون التأكيد اختيارًا في جواب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رآه الشاطبي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وناظر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وأكده الاشموني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وتبنّي هذه المسألة من المحدثين الدكتور خليل بنيان الحسون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ما ورد أنَّ القسم يصح أن يقع جوابًا للشرط، ولا داعي إلى تكلف التقدير والتأويل؛ لأنه ليس من الصواب أن يُعمد إلى تأويل تلك النصوص النحوية الكثيرة، ومما ينتج عن وقوع هذا القسم في الجواب توكيد الفعل المضارع بنون التوكيد، فأصل المسألة هو جواز وقوع القسم جوابا للشرط، وهو ما تحقق بورود الفعل مسبوقًا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فأوكد جوازا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مدار الكلام معتمِد على الجواب</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تقدم ذكره يمكن إعادة صوغ القاعدة النحوية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إجابة الشرط بالقسم، بفعل مؤكد بنون التوكيد في السعة والاختيار لا في الضرورة الشعرية فقط، استنادًا إلى ما ورد في البلاغة فضلاً عن القرآن الكريم وكلام العرب</w:t>
      </w:r>
      <w:r>
        <w:rPr>
          <w:rFonts w:eastAsia="Amiri" w:cs="Amiri" w:ascii="Amiri" w:hAnsi="Amiri"/>
          <w:color w:val="111111"/>
          <w:sz w:val="28"/>
          <w:szCs w:val="28"/>
          <w:rtl w:val="true"/>
          <w:lang w:bidi="ar-SA"/>
        </w:rPr>
        <w:t xml:space="preserve">. </w:t>
      </w:r>
      <w:bookmarkStart w:id="388" w:name="pg16578_371343"/>
    </w:p>
    <w:p>
      <w:pPr>
        <w:pStyle w:val="Heading3"/>
        <w:numPr>
          <w:ilvl w:val="2"/>
          <w:numId w:val="1"/>
        </w:numPr>
        <w:rPr/>
      </w:pPr>
      <w:bookmarkStart w:id="389" w:name="__RefHeading___Toc10659134_1280447820"/>
      <w:bookmarkStart w:id="390" w:name="_Toc132"/>
      <w:bookmarkEnd w:id="388"/>
      <w:bookmarkEnd w:id="389"/>
      <w:r>
        <w:rPr>
          <w:rtl w:val="true"/>
        </w:rPr>
        <w:t>المبحث الثاني</w:t>
      </w:r>
      <w:r>
        <w:rPr>
          <w:rtl w:val="true"/>
        </w:rPr>
        <w:t xml:space="preserve">: </w:t>
      </w:r>
      <w:r>
        <w:rPr>
          <w:rtl w:val="true"/>
        </w:rPr>
        <w:t xml:space="preserve">إبقاء ألف </w:t>
      </w:r>
      <w:r>
        <w:rPr>
          <w:rtl w:val="true"/>
        </w:rPr>
        <w:t>(</w:t>
      </w:r>
      <w:r>
        <w:rPr>
          <w:rtl w:val="true"/>
        </w:rPr>
        <w:t>ما</w:t>
      </w:r>
      <w:r>
        <w:rPr>
          <w:rtl w:val="true"/>
        </w:rPr>
        <w:t xml:space="preserve">) </w:t>
      </w:r>
      <w:r>
        <w:rPr>
          <w:rtl w:val="true"/>
        </w:rPr>
        <w:t>الاستفهامية عند جرها بحرف الجر</w:t>
      </w:r>
      <w:r>
        <w:rPr>
          <w:rtl w:val="true"/>
        </w:rPr>
        <w:t>:</w:t>
      </w:r>
      <w:bookmarkEnd w:id="390"/>
    </w:p>
    <w:p>
      <w:pPr>
        <w:pStyle w:val="BookText"/>
        <w:rPr/>
      </w:pPr>
      <w:r>
        <w:rPr>
          <w:rFonts w:ascii="IRNazanin" w:hAnsi="IRNazanin" w:eastAsia="IRNazanin"/>
          <w:color w:val="111111"/>
          <w:sz w:val="28"/>
          <w:sz w:val="28"/>
          <w:szCs w:val="28"/>
          <w:rtl w:val="true"/>
          <w:lang w:bidi="fa-IR"/>
        </w:rPr>
        <w:t xml:space="preserve">قرر النحويون أن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الاستفهامية تُحذف إذا سُبِقت بحرف جر، على أنْ تبقى الفتحة دليلًا عليها، وتعليل هذا الحذف إما للفرق بين الاستفهامية والموصولة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للتخفيف لكثرة الاستعمال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للدلالة على التركيب؛ إذ إنَّ ترکیب حرف الجر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الاستفهامية يصيِّر هما ككلمة واحدة موضوعة للاستفهام للحفاظ على صدارة الاستفهام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وجوب حذف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الاستفهامية مقصور على المجرورة بحرف الجر، أما المجرورة بالإضافة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مجيء ما جئت فالحذف فيها ليس لازمًا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اختلفت آراء العلماء في حكم هذا الحذف، فذهب قسم من النحويين إلى أنّه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سنن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ابن جني إلى أنَّ حذف الألف لغة 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الهروي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وللزمخشري رأيان في توجيه هذا الحذف، فرأى في أحدهما أنَّ إثبات الألف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في الآخر إلى أنّ اثباتها قليلٌ شاذ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الوجوب النحوي في تلك المسالة منتقضًا بعدد من الشواهد الشعرية التي جاءت فيها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مثبتة بالرغم من جرها بحرف الجر في مثل قول حسان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قَامَ يَشْتمنِي لئيم ٭٭٭ كخنزيرٍ تَمرّغ فِي رَمادِ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جملة من النحويين إلى حمل هذا الإثبات على الضرورة الشعرية وقصروه عليها، ومن بينهم القزاز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حيان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والمشهور أن إثبات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إذا دخل عليها حرف جر، مختص 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وتابعهم على ذلك 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والأشموني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المحدَثين محمود شكري الآلوسي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الحملاوي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السلام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اثبات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الاستفهامية عند جرها بحرف الجر لم يكن مقتصرًا على الشعر فقط، بل هو وارد في الموروث اللغوي الفصيح، فقد جاء في مواطن متعددة من الحديث النبوي الشريف، هذا فضلا عن مجيئه في قراءة عيسی وعکرمة التي مرّ ذكرها، من ذلك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أَهْلَلْتَ</w:t>
      </w:r>
    </w:p>
    <w:p>
      <w:pPr>
        <w:pStyle w:val="BookText"/>
        <w:rPr/>
      </w:pPr>
      <w:r>
        <w:rPr>
          <w:rFonts w:ascii="Amiri" w:hAnsi="Amiri" w:eastAsia="Amiri" w:cs="Amiri"/>
          <w:color w:val="111111"/>
          <w:sz w:val="28"/>
          <w:sz w:val="28"/>
          <w:szCs w:val="28"/>
          <w:rtl w:val="true"/>
          <w:lang w:bidi="ar-SA"/>
        </w:rPr>
        <w:t>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 كَمَا أَنْتَ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لَيَأْتِیَنَّ عَلَى النَّاسِ زَمَانٌ لَا يُبَالِي الْمَرْءُ بِمَا أَخَذَ مِنَ الْمَالِ، أمِنْ</w:t>
      </w:r>
    </w:p>
    <w:p>
      <w:pPr>
        <w:pStyle w:val="BookText"/>
        <w:rPr/>
      </w:pPr>
      <w:r>
        <w:rPr>
          <w:rFonts w:ascii="Amiri" w:hAnsi="Amiri" w:eastAsia="Amiri" w:cs="Amiri"/>
          <w:color w:val="111111"/>
          <w:sz w:val="28"/>
          <w:sz w:val="28"/>
          <w:szCs w:val="28"/>
          <w:rtl w:val="true"/>
          <w:lang w:bidi="ar-SA"/>
        </w:rPr>
        <w:t>حلالٍ أم مِن 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وقع نظر عدد من النحويين على بعض هذه الشواهد فاستند اليها في تجویز هذا الاثبات مطلقًا، ولعلّ الفراء يقف في مقدمتهم،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وصلت بحرفٍ خافضٍ نُقصت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 الاستفهام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 كُنْتم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أتممتها فصواب</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به الزمخشري في أحد قوليه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ذكره، وصرح بمثل هذا الرازي في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آل عمران من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أيد ذلك أيضّا ابن مالك بعد أن احتج بالشواهد الحديثية التي ذكرناها، ورأى جواز إثبات الألف إلا أنه حكم عليها بالشذوذ،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وشذ ثبوت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اهللت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المرء بما اخذ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 استفهامية مجرورة فحقها أنْ تحذف فرقًا بينها وبين الموصولة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حمل بيت حسّان على الاختيار لا الاضطرار لإمكانه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w:t>
      </w:r>
    </w:p>
    <w:p>
      <w:pPr>
        <w:pStyle w:val="BookText"/>
        <w:rPr/>
      </w:pPr>
      <w:r>
        <w:rPr>
          <w:rFonts w:ascii="Amiri" w:hAnsi="Amiri" w:eastAsia="Amiri" w:cs="Amiri"/>
          <w:color w:val="111111"/>
          <w:sz w:val="28"/>
          <w:sz w:val="28"/>
          <w:szCs w:val="28"/>
          <w:rtl w:val="true"/>
          <w:lang w:bidi="ar-SA"/>
        </w:rPr>
        <w:t xml:space="preserve">مالك في حكمه على تلك الشواهد بالشذوذ يخالف المنهج الذي سار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عمد فيه إلى تعديل الكثير من القواعد النحوية احتكامًا إلى نصوص الحديث النبوي الشريف، وهذا ما نبّه عليه محقق الكتاب الدكتور طه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وصف الشاهد الحديثي في هذه المسالة بالشذوذ لم يقتصر على ابن مالك بل سبقه في ذلك ايضا العكبري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يبدو لي مما تقدم أن القصد بشذوذ الشواهد الحديثية معناه خروجها عن الباب وقياس النحويين، إلا أنها لم تشذ في استعمال العرب لاسيما عند فصحائهم وبلغائهم، وهذا ما نص عليه ابن السراج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والشاذ على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شذ عن بابه وقياسه ولم يشذ في استعمال العرب له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يجب أن يستند إليه في تعديل القاعدة النحوية، لأنها بنيت على استقراء ناقص؛ لأن من أنماط الشاذ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المقبول؛ فهو الذي يجيء على خلاف القياس، ويقبل عند الفصحاء، والبلغاء</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في أنَّ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من نطق بالضاد، ويحدِّث الناس بما يعرفون وبما هو شائع عندهم؛ 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الشاذ هو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كلام العرب كثيرًا لكن بخلاف القياس</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فالاحتكام إلى ما سُمع في تعديل أقيسة النحويين أصل يعتد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أجل هذا ذهب الفراء إلى تجويز هذا الاثبات مطلقًا من دون قصره على الشعر، وهو منطق صائب وسليم يفرضه الواقع اللغوي المؤيد لهذا الإثباث، الذي ورد في النثر الفصيح من كلام العرب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الذي جعل الرضي يحكم على هذا الحذف الالف بالجواز لا الوجوب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فإن الأولى تصحيح القاعدة بالاستناد إلى ما سمع وإن كانت قياسًا، وهذا ما عليه الازهري الذي وصف المسالة بالضرورة في موضع، وصرح في موضع آخر إلى جواز ورودها في الشعر والنثر مستندًا في ذلك إلى قراءة عكرمة وعیسی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تقدم يظهر لنا أنَّ اثبات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عند سبقها </w:t>
      </w:r>
    </w:p>
    <w:p>
      <w:pPr>
        <w:pStyle w:val="BookText"/>
        <w:rPr/>
      </w:pPr>
      <w:r>
        <w:rPr>
          <w:rFonts w:ascii="Amiri" w:hAnsi="Amiri" w:eastAsia="Amiri" w:cs="Amiri"/>
          <w:color w:val="111111"/>
          <w:sz w:val="28"/>
          <w:sz w:val="28"/>
          <w:szCs w:val="28"/>
          <w:rtl w:val="true"/>
          <w:lang w:bidi="ar-SA"/>
        </w:rPr>
        <w:t xml:space="preserve">بحرف الجر في غير التركيب ليس وقفًا على لغة الشعر، بل هو وارد في النثر في أفصح النصوص وأبلغها أيضا، من ذلك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کمیل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اِلهي وَرَبّي وَسَيِّدِي وَمَوْلايَ لِاَيِّ الاُمُورِ اِلَيْكَ اَشْكُو وَلما مِنْها اَضِجُّ وَاَبْكي</w:t>
      </w:r>
    </w:p>
    <w:p>
      <w:pPr>
        <w:pStyle w:val="BookText"/>
        <w:rPr/>
      </w:pPr>
      <w:r>
        <w:rPr>
          <w:rFonts w:ascii="Amiri" w:hAnsi="Amiri" w:eastAsia="Amiri" w:cs="Amiri"/>
          <w:color w:val="111111"/>
          <w:sz w:val="28"/>
          <w:sz w:val="28"/>
          <w:szCs w:val="28"/>
          <w:rtl w:val="true"/>
          <w:lang w:bidi="ar-SA"/>
        </w:rPr>
        <w:t>لِاَليمِ الْعَذابِ وَشِدَّتِهِ، اَمْ لِطُولِ الْبَلاءِ وَمُدَّتِهِ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كان النحويون قد امتنعوا من توجيه إثبات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الاستفهامية دلاليًا، لأنهم يعدونه اضطرارا يلجأ اليها الشاعر للهروب عيوب الوزن على رأي من حمل الضرورة على هذا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فإننا بوسعنا الاستدلال بالسياق لبيان ذلك، إذ إنَّ الناظر في الشواهد التي ذكرناه يجد أنَّ ثمة جامعا مشترکًا بينها وهو وجود القرينة الدالة على استفهامية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أحد الأسباب التي يذكرها النحويون على وجوب حذف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يسعون إلى ايجاد دليل للفرق بين الاستفهامية والموصولة، والدليل واضح وموجود فيما استشهدنا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المعادلة والسياق، فهي کافية لبيان استفهامية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الحاجة إلى حذف ألفها؛ لذا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المعادلة كما كانت شرطا يدل على همزة الاستفهام المحذوفة يمكننا الاستدلال بها على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الاستفهامية من الخبرية، فالشيء يردُ مع نظيره کما یردُ مع نقيضه كما يقول ابن جني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الإثبات في قراءة عكرمة وعیسی،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وواضح، وهو السياق، فإنّ الإجابة التي وردت في الآية اللاحقة دليلٌ على الاستفهام،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نصل إلى تعديل القاعدة النحوية في ضوء تلك النصوص الفصيحة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في السَّعة والاختيار بشرط أمن اللبس وإيضاح المُراد لورود ذلك في نهج البلاغة</w:t>
      </w:r>
      <w:r>
        <w:rPr>
          <w:rFonts w:eastAsia="Amiri" w:cs="Amiri" w:ascii="Amiri" w:hAnsi="Amiri"/>
          <w:color w:val="111111"/>
          <w:sz w:val="28"/>
          <w:szCs w:val="28"/>
          <w:rtl w:val="true"/>
          <w:lang w:bidi="ar-SA"/>
        </w:rPr>
        <w:t xml:space="preserve">. </w:t>
      </w:r>
      <w:bookmarkStart w:id="391" w:name="pg16578_371347"/>
    </w:p>
    <w:p>
      <w:pPr>
        <w:pStyle w:val="Heading3"/>
        <w:numPr>
          <w:ilvl w:val="2"/>
          <w:numId w:val="1"/>
        </w:numPr>
        <w:rPr/>
      </w:pPr>
      <w:bookmarkStart w:id="392" w:name="__RefHeading___Toc10659136_1280447820"/>
      <w:bookmarkStart w:id="393" w:name="_Toc133"/>
      <w:bookmarkEnd w:id="391"/>
      <w:bookmarkEnd w:id="392"/>
      <w:r>
        <w:rPr>
          <w:rtl w:val="true"/>
        </w:rPr>
        <w:t>المبحث الثالث</w:t>
      </w:r>
      <w:r>
        <w:rPr>
          <w:rtl w:val="true"/>
        </w:rPr>
        <w:t xml:space="preserve">: </w:t>
      </w:r>
      <w:r>
        <w:rPr>
          <w:rtl w:val="true"/>
        </w:rPr>
        <w:t xml:space="preserve">اقتران خبر </w:t>
      </w:r>
      <w:r>
        <w:rPr>
          <w:rtl w:val="true"/>
        </w:rPr>
        <w:t>(</w:t>
      </w:r>
      <w:r>
        <w:rPr>
          <w:rtl w:val="true"/>
        </w:rPr>
        <w:t>كاد</w:t>
      </w:r>
      <w:r>
        <w:rPr>
          <w:rtl w:val="true"/>
        </w:rPr>
        <w:t xml:space="preserve">) </w:t>
      </w:r>
      <w:r>
        <w:rPr>
          <w:rtl w:val="true"/>
        </w:rPr>
        <w:t>ب</w:t>
      </w:r>
      <w:r>
        <w:rPr>
          <w:rtl w:val="true"/>
        </w:rPr>
        <w:t>(</w:t>
      </w:r>
      <w:r>
        <w:rPr>
          <w:rtl w:val="true"/>
        </w:rPr>
        <w:t>أنْ</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الافعال الناسخة يدخل على الجملة الاسمية، فيرفع المبتدأ اسمًا له، ويكون الخبر خبرًا له في موضع نصب، وهو من أفعال المقاربة،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زيد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قارب القيام ولم يقم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منع النحويون وقوع خبره اسمًا حملًا على ما يناظره في المعنى،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فالغالب في خبره أن يكون فعلًا مضارعًا متجردًا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الفعل للاستقبال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للقرب فيتدافع المعنيان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أقيسة علماء العربية لم تمنع الشعراء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وردت بعض الشواهد الشعرية مخالفة لما قرروه من ذلك قول رؤبة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رسمٌ عفا من بعد ما قد امَّحي ٭٭٭ قد كاد من طول البلى أن يمصحا</w:t>
      </w:r>
    </w:p>
    <w:p>
      <w:pPr>
        <w:pStyle w:val="BookText"/>
        <w:rPr/>
      </w:pPr>
      <w:r>
        <w:rPr>
          <w:rFonts w:ascii="Amiri" w:hAnsi="Amiri" w:eastAsia="Amiri" w:cs="Amiri"/>
          <w:color w:val="111111"/>
          <w:sz w:val="28"/>
          <w:sz w:val="28"/>
          <w:szCs w:val="28"/>
          <w:rtl w:val="true"/>
          <w:lang w:bidi="ar-SA"/>
        </w:rPr>
        <w:t>لهذا قرر سيبويه أنه محمول على الضرورة الشعرية،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وكدت أن أفعل لا يجوز إلا في شعر؛ لأنه مثل كان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فاعلا ويكون فاعلا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وأكد ذلك في موضع آخر محتجًا ببيت رؤبة المذكور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تعليل سيبويه أنه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خبر هما لا يأتي مقترنًا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متشابهان من هذه الناحية، إلا أن ابن بابشاذ عدَّ ذلك نوعًا من المخالفة بینهما، ذكر ذلك وهو يوازن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اقتران خبرهما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 هذه فإنما هي مشبهة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رايتها محذوفة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واخواتها للتقارب الذي بينهما، فمثال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كاد من طول البلى أن يمصحا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p>
    <w:p>
      <w:pPr>
        <w:pStyle w:val="BookText"/>
        <w:rPr/>
      </w:pPr>
      <w:r>
        <w:rPr>
          <w:rFonts w:ascii="IRNazanin" w:hAnsi="IRNazanin" w:eastAsia="IRNazanin"/>
          <w:color w:val="111111"/>
          <w:sz w:val="28"/>
          <w:sz w:val="28"/>
          <w:szCs w:val="28"/>
          <w:rtl w:val="true"/>
          <w:lang w:bidi="fa-IR"/>
        </w:rPr>
        <w:t xml:space="preserve">وجه مخالفة هذه الافعال لكان واخواتها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اخبارها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زيد أن يقوم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فسيبويه على وفق هذا التعليل قد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مجيء خبر هما مقترنًا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الضرورة الشعرية، أما ابنُ بابَشاذ فرأيه يتجه إلى تجويز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قرنه بما يخالفه وهو عدم جواز اقتران خبر کان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لي أن كلا التعليلين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يفتقر إلى الدقة والاستقراء التام، فلیس سیبویه دقيقًا، ولا ابن بابَشاذ مصيبًا؛ لأنَّ اقتران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ضرورةً شعرية كما ذهب الأول، ولا ممنوعًا کما رأى الثاني، فهو وارد في فصيح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كَانَ أَكْبَرُ مَكيدَتِهِ أَنْ يَمْنَحَ الْقَوْمَ سُبَّتَهُ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وجه التعليل الآخر وهو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الذي دعا إليه هو المشابهة بينهما في معنى المقاربة،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لمقاربة حصول الفعل في المستقبل؛ لأنه يدل على طمع وترج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اقترن خبرها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المستقبل،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لمقاربة الفعل في الحال لذلك لا يقترن خبرها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سبيل في العربية واسع ذكره ابن جني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 إذا شبهت شيئا بشيء مکنت ذلك الشبه لهما، وعمرت به الحال بينهما</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سلك مذهبَ سيبويه في حمل تلك المسالة على الضرورة الشعرية عددٌ من العلماء منهم المبرّد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السراج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والزجّاجي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والفارسي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والجرجاني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البرکات الأنباري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هذا النمط التركيبي واردٌ في عدد من الشواهد التثرية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بابه </w:t>
      </w:r>
    </w:p>
    <w:p>
      <w:pPr>
        <w:pStyle w:val="BookText"/>
        <w:rPr/>
      </w:pPr>
      <w:r>
        <w:rPr>
          <w:rFonts w:ascii="Amiri" w:hAnsi="Amiri" w:eastAsia="Amiri" w:cs="Amiri"/>
          <w:color w:val="111111"/>
          <w:sz w:val="28"/>
          <w:sz w:val="28"/>
          <w:szCs w:val="28"/>
          <w:rtl w:val="true"/>
          <w:lang w:bidi="ar-SA"/>
        </w:rPr>
        <w:t xml:space="preserve">الشعرَ كما صرح بذلك سيبويه ومتابعوه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الحديث النبوي الشريف في أكثر من موضع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 وكاد الحسد أن يسبقَ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مثل هذا الاقتران في مواضع أُخر من السنة المطهَّرة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الازهري عن العرب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زيد أن يموت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لاتدخل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شواهد هذا الاقتران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الشهيد وأجره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اَلْمُجَاهِدُ اَلشَّهِيدُ فِي سَبِيلِ اَللَّهِ بِأَعْظَمَ أَجْراً مِمَّنْ قَدَرَ</w:t>
      </w:r>
    </w:p>
    <w:p>
      <w:pPr>
        <w:pStyle w:val="BookText"/>
        <w:rPr/>
      </w:pPr>
      <w:r>
        <w:rPr>
          <w:rFonts w:ascii="Amiri" w:hAnsi="Amiri" w:eastAsia="Amiri" w:cs="Amiri"/>
          <w:color w:val="111111"/>
          <w:sz w:val="28"/>
          <w:sz w:val="28"/>
          <w:szCs w:val="28"/>
          <w:rtl w:val="true"/>
          <w:lang w:bidi="ar-SA"/>
        </w:rPr>
        <w:t>فَعَفَّ لَكَادَ اَلْعَفِيفُ أَنْ يَكُونَ مَلَكاً 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القول بيان أهمية العفاف وترك القبيح والمنكر في تقويم سلوك الفرد وأخلاقه، فأوضحَ أنَّ من يمتنع عن فعل القبيح مع قدرته عليه له أجر مجاهد استشهد في سبيل الله تعالى، ولعل وجه الشبه بين الشهادة والعفاف هو طهارة النفس ونقاؤها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لشدة أخذ الانسان زمام نفسه، حتى إنَّ الفاعل لذلك كأنه ملائكة في طهارة النفس</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صفة العفة تلك ترتقي بصاحبها إلى منزلة الملائكة الذين لا يفعلون القبيح أبدًا، وتقترب بسلوكه من صفاتهم، وقد دلَّ الامام على ذلك باستعمال ما يدل على المقاربة وهو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 ترك القبيح هي صفة واحدة من بين صفات كثيرة قد تحلى الملائكة بها؛ لذا فمن شاء الاقتراب من درجة الملائكة عليه امتلاك صفات أُخر، ومن هنا كان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إيحاء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درجة القرب تحتاج إلى أن تكون أشدَّ حين التخلق بصفات أُخر، هذا فضلًا عن أن هذا الاقتران قد يشير إلى تحقق هذه الصفة في المستقبل؛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المصدرية تدل على المستقبل، ولعل ما يعضُد هذا إيراد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أن أجر الشهادة إنما يتم في يوم القيامة وهو مستقبل، وهذا يناسب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تُحيل المعنى إلى المستقبل، </w:t>
      </w:r>
    </w:p>
    <w:p>
      <w:pPr>
        <w:pStyle w:val="BookText"/>
        <w:rPr/>
      </w:pPr>
      <w:r>
        <w:rPr>
          <w:rFonts w:ascii="Amiri" w:hAnsi="Amiri" w:eastAsia="Amiri" w:cs="Amiri"/>
          <w:color w:val="111111"/>
          <w:sz w:val="28"/>
          <w:sz w:val="28"/>
          <w:szCs w:val="28"/>
          <w:rtl w:val="true"/>
          <w:lang w:bidi="ar-SA"/>
        </w:rPr>
        <w:t xml:space="preserve">فالعفيف إنما يكون من الملائكة وبدرجتهم في يوم الحساب، على أنه لا يكون من جنسهم؛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الملائكة عهدية، وهذا من بديع التقابل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فَأَحْمَيْتُ لَهُ حَدِيدَةً ثُمَّ أَدْنَيْتُهَا مِنْ جِسْمِهِ لِيَعْتَبِرَ بِهَا فَضَجَّ ضَجِيجَ ذِي دَنَفٍ مِنْ أَلِمَهَا وَكَادَ أَنْ</w:t>
      </w:r>
    </w:p>
    <w:p>
      <w:pPr>
        <w:pStyle w:val="BookText"/>
        <w:rPr/>
      </w:pPr>
      <w:r>
        <w:rPr>
          <w:rFonts w:ascii="Amiri" w:hAnsi="Amiri" w:eastAsia="Amiri" w:cs="Amiri"/>
          <w:color w:val="111111"/>
          <w:sz w:val="28"/>
          <w:sz w:val="28"/>
          <w:szCs w:val="28"/>
          <w:rtl w:val="true"/>
          <w:lang w:bidi="ar-SA"/>
        </w:rPr>
        <w:t>يَحْتَرِقَ مِنْ مِيسَمِهَا فَقُلْتُ لَهُ ثَكِلَتْكَ اَلثَّوَاكِلُ يَا عَقِيلُ أَ تَئِنُّ مِنْ حَدِيدَةٍ أَحْمَاهَا إِنْسَانُهَا لِلَعِبِهِ وَتَجُرُّنِي إلى نَارٍ سَجَرَهَا جَبَّارُهَا لِغَضَبِهِ أَ تَئِنُّ مِنَ اَلْأَذَى وَلاَ أَئِنُّ مِنْ لَظَى؟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يشير كلام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الحادثة التي جرت بينه وبين أخيه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حادثة من حوادث كثيرة يذكرها أرباب السِّيرة والتاريخ في الإشارة إلى عدل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أن يحترق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أنه قد احمي الجديدة ليعتبر عقيل من حرارة نارها لا لإيذائه بها،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الحديدة لم تتصل بجسم عقيل، وانّما اقتربت منه فحس بلفحها</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 الإحراق لم يحصل؛ لذا كان مناسبًا إيراد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تدل على تراخي حصول الفعل وتحقيقه في المستقبل، ولا يمكن أن يكون مراد الإمام من ذلك إحراق عقيل والدليل على ذلك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أدنيتها من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في ذلك لأنه لم يُذنب، وحتى وإن افترضناه ذنبًا فليس جزاؤه الإحراق، ولذا لم يتدافع المعنيان، 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على أنَّ الحديدة إنما اقتربت من جسد عقیل قربًا شديدًا مما جعله يشعر بحرارتها وهذا يتفق مع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قرب الفعل من الوقوع</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الاستقبال أعطي دلالة التراخي وعدم الإحراق، وبهذا لم يتدافع المعنيان</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تبين لنا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ذكرها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الداعي اليه اضطرارَ الشاعر کما قيل، بل لبيان دلالة القرب وشدته، وفي هذ يقول عبد القاهر الجرجاني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لأن يدل على شدة قرب الفعل </w:t>
      </w:r>
    </w:p>
    <w:p>
      <w:pPr>
        <w:pStyle w:val="BookText"/>
        <w:rPr/>
      </w:pPr>
      <w:r>
        <w:rPr>
          <w:rFonts w:ascii="Amiri" w:hAnsi="Amiri" w:eastAsia="Amiri" w:cs="Amiri"/>
          <w:color w:val="111111"/>
          <w:sz w:val="28"/>
          <w:sz w:val="28"/>
          <w:szCs w:val="28"/>
          <w:rtl w:val="true"/>
          <w:lang w:bidi="ar-SA"/>
        </w:rPr>
        <w:t>من الوقوع، وعلى أنه قد شارف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 هذا المعنى آخرون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يكون من أجل هذا اشترط النحويون في خبرها أن يكون فعلا لا اسمًا؛ لأنَّ الاسم لا دلالة فيها على الزمن كما هو معلوم، لهذا اشترطوا وقوع الفعل في خبرها، وما هذا إلا إرادة للزمن بصيغة الفعل، أو مداناته وقرب الالتباس به ومواقعته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اتضح مما تقدم أنَّه نمَط شائع في كلام العرب نظمًا ونثرًا، وليس کما نُقل عن أحدهم بأنه ترکیب لا يقوله عربي</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فإنَّ نقص الاستقراء فيما يخص هذا النمط واضحٌ وجلي ولا يمكن ردُّه أو نقضه، وهذا ما جعل نحويين آخرين يحتكمون إلى تلك النصوص مقررین جوازه في السَّعة والاختيار، منهم ابن يعيش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مالك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مما خفي على أكثر النحويين أعني وقوعه في كلام لا ضرورة فيه والصحيح جواز وقوعه إلا أن وقوعه غير مقرون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وأشهر من وقوعه مقرونا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لم يقع في القرآن إلا غير مقرون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في نهج البلاغة فقد ورد الخبر مقترنا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وأكد القول برفض القول الضرورة في هذه المسألة أيضًا الرضي، وابن عقيل والاشموني والازهري والسيوطي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وأكد ذلك الدكتور محمود فجال من المحدثين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مما تقدم إلى أنَّ هذا الاقتران مما يجوز في السعة والاختيار وليس وقفًا على الشعر كما ذهب فريق من النحويين، وكان الباعث على هذا الاقتران بیان شدة القرب من عدمه، فشدة القرب من عدمه أو التراخي في حصول الفعل هما الفيصل في توجيه هذا الاقتران کما اتضح هذا في الشواهد العلوية، واستنادًا إلى كلِّ هذا نصل إلى تعديل القاعدة النحوية على النحو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في السعة والاختيار 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الفارق الزمني بين الاقتران وعدمه، استنادا إلى ورود الشواهد النثرية الفصيحة المؤيدة لذلك من نهج البلاغة فضلا عن الحديث النبوي الشريف وكلام العرب، وليست المسالة مقتصرةً على الضرورة الشعرية</w:t>
      </w:r>
      <w:r>
        <w:rPr>
          <w:rFonts w:eastAsia="IRNazanin" w:cs="IRNazanin"/>
          <w:color w:val="111111"/>
          <w:sz w:val="28"/>
          <w:szCs w:val="28"/>
          <w:rtl w:val="true"/>
          <w:lang w:bidi="fa-IR"/>
        </w:rPr>
        <w:t xml:space="preserve">. </w:t>
      </w:r>
      <w:bookmarkStart w:id="394" w:name="pg16578_371352"/>
    </w:p>
    <w:p>
      <w:pPr>
        <w:pStyle w:val="Heading3"/>
        <w:numPr>
          <w:ilvl w:val="2"/>
          <w:numId w:val="1"/>
        </w:numPr>
        <w:rPr/>
      </w:pPr>
      <w:bookmarkStart w:id="395" w:name="__RefHeading___Toc10659138_1280447820"/>
      <w:bookmarkStart w:id="396" w:name="_Toc134"/>
      <w:bookmarkEnd w:id="394"/>
      <w:bookmarkEnd w:id="395"/>
      <w:r>
        <w:rPr>
          <w:rtl w:val="true"/>
        </w:rPr>
        <w:t>المبحث الرابع</w:t>
      </w:r>
      <w:r>
        <w:rPr>
          <w:rtl w:val="true"/>
        </w:rPr>
        <w:t xml:space="preserve">: </w:t>
      </w:r>
      <w:r>
        <w:rPr>
          <w:rtl w:val="true"/>
        </w:rPr>
        <w:t xml:space="preserve">اقتران خبر </w:t>
      </w:r>
      <w:r>
        <w:rPr>
          <w:rtl w:val="true"/>
        </w:rPr>
        <w:t>(</w:t>
      </w:r>
      <w:r>
        <w:rPr>
          <w:rtl w:val="true"/>
        </w:rPr>
        <w:t>لعل</w:t>
      </w:r>
      <w:r>
        <w:rPr>
          <w:rtl w:val="true"/>
        </w:rPr>
        <w:t xml:space="preserve">) </w:t>
      </w:r>
      <w:r>
        <w:rPr>
          <w:rtl w:val="true"/>
        </w:rPr>
        <w:t>ب</w:t>
      </w:r>
      <w:r>
        <w:rPr>
          <w:rtl w:val="true"/>
        </w:rPr>
        <w:t>(</w:t>
      </w:r>
      <w:r>
        <w:rPr>
          <w:rtl w:val="true"/>
        </w:rPr>
        <w:t>أن</w:t>
      </w:r>
      <w:r>
        <w:rPr>
          <w:rtl w:val="true"/>
        </w:rPr>
        <w:t xml:space="preserve">) </w:t>
      </w:r>
      <w:r>
        <w:rPr>
          <w:rtl w:val="true"/>
        </w:rPr>
        <w:t>أو وقوعه فعلا ماضيًا</w:t>
      </w:r>
      <w:r>
        <w:rPr>
          <w:rtl w:val="true"/>
        </w:rPr>
        <w:t>(</w:t>
      </w:r>
      <w:r>
        <w:rPr/>
        <w:t>148</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النواسخ الحرفية المشبَّهة بالفعل يعمل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اختلف اللغويون والنحويون فيه من حيث البساطةُ والتركيبُ، فيرى البصريون أنَّه حرف مرکَّب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زائدة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حين ذهب الكوفيون إلى بساطته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نُسب إلى أكثر النحويين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 والخوف، والتوقع، والتعليل، والتمني والطمع والاشفاق، والشك، والتحقيق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والبصريون يُرجعون هذه المعاني كلَّها إلى لترجي والإشفاق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تلك المعاني إنما يدخل على المُمْكِن القابل للتحقّق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حرف ينصب الاسم ويرفع الخبر، ويشترط النحويون في خبره أن يكون فعلا مضارعا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سعة الكلام، أما في الضرورة الشعرية فيجوز هذا الاقتران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يجوز في الشعر أيضا لَعلِّي أن أفعل، بمنزلة عسيت أن أفعل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هذا جمع من العلماء منهم المبرد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الصائغ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علل النحويون هذا الاقتران بالحمل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هما للترجي والاشفاق، فحُملت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اقتران خبرها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الأصل في خبرها إما أن يكون اسمًا صريحًا أو فعلًا مضارعًا غير مقترن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العمل، فخروج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عمل الرفع والنصب على الترتيب إلى عمل النصب والرفع،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عسايَ وعساك وعساه، مقترضة </w:t>
      </w:r>
    </w:p>
    <w:p>
      <w:pPr>
        <w:pStyle w:val="BookText"/>
        <w:rPr/>
      </w:pPr>
      <w:r>
        <w:rPr>
          <w:rFonts w:ascii="Amiri" w:hAnsi="Amiri" w:eastAsia="Amiri" w:cs="Amiri"/>
          <w:color w:val="111111"/>
          <w:sz w:val="28"/>
          <w:sz w:val="28"/>
          <w:szCs w:val="28"/>
          <w:rtl w:val="true"/>
          <w:lang w:bidi="ar-SA"/>
        </w:rPr>
        <w:t xml:space="preserve">عمل النصب والرفع على الترتيب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قبيل التقارض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ينقض توجيه هذا الاقتران على الضرورة الشعرية وروده في مواطن كثيرة من السنة النبوية الشريفة، من ذلك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أنْ تخلفَ حتى ينتفعَ بك أقوام، ويضر بك آخرون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وإنكم تختصمون إلي، ولعل بعضكم أنْ يكونَ ألحن بِحجتِه مِن بعض</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جاء في مواضع متعددة من مرويات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وروده كثيرًا في كلام العرب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شواهد هذا الاقتران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الخوارج حين أنكروا تحكيمَ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اللهَ أَنْ يُصْلِحَ فِي هذِهِ الْهُدْنَةِ أَمْرَ هذِهِ الاُمَّةِ، وَلاَ تُؤْخَدُ بِأَكْظَامِهَ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يُشير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قضية التحكيم والمدة التي اشترطها أجلًا لها، وهو جواب للخوارج الذين سألوا عن الهدف من وراء تعيين هذه المدة، فالإمام إنما أراد بيان ذلك بانَّه يرجو الله سبحانه وتعالى أنْ تصلحَ هذه الأمة في هذه الهدنة التي يتوقف فيها القتال فيُترك لها الخيار في النظر فيما يُصلحها، ولا يُؤخذ عليها الطريق إلى الهدى والرجوع إلى الحق، إذا لم تقبل تلك المدة أو الأجل نكون قد منعنا بعض الناس من العودة إلى الحق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متساوقًا مع تعليل النحويين، بأن ذلك محمول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الامام في معرض رجاء الله عز وجل، على اننا ممكن ان نستند إلى هذا الشاهد في الاستدلال على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للتعليل وهو ما ذهب إليه الأخفش والكسائي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فسياق النص كفيل بتأكيد ذلك المعنى،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سرد الاسباب من وراء </w:t>
      </w:r>
    </w:p>
    <w:p>
      <w:pPr>
        <w:pStyle w:val="BookText"/>
        <w:rPr/>
      </w:pPr>
      <w:r>
        <w:rPr>
          <w:rFonts w:ascii="IRNazanin" w:hAnsi="IRNazanin" w:eastAsia="IRNazanin"/>
          <w:color w:val="111111"/>
          <w:sz w:val="28"/>
          <w:sz w:val="28"/>
          <w:szCs w:val="28"/>
          <w:rtl w:val="true"/>
          <w:lang w:bidi="fa-IR"/>
        </w:rPr>
        <w:t>اشتراط تلك الهدنة،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فعلت ذلك ليتبين الجاهل ويتثبت العالم ولعل الله أن يصلح في هذه الهدنة أمر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بين معنَي الرجاء والتعليل في سياق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هذا الاقتران في موضع آخر من نهج البلاغة أيضًا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على أذربيجان،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أَلاَّ أَكُونَ شَرَّ وُلاَتِكَ لَكَ،</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كثيرة من الشعر والنثر يبعد القول بحمل المسالة على الضرورة الشعرية؛ لهذا قرر عدد من النحويين إلى تجويز هذا الاقتران في الشعر والنثر، فقد وجعله الرضي كثيرا في الشعر قليلا في النثر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ابن هشام إلى وروده كثيرا ولم يخصه في الشعر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ويقترن خبرها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حملا لها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حين جوزه آخرون مطلقًا من غير بيان حكم الكثرة أو القلة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منهج سليم؛ لأن الوجه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فشا الشيء في الاستعمال وقوي في القياس فذلك ما لا غاية وراءه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في أنه استعمال شائع كما اتضح في عدد من الشواهد، فضلا عن أنه لم يخرج عن أقيسة النحويين وضوابطهم؛ لذا فالقياس عليه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يجدر ذكره أن للنحويين آراءً مختلفة في التوجيه الإعرابي للمصدر المؤول الواقع خبرًا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هو على التشبيه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قاربت أن 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نُصب بإسقاط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محذوف فتقدير قولنا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يحفظ العراق، لعل الله صاحب حفظ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الاخبار بالمصدر للمبالغة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يرتض قسم من العلماء تلك التقديرات لكثرة الشواهد الواردة في هذا </w:t>
      </w:r>
    </w:p>
    <w:p>
      <w:pPr>
        <w:pStyle w:val="BookText"/>
        <w:rPr/>
      </w:pP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الدكتور فاضل السامرائي هذا الاقتران من قبيل التعبيرات الفصيحة على غير القياس، فلم يقبل عدها على اسقاط حرف الجر، لأنه لو كان كذلك لجاز اظهاره، كما أن تأويلها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فيما لا مقاربة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ليس كل ما يصح تقديره في الاعراب تصح دلالته ومعناه، إذ ثمة فرق بين تقدير الاعراب وتفسير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يتصل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النحويين نسبوا لمبرمان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وقوع الفعل الماضي خبرا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تدل على الرجاء وهو مستقبل، ونُقل عن الرماني القول بهذا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 ذلك الحريري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ندم ولعله قدم، فيلفظون بما يشتمل على المناقضة وينبئ عن المعارضة، ووجه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اعترض على ذلك ابو حيان، ورأى جوازه على حكاية الحال الماضية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اعترض ابن هشام على رأي الحريري مستدلا على مجيء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 بشاهد من السنة النبوية وبشواهد شعرية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 اليه ابن مبرمان ومن تابعه منتقض بما ورد على لسان أمير المؤمنين،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إلى الشام بقضاء من الله وقدره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لعلّكَ ظَنَنْتَ قضاءً لازماً، وقَدَراً حاتِماً، ولو كان كذلك لبَطَلَ الثوابُ والعقابُ، وسَقَط الوعدُ والوعيد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العلماء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عودته من صفّين سأله رجل 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هل كان مسيرنا إلى حرب أهل الشام بقضاء اله تعالى وقدره؟، يريد السائل من هذا أنه اذا كان مسيرنا بقضاء الله تعالى وقدره لم يكن لنا في تعبنا ثواب، فلا اختيار لنا فيه ولا ثواب لنا على فعله؛ لذا جاء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w:t>
      </w:r>
    </w:p>
    <w:p>
      <w:pPr>
        <w:pStyle w:val="BookText"/>
        <w:rPr/>
      </w:pPr>
      <w:r>
        <w:rPr>
          <w:rFonts w:ascii="Amiri" w:hAnsi="Amiri" w:eastAsia="Amiri" w:cs="Amiri"/>
          <w:color w:val="111111"/>
          <w:sz w:val="28"/>
          <w:sz w:val="28"/>
          <w:szCs w:val="28"/>
          <w:rtl w:val="true"/>
          <w:lang w:bidi="ar-SA"/>
        </w:rPr>
        <w:t xml:space="preserve">للوهم الذي يتصوره السائل، بأن ما يحصل من قضاء الله وقدره ينبغي ألا يدفع إلى الظن بسلب حرية اختيار العبد؛ لأن ذلك سيؤدي إلى بطلان مبدأ الثواب والعقاب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فاستعمال الفعل الماضي خبرًا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لبيان ما استفهم عنه السائل عن حالة حدثت في الماضي، فهو يريد أن يستوضح من الإمام ما حدث في صفين بعد مدة من عودتهم منها؛ لذا دل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حكاية الحال الماضية، وبهذا يكون النص ناقضًا لما ذهب اليه مبرمان، ومتفقًا مع مارآه ابو حيان، على أنَّ ذلك لا يمنع من ورود الفعل الماضي في الدلالة على الاستقبال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لورود شواهد تؤيد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ذلك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نصل إلى تعديل القاعدة النحوية في ضوء ما تقدم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السعة والاختيار،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 أيضا وقوعه فعلا ماضيا خلافا لمبرمان ومن تابعه</w:t>
      </w:r>
      <w:r>
        <w:rPr>
          <w:rFonts w:eastAsia="Amiri" w:cs="Amiri" w:ascii="Amiri" w:hAnsi="Amiri"/>
          <w:color w:val="111111"/>
          <w:sz w:val="28"/>
          <w:szCs w:val="28"/>
          <w:rtl w:val="true"/>
          <w:lang w:bidi="ar-SA"/>
        </w:rPr>
        <w:t xml:space="preserve">. </w:t>
      </w:r>
      <w:bookmarkStart w:id="397" w:name="pg16578_371357"/>
    </w:p>
    <w:p>
      <w:pPr>
        <w:pStyle w:val="Heading3"/>
        <w:numPr>
          <w:ilvl w:val="2"/>
          <w:numId w:val="1"/>
        </w:numPr>
        <w:rPr/>
      </w:pPr>
      <w:bookmarkStart w:id="398" w:name="__RefHeading___Toc10659140_1280447820"/>
      <w:bookmarkStart w:id="399" w:name="_Toc135"/>
      <w:bookmarkEnd w:id="397"/>
      <w:bookmarkEnd w:id="398"/>
      <w:r>
        <w:rPr>
          <w:rtl w:val="true"/>
        </w:rPr>
        <w:t>الخاتمة والنتائج</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تُوصف أمة العرب بأنها أمة شعرية، وقد انعكس اهتمامها في الشعر على جوانب من حياتها وتفكيرها من ذلك الاعتداد به كمصدر رئيس من مصادر الاحتجاج النحوي، مما أسهم بكثرة خروج الشعراء عن بعض الأقيسة النحوية، وسمي هذا الخروج بالضرورات الشعرية، فقد قصر النحويون بعض الأساليب على لغة الشعر وحده من دون النثر استطاع البحث نقض ذلك بإيراد شواهد نثرية من كلام الإمام في نهج البلاغة فضلًا عن القرآن الكريم والسنة النبوية الشريفة وكلام العرب النثري لِما عُدّ مقتصرا على الشعر، وكانت المسائل التي عالجها البحث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 البحث جواز توكيد جواب الشرط بنون التوكيد في السعة والاختيار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تبيَّن في البحث جواز إبقاء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عند جرها بحرف الجر نظمًا ونثرًا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قرر النحويون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لتدافع المعنيين، فإن ورد فهو مقتصر على لغة الشعر فقط، لكن البحث نقض ذلك وذهب إلى جواز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دلالة تحقق الخبر في المستقبل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معنى الترجي والإشفاق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ورود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 خلافا لابن مبرمان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 وصلواته وسلامه على نبينا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النقد الادبي والبلاغة حتى نهاية القرن الرابع الهجري،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والأصول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الفقهية وتطبيقاتها في المذاهب الأربعة،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الزحيلي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مصطلحات الفقه الجعفري،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فتح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النقد العربي القديم،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في علوم اللغة وأنواعها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الزجاجي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وخزانة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لغة الشعر دراسة في الضرورة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والضرورة الشعرية دراسة اسلوبية، إبراهيم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الشعرية ومفهومها لدى النحويين، ابراهيم بن صالح الحندود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وشرح جمل الزجاجي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ولغة الشعر دراسة في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ضرائر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الزجاجي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وارتشاف الضرب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ولغة الشعر دراسة في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الضرائر وما يسوغ للشاعر دون الناثر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والضرائر وما يسوغ للشاعر دون الناثر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الزجاجي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وارتشاف الضرب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ولغة الشعر دراسة في الضرورة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والضرورة الشعرية ومفهومها لدى النحوين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والضرورة الشعرية ومفهومها لدى النحويين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الضرائر وما يسوغ للشاعر دون الناثر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وسيبويه والضرورة الشعرية، إبراهيم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وشواهد الشعر في كتاب سيبويه،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الكريم 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الشعر في كتاب 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الضرائر وما يسوغ للشاعر دون الناثر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الضرورة الشعرية، دراسة أسلوبية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الاشباه والنظائر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الضرورة الشعرية، دراسة اسلوبية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الشعر من الضرورة،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بن حمد القوزي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ضرائر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ارتشاف الضرب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وشرح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مسائل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والتراكيب اللغوية في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والمقاصد الشافية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وخزانة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تمهید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في الحماسة، البحتري،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إبراهيم حور، وأحمد محمد عبيد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الشعر من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للشاعر في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غريب اعراب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والنحويون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في 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وشرح التصريح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وارتشاف الضرب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النحويون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والدر المصون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واللباب في علوم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وإعراب القرآن وبيانه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والبيان في غريب إعراب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وشرح الكافية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والنحويون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من هذا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وتوضيح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وحاشية الخضري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 الوجيز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واللباب في علوم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واعراب القرآن وبيانه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القرآن وبيانه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وأنوار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ووكزه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والاصول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الاشموني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النحويون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وأساليب التوكيد في القرآن الكريم، عبد الرحمن المطردي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للفراء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وأمالي ابن الشجري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وشرح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والاتقان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وشرح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وأساليب الطلب عند النحويين والبلاغيين،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اسماعيل الأوسي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والمقاصد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الأزهية في علم الحروف، الهروي،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المعين ملوحي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والاتقان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والأساليب الإنشائية في النحو العربي، عبد السلام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 وسر العربية،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 واخرون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والقرآن الكريم واثره في الدراسات النحوية،د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 سالم 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الأزهية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والبيت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وهو فيه على خلاف ما يرويه النحويون فروايته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تقول يشتمني لئيم كخنزير تمرغ في رماد، وعلى هذا فلا شاهد فيه،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للشاعر في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ما يشكل من الفاظ الحديث النبوي،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هنداوي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الأشموني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الضرائر وما يسوغ للشاعر دون الناثر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 العرف في فن الصرف،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عبد الرحمن 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الاساليب الانشائية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 الكبرى، النسائي،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المنعم شلبي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ما يشكل من ألفاظ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التعريفات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والصحيفة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شافية ابن الحاجب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نور الحسن وآخرينِ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الطلاب الى قواعد الاعراب،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والمقتضب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والنواسخ في كتاب سيبويه،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النعيمي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واللباب في علل البناء والإعراب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والإيضاح في 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وتوضيح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وشرح ابن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والمقتضب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والبيت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 الشيء مصوحا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وإعراب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المقدمة المُحسِبة،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النحويون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والتوطئة، أبو علي الشلوبيني،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أحمد المطوع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المعاني والصفات،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توفيق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العضدي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والمقرب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وضرائر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والدعاء للطبراني،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المصنف في الاحاديث والآثار لابي شيبة،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سالم القحطاني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صحيح البخاري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أبي داوود،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المحلى بالآثار،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الميسم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المكواة أو الحديدة التي يوسم بها، والجمع مواسم ومیاسم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 الجرجاني، قرأه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فهر محمود محمد شاكر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 النحوي في اللغة العربية،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رشيد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یُنظر 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والمقرب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وشرح التصريح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وشرح کتاب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والمقرب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والزمن النحوي</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راي علي بن حمزة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والمساعد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وشرح الأشموني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وشرح التصريح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في النحو العربي، دراسة مستفيضة لظاهرة الاستشهاد بالحديث في النحو العربي، ودراسة نحوية للاحاديث الواردة في أكثر شروح ألفية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مجيء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 ليس ضرورة، لكننا ذكرنا هنا لاتفاق الموضع وهو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واللامات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والإنصاف في مسائل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والجنى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في مسائل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والجنی </w:t>
      </w:r>
    </w:p>
    <w:p>
      <w:pPr>
        <w:pStyle w:val="BookText"/>
        <w:rPr/>
      </w:pP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اللبيب</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وتمهيد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وارتشاف الضرب</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وتمهيد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اللمحة في شرح الملحة،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سالم الصاعدي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وشرح الكافية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التقارض في النحو العربي، أحمد محمد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وسنن أبي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وسنن أبي 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لأسلوب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والاكظام جمع كظم وهو مخرج النفس من الخلق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بكظمه أي بمخرج نفَسه،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وتوضيح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الرضي على الكافية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وحاشية الصبان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وشرح الاشموني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وتمهيد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وكتاب اسفار الفصيح، الهروي،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سعيد بن محمد قشاش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التذييل والتكمیل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العربية تأليفها واقسامها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 والتكميل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ودراسات لأسلوب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الغواص في أوهام الخواص،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مطرجي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التذييل والتكميل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وتوضيح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ودراسات لأسلوب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bookmarkStart w:id="400" w:name="pg16578_371367"/>
    </w:p>
    <w:p>
      <w:pPr>
        <w:pStyle w:val="Heading3"/>
        <w:numPr>
          <w:ilvl w:val="2"/>
          <w:numId w:val="1"/>
        </w:numPr>
        <w:rPr/>
      </w:pPr>
      <w:bookmarkStart w:id="401" w:name="__RefHeading___Toc10659142_1280447820"/>
      <w:bookmarkStart w:id="402" w:name="_Toc136"/>
      <w:bookmarkEnd w:id="400"/>
      <w:bookmarkEnd w:id="401"/>
      <w:r>
        <w:rPr>
          <w:rtl w:val="true"/>
        </w:rPr>
        <w:t>المصادر والمراجع</w:t>
      </w:r>
      <w:bookmarkEnd w:id="402"/>
    </w:p>
    <w:p>
      <w:pPr>
        <w:pStyle w:val="BookText"/>
        <w:rPr/>
      </w:pPr>
      <w:r>
        <w:rPr>
          <w:rFonts w:ascii="Amiri" w:hAnsi="Amiri" w:eastAsia="Amiri" w:cs="Amiri"/>
          <w:color w:val="111111"/>
          <w:sz w:val="28"/>
          <w:sz w:val="28"/>
          <w:szCs w:val="28"/>
          <w:rtl w:val="true"/>
          <w:lang w:bidi="ar-SA"/>
        </w:rPr>
        <w:t>۞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ارتشاف الضرب من لسان العرب، أبو حيان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وشرح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عثمان محمد،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عبد التواب، مكتبة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أساليب الإنشاء في كلام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نحوية بلاغية، عامر سعید نجم، 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الأساليب الإنشائية في النحو العربي، عبد السلام محمد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التوكيد في القرآن الكريم، عبد الرحمن المطردي، الدار الجماهرية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أساليب الطلب عند النحويين والبلاغيين،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إسماعيل الأوسي، بیت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الاستقراء الناقص وأثره في النحو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العميريني، 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الأزاريطة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الأشباه والنظائر في النحو، السيوطي،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 سالم مکرم،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في النحو،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الفتلي،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الإنصاف في مسائل الخلاف بين النحويين البصريين والكوفيين، أبو البركات </w:t>
      </w:r>
    </w:p>
    <w:p>
      <w:pPr>
        <w:pStyle w:val="BookText"/>
        <w:rPr/>
      </w:pPr>
      <w:r>
        <w:rPr>
          <w:rFonts w:ascii="Amiri" w:hAnsi="Amiri" w:eastAsia="Amiri" w:cs="Amiri"/>
          <w:color w:val="111111"/>
          <w:sz w:val="28"/>
          <w:sz w:val="28"/>
          <w:szCs w:val="28"/>
          <w:rtl w:val="true"/>
          <w:lang w:bidi="ar-SA"/>
        </w:rPr>
        <w:t>الأنباري،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شرح المفصل، ابن الحاجب،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محمد عبد الله، دار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الجملة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حماسة عبد اللطيف، دار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غريب إعراب القرآن، ابو البرکات الأنباري،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الحميد طه،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الهيأة المصرية العامة للكتاب،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النقد الأدبي والبلاغة حتى نهاية القرن الرابع الهجري،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اللغوية في العربية دراسة وصفية تطبيقية،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الجامعة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الفرائد على تسهيل الفوائد، الدماميني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محمد المفدى،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كتاب سيبويه، أبو علي الفارسيّ،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بن حمد القوزي،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والمسالك بشرح ألفية ابن مالك،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علي سليمان، دار الفكر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خزانة الأدب ولب لباب لسان العرب، عبد القادر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شرح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مكتبة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دواد الإيادي، حققه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أحمد الصالحي،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هاشم السامرائي، دار العصاء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الأخطل، شرحه وصنَّف قوافيه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محمد ناصر الدين،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الأعشى الكبير، میمون بن قيس،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امرئ القيس،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جرير بشرح محمد بن الحبيب،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محمد أمين طه،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حسان بن ثابت،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عرفات،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سیبویه والضرورة الشعرية،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حسن إبراهيم،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التسهيل،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السيد،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بدوي المختون، 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التسهيل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 بشرح تسهيل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فاخر وآخرين،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المرادي،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النبي أحمد،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الدمامني على مغني اللبيب، الدماميني،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عزو عناية،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الرضي على الكافية، الرضي الأسترابادي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حسن عمر، منشورات جامعة بنغازي،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إدارة الطباعة المنيرية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أبو جناح، وزارة الأوقاف العراقية،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السيد عباس الموسوي، دار الرسول الأكرم،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المقتطف من بحار الأنوار للمجلسي، علي أنصاريان،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الشعر في كتاب سیبویه،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الكريم جمعة، مطبعة الدار الشرقية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الصاحبي في فقه اللغة العربية وسنن العرب في كلامها،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صقر،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الشعر، ابن عصفور،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محمد،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الضرائر ومايسوغ للشاعر دون الناثر، محمود شكري الآلوسي،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الأثري،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الضرورة الشعرية دراسة أسلوبية، السيد إبراهيم محمد،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الضرورة الشعرية ومفهومها لدى النحويين دراسة على ألفية بن مالك، إبراهيم بن صالح الحندود، الجامعة الإسلامية بالمدينة المنورة، السنة الثالثة والثلاثون، العدد الحادي عشر بعد المائة،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وأثره في الدراسات النحوية،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مؤسسة علي جراح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الفقهية وتطبيقاتها في المذاهب الأربعة،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الزحيلي،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الكتاب، کتاب سيبويه،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مكتبة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العين، الخليل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المخزومي،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السامرائي، وزارة الثقافة والإعلام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بغداد،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المشكل في النحو، الحيدرة اليمني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عطية مطر، مطبعة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والبيان عن تفسير القرآن،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نصير الساعدي، دار إحياء </w:t>
      </w:r>
    </w:p>
    <w:p>
      <w:pPr>
        <w:pStyle w:val="BookText"/>
        <w:rPr/>
      </w:pP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اللامات، الزجاجي،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علل البناء والإعراب، العكبري،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النبهان،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الشعر دراسة في الضرورة الشعرية،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حماسة عبد اللطيف،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يحتمل الشعر من الضرورة، السيرافي،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بن حمد القوزي، جامعة الملك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المزهر في علوم اللغة وأنواعها، السيوطي،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علي منصور،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وإعرابه،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شلبي،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الأخفش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هدى محمود قراعة،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النجاتي، ومحمد علي النجار، وعبد الفتاح إسماعيل، 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ألفاظ الفقه الجعفري،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فتح الله، مطابع المدوخل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النقد العربي القديم،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عن كتب الأعاريب، ابن هشام،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ومحمد علي حمد الله،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 المبرّد،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الوافي مع ربطه بالأساليب الرفيعة والحياة اللغوية المتجددة، عباس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النحويون والقرآن،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بنيان الحسون، مكتبة الرسالة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همع الهوامع في شرح جمع الجوامع، السيوطي،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المكتبة التوفيقية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03" w:name="pg16578_371374"/>
    </w:p>
    <w:p>
      <w:pPr>
        <w:pStyle w:val="Heading2"/>
        <w:numPr>
          <w:ilvl w:val="1"/>
          <w:numId w:val="1"/>
        </w:numPr>
        <w:rPr/>
      </w:pPr>
      <w:bookmarkStart w:id="404" w:name="__RefHeading___Toc10659144_1280447820"/>
      <w:bookmarkStart w:id="405" w:name="_Toc137"/>
      <w:bookmarkEnd w:id="403"/>
      <w:bookmarkEnd w:id="404"/>
      <w:r>
        <w:rPr>
          <w:rtl w:val="true"/>
        </w:rPr>
        <w:t>العدول في الظواهر التركيبية في خطاب نهج البلاغة</w:t>
      </w:r>
      <w:bookmarkEnd w:id="405"/>
    </w:p>
    <w:p>
      <w:pPr>
        <w:pStyle w:val="Heading3"/>
        <w:numPr>
          <w:ilvl w:val="2"/>
          <w:numId w:val="1"/>
        </w:numPr>
        <w:rPr/>
      </w:pPr>
      <w:bookmarkStart w:id="406" w:name="__RefHeading___Toc10659146_1280447820"/>
      <w:bookmarkStart w:id="407" w:name="_Toc138"/>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 عبد المحسن صكر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ذي قار كلية التربية للعلوم الإنسانية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6578_371376"/>
      <w:bookmarkStart w:id="409" w:name="pg16578_371376"/>
      <w:bookmarkEnd w:id="409"/>
    </w:p>
    <w:p>
      <w:pPr>
        <w:pStyle w:val="Heading3"/>
        <w:numPr>
          <w:ilvl w:val="2"/>
          <w:numId w:val="1"/>
        </w:numPr>
        <w:rPr/>
      </w:pPr>
      <w:bookmarkStart w:id="410" w:name="pg16578_371376"/>
      <w:bookmarkStart w:id="411" w:name="__RefHeading___Toc10659148_1280447820"/>
      <w:bookmarkStart w:id="412" w:name="_Toc139"/>
      <w:bookmarkEnd w:id="410"/>
      <w:bookmarkEnd w:id="411"/>
      <w:r>
        <w:rPr>
          <w:rtl w:val="true"/>
        </w:rPr>
        <w:t>المقدمة</w:t>
      </w:r>
      <w:r>
        <w:rPr>
          <w:rtl w:val="true"/>
        </w:rPr>
        <w:t>:</w:t>
      </w:r>
      <w:bookmarkEnd w:id="412"/>
    </w:p>
    <w:p>
      <w:pPr>
        <w:pStyle w:val="BookText"/>
        <w:rPr/>
      </w:pPr>
      <w:r>
        <w:rPr>
          <w:rFonts w:ascii="Amiri" w:hAnsi="Amiri" w:eastAsia="Amiri" w:cs="Amiri"/>
          <w:color w:val="111111"/>
          <w:sz w:val="28"/>
          <w:sz w:val="28"/>
          <w:szCs w:val="28"/>
          <w:rtl w:val="true"/>
          <w:lang w:bidi="ar-SA"/>
        </w:rPr>
        <w:t xml:space="preserve">يعد العدول هو كسراً لشبكة العلاقات التي يقيمها الاستعمال العادي بين الكلمات ووضعها ضمن شبكة علاقات جديدة خاصة بالخطاب الأدبي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مستوى الخطاب المألوف يتميز بشفافية عالية تسمح للمتلقي باختراقها إلى مردودها الخارجي مباشرة لأنه جاهز بصفة دائمة، وحاضر في المخزون الذهني، أما لغة الخطاب الأدبي فأنها تتميز بكثافة شديدة، لا تسمح للمتلقي بهذا الاختراق السريع، وإنما تتطلب منه أن يتوقف إزاءها لينشغل بعناصرها البسيطة أو المركبة المجاوزة أو غير المجاوزة التي تربط في مرجعيتها الدلالية بعدّة احتمالات علقت بها من طول الاستعمال أحياناً ومن طبيعة السياق أحياناً أخرى وهي خصيصة شعرية في الصياغة الأدبية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والعدول إجراء تفرضه طبيعة الموقف ومقاصد الخطاب، وله وظيفة رئيسة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ماثلة فيما تحدثه من مفاجأة تؤدي بالمتلقي إلى الغبطة والإمتاع والإحساس بالأشياء إحساساً متجدداً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المتلقي الذي وصل إلى مرحلة التشبع جراء ما هو مكرر وتقليدي لا ينتبه على الكلمات والصياغة وما ترمز إليه إلا إذا وضعت على نحو مدهش ومبتكر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مظاهره في خطاب النهج</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0659150_1280447820"/>
      <w:bookmarkStart w:id="414" w:name="_Toc140"/>
      <w:bookmarkEnd w:id="413"/>
      <w:r>
        <w:rPr/>
        <w:t>1</w:t>
      </w:r>
      <w:r>
        <w:rPr>
          <w:rtl w:val="true"/>
        </w:rPr>
        <w:t xml:space="preserve"> - </w:t>
      </w:r>
      <w:r>
        <w:rPr>
          <w:rtl w:val="true"/>
        </w:rPr>
        <w:t>التقديم والتأخير</w:t>
      </w:r>
      <w:bookmarkEnd w:id="41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باب تتبارى فيه الأساليب، فأنهم أتوا به دلالة على تمكنهم من الكلام وانقياده لهم، وله في القلوب أحسن موقع وأعذب مذاق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والجملة العربية لا تنماز بحتمية في ترتيب عناصرها ألا في بعض الرتب التي يمثل العدول عنها خروجاً عن اللغة النفعية إلى اللغة الإبداعية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ظاهرة التقديم والتأخير من أبرز الظواهر اللغوية التي منحت قواعد اللغة هذه الطاقة الحركية،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كثير الفوائد، جمّ المحاسن، واسع التصرف، بعيد الغاية لا يزال يفتر لك عن بديعة ويفضي لك إلى لطيفة ولا تزال تری شعراً يروقك مسمعه ويلطف لديك موقعه ثم تنظر فتجد سبب إن راقك ولطف عندك إن قدّم في شيء وحوّل اللفظ عن مكان إلى مكان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ومنحت هذه الظاهرة المتكلم حرية صياغة الجملة وتشكيل عناصرها التشكيل الذي يجعل الجملة أدق إعراباً عن نفسه وأكثر استجابة لتصوير ما هو موضع اهتمامه من عناصر التركيب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وتكسب هذه الظاهرة الكلام جمالاً وتأثيراً لأنه سبيل إلى نقل المعاني في ألفاظها إلى المخاطبين كما هي مرتبة في ذهن المتكلم فيكون الأسلوب صورة صادقة لإحساسه ومشاعره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تقنية لسانية، وظاهرة أدائية تعتري الخط الأفقي للتراكيب يتمثل في تحريك العناصر المؤسسة لكيانات التركيب، أي احد طرفي الإسناد وما يتصل بهما من متعلقات وأركان تكميلية من أماكنها الأصلية إلى أماكن جديدة، أثر العمل بمبدأ تحاور المواقع والمراتب وتبادلها لتخرج بذلك اللغة من الطابع النفعي المجرد من الإيحاء إلى طابع فني ولغة إبداعية نابضة ذات قدرة على إفراز المعنى العميق والدلالة البعيدة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ترتيب الكلمات في الكلام ترجمة لترتيب ما في النفس من معان وينظر إلى مواقع الكلمات وجريانها طبق خواطر النفس وألوان الحس، ويمثل بذلك </w:t>
      </w:r>
      <w:bookmarkStart w:id="415" w:name="pg16578_371378"/>
    </w:p>
    <w:p>
      <w:pPr>
        <w:pStyle w:val="BookText"/>
        <w:rPr/>
      </w:pPr>
      <w:bookmarkEnd w:id="415"/>
      <w:r>
        <w:rPr>
          <w:rFonts w:ascii="Amiri" w:hAnsi="Amiri" w:eastAsia="Amiri" w:cs="Amiri"/>
          <w:color w:val="111111"/>
          <w:sz w:val="28"/>
          <w:sz w:val="28"/>
          <w:szCs w:val="28"/>
          <w:rtl w:val="true"/>
          <w:lang w:bidi="ar-SA"/>
        </w:rPr>
        <w:t>العنصر المتقدم بؤرة</w:t>
      </w:r>
    </w:p>
    <w:p>
      <w:pPr>
        <w:pStyle w:val="BookText"/>
        <w:rPr/>
      </w:pPr>
      <w:r>
        <w:rPr>
          <w:rFonts w:ascii="Amiri" w:hAnsi="Amiri" w:eastAsia="Amiri" w:cs="Amiri"/>
          <w:color w:val="111111"/>
          <w:sz w:val="28"/>
          <w:sz w:val="28"/>
          <w:szCs w:val="28"/>
          <w:rtl w:val="true"/>
          <w:lang w:bidi="ar-SA"/>
        </w:rPr>
        <w:t xml:space="preserve">التركيز والمحطة التي تستقطب العناية والاهتمام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أسلوب التقديم والتأخير أبعاداً نفسية ونكتاً ولطائف بلاغية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إلى جملتها عدد من النحويين والبلاغيين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يعمد خطاب النهج إلى هذا الفن القولي فإنما يستهدف التركيز على جملة من المعاني الإضافية ومن بينها المعاني النفسية</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0659152_1280447820"/>
      <w:bookmarkStart w:id="417" w:name="_Toc141"/>
      <w:bookmarkEnd w:id="416"/>
      <w:r>
        <w:rPr>
          <w:rtl w:val="true"/>
        </w:rPr>
        <w:t xml:space="preserve">- </w:t>
      </w:r>
      <w:r>
        <w:rPr>
          <w:rtl w:val="true"/>
        </w:rPr>
        <w:t>تقديم المسند إليه</w:t>
      </w:r>
      <w:r>
        <w:rPr>
          <w:rtl w:val="true"/>
        </w:rPr>
        <w:t>:</w:t>
      </w:r>
      <w:bookmarkEnd w:id="417"/>
    </w:p>
    <w:p>
      <w:pPr>
        <w:pStyle w:val="BookText"/>
        <w:rPr/>
      </w:pPr>
      <w:r>
        <w:rPr>
          <w:rFonts w:ascii="Amiri" w:hAnsi="Amiri" w:eastAsia="Amiri" w:cs="Amiri"/>
          <w:color w:val="111111"/>
          <w:sz w:val="28"/>
          <w:sz w:val="28"/>
          <w:szCs w:val="28"/>
          <w:rtl w:val="true"/>
          <w:lang w:bidi="ar-SA"/>
        </w:rPr>
        <w:t xml:space="preserve">إن مرتبة المسند إليه التقديم لان مدلوله هو الذي يخطر في الذهن أولاً لأنه المحكوم عليه، والمحكوم عليه سابق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فالمسند وصف والمسند إليه موصوف، والعادة أن يتقدم الموصوف ثم تتلوه صفته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أعظمَ منَّةَ اللهِ عندنَا حن أنعمَ علينا بِهِ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یوحي تقديم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التعظيم والمدح لشخص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المسند إليه واجباً لأن المبتدأ إذا كان اسماً مستحقاً للصدارة في جملته أما بنفسه مباشرة كأسماء الاستفهام وأسماء الشرط وما التعجبية وكم الخبرية وأما بغيره كالمضاف إلى واحد مما سبق وجب تأخر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للطُّلقاءِ وأبناءِ الطُّلقاءِ والتمييزَ بین المهاجِرينَ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يصور تقديم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الخبر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التوبيخ والذم للمخاطب فضلاً عن استفهامه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لغير العاقل ليؤكد فكرة الخطاب ومعناه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يتقدم المسند إليه وجوباً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الفاء لا تقع بعدها مباشرة، ولان الخبر الذي تدخل عليه لا يتقدم على المبتدأ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لله وأنا إليه راجعونَ، فلقَد استُرجعتِ الوديعةُ، وأخذتِ الرهينةُ، أمَّا حُزنِي فسرمدُ</w:t>
      </w:r>
    </w:p>
    <w:p>
      <w:pPr>
        <w:pStyle w:val="BookText"/>
        <w:rPr/>
      </w:pPr>
      <w:r>
        <w:rPr>
          <w:rFonts w:ascii="IRNazanin" w:hAnsi="IRNazanin" w:eastAsia="IRNazanin"/>
          <w:color w:val="111111"/>
          <w:sz w:val="28"/>
          <w:sz w:val="28"/>
          <w:szCs w:val="28"/>
          <w:rtl w:val="true"/>
          <w:lang w:bidi="fa-IR"/>
        </w:rPr>
        <w:t>وأمَّا ليِلِي فمسَّهدٌ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يشير الخطاب إلى مدى الحزن والألم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لمصابه في فقده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حزني، وليلي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متقدماً وجوباً على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 ومسهد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يصور حزنه الأبدي وسهره الليالي لفراقها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يؤتى بالمسند إليه مقدماً لأغراض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لتعجيل المساءة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فالويلُ لمنْ أنكرَ المقدرَ، وجحدَ المدبرَ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يتجلى من تقديم المسند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الوعيد والتهديد، فضلاً عن ما في تقديمه من إثارة للرعب والخوف في نفس المخاطب، والويل كلمة تقال لكل من وقع في عذاب أو هلكة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يتقدم المسند إليه على المسند الفعلي لإفادة معنى تخصيص المسند إليه بالخبر الفعلي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أجتمعَ رأيُ ملئكُمْ عى اختيارِ رجلینِ أخذْنَا عليهِمَا ألاَّ يتعدَّيَا القرآنَ فتاهَا عنهُ وتركَا الحقَّ وهما يبصرَانِهِ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يشیر تقديم المسند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الخبر الفعلي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دلالة توكيد تحايل ومكر المخاطبين لتركهم طريق الحق مع معرفتهم به، فقصر الفعل على الفاعل من دون أن يكون له شريك إذ أفاد تقديم المسند إليه على الخبر الفعلي معنى التخصيص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يكون الفعل فعلاً قد أردت أن تنص فيه على واحد فتجعله له وتزعم انه فاعله دون آخر أو</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كل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تخصص المسند إليه بالخبر الفعلي إلى دلالة التقريع والتأديب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تُسيغُ شَراباً وطعَاماً وأنتَ تعلمُ أنَّكَ تأكُلُ حرَاماً وتشربُ حرَاماً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 تقدم المسند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الخبر الفعلي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المعنى إرادة تقريره بأنه الفاعل، وكان أمر الفعل في وجوده ظاهراً وبحيث لا يحتاج إلى الإقرار بأنه كائن، أي تنحو بالإنكار إلى نفس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وأبيت أن تكون بموضع أن یجيء منه الفعل وممن يجيء منه وان يكون بتلك المثابة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ويتناسب تقديم المسند إليه مع مقام الوعيد والتحذير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أنتُم لم تستقيُموا لي على ذلك لم يكُنْ أحدٌ أهونَ عليَّ ممن أعوجَّ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الفعلي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لتقوية الحكم وتقريره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يتقدم المسند إليه لإفادة التعميم بالنص على عموم السلب، أي شمول النفي لكل فرد من أفراد المسند إليه، وبيان ذلك إن الوسيلة الغالبة في تحقيق عموم السلب هي تقديم أداة من أدوات العموم على أداة نفي إذ لا تقع الأولى في حيز الثانية وحينئذ تكون أداة العموم المسند إليه المقدم لإفادة التعميم بالنص على عموم السلب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كلُّ ذي قلبٍ بلبيبٍ ولا كلُّ ذي سمعٍ بسميعٍ ولا كل ذي ناظرٍ ببصیرٍ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يصور تقدم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شبه الجملة دلالة التحذير والوعظ للسامعين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يمثل العنصر المتقدم بؤرة التركيز التي تستقطب العناية والاهتمام،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حزنَنَا عليهِ على قدرِ سرورِهِم بهِ إلاَّ أنَّهُم نقصُوا بغيضاً ونقصنَا حبيباً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فالخطاب رسم صورتين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عليه وعبر عنها بالمسند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حزننا عليه</w:t>
      </w:r>
      <w:r>
        <w:rPr>
          <w:rFonts w:eastAsia="Amiri" w:cs="Amiri" w:ascii="Amiri" w:hAnsi="Amiri"/>
          <w:color w:val="111111"/>
          <w:sz w:val="28"/>
          <w:szCs w:val="28"/>
          <w:rtl w:val="true"/>
          <w:lang w:bidi="ar-SA"/>
        </w:rPr>
        <w:t xml:space="preserve">) </w:t>
      </w:r>
      <w:bookmarkStart w:id="418" w:name="pg16578_371381"/>
    </w:p>
    <w:p>
      <w:pPr>
        <w:pStyle w:val="BookText"/>
        <w:rPr/>
      </w:pPr>
      <w:bookmarkEnd w:id="418"/>
      <w:r>
        <w:rPr>
          <w:rFonts w:ascii="Amiri" w:hAnsi="Amiri" w:eastAsia="Amiri" w:cs="Amiri"/>
          <w:color w:val="111111"/>
          <w:sz w:val="28"/>
          <w:sz w:val="28"/>
          <w:szCs w:val="28"/>
          <w:rtl w:val="true"/>
          <w:lang w:bidi="ar-SA"/>
        </w:rPr>
        <w:t xml:space="preserve">، والأخرى السرور لأعدائه وعبر عنها بالمسند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سرورهم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 والسرور نقيضان وهما من الحالات التي تصيب الإنسان وتعبر عما في داخله، ولأهمية المخاطب جاء الخطاب مؤكداً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مبلغ ذلك الحزن لفقده، لان المنشيء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 العناصر التي يشتمل عليها سياق الجملة، فانه يغير في الوقت نفسه القوة الترابطية بين الكلمات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0659154_1280447820"/>
      <w:bookmarkStart w:id="420" w:name="_Toc142"/>
      <w:bookmarkEnd w:id="419"/>
      <w:r>
        <w:rPr>
          <w:rtl w:val="true"/>
        </w:rPr>
        <w:t xml:space="preserve">- </w:t>
      </w:r>
      <w:r>
        <w:rPr>
          <w:rtl w:val="true"/>
        </w:rPr>
        <w:t>تقديم المسند</w:t>
      </w:r>
      <w:r>
        <w:rPr>
          <w:rtl w:val="true"/>
        </w:rPr>
        <w:t>:</w:t>
      </w:r>
      <w:bookmarkEnd w:id="420"/>
    </w:p>
    <w:p>
      <w:pPr>
        <w:pStyle w:val="BookText"/>
        <w:rPr/>
      </w:pPr>
      <w:r>
        <w:rPr>
          <w:rFonts w:ascii="IRNazanin" w:hAnsi="IRNazanin" w:eastAsia="IRNazanin"/>
          <w:color w:val="111111"/>
          <w:sz w:val="28"/>
          <w:sz w:val="28"/>
          <w:szCs w:val="28"/>
          <w:rtl w:val="true"/>
          <w:lang w:bidi="fa-IR"/>
        </w:rPr>
        <w:t xml:space="preserve">المسند هو المخبر به أو المحكوم به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ويتقدم المسند على المسند إليه في السياق الاسمي وجوباً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الخبر له الصدارة في الكلام، فلا يصح تأخيره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لأبن النابغةِ يزعمُ لأهلِ الشامِ أنَّ فيَّ دعابةً وانّي أمرؤٌ تلعابةٌ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عند الحربِ فأيُّ زاجرٍ وآمرٍ هو؟ ما لم تأخُذ السيوفُ مآخذَهَا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يتجلى من التقديم الواجب للمسند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التعجب والإنكار من المخاطب، فضلاً عن السخرية منه لذله وجبنه عند الحرب وعدم المواجهة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ويقدم المسند على المسند إليه للتعظيم وكثرة الاهتمام فضلاً عن الاختصاص والحصر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 إغاثةُ الملهوفِ</w:t>
      </w:r>
    </w:p>
    <w:p>
      <w:pPr>
        <w:pStyle w:val="BookText"/>
        <w:rPr/>
      </w:pPr>
      <w:r>
        <w:rPr>
          <w:rFonts w:ascii="Amiri" w:hAnsi="Amiri" w:eastAsia="Amiri" w:cs="Amiri"/>
          <w:color w:val="111111"/>
          <w:sz w:val="28"/>
          <w:sz w:val="28"/>
          <w:szCs w:val="28"/>
          <w:rtl w:val="true"/>
          <w:lang w:bidi="ar-SA"/>
        </w:rPr>
        <w:t>والتنفيسُ عن المكروبِ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تقديم المسند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الملهوف، والتنفيس عن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الاطمئنان للمتلقي لوجود كفارة لذنوبه، واللهفة والكرب من الحالات التي تصيب نفسية الإنسان لأمر ما مما يدخل الهم والكرب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يحفز تقديم المسند المتلقي ويمده بالقدرة على استكناه ما وراء التراكيب من ظلال وقيم دلالية، وحتى تأخذ بذلك العبارة موقعها المناسب في نفسه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يا بنَ حنيفٍ ولتكففْ أقراصُكَ، ليكونَ من النارِ خلاصُكَ</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تكمن القيمة التعبيرية في تقديم المسند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المسند إليه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عن دلالة التخويف والتحذير، وقد حقق التقديم والتأخير فائدتين احداهما صوتية والأخرى نفسية، إذ نرى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على التوازن الصوتي العام وعلى الانسجام الموسيقي الخاص برعاية الفاصلة، والى جوار هذه الفائدة الصوتية ثمة فائدة نفسية دلالية هدفها الإشارة إلى حالة الخوف من ذكر النار ولا يكاد قلب يخلو من هذا الهاجس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يفيد تقديم المسند التشويق إلى ذكر المسند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 عبادِ اللهِ إليهِ عبداً أعانهُ اللهُ على نفسِه فاستشعْرَ الحُزنَ وتجلببَ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يصور تقديم المسند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المسند إليه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النصح والوعظ، وقد أفاد التقديم في إثراء المعنى المطلوب وإحداث الغموض الفني المقصود في ذهن المتلقي في أول سماعه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يقترن تقديم المسند الفعلي بعنصر المفاجأة، لان كل تقديم وتأخير في العبارة الواحدة يولّد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بلغنِي عنكَ قولٌ هو لكَ وعليكَ فإذا قَدِمَ عليك رسُولي فارفعْ ذَيلكَ واشدُدْ مئزرَكَ واخرجْ من جحرِكَ واندبْ من معَكَ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يصور تقديم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المسند إليه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الغضب من المخاطب، وقدم المسند مراعاة لعلم المخاطب بالمسند إليه وجهله بالمسند، لان المخاطب كان يثبط القوم من الخروج 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ويتقدم المفعول به </w:t>
      </w:r>
    </w:p>
    <w:p>
      <w:pPr>
        <w:pStyle w:val="BookText"/>
        <w:rPr/>
      </w:pPr>
      <w:r>
        <w:rPr>
          <w:rFonts w:ascii="IRNazanin" w:hAnsi="IRNazanin" w:eastAsia="IRNazanin"/>
          <w:color w:val="111111"/>
          <w:sz w:val="28"/>
          <w:sz w:val="28"/>
          <w:szCs w:val="28"/>
          <w:rtl w:val="true"/>
          <w:lang w:bidi="fa-IR"/>
        </w:rPr>
        <w:t xml:space="preserve">على الفعل لإفادة دلالة الاهتمام والتخصيص أو الحصر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الأصل في الفعل أن يتقدم على معموله ولا يتعداه إلى غيره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دعوتُنا إلى</w:t>
      </w:r>
    </w:p>
    <w:p>
      <w:pPr>
        <w:pStyle w:val="BookText"/>
        <w:rPr/>
      </w:pPr>
      <w:r>
        <w:rPr>
          <w:rFonts w:ascii="Amiri" w:hAnsi="Amiri" w:eastAsia="Amiri" w:cs="Amiri"/>
          <w:color w:val="111111"/>
          <w:sz w:val="28"/>
          <w:sz w:val="28"/>
          <w:szCs w:val="28"/>
          <w:rtl w:val="true"/>
          <w:lang w:bidi="ar-SA"/>
        </w:rPr>
        <w:t>حكمِ القرآنِ ولستَ من أهلِهِ، ولسَنا إياكَ أجْبنَا ولكنَّا أجبنَا القرآنَ في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سبق المفعول به بالنفي إلى نفي تخصيص الإجابة للمخاطب لأنه ليس أهل لذلك، ويتجلى من ذلك معنى السخرية والاستهزاء بالمخاطب، وقد استدرك في الخطاب الإجابة للقرآن وحكمه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ونجد في تقديم المفعول به على الفاعل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w:t>
      </w:r>
    </w:p>
    <w:p>
      <w:pPr>
        <w:pStyle w:val="BookText"/>
        <w:rPr/>
      </w:pPr>
      <w:r>
        <w:rPr>
          <w:rFonts w:ascii="Amiri" w:hAnsi="Amiri" w:eastAsia="Amiri" w:cs="Amiri"/>
          <w:color w:val="111111"/>
          <w:sz w:val="28"/>
          <w:sz w:val="28"/>
          <w:szCs w:val="28"/>
          <w:rtl w:val="true"/>
          <w:lang w:bidi="ar-SA"/>
        </w:rPr>
        <w:t>يبلغُ مدحتهُ القائلونَ ولا يحصِيِ نعماءهُ العادُّونَ ولا يؤدِّي حقهُ المجتهدونَ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التعظيم والاهتمام بالمتقدم، فقدم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مدحته، نعماءه،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العادون،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مدار الخطاب منصب عليها وهي المبحوث عنها، فكان الأولى بها أن تتقدم على الفاعل لأنها الأهم في الذكر، لتكون أمام الحاضرين في اللفظ كما هي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 تتبادل المعمولات مواقعها الوظيفية في التركيب، فأن ذلك يشير إلى إنتاج مدلول نفسي لا يتأتى في الترتيب الطبيعي، من ذلك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أفضت القلوبُ، ومدَّت الأعناقُ، وشخصَت الأبصارُ، ونُقلت الأقدامُ وأنضَيت</w:t>
      </w:r>
    </w:p>
    <w:p>
      <w:pPr>
        <w:pStyle w:val="BookText"/>
        <w:rPr/>
      </w:pP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تقدم شبه الجملة من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التخصيص، وهذا التقديم يشعر المتلقي بجو من الطمأنينة والسكينة في الدعاء، إذ يتناسب مع المقام الذي يحتم هذا الإجراء ويفرضه ويشير إلى ما في النفس من التوجه في الدعاء، وتلك سمة إيمانية نفسية نحس بها</w:t>
      </w:r>
      <w:r>
        <w:rPr>
          <w:rFonts w:eastAsia="Amiri" w:cs="Amiri" w:ascii="Amiri" w:hAnsi="Amiri"/>
          <w:color w:val="111111"/>
          <w:sz w:val="28"/>
          <w:szCs w:val="28"/>
          <w:rtl w:val="true"/>
          <w:lang w:bidi="ar-SA"/>
        </w:rPr>
        <w:t xml:space="preserve">. </w:t>
      </w:r>
      <w:bookmarkStart w:id="421" w:name="pg16578_371384"/>
    </w:p>
    <w:p>
      <w:pPr>
        <w:pStyle w:val="BookText"/>
        <w:rPr/>
      </w:pPr>
      <w:bookmarkEnd w:id="421"/>
      <w:r>
        <w:rPr>
          <w:rFonts w:ascii="Amiri" w:hAnsi="Amiri" w:eastAsia="Amiri" w:cs="Amiri"/>
          <w:color w:val="111111"/>
          <w:sz w:val="28"/>
          <w:sz w:val="28"/>
          <w:szCs w:val="28"/>
          <w:rtl w:val="true"/>
          <w:lang w:bidi="ar-SA"/>
        </w:rPr>
        <w:t xml:space="preserve">ويبدو مما تقدم ان ظاهرة 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عدولاً يقتضيه السياق ومقاصد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أثر في بيان المعاني النفسية في خطاب النهج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إنما تعني بتقديم من تهتم بشأنه وذلك لأنه ماثل نصب العينين وان التفات الخاطر إليه في ازدياد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659156_1280447820"/>
      <w:bookmarkStart w:id="423" w:name="_Toc143"/>
      <w:bookmarkEnd w:id="422"/>
      <w:r>
        <w:rPr>
          <w:rtl w:val="true"/>
        </w:rPr>
        <w:t xml:space="preserve">- </w:t>
      </w:r>
      <w:r>
        <w:rPr>
          <w:rtl w:val="true"/>
        </w:rPr>
        <w:t>الحذف</w:t>
      </w:r>
      <w:r>
        <w:rPr>
          <w:rtl w:val="true"/>
        </w:rPr>
        <w:t>:</w:t>
      </w:r>
      <w:bookmarkEnd w:id="423"/>
    </w:p>
    <w:p>
      <w:pPr>
        <w:pStyle w:val="BookText"/>
        <w:rPr/>
      </w:pPr>
      <w:r>
        <w:rPr>
          <w:rFonts w:ascii="Amiri" w:hAnsi="Amiri" w:eastAsia="Amiri" w:cs="Amiri"/>
          <w:color w:val="111111"/>
          <w:sz w:val="28"/>
          <w:sz w:val="28"/>
          <w:szCs w:val="28"/>
          <w:rtl w:val="true"/>
          <w:lang w:bidi="ar-SA"/>
        </w:rPr>
        <w:t>ويعد من الظواهر الأسلوبية التي احتضنتها اللغة العربية لميلها إلى الإيجاز والاختصار، فهو عدول عن التركيب الأصلي إلى تركيب آخر بحذف جزء منه لدلالة يقتضيها السياق ولتوظيف طاقاته الإيحائية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حذفت العرب الجملة والمفرد والحرف والحركة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ويتصل الحذف بالمعنى اتصالاً وثيقاً،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مع ترك الإخلال باللفظ والمعنى فيأتي باللفظ القليل الشامل لأمور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باب دقيق المسلك لطيف المأخذ عجيب الأمر شبيه بالسحر فأنك ترى فيه ترك الذكر أفصح من الذكر، والصمت عن الإفادة أزيد للإفادة وتجدك انطق إذا لم تنطق وأتم ما تكون بياناً إذا لم تبن، وهذه جملة قد تنكرها حتى تخبر وتدفعها حتى تنظر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يعتمد الحذف على تغييب بعض الدوال والتعويض عنها بوساطة شحن الدوال الأخرى بالمدلولات التي تجسد الثراء والتوازن والتوازي وتوفر جانب الأدبية في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الحذف عارض ترکیبي لا يلغي المحذوف تماماً بل يغيبه في البناء الظاهري ويتستر عليه في ذهن المتلقي مؤقتاً لغايات جمالية وفنية يعمد إليها </w:t>
      </w:r>
      <w:bookmarkStart w:id="424" w:name="pg16578_371385"/>
    </w:p>
    <w:p>
      <w:pPr>
        <w:pStyle w:val="BookText"/>
        <w:rPr/>
      </w:pPr>
      <w:bookmarkEnd w:id="424"/>
      <w:r>
        <w:rPr>
          <w:rFonts w:ascii="IRNazanin" w:hAnsi="IRNazanin" w:eastAsia="IRNazanin"/>
          <w:color w:val="111111"/>
          <w:sz w:val="28"/>
          <w:sz w:val="28"/>
          <w:szCs w:val="28"/>
          <w:rtl w:val="true"/>
          <w:lang w:bidi="fa-IR"/>
        </w:rPr>
        <w:t>المبدع، إذ أن</w:t>
      </w:r>
    </w:p>
    <w:p>
      <w:pPr>
        <w:pStyle w:val="BookText"/>
        <w:rPr/>
      </w:pPr>
      <w:r>
        <w:rPr>
          <w:rFonts w:ascii="Amiri" w:hAnsi="Amiri" w:eastAsia="Amiri" w:cs="Amiri"/>
          <w:color w:val="111111"/>
          <w:sz w:val="28"/>
          <w:sz w:val="28"/>
          <w:szCs w:val="28"/>
          <w:rtl w:val="true"/>
          <w:lang w:bidi="ar-SA"/>
        </w:rPr>
        <w:t xml:space="preserve">بعض العناصر اللغوية يبرز أثرها الأسلوبي بغيابها أكثر من حضورها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يحذف الخطاب ماهو واضح ومكشوف من الدلالات أنما يترك المجال لكل قاريء بأن يستوحي الدلالة بحسب خبرته وتجربته التي تتناسب مع المحذوف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يدخل البنية دائرة الكثافة بحيث لا يخترقها المتلقي الا بعد معاناة فيكون اكتساب المعنى شبيهاً باكتساب التصور، فيزداد الكلام حسناً وتزداد النفس لذة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يشغل الحذف حيزاً في خطاب النهج إذ انه يعتري الجملة والمفرد والحرف، وقد يكون وراء استعمال هذا الأسلوب لمحات نفسية يلحظها المتلقي من السياق العام اعتماداً على القرائن المقامية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659158_1280447820"/>
      <w:bookmarkStart w:id="426" w:name="_Toc144"/>
      <w:bookmarkEnd w:id="425"/>
      <w:r>
        <w:rPr>
          <w:rtl w:val="true"/>
        </w:rPr>
        <w:t>ومن مظاهر ذلك في خطاب النهج</w:t>
      </w:r>
      <w:r>
        <w:rPr>
          <w:rtl w:val="true"/>
        </w:rPr>
        <w:t>:</w:t>
      </w:r>
      <w:bookmarkEnd w:id="426"/>
    </w:p>
    <w:p>
      <w:pPr>
        <w:pStyle w:val="Heading3"/>
        <w:numPr>
          <w:ilvl w:val="2"/>
          <w:numId w:val="1"/>
        </w:numPr>
        <w:rPr/>
      </w:pPr>
      <w:bookmarkStart w:id="427" w:name="__RefHeading___Toc10659160_1280447820"/>
      <w:bookmarkStart w:id="428" w:name="_Toc145"/>
      <w:bookmarkEnd w:id="427"/>
      <w:r>
        <w:rPr>
          <w:rtl w:val="true"/>
        </w:rPr>
        <w:t xml:space="preserve">- </w:t>
      </w:r>
      <w:r>
        <w:rPr>
          <w:rtl w:val="true"/>
        </w:rPr>
        <w:t>حذف الجملة</w:t>
      </w:r>
      <w:r>
        <w:rPr>
          <w:rtl w:val="true"/>
        </w:rPr>
        <w:t>:</w:t>
      </w:r>
      <w:bookmarkEnd w:id="428"/>
    </w:p>
    <w:p>
      <w:pPr>
        <w:pStyle w:val="BookText"/>
        <w:rPr/>
      </w:pPr>
      <w:r>
        <w:rPr>
          <w:rFonts w:ascii="Amiri" w:hAnsi="Amiri" w:eastAsia="Amiri" w:cs="Amiri"/>
          <w:color w:val="111111"/>
          <w:sz w:val="28"/>
          <w:sz w:val="28"/>
          <w:szCs w:val="28"/>
          <w:rtl w:val="true"/>
          <w:lang w:bidi="ar-SA"/>
        </w:rPr>
        <w:t xml:space="preserve">تحذف الجمل في اللغة من الكلام تجنباً للإطالة وجنوحاً إلى الاختصار، ولذلك نلحظ أن حذفها يقع في الأساليب المركبة من أكثر من جملة كالشرط والقسم والعطف والاستفهام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يقوم الحذف بوصفه سلوكاً لغوياً بتحويل الجزء المحذوف من إطار الخطاب إلى إطار الدلالة</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حذف جملة جواب الشرط،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أشفِي غيظِي إذا غضبتُ أحینَ أعجزُ عن الانتقامِ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صبرتَ، أم حن أقدرُ عليهِ فيقالُ لي لو عفوتَ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ایجاز هذا الخطاب عن طريق الحذف وتضييق </w:t>
      </w:r>
    </w:p>
    <w:p>
      <w:pPr>
        <w:pStyle w:val="BookText"/>
        <w:rPr/>
      </w:pPr>
      <w:r>
        <w:rPr>
          <w:rFonts w:ascii="IRNazanin" w:hAnsi="IRNazanin" w:eastAsia="IRNazanin"/>
          <w:color w:val="111111"/>
          <w:sz w:val="28"/>
          <w:sz w:val="28"/>
          <w:szCs w:val="28"/>
          <w:rtl w:val="true"/>
          <w:lang w:bidi="fa-IR"/>
        </w:rPr>
        <w:t xml:space="preserve">بنيته السطحية اثراءً لبنيته الدلالية، وفيه إشارة الى الترغيب، إذ يجب التأني عند الغضب في شفاء الغيظ وحذف جملة جواب الشرط وتقديرها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صبرت لكان أولى، ولو عفوت وان العفو بك أولى</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الحذف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تتقدم أو تكتنف جملة تدل على المحذوف، وإنما يعلم المحذوف بالقرينة العقلية وبما یلي من سياق اللفظ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فالخطاب يحمل في طياته قيماً تربوية للسلوك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وتحذف جملة القسم ويستغني عنها باللام وهو حذف جائز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 أو لقد فعل، أو لئن فعل، ولم يتقدم جملة قسم فثم جملة قسم مقدرة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ولوددتُ أنْ اللهَ فرَّقَ بيني وبينكم وألحقنِي بمن هو أحقُّ بي منكُمْ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يدل في سياقه على التحسر والألم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تمنى فراقهم واللحوق بمن هم أحق به منهم، وقد حذف جملة القسم،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والله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أضفى القسم على سياق الخطاب دلالة التوكيد، لان القسم جملة تؤكد بها جملة أخرى، والغرض منه توکيد المقسم عليه سواء أكان نفياً أم أثباتاً</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توكيد شعوره بالألم والحسرة لما لا يرتضيه من أفعالهم ويأتي حذف جملة القسم ليكون مناسباً لمقام تحقير المخاطب،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كان ما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بلغنِي عنكَ حقاً لجملُ أهلكَ وشسعُ نعلِك خَيرٌ منكَ</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جملة القسم من الخطاب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ثم أخذ في توبيخه والحكم بنقصانه وحقارته إن حق ما نسب إليه ذلك بتفضيل جمل أهله وشسع نعله عليه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حذف الجواب باعث إلى تصوره فيكون له أثره في نفس المتلقي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الحذف في مثل هذا أبلغ من الذكر لان النفس تذهب فيه كل مذهب ولو ذكر الجواب لقصر على الوجه الذي تضمنه البيان</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حذف جواب الاستفهام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بمنْ وإلى مَن؟ أريدُ أنْ أداويَ بكُم وأنتم دَائي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429" w:name="pg16578_371387"/>
    </w:p>
    <w:p>
      <w:pPr>
        <w:pStyle w:val="BookText"/>
        <w:rPr/>
      </w:pPr>
      <w:bookmarkEnd w:id="429"/>
      <w:r>
        <w:rPr>
          <w:rFonts w:ascii="Amiri" w:hAnsi="Amiri" w:eastAsia="Amiri" w:cs="Amiri"/>
          <w:color w:val="111111"/>
          <w:sz w:val="28"/>
          <w:sz w:val="28"/>
          <w:szCs w:val="28"/>
          <w:rtl w:val="true"/>
          <w:lang w:bidi="ar-SA"/>
        </w:rPr>
        <w:t xml:space="preserve">يصور حذف جواب الاستفهام الذي تقديره بمن كنت أستعين عليكم، والى من أرجع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دلالة الندم والغضب من المخاطبين لتحايلهم وشقاقهم وقلة طاعتهم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عملية استدراج المتلقي وتحفيز طاقته الفكرية والانفعالية في تلقي الخطاب من أساسيات الوظيفة الفنية التي يضمنها المنشيء أسلوبياً بنية لا يذكرها، التي تشير باللمح إلى دلالات مخبأة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حذف جواب الاستفهام في سياق الدعاء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يا رسولَ اللهِ ماذا لقيتُ من أمتكَ من الأودِ واللدَدِ؟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عليهِم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يصور الحذف دلالة الظلم الذي لاقاه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حتی شکاه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 جملة جواب الاستفهام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من الأود واللدد ما لاقيت، إذ كان في غاية الكرب من تقصيرهم في إجابة ندائه ودعوته إلى الجهاد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وأفاد الحذف في إثراء الدلالة حتى تجسد ذلك في دعائه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وترتبط أسلوبية الحذف لغوياً بطلب الخفة والإيجاز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تحذف لسعة الكلام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السعة لمح الدلالة،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العاقل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يضعُ الشيءَ مواضعَهُ،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لنا الجاهل،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والحذف هنا أبلغ من الذكر لما فيه من دلالة على تحقير الجاهل، يعني ان الجاهل هو الذي لا يضع الشيء مواضعه فكأن ترك صفته صفة له، إذ كان بخلاف وصف العاقل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659162_1280447820"/>
      <w:bookmarkStart w:id="431" w:name="_Toc146"/>
      <w:bookmarkEnd w:id="430"/>
      <w:r>
        <w:rPr>
          <w:rtl w:val="true"/>
        </w:rPr>
        <w:t xml:space="preserve">- </w:t>
      </w:r>
      <w:r>
        <w:rPr>
          <w:rtl w:val="true"/>
        </w:rPr>
        <w:t>حذف الكلمة</w:t>
      </w:r>
      <w:r>
        <w:rPr>
          <w:rtl w:val="true"/>
        </w:rPr>
        <w:t>:</w:t>
      </w:r>
      <w:bookmarkEnd w:id="431"/>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نوع يعتري التراكيب الاسنادية، إذ يكون العنصر المحذوف يستغني عنه بالقرينة الدالة عليه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كحذف المبتدأ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 طغامٌ، وعبيدٌ أقزامٌ، جُمّعُوا من كلِّ أوبٍ، وتلقطُوا من كُلِّ شوبٍ</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يوحي الحذف بدلالة التحقير من شانهم، ووصفهم بكونهم عبيداً إما لأنهم عبید الدنيا وأهلها أو لان منهم عبيداً، والمرفوعات الأربعة أخبار لمبتدأ محذوف، أي هم جفاة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ويكثر بعد القول ومشتقاته من أفعال وأسماء ذكر الخبر وحذف المبتدأ اعتماداً على الدليل من السياق اللفظي السابق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تقولوا عند رفعهِمُ المصاحفَ حيلةً وغيلةً ومكراً وخديعةً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أخوانُنَا وأهلُ دعوتَنا</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الخطاب حذف المبتدأ بعد القول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إخواننا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الحذف إشارة إلى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الرأي ، لان رفع أولئك للمصاحف ظاهره الاجتهاد في الدين وباطنه عدوان أي حيلة للظلم والغلبة، وأوله رحمة لهم منكم وآخره ندامة لكم عند تمام الحيلة عليكم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ويؤدي الحذف إلى تقصير المسافة بين الوحدات وتسريع النطق مما يضفي على الخطاب سمة التهديد والوعيد،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لتؤتنَّ حيثُ أنتَ، ولا تتركُ حتى يخلطُ زبدُكَ بخاثرِكَ وذائبكَ بجامدِكَ</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فحذف الخبر من السياق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توعده على تقدير قعوده وأقسم ليأتينه بالمكان الذي هو به من لا يتركه، وهو كناية عن غاية الخوف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واستغنى عن ذكر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الجهادَ بابٌ من أبوابِ الجنةِ فمن تركهُ رغبةً عنهُ ألبسهُ اللهُ ثوبَ الذلِّ وشملهُ البلاءُ وديثَ بالصغارِ والقماءةِ وضربَ على قلبهِ بالإسهابِ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تقف فائدة الحذف في الخطاب عند الاقتصاد في التعبير وتوخي الإيجاز في الأداء لكون الفاعل مفهوماً من السياق، وإنما تتعداه لإشاعة جو الرهبة والخوف عند المخاطب التارك للجهاد </w:t>
      </w:r>
    </w:p>
    <w:p>
      <w:pPr>
        <w:pStyle w:val="BookText"/>
        <w:rPr/>
      </w:pPr>
      <w:r>
        <w:rPr>
          <w:rFonts w:ascii="IRNazanin" w:hAnsi="IRNazanin" w:eastAsia="IRNazanin"/>
          <w:color w:val="111111"/>
          <w:sz w:val="28"/>
          <w:sz w:val="28"/>
          <w:szCs w:val="28"/>
          <w:rtl w:val="true"/>
          <w:lang w:bidi="fa-IR"/>
        </w:rPr>
        <w:t xml:space="preserve">وإذ يريد الخطاب التركيز على صورة مؤثرة في الدعاء يعمد إلى حذف الفعل لتبرز الدلالة ويتمحور الذهن حولها من أجل تأكيد إشارات نفسية،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سُقْياً منكَ مُحييةً، مرويةً، تامةً</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وجوباً،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المصادر التي يجب حذف عاملها، ولا يجوز استعمال فعلها ولا إظهاره فانتصب بفعل مضمر، وجعلوا المصدر بدلاً من اللفظ بذلك الفعل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أظهر الفعل صار کتکراره من دون فائدة وبعض النحاة يظهر الفعل تأكيداً وليس بالكثير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المصادر تستعمل للدعاء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بفعل مضمر متروك إظهاره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الدعاء عليهم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وعلمُوا أنَّ الناسَ عندنا في الحقِّ أسوة فهربوا إلى الأثرةِ فبُعداً لهم وسُحقاً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لما كان شأنهم ذلك وعرفوا العدل عندنا في الحق هربوا إلى الاستئثار والاستبداد عند معاوية، ولذلك دعا عليهم بالبعد والسحق، وهما مصدران وضعا للدعاء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بعدوا بعداً، وسحقوا سحقاً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يقصد التعبير من حذف الفعل وإطلاق المدلول الاسمي ليشمل مساحات نفسية معبرة عن معنى التحذير،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فنفسَكَ نفسَكَ فقد بیَّنَ اللهُ لكَ سبيَلكَ</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أمر المخاطب أن يحفظ نفسه بسلوك تلك السبل عما يلزم مخالفتها والعدول عنها وان الله تعالى بين له سبيل طاعته المأمور بسلوكها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والتحذير أسلوب عرفته العرب ويقصد به التحذير من شيء، ويحذف فيه الفعل مع فاعله المخاطب، والتقدير أحذرك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وارتبطت قيمة حذف المفعول به بالغرض من حذفه الذي يغني دلالة الفعل في التركيب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 كان غرض المتكلم أن يثبت معنى الفعل للفاعل من دون أن </w:t>
      </w:r>
    </w:p>
    <w:p>
      <w:pPr>
        <w:pStyle w:val="BookText"/>
        <w:rPr/>
      </w:pPr>
      <w:r>
        <w:rPr>
          <w:rFonts w:ascii="IRNazanin" w:hAnsi="IRNazanin" w:eastAsia="IRNazanin"/>
          <w:color w:val="111111"/>
          <w:sz w:val="28"/>
          <w:sz w:val="28"/>
          <w:szCs w:val="28"/>
          <w:rtl w:val="true"/>
          <w:lang w:bidi="fa-IR"/>
        </w:rPr>
        <w:t>يتعرض لذكر المفعول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فصاحبُهَا كراكبِ الصعبة إنْ أشنقَ</w:t>
      </w:r>
    </w:p>
    <w:p>
      <w:pPr>
        <w:pStyle w:val="BookText"/>
        <w:rPr/>
      </w:pPr>
      <w:r>
        <w:rPr>
          <w:rFonts w:ascii="IRNazanin" w:hAnsi="IRNazanin" w:eastAsia="IRNazanin"/>
          <w:color w:val="111111"/>
          <w:sz w:val="28"/>
          <w:sz w:val="28"/>
          <w:szCs w:val="28"/>
          <w:rtl w:val="true"/>
          <w:lang w:bidi="fa-IR"/>
        </w:rPr>
        <w:t>لها خرمَ وإنْ أسلسَ لها تقحَّمَ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أن الصاحب بتلك الأخلاق في حاجة إلى المداراة في صعوبة حاله کراکب الصعبة، وحذف المفعول به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أنفها، وتقحم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صاحب أخلاق المخاطب والمبتلى بها إن أكثر عليه إنكار ما يتسرع إليه أدى ذلك إلى مشاقته، وان سکت عنه أدى ذلك إلى الإخلال بالواجب وذلك من موارد الهلكة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يريد التعبير التركيز على صورة مؤثرة يعمد إلى حذف المضاف ليبرز المضاف إليه ويتمحور الذهن حوله من أجل توضيح نفسية المخاطب،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أريدك للهِ وأنتم تريدونَنِي لأنفسِكُم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ما في الخطاب من دلالة مكثفة للمعنى، إذ يشير إلى صورتين الأولى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إرادته لهم إلى الله تعالى، والأخرى مرادهم للدنيا، وقد حذف المضاف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لحظوظ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إشارة إلى الاختلاف بين حركاته ومقاصدهم، ثم بين الفرق أي إنما أريد طاعتكم لإقامة دين الله وإقامة حدوده وانتم تريدونني لحظوظ أنفسكم من العطاء والتقريب وسائر منافع الدنيا</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يوحي حذف حرف الجر في الخطاب بدلالة الحزن والألم من منطلق إن الحذف يؤدي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نوع من التخفيف على الجهاز النطقي والاقتصاد في بذل المجهود العضلي عند المتكلم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يناسب حالة الحزن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فأحفِهَا السؤالَ واستخبرْهَا الحالَ</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فالخطاب 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کالمناجي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حذف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ملحظ دلالي إذ أراد أن يرمز به للتشكي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أمته </w:t>
      </w:r>
      <w:bookmarkStart w:id="432" w:name="pg16578_371391"/>
    </w:p>
    <w:p>
      <w:pPr>
        <w:pStyle w:val="BookText"/>
        <w:rPr/>
      </w:pPr>
      <w:bookmarkEnd w:id="432"/>
      <w:r>
        <w:rPr>
          <w:rFonts w:ascii="Amiri" w:hAnsi="Amiri" w:eastAsia="Amiri" w:cs="Amiri"/>
          <w:color w:val="111111"/>
          <w:sz w:val="28"/>
          <w:sz w:val="28"/>
          <w:szCs w:val="28"/>
          <w:rtl w:val="true"/>
          <w:lang w:bidi="ar-SA"/>
        </w:rPr>
        <w:t xml:space="preserve">بعده والغلظة عليه في القول على قرب عهدهم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يتضح مما تقدم، أن الحذف قد صّور عدداً من المعاني النفسية في الخطاب، فهو يعد عاملاً مهماً في الإیجاز والاختصار، فضلاً عن ما فيه من إثراء الدلالة بما يوحيه من معان تضاعف من إدراك المتلقي وإحساسه بالفكرة التي تدل عليها العبارة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433" w:name="__RefHeading___Toc10659164_1280447820"/>
      <w:bookmarkStart w:id="434" w:name="_Toc147"/>
      <w:bookmarkEnd w:id="433"/>
      <w:r>
        <w:rPr/>
        <w:t>3</w:t>
      </w:r>
      <w:r>
        <w:rPr>
          <w:rtl w:val="true"/>
        </w:rPr>
        <w:t xml:space="preserve"> - </w:t>
      </w:r>
      <w:r>
        <w:rPr>
          <w:rtl w:val="true"/>
        </w:rPr>
        <w:t>الالتفات</w:t>
      </w:r>
      <w:r>
        <w:rPr>
          <w:rtl w:val="true"/>
        </w:rPr>
        <w:t>:</w:t>
      </w:r>
      <w:bookmarkEnd w:id="434"/>
    </w:p>
    <w:p>
      <w:pPr>
        <w:pStyle w:val="BookText"/>
        <w:rPr/>
      </w:pPr>
      <w:r>
        <w:rPr>
          <w:rFonts w:ascii="Amiri" w:hAnsi="Amiri" w:eastAsia="Amiri" w:cs="Amiri"/>
          <w:color w:val="111111"/>
          <w:sz w:val="28"/>
          <w:sz w:val="28"/>
          <w:szCs w:val="28"/>
          <w:rtl w:val="true"/>
          <w:lang w:bidi="ar-SA"/>
        </w:rPr>
        <w:t xml:space="preserve">عني القدماء بالالتفات بوصفه ظاهرة تعبيرية، لها أهميتها فيما تحدثه من أثر في المتلقي،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أذا نقل من أسلوب إلى أسلوب كان ذلك أحسن تطرية لنشاط السامع، وإيقاظاً للإصغاء إليه، من إجرائه على أسلوب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ويعد من شجاعة العربية، لان الشجاعة هي الأقدام لان الرجل الشجاع یرکب ما لا يستطيعه غيره ویتورد ما لا يتورده سواه، وكذلك هذا الالتفات في الكلام فأن اللغة العربية تختص به دون غيرها من اللغات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الاهتمام بالالتفات على انه نقل للقول من المخاطب إلى الغائب ومن الواحد إلى الجماعة، فأن مفهومه الأوسع والأبلغ يشمل كل تحول أو انكسار أو عدول للأسلوب ونقل الكلام من حالة إلى أخرى مطلقاً، داخل النسق التعبيري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الوقوف عند هذه الظاهرة يعد من الأهمية، لما تضفيه من قيمة دلالية تسهم في تحديد الأبعاد النفسية لخطاب النهج</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 الالتفات على مستوى الضمائر،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في استخدام الضمائر برنامج أسلوبي يخطط له المرسل وليس مصادفة لغوية، لذلك ينبغي رصد كل </w:t>
      </w:r>
    </w:p>
    <w:p>
      <w:pPr>
        <w:pStyle w:val="BookText"/>
        <w:rPr/>
      </w:pPr>
      <w:r>
        <w:rPr>
          <w:rFonts w:ascii="Amiri" w:hAnsi="Amiri" w:eastAsia="Amiri" w:cs="Amiri"/>
          <w:color w:val="111111"/>
          <w:sz w:val="28"/>
          <w:sz w:val="28"/>
          <w:szCs w:val="28"/>
          <w:rtl w:val="true"/>
          <w:lang w:bidi="ar-SA"/>
        </w:rPr>
        <w:t>التبدلات الطارئة على مسيرة الضمائر ومعرفة قدرتها على التوصيل والتعبير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الضمير اللغوي ينطوي على ازدواجية صريحة فهو كلي في اللغة جزئي في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 أنت 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يمكن أن يقولها أي شخص فتعنيه بذاته، وهذه الازدواجية التي يحملها الضمير تسمح أن نميز بين الضمير والشخص، فالضمير هو الملفوظ اللغوي في صيغه المعروفة والشخص هو المعنى الخارجي، فالعلاقات اللغوية الداخلية هي التي تحدد الضمير والعلاقات اللغوية الخارجية هي التي تحدد الشخص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 هذه الضمائر شأنها شأن أية ظاهرة لغوية أخرى يمكن أن تخرج من نطاقها المحدود داخل الجملة النحوية التقليدية لترتبط بأعلى نماذجها بالمعنی الداخلي للخطاب، لان الالتفات من الفنون ذات الأثر الفعال في تنويع أنماط الكلام تلبية لبواعث نفسية شتی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w:t>
      </w:r>
    </w:p>
    <w:p>
      <w:pPr>
        <w:pStyle w:val="BookText"/>
        <w:rPr/>
      </w:pPr>
      <w:r>
        <w:rPr>
          <w:rFonts w:ascii="Amiri" w:hAnsi="Amiri" w:eastAsia="Amiri" w:cs="Amiri"/>
          <w:color w:val="111111"/>
          <w:sz w:val="28"/>
          <w:sz w:val="28"/>
          <w:szCs w:val="28"/>
          <w:rtl w:val="true"/>
          <w:lang w:bidi="ar-SA"/>
        </w:rPr>
        <w:t>أرسلهُ لإنفاذِ أمرهِ وإنهاء عذرهِ وتقديم نذرهِ، أوصيكُمْ عبادَ اللهِ بتقوى اللهِ الذي ضربَ لكم الأمثالَ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عدل الخطاب من ضمير التكلم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فالسياق آثر هذه البنية للالتفات ليحقق إيقاظاً ولفتا مناسباً لمقتضى المعنى في التحذير والوعظ للمتلقي وتذكيره بنعم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الالتفات من التكلم إلى الغيبة،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معي لبصرَتي، ما لبَّستُ على نفسي، ولا لبِّسَ عليَّ وايمُ اللهِ لأفرطنَّ لهم حوضاً أنا ماتحُهُ لا يصدرونَ عنهُ ولا يعودونَ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يصور الالتفات بالانتقال من ضمير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دلالة التحذير والوعيد، إذ يشير ذلك إلى قوة المواجهة المؤكدة بالقسم لتهويل الخطب عند المتلقي، فالصور الالتفاتية هي أن يجمع بين حاشيتي کلامين متباعدي المآخذ والأغراض وان ينعطف من إحداهما إلى الأخرى انعطافاً لطيفاً من غير واسطة، تكون توطئة للصيرورة من أحدهما إلى الآخر على جهة من التحول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يحقق الالتفات تجسيداً للموضوع الذي تؤخذ منه العبرة وتدنو به الحقيقة الدالة من القلوب المعتبرة،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أضربُ المدبرَ،</w:t>
      </w:r>
    </w:p>
    <w:p>
      <w:pPr>
        <w:pStyle w:val="BookText"/>
        <w:rPr/>
      </w:pPr>
      <w:r>
        <w:rPr>
          <w:rFonts w:ascii="Amiri" w:hAnsi="Amiri" w:eastAsia="Amiri" w:cs="Amiri"/>
          <w:color w:val="111111"/>
          <w:sz w:val="28"/>
          <w:sz w:val="28"/>
          <w:szCs w:val="28"/>
          <w:rtl w:val="true"/>
          <w:lang w:bidi="ar-SA"/>
        </w:rPr>
        <w:t>وأرجو طاعةَ المقبلِ، فأعينُوني بمناصحةٍ خليةٍ من الغشِّ، سليمةٍ من الريبِ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جاء الالتفات من ضمير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ضمير التكلم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يصورلنا هذا الانتقال بتوجيه الخطاب إلى المخاطب والاهتمام به، والعطف عليه بضمير التكلم في طلب العون والنصح الخالي من الغش والريب لما في ذلك من أثر في نفس المرسل والمخاطب، فالعدول عن ضمير الخطاب إلى ضمير التكلم يشير إلى واقع التأثير في نفس المتلقي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فالالتفات هو استئناف نظام جديد في صياغة التراكيب يخالف النسق الأول ويتصل بتوزيع النسق النحوي وتنويعه على نحو ينتج شکلاً بلاغياً جديداً</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الالتفات أحياناً من الخطاب إلى الغيبة إيذاناً بالإشارة النفسية من حيث التغير النفسي الناتج عن التغير الأسلوبي،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w:t>
      </w:r>
    </w:p>
    <w:p>
      <w:p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وظاعنونَ عنها واتعظُوا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حُمِلُوا إلى قبورِهِم فلا يدعَوْنَ رُكباناً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فالالتفات يشير إلى تهويل ما هم قادمون عليه وظاعنون إليه، بتركهم الدنيا، فخاطبهم بضمير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إلى ضمير الغيبة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النصح والوعظ بمن سبقهم، فضلاً عن إن أسلوب الخطاب أخص من </w:t>
      </w:r>
    </w:p>
    <w:p>
      <w:pPr>
        <w:pStyle w:val="BookText"/>
        <w:rPr/>
      </w:pPr>
      <w:r>
        <w:rPr>
          <w:rFonts w:ascii="IRNazanin" w:hAnsi="IRNazanin" w:eastAsia="IRNazanin"/>
          <w:color w:val="111111"/>
          <w:sz w:val="28"/>
          <w:sz w:val="28"/>
          <w:szCs w:val="28"/>
          <w:rtl w:val="true"/>
          <w:lang w:bidi="fa-IR"/>
        </w:rPr>
        <w:t xml:space="preserve">أسلوب الغيبة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فاستعمل الأسلوب الأخص في ذكر المتلقي الأخص لتقوية المعنی و تصویر ماهو مقبل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يحصل الالتفات في صيغ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والمضارع،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يسمى بالالتفات الزمني لان الزمن والحدث يمتدان ليشملا بعداً إنسانياً يستوعب جانباً هاماً من حركاتنا وأفعالنا ومشاعرنا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أضاءتْ به البلادُ بعد الضلالةِ المظلمَةِ، والجهالةِ الغالبةِ،</w:t>
      </w:r>
    </w:p>
    <w:p>
      <w:pPr>
        <w:pStyle w:val="BookText"/>
        <w:rPr/>
      </w:pPr>
      <w:r>
        <w:rPr>
          <w:rFonts w:ascii="Amiri" w:hAnsi="Amiri" w:eastAsia="Amiri" w:cs="Amiri"/>
          <w:color w:val="111111"/>
          <w:sz w:val="28"/>
          <w:sz w:val="28"/>
          <w:szCs w:val="28"/>
          <w:rtl w:val="true"/>
          <w:lang w:bidi="ar-SA"/>
        </w:rPr>
        <w:t>والجفوَةِ الجافيةِ والناسُ يستحلُّونَ الحريمَ ويستذلُّونَ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يصور الالتفات بالانتقال من الماضي إلى المضارع دلالة المدح لشخص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نجد ان الفعل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يؤسس النسق الطبيعي للتركيب، كونه يؤسس بداية الخطاب ويتحدث عن أحداث انتهى زمانها، ثم ينقطع هذا النسق بالفعل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يستحلون، ويستذلون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لتوضيح حالتهم المتجددة في هتك المحرمات والإذلال للحكیم كما إن الفعل المضارع يوضح الحال، ويستحضر تلك الصورة حتى كأن الإنسان يشاهدها وليس كذلك الفعل الماضي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الانتقال من المضارع إلى الماضي،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الفاشِي في الخلقِ حمدُهُ والغالبِ جندُهُ والمتعالِي جدُّهُ، أحمدُهُ على نعمِهِ التوأمِ وآلائِهِ العظامِ</w:t>
      </w:r>
    </w:p>
    <w:p>
      <w:pPr>
        <w:pStyle w:val="BookText"/>
        <w:rPr/>
      </w:pPr>
      <w:r>
        <w:rPr>
          <w:rFonts w:ascii="Amiri" w:hAnsi="Amiri" w:eastAsia="Amiri" w:cs="Amiri"/>
          <w:color w:val="111111"/>
          <w:sz w:val="28"/>
          <w:sz w:val="28"/>
          <w:szCs w:val="28"/>
          <w:rtl w:val="true"/>
          <w:lang w:bidi="ar-SA"/>
        </w:rPr>
        <w:t>الذي عظمَ حلمُهُ فعفَا وعدلَ في كلِّ ما قضَى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تتجلى من الالتفات دلالة التعظيم والتمجيد للذات الإلهية المقدسة، فالعدول من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وعدل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لتجدد الحمد على النعم وثبوت العظمة والعدل والعطاء الإلهي، ولان إيثار الماضي والعدول إليه دال على مبالغة في الثبوت والاستقرار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الأسلوب الأخص في ذكر الفعل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ويحصل الالتفات بالانتقال من الماضي إلى الأمر،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إليكُمُ المعذرةَ، واتخذَ عليكُمُ الحُجةَ وقدَّمَ إليكُمْ بالوعيِد، وأنذركُمْ بن يديْ عذابٍ شديدٍ فاستدرِكُوا بقيةَ أيامِكُمْ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تكمن القيمة التعبيرية للالتفات في الدلالة على تحذير السامعين من الوقوع في العذاب الشديد بعد إلقاء الحجة عليهم فالعدول من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واتخذ، وقدم، وأنذركم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يفعل ذلك توكيداً لما أجرى عليه فعل الأمر لمكان العناية بتحقيقه، فعدل عن ذلك إليه للعناية بتوكيده في نفوسهم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فالانتقال من صيغة إلى أخرى أنما یکون من أجل الالتفات ليكمل أمر الخطاب وتتفاوت درجته في البلاغة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يحصل الالتفات من المضارع إلى الأمر، وانه ليس الانتقال فيه من صيغة إلى أخرى طلباً للتوسع في أساليب الكلام فقط، وإنما يقصد إليه تعظيماً لحال من أجرى عليه الفعل المستقبل وتفخيماً لأمره، وبالضد من ذلك فيمن أجرى عليه فعل الأمر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مَثلي بينكُمْ كمثلِ السراجِ في الظلمةِ يستضِيءُ بِهِ من ولجَهَا فأسمعَوا أيُّها الناسُ وعُوا وأحضِرِوا آذانَ قلوبِكُمْ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فالالتفات يشير إلى ما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الحرص الشديد على مصلحة قومه، فهو لا يريد لهم إلا ما يريده لنفسه لان مثل هذا الأسلوب أدلّ على التلطف بهم وادعى إلى قبول النصح، فانتقل بالتعبير من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أسمعوا، وعوا، وأحضروا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النداء الذي يقوي البعد الدلالي للخطاب</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فالانتقال من أسلوب إلى آخر أدخل في القبول عند السامع وأكثر لنشاطه وأعظم في إصغائه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حيلة من حيل جذب المتلقي وتشويقه، لان ما </w:t>
      </w:r>
      <w:bookmarkStart w:id="435" w:name="pg16578_371396"/>
    </w:p>
    <w:p>
      <w:pPr>
        <w:pStyle w:val="BookText"/>
        <w:rPr/>
      </w:pPr>
      <w:bookmarkEnd w:id="435"/>
      <w:r>
        <w:rPr>
          <w:rFonts w:ascii="Amiri" w:hAnsi="Amiri" w:eastAsia="Amiri" w:cs="Amiri"/>
          <w:color w:val="111111"/>
          <w:sz w:val="28"/>
          <w:sz w:val="28"/>
          <w:szCs w:val="28"/>
          <w:rtl w:val="true"/>
          <w:lang w:bidi="ar-SA"/>
        </w:rPr>
        <w:t xml:space="preserve">يحدث فيه من انحراف عن النسق، أو انتقال في الإيراد الكلامي من صيغة إلى أخرى ليس انتقالاً استطرادياً، وليس تعليقاً على ما قيل أو ما حدث أو ما شابه ذلك من وسائل تطرية نفس المتلقي والترويح عنه، وإنما ينحصر الأمر في بيان معنى على قدر كبير من الرهافة والخفاء لا يلفت المتلقي إليه أو إلى البحث عنه إلا إدراكه للتغير الحادث في النسق اللغوي للخطاب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0659166_1280447820"/>
      <w:bookmarkStart w:id="437" w:name="_Toc148"/>
      <w:bookmarkEnd w:id="436"/>
      <w:r>
        <w:rPr>
          <w:rtl w:val="true"/>
        </w:rPr>
        <w:t>الخاتمة</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العدول في الظواهر التركيبية إلى طبيعة الموقف ومقاصد الخطاب، ولعل ظاهرة التقديم والتأخير من أبرز تلك الظواهر، إذ يمثل العنصر المتقدم بؤرة التركيز التي تستقطب العناية والاهتمام، وإذ يعمد خطاب النهج إلى هذا الفن فانما يستهدف التركيز على جملة من المعاني الإضافية ومن بينها المعاني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الحذف عدد من المعاني النفسية في خطاب النهج، فضلاً عن كونه عاملاً مهماً في الإيجاز والاختصار، لما فيه من إثراء للدلالة بما يوحيه من معان تضاعف من إدراك المتلقي وإحساسه بالفكرة التي يدل عليه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الوقوف عند ظاهرة الالتفات يعد من الأهمية لما تضيفه من قيمة دلالية تسهم في تحديد الأبعاد النفسية لخطاب النهج، لانه من الفنون ذات الأثر الفعال في تنويع أنماط الكلام تلبية لبواعث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اللغة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 قراءة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الانزياح من منظور الدراسات الأسلوبية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والأسلوبية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العربية في ضوء الدراسات اللغوية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في ضوء أساليب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اللغة وتراكيبها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التراكيب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النفسية لأساليب 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والتقديم والتأخير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المعاني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المعاني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المعاني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علم النفس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العربية والمعنى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وأسرار التقديم والتأخير في لغة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المعاني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اللسانيات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جدلية الإفراد والتركيب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البلاغية في ضوء المنهج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 قراءة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الحذف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الحذف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والحذف والتقدير في النحو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والتقدير في النحو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في الدرس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الأسلوبية مدخل نظري ودراسة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اللغوي في كتاب 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الحذف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والتقدير في النحو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والتقدير في النحو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والحذف والتقدير في النحو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الحذف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في الدرس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الحذف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يحيى بن وثاب في ضوء علم التشكيل الصوتي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البنية والدلالة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الالتفات في البلاغة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الضمائر وطاقته التعبيرية،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أقنعة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الالتفات في مباحث البلاغيين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البلغاء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أساليب التعبير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البنيات الأسلوبية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جديدة لتراثنا النقدي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bookmarkStart w:id="438" w:name="pg16578_371402"/>
    </w:p>
    <w:p>
      <w:pPr>
        <w:pStyle w:val="Heading3"/>
        <w:numPr>
          <w:ilvl w:val="2"/>
          <w:numId w:val="1"/>
        </w:numPr>
        <w:rPr/>
      </w:pPr>
      <w:bookmarkStart w:id="439" w:name="__RefHeading___Toc10659168_1280447820"/>
      <w:bookmarkStart w:id="440" w:name="_Toc149"/>
      <w:bookmarkEnd w:id="438"/>
      <w:bookmarkEnd w:id="439"/>
      <w:r>
        <w:rPr>
          <w:rtl w:val="true"/>
        </w:rPr>
        <w:t>المصادر والمراجع</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أساليب المعاني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السيد باقر الحسيني، الطبعة الأولى، مؤسسة بوستان کتاب،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النفسية لأساليب البلاغة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عبد الحميد ناجي، الطبعة الأولى، المؤسسة الجامعية للدراسات والنشر والتوزيع،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الالتفات في البلاغة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طبل، دار الفكر العربي، 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الأسلوبية مدخل نظري ودراسة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احمد سلمان، مطبعة الدار الفنية للنشر والتوزيع،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الطبعة الخامسة دار المعارف، 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أقنعة النص في قراءات نقدية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الغانمي، الطبعة الأولى، مطبعة دار الشؤون الثقافية العامة، بغداد،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الانزياح من منظور الدراسات الاسلوبية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ويس الطبعة الأولى، مجد المؤسسة الجامعية للدراسات والنشر والتوزيع،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خفاجي، الطبعة الخامسة، دار الكتاب اللبناني،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دار عالم الكتب للطباعة والنشر، المملكة العربية السعودية،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عالم المعرفة، المجلس الوطني للثقافة </w:t>
      </w:r>
    </w:p>
    <w:p>
      <w:pPr>
        <w:pStyle w:val="BookText"/>
        <w:rPr/>
      </w:pPr>
      <w:r>
        <w:rPr>
          <w:rFonts w:ascii="Amiri" w:hAnsi="Amiri" w:eastAsia="Amiri" w:cs="Amiri"/>
          <w:color w:val="111111"/>
          <w:sz w:val="28"/>
          <w:sz w:val="28"/>
          <w:szCs w:val="28"/>
          <w:rtl w:val="true"/>
          <w:lang w:bidi="ar-SA"/>
        </w:rPr>
        <w:t xml:space="preserve">والفنون والآداب، الكويت،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المطلب، الطبعة الأولى، الشركة المصرية العالمية للنشر، مصر،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والأسلوبية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المطلب، الهيئة المصرية العامة للكتاب، القاهرة،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البنيات 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الشعر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السعدني، مطابع رواء، الاسكندرية،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بنية اللغة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کوهن،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الولي ومحمد العمري، دار توبقال، المغرب،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اللغوي في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عوض جمعة العبيدي، الطبعة الأولى، ليبيا،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التقديم والتأخير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عيسى العامري، دار الشؤون الثقافية العامة، بغداد،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العربية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السامرائي، الطبعة الأولى، دار ابن حزم، لبنان،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الحذف والتقدير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المكارم، دار غريب للطباعة والنشر والتوزيع، القاهرة،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الطبعة الرابعة، الهيئة المصرية العامة للكتاب، ادارة التراث،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محمود محمد شاکر، الطبعة الخامسة، مكتبة الخانجي، القاهرة،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دلالات التراكيب، دراسة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أبو موسى، الطبعة الثالثة، </w:t>
      </w:r>
    </w:p>
    <w:p>
      <w:pPr>
        <w:pStyle w:val="BookText"/>
        <w:rPr/>
      </w:pPr>
      <w:r>
        <w:rPr>
          <w:rFonts w:ascii="IRNazanin" w:hAnsi="IRNazanin" w:eastAsia="IRNazanin"/>
          <w:color w:val="111111"/>
          <w:sz w:val="28"/>
          <w:sz w:val="28"/>
          <w:szCs w:val="28"/>
          <w:rtl w:val="true"/>
          <w:lang w:bidi="fa-IR"/>
        </w:rPr>
        <w:t xml:space="preserve">الناشر مکتبة وهبة، القاهرة،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الاستراباذي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يعيش موفق الدين يعيش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الكتب،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دار الرافدين، العراق،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المتضمن لأسرار البلاغة وعلوم حقائق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حمزة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شاهين، الطبعة الأولى،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الحذف في الدرس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سليمان حمودة، الدار الجامعية للطباعة والنشر والتوزيع، الاسكندرية،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اللسانيات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عبد الجليل، الطبعة الأولى، دار صفاء للنشر والتوزيع، عمان،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البنية والدلالة، رؤية لنظام العلاقات في البلاغة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ابو الرضا، منشأة المعارف،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نحو اللغة وتراکیبها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وتطبيق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أحمد عمايرة، الطبعة الأولى، عالم المعرفة، المملكة العربية السعودية،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جديدة لتراثنا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إسماعيل، النادي الثقافي،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يحيى بن وثاب في ضوء علم التشكيل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طه حسنين، الطبعة الأولى، مكتبة وهبة، القاهرة،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البلاغية في ضوء المنهج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البستاني، الطبعة الأولى، مجمع البحوث الإسلامية، 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الاقاويل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الحمادي، الناشر مكتبة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في الدرس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عبد الكريم جمعة، الطبعة الأولى، دار السياب للطباعة والنشر، لندن،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ادب الكاتب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الحوفي، وبدوي طبانة، نهضة مصر للطباعة والنشر والتوزيع،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في علم النفس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 بن عيسى، الطبعة الثانية، الشركة الوطنية للنشر والتوزيع، الجزائر،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في ضوء أساليب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لاشين، الطبعة الثالثة، دار المعارف،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السامرائي، الطبعة الثانية، دار الفكر للطباعة والنشر، عمان،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عن كتب الاعاريب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حمد، الطبعة الأولى،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يعقوب يوسف بن ابي بكر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البابي الحلبي، مصر،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أساليب التعبير القرآني، دراسة لغوية وأسلوبية في ضوء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محمد إسماعيل الزوبعي، الطبعة الأولى دار النهضة العربية، بيروت، </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البلغاء وسراج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الحسن حازم القرطاجني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الحبيب ابن الخوجة، الطبعة الثالثة، دار الغرب الاسلامی،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مطبعة المجمع العلمي العراقي،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حسن، الطبعة الأولى، آوند دانش للطباعة والنشر،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النكت في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بن عيسى الرماني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ثلاث رسائل في إعجاز القرآن، تحقیق محمد خلف الله ومحمود زغلول سلام، دار المعارف، مصر،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الطبعة الرابعة، ایران،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البحوث والدوريات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تبادل الضمائر وطاقته التعبيرية، محمد ندیم خشفة، مجلة البيان الكويتية، العدد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آیار،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الجملة العربية في ضوء الدراسات اللغوية الحديثة، نعمه رحيم العزاوي، کتاب المورد، دراسات في اللغة، بغداد،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 الالتفات في مباحث البلاغيين، جلیل رشيد فالح، بحث في مجلة آداب المستنصرية، بغداد، العدد التاسع،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الفرائد العلوية</w:t>
      </w:r>
    </w:p>
    <w:p>
      <w:pPr>
        <w:pStyle w:val="BookText"/>
        <w:rPr/>
      </w:pPr>
      <w:r>
        <w:rPr>
          <w:rFonts w:ascii="Amiri" w:hAnsi="Amiri" w:eastAsia="Amiri" w:cs="Amiri"/>
          <w:color w:val="111111"/>
          <w:sz w:val="28"/>
          <w:sz w:val="28"/>
          <w:szCs w:val="28"/>
          <w:rtl w:val="true"/>
          <w:lang w:bidi="ar-SA"/>
        </w:rPr>
        <w:t>في إثراء القواعد النحوية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نصوص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عبيس الجياشي</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المديرية العامة للتربية في المثنى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6578_371410"/>
      <w:bookmarkStart w:id="442" w:name="pg16578_371410"/>
      <w:bookmarkEnd w:id="442"/>
    </w:p>
    <w:p>
      <w:pPr>
        <w:pStyle w:val="Heading3"/>
        <w:numPr>
          <w:ilvl w:val="2"/>
          <w:numId w:val="1"/>
        </w:numPr>
        <w:rPr/>
      </w:pPr>
      <w:bookmarkStart w:id="443" w:name="pg16578_371410"/>
      <w:bookmarkStart w:id="444" w:name="__RefHeading___Toc10659170_1280447820"/>
      <w:bookmarkStart w:id="445" w:name="_Toc150"/>
      <w:bookmarkEnd w:id="443"/>
      <w:bookmarkEnd w:id="444"/>
      <w:r>
        <w:rPr>
          <w:rtl w:val="true"/>
        </w:rPr>
        <w:t>توطئة</w:t>
      </w:r>
      <w:r>
        <w:rPr>
          <w:rtl w:val="true"/>
        </w:rPr>
        <w:t>:</w:t>
      </w:r>
      <w:bookmarkEnd w:id="445"/>
    </w:p>
    <w:p>
      <w:pPr>
        <w:pStyle w:val="BookText"/>
        <w:rPr/>
      </w:pPr>
      <w:r>
        <w:rPr>
          <w:rFonts w:ascii="IRNazanin" w:hAnsi="IRNazanin" w:eastAsia="IRNazanin"/>
          <w:color w:val="111111"/>
          <w:sz w:val="28"/>
          <w:sz w:val="28"/>
          <w:szCs w:val="28"/>
          <w:rtl w:val="true"/>
          <w:lang w:bidi="fa-IR"/>
        </w:rPr>
        <w:t xml:space="preserve">من المجمع عليه أنَّ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شغف قلوب العلماء، والأدباء ملازمة ومطالعةً، وملأ أسماعهم وأبصارهم، واستهوتهم روائعه وسحرتهم أساليبه وألوانه، فوصفوه بما يدلّ على بعد أثره فيهم، وإعجابهم به حتى قال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البيان والتبيين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أبي طالب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نقف من هذا الكتاب إلاّ على هذه الكلمة، لوجدناها کافية شافية، ومجزية مغنية؛ بل لوجدناها فاضلة على الكفاية، وغير مقصّرة عن الغاية، وأحسن الكلام ما كان قليله يغنيك عن كثيره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فيها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الكلمة التي لاتصاب لها قيمة، ولاتوزن بها كلمة، ولاتقرن إليها كلمة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تتأتي أهمية هذا البحث النحوي في نهج البلاغة، أنَّه ضمَّ فرائد نحوية وقعت في مباحثَ حول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فكلامه من النصوص التي يستشهد بها في الدرس النحوي، وقد حاولت فيه أن أُلمع إلى ما وجدته من إشارات وفرائد نحوية في نهج البلاغة، يمكن أن تضاف إلى الدرس النحوي وتثريه؛ لأنّها من ابتکارات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يصرح بها النحويون في مصنفاتهم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واقتضت طبيعة البحث أن يقسم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ومبحثين، جاء المبحث الأول بعنوان القيمة العلمية لنهج البلاغة، وجاء المبحث الثاني موسماً بالفرائد العلوية في نهج البلاغة، تلاهما الخاتمة بأهم نتائج البحث</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bookmarkStart w:id="446" w:name="pg16578_371411"/>
    </w:p>
    <w:p>
      <w:pPr>
        <w:pStyle w:val="Heading3"/>
        <w:numPr>
          <w:ilvl w:val="2"/>
          <w:numId w:val="1"/>
        </w:numPr>
        <w:rPr/>
      </w:pPr>
      <w:bookmarkStart w:id="447" w:name="__RefHeading___Toc10659172_1280447820"/>
      <w:bookmarkStart w:id="448" w:name="_Toc151"/>
      <w:bookmarkEnd w:id="446"/>
      <w:bookmarkEnd w:id="447"/>
      <w:r>
        <w:rPr>
          <w:rtl w:val="true"/>
        </w:rPr>
        <w:t>المبحث الأول</w:t>
      </w:r>
      <w:r>
        <w:rPr>
          <w:rtl w:val="true"/>
        </w:rPr>
        <w:t xml:space="preserve">: </w:t>
      </w:r>
      <w:r>
        <w:rPr>
          <w:rtl w:val="true"/>
        </w:rPr>
        <w:t>القيمة العلمية لنهج البلاغة</w:t>
      </w:r>
      <w:bookmarkEnd w:id="448"/>
    </w:p>
    <w:p>
      <w:p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الأول في مدرسة القرآن، وتحت رعاية معلمها النبي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أجاد الإمام في محاكاة تلك المدرسة وذلك المعلم، وكتاب نهج البلاغة صورة صادقة للسان العربي المبين الذي اعزّه الله بالقرآن الكريم وحفظه، فهو المعنى الجامع المانع للعربية وعلومها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أفنى العلماء والأدباء حيزاً كبيراً من حياتهم في توضيح هذا السفر الخالد، وجلاء معالمه وروائعه، وإبراز قيمته، ولا نراهم وقفوا على الاحاطة بكل طاقات العطاء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فكلامه حظي بما لم يحظ به کلام غيره من والعلماء والادباء من العناية التامة والاهتمام البالغ، فيراهم المتابع على امتداد القرون والاعصار بين جامع لحكمه، وراوٍ محدث لخطبه، وحافظ لقواله، ومتأثر باسلوبه، وناظم لحكمه؛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أمامهم جوانب فكرية واسعة، وآفاق علمية غير متناهية فصالوا على كلامه وأخذوا معاني أقواله، ومباني ألفاظه</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بكلّ صوره وأشكاله وجوانبه دعامة قوية لتراث الحضارة الإنسانية، وركيزة قويمة للشخصية الانسانية، لا تستأثر به مجموعة دون أخرى، ولا يختص به أهل ملة ونحلة دون غيرها، ولا ينحصر في أهل مذهب دون غيرهم من أهل المذاهب، وإنمّا كان مرجعاً حياً ونبعاً فكرياً متدفقاً لكل البشرية والاجيال والقرون والاحقاب، واصبح ينبوعاً صافياض وثروة فكرية، ومناعة علمية لكتاب اللغة العربية والمتطلعين إليها قديماً وحديثاً ينتهلون من لغته ويقتبسون من معانيه الوهاجة، ومبانيه المستقيمة ما يقوم لهم </w:t>
      </w:r>
    </w:p>
    <w:p>
      <w:pPr>
        <w:pStyle w:val="BookText"/>
        <w:rPr/>
      </w:pPr>
      <w:r>
        <w:rPr>
          <w:rFonts w:ascii="Amiri" w:hAnsi="Amiri" w:eastAsia="Amiri" w:cs="Amiri"/>
          <w:color w:val="111111"/>
          <w:sz w:val="28"/>
          <w:sz w:val="28"/>
          <w:szCs w:val="28"/>
          <w:rtl w:val="true"/>
          <w:lang w:bidi="ar-SA"/>
        </w:rPr>
        <w:t>فنهم وينمي من حصيلتهم في اللغة والأدب والفكر والمعرفة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وقديماً استعان به کبراء العربية لأدبهم وتفكيرهم كعبد الحميد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يضرب به المثل في الكتابة والخطابة في أوائل القرن الثاني الهجري، وابن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واضرابهم من الكتاب والادباء والبلغاء، فاكسبهم هذا الخصب المخضوضر في بيانهم وأسلوبهم وأدبهم ممّا لم يعهد من ذي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عبد الحميد الكاتب يشهد له حين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خرجك في البلاغة؟ فقال حفظ کلام الأصلع يعني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موضع 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حفظت سبعين خطبة من خطب الأصلع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ففاضت ثم فاضت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نباته يعترف بأنه إنما أخذ ماله من ذوق وفكر وأدب عن الإمام، وهو الذي كان يضرب به المثل في خطباء العرب في العهد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الخطابة كنزاً، لا يزيده الإنفاق إلاّ سعة حفظت مائة فصل من مواعظ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ابن أبي الحديد المعتزلي في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الفصحاء وسيد البلغاء وفي كلامه قبل دون کلام الخالق وفوق كلام المخلوقين ومنه تعلم الناس الخطابة والكتابة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ويعقد مقارنة بين أسلوب الإمام واسلوب ابن نباتة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نذكر في هذا الموضع فصولا من خطب الخطيب الفاضل عبد الرحيم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الفائز بقصبات السبق من الخطباء وللناس غرام عظیم بخطبه وكلامه ليتأمل الناظر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 ومواعظه وكلام هذا الخطيب المتأخر الذي قد وقع الإجماع على خطابته وحسنها وأن مواعظه هي الغاية التي ليس بعدها غاية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ويخرج بنتيجة مفادها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فليتأمل أهل المعرفة بعلم الفصاحة والبيان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الإنصاف يعلموا أن سطراً واحداً من کلام نهج البلاغة يساوي ألف سطر منه بل يزيد ويربي على ذلك</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حديثاً فقد قيل فيه الكثير، من ذلك قول الأستاذ محمد حسن نائل المرصفي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 ذلك الكتاب الذي أقامه الله حجة واضحة على أن علياً كان أحسن مثال حيّ لنور القرآن وحكمته، وعلمه وهدايته، وإعجازه وفصاحته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لعليّ في هذا الكتاب مالم يجتمع لكبار الحكماء، وأفذاذ الفلاسفة، ونوابغ الربّانيّين، من آيات الحكمة السابغة، وقواعد السياسة المستقيمة، ومن كل موعظة باهرة، وحجة بالغة تشهد له بالفضل وحسن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عليّ في هذا الكتاب لجّة العلم، والسياسة والدين، فكان في كل هذه المسائل نابغة مبرّزا، ولئن سألت عن مكان كتابه من الأدب بعد أن عرفت مكانه من العلم، فليس في وسع الكاتب المترسّل، والخطيب المصقع، والشاعر المفلق، أن يبلغ الغاية من وصفه، أو النهاية من تقریظه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الملتقى الفذّ الذي التقى فيه جمال الحضارة، وجزالة البداوة، والمنزل المفرد الذي اختارته الحقيقة لنفسها منزلا تطمئن فيه، وتأوي إليه بعد أن زلّت بها المنازل في كل لغة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الشيخ محمود شكري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قد استودع من خطب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قبس من نور الكلام الإلهيّ، وشمس تضيء بفصاحة المنطق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ميخائيل نعيمة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لمَن عمالقة الفكر، والروح، والبيان في كل زمان ومکان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ذكره عن مكانة نهج البلاغة في الأدب واللغة أنه المنبع الفذّ الذي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التقى فيه جمال الحضارة، وجزالة البداوة، اختارته الحقيقة لنفسها منزلا تطمئن فيه، وتأوي إليه بعد أن زلّت بها المنازل في كل لغة، هذا يحدونا ويدفعنا الى تقحم الصعاب وركوب المصاعب والاسباب للغوص في هذا البحر الندي واكتشاف اسراره اللغوية ومبانيه النحوية، إذ وقفنا على بعض القواعد والمباني النحوية التي لم يتطرق إليها أو يدرسها أهل صناعة النحو، لتضاف الى ماذكره النحويون، من دون الخوض في المجالات الأخرى، فاحببنا أن تكون باكورة أمل وبداية جادة في إعادة القراءة في هذا السفر الخالد والافادة منه في الدرس النحوي</w:t>
      </w:r>
      <w:r>
        <w:rPr>
          <w:rFonts w:eastAsia="Amiri" w:cs="Amiri" w:ascii="Amiri" w:hAnsi="Amiri"/>
          <w:color w:val="111111"/>
          <w:sz w:val="28"/>
          <w:szCs w:val="28"/>
          <w:rtl w:val="true"/>
          <w:lang w:bidi="ar-SA"/>
        </w:rPr>
        <w:t xml:space="preserve">. </w:t>
      </w:r>
      <w:bookmarkStart w:id="449" w:name="pg16578_371415"/>
    </w:p>
    <w:p>
      <w:pPr>
        <w:pStyle w:val="Heading3"/>
        <w:numPr>
          <w:ilvl w:val="2"/>
          <w:numId w:val="1"/>
        </w:numPr>
        <w:rPr/>
      </w:pPr>
      <w:bookmarkStart w:id="450" w:name="__RefHeading___Toc10659174_1280447820"/>
      <w:bookmarkStart w:id="451" w:name="_Toc152"/>
      <w:bookmarkEnd w:id="449"/>
      <w:bookmarkEnd w:id="450"/>
      <w:r>
        <w:rPr>
          <w:rtl w:val="true"/>
        </w:rPr>
        <w:t>المبحث الثاني</w:t>
      </w:r>
      <w:r>
        <w:rPr>
          <w:rtl w:val="true"/>
        </w:rPr>
        <w:t xml:space="preserve">: </w:t>
      </w:r>
      <w:r>
        <w:rPr>
          <w:rtl w:val="true"/>
        </w:rPr>
        <w:t>الفرائد العلوية في نهج البلاغة</w:t>
      </w:r>
      <w:bookmarkEnd w:id="451"/>
    </w:p>
    <w:p>
      <w:pPr>
        <w:pStyle w:val="BookText"/>
        <w:rPr/>
      </w:pPr>
      <w:r>
        <w:rPr>
          <w:rFonts w:ascii="Amiri" w:hAnsi="Amiri" w:eastAsia="Amiri" w:cs="Amiri"/>
          <w:color w:val="111111"/>
          <w:sz w:val="28"/>
          <w:sz w:val="28"/>
          <w:szCs w:val="28"/>
          <w:rtl w:val="true"/>
          <w:lang w:bidi="ar-SA"/>
        </w:rPr>
        <w:t>النصوص الخالدة تنماز بقوة متنها الناشئ من تمكن منشئها من تكوينها؛ لما يمتلكه من أدوات لغوية وبراعة فنية في بناء العبارة وتمكن راسخ في التأثير في الآخرين واستيعابه كل الأحداث مع مرونة نصيّة لجميع الأزمان وإمكان انطباقه على أكثر من مصداق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نهج البلاغة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الفصاحة، وجواهر البلاغة العربية، وثواقب الكلم الدينية والدنيوية ما لا يوجد مجتمعاً في كلام، ولا مجموع الأطراف في کتاب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كلام الخالق وفوق کلام المخلوقين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ما ذكر يقع ضمن دائرة الاستشهاد النحوي</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لغة الشعر في لسان لغة ما تختلف عن لغة النثر؛ لأنَّ الأولى تخضع لقيود لا تخضع لها الأخرى كالضرورة الشعرية وغيرها؛ فإن لغة الشعر كانت موضع اهتمام النحويين العرب وهم على وعي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فرقوا بين الشعر والنثر وتحدثوا عن الضرورة الشعرية حديثا ينم عن فهمهم لما يقع أحياناً في اللغة من خروج على الشائع واعتمادٍ لأقيسة يُركن إليها على ضعفها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العلماء بذلك، فالفراء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لغة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وأقوى في الحجة من الشعر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أبو الحسن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يعتد بلغة القران ويراها أصح من الشعر في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الكلام النثري بهذه المنزلة وتلك الصفات في نهج البلاغة، فحري بالنحويين أن ينهلوا من معين نهج البلاغة، ويجعلوه مصدراً من مصادر استشهادهم، ويقعدوا قواعدهم ويؤسسوا </w:t>
      </w:r>
      <w:bookmarkStart w:id="452" w:name="pg16578_371416"/>
    </w:p>
    <w:p>
      <w:pPr>
        <w:pStyle w:val="BookText"/>
        <w:rPr/>
      </w:pPr>
      <w:bookmarkEnd w:id="452"/>
      <w:r>
        <w:rPr>
          <w:rFonts w:ascii="Amiri" w:hAnsi="Amiri" w:eastAsia="Amiri" w:cs="Amiri"/>
          <w:color w:val="111111"/>
          <w:sz w:val="28"/>
          <w:sz w:val="28"/>
          <w:szCs w:val="28"/>
          <w:rtl w:val="true"/>
          <w:lang w:bidi="ar-SA"/>
        </w:rPr>
        <w:t>أقيستهم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ونحاول أنْ نلمع إلى ما وجدناه و تتبعناه من إشارات وفرائد في نهج البلاغة يمكن أنْ تضاف إلى الدرس النحوي وتثريه، من ذلك</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0659176_1280447820"/>
      <w:bookmarkStart w:id="454" w:name="_Toc153"/>
      <w:bookmarkEnd w:id="453"/>
      <w:r>
        <w:rPr>
          <w:rtl w:val="true"/>
        </w:rPr>
        <w:t xml:space="preserve">أولاً </w:t>
      </w:r>
      <w:r>
        <w:rPr>
          <w:rtl w:val="true"/>
        </w:rPr>
        <w:t xml:space="preserve">/ </w:t>
      </w:r>
      <w:r>
        <w:rPr>
          <w:rtl w:val="true"/>
        </w:rPr>
        <w:t>الفرائد الظرفية</w:t>
      </w:r>
      <w:r>
        <w:rPr>
          <w:rtl w:val="true"/>
        </w:rPr>
        <w:t>:</w:t>
      </w:r>
      <w:bookmarkEnd w:id="454"/>
    </w:p>
    <w:p>
      <w:pPr>
        <w:pStyle w:val="Heading3"/>
        <w:numPr>
          <w:ilvl w:val="2"/>
          <w:numId w:val="1"/>
        </w:numPr>
        <w:rPr/>
      </w:pPr>
      <w:bookmarkStart w:id="455" w:name="__RefHeading___Toc10659178_1280447820"/>
      <w:bookmarkStart w:id="456" w:name="_Toc154"/>
      <w:bookmarkEnd w:id="455"/>
      <w:r>
        <w:rPr/>
        <w:t>1</w:t>
      </w:r>
      <w:r>
        <w:rPr>
          <w:rtl w:val="true"/>
        </w:rPr>
        <w:t xml:space="preserve">) </w:t>
      </w:r>
      <w:r>
        <w:rPr>
          <w:rtl w:val="true"/>
        </w:rPr>
        <w:t xml:space="preserve">مجيءُ ظرف المكان </w:t>
      </w:r>
      <w:r>
        <w:rPr>
          <w:rtl w:val="true"/>
        </w:rPr>
        <w:t>(</w:t>
      </w:r>
      <w:r>
        <w:rPr>
          <w:rtl w:val="true"/>
        </w:rPr>
        <w:t>أينَ</w:t>
      </w:r>
      <w:r>
        <w:rPr>
          <w:rtl w:val="true"/>
        </w:rPr>
        <w:t xml:space="preserve">) </w:t>
      </w:r>
      <w:r>
        <w:rPr>
          <w:rtl w:val="true"/>
        </w:rPr>
        <w:t>معرباً لا مبنياً</w:t>
      </w:r>
      <w:r>
        <w:rPr>
          <w:rtl w:val="true"/>
        </w:rPr>
        <w:t>:</w:t>
      </w:r>
      <w:bookmarkEnd w:id="456"/>
    </w:p>
    <w:p>
      <w:pPr>
        <w:pStyle w:val="BookText"/>
        <w:rPr/>
      </w:pPr>
      <w:r>
        <w:rPr>
          <w:rFonts w:ascii="IRNazanin" w:hAnsi="IRNazanin" w:eastAsia="IRNazanin"/>
          <w:color w:val="111111"/>
          <w:sz w:val="28"/>
          <w:sz w:val="28"/>
          <w:szCs w:val="28"/>
          <w:rtl w:val="true"/>
          <w:lang w:bidi="fa-IR"/>
        </w:rPr>
        <w:t xml:space="preserve">تحدث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الظروف المبهمة وذكر منها ظرف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الظروف المبهمة غير المتمكنة وذلك لأنها تضاف ولاتصرّف تصرّف غيرها ولاتكون نكرة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ومتى، وكيف، وحيث</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فالأداة أين كما قال عنها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استفهاماً عن مكان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زيدٌ؟ وتكون شرطاً لمكان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لقيتَ زيداً فكلمهُ بمعنى في أي مکان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يشر أحد من النحويين إلى أنّها تكون معربة صراحة، الّلهمّ إلاّ إذا قيست على ما ذكره الرضي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شرحه الأسماء المبنية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نقلت الكلمة المبنية وجعلتها علماً لغير ذلك اللفظ فالواجب الإعراب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بإعرابها بعض شراح نهج البلاغة عند ذكرهم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بِعَیْنٍ ولاَيُحَدُّ بِأَيْنٍ وَلاَيُوصَفُ بِالْأَزْوَاجِ وَلاَيُخْلَقُ</w:t>
      </w:r>
    </w:p>
    <w:p>
      <w:pPr>
        <w:pStyle w:val="BookText"/>
        <w:rPr/>
      </w:pPr>
      <w:r>
        <w:rPr>
          <w:rFonts w:ascii="Amiri" w:hAnsi="Amiri" w:eastAsia="Amiri" w:cs="Amiri"/>
          <w:color w:val="111111"/>
          <w:sz w:val="28"/>
          <w:sz w:val="28"/>
          <w:szCs w:val="28"/>
          <w:rtl w:val="true"/>
          <w:lang w:bidi="ar-SA"/>
        </w:rPr>
        <w:t>بِعِلاَجٍ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الشارح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یرى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يحد بأينٍ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لفظة أينٍ مبنية على الفتح، فإذا نكرتها صارت اسماً متمكناً كما قال الشاعر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شعري وأين مني ليتٌ ٭٭٭ إنّ ليتاً وإنّ لواً عناء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ما ذكره الشارح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معرباً لأنّها نكرت قياساً على ليت، ولو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 الشارح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يوافق الشارح المعتزلي بكونها نُكرت فأعربت؛ بل هي اسم متمکن أصلاً، قال بعد ذكر قول المعتزلي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في ما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يحدُ بأينٍ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به لفظه فهو اسم متمكن لا أنّه نكرة، وإنما يقال في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ينكر فيدخله التنكير لا هنا، وثانياُ إنّ البيت الذي استشهد به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على أصله مبنياً على الفتح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بهما فيه اللفظ فصارا اسمين وأعربا،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مدّعاه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حين أبدى 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بدا أكثر وضوحاً،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به عن المكان، فإن أردت مكاناً خاصاً بنيتهُ على الفتح، وإنْ أردت أي مكان أعربت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ما ذكره الشيخ على وضوح عباراته من بعد فلسفي للسؤال عن نوع المسؤول المعني، وفيه الماء مما ذكره الشارح المعتزلي</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بعد الرجوع إلى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وإنعام النظر فيه وتأملهِ، أنَّ باستطاعة الإمام أن يعبر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ولايحدُ بأينَ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أراد النفي العمومي للمكان الإلهي؛ لأنّ الأين عبارة عن نسبة الجسم إلى المكان وهو سبحانه منزّه عن ذلك لبراءته عن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 وَغَیْرُ كُلِّ شَيْءٍ لاَ بِمُزَايَلَةٍ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يحده شيء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اخسمًا معرباً وتنوینه تنوين تنكير، وقد وقع نكرة في سياق نفي فأفاد نفي عموم الأمكنة عن الله تعالى، وهذه الغاية من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وتنوينها</w:t>
      </w:r>
      <w:r>
        <w:rPr>
          <w:rFonts w:eastAsia="Amiri" w:cs="Amiri" w:ascii="Amiri" w:hAnsi="Amiri"/>
          <w:color w:val="111111"/>
          <w:sz w:val="28"/>
          <w:szCs w:val="28"/>
          <w:rtl w:val="true"/>
          <w:lang w:bidi="ar-SA"/>
        </w:rPr>
        <w:t xml:space="preserve">. </w:t>
      </w:r>
      <w:bookmarkStart w:id="457" w:name="pg16578_371418"/>
    </w:p>
    <w:p>
      <w:pPr>
        <w:pStyle w:val="Heading3"/>
        <w:numPr>
          <w:ilvl w:val="2"/>
          <w:numId w:val="1"/>
        </w:numPr>
        <w:rPr/>
      </w:pPr>
      <w:bookmarkStart w:id="458" w:name="__RefHeading___Toc10659180_1280447820"/>
      <w:bookmarkStart w:id="459" w:name="_Toc155"/>
      <w:bookmarkEnd w:id="457"/>
      <w:bookmarkEnd w:id="458"/>
      <w:r>
        <w:rPr/>
        <w:t>2</w:t>
      </w:r>
      <w:r>
        <w:rPr>
          <w:rtl w:val="true"/>
        </w:rPr>
        <w:t xml:space="preserve">) </w:t>
      </w:r>
      <w:r>
        <w:rPr>
          <w:rtl w:val="true"/>
        </w:rPr>
        <w:t>تعلق الظرف بالفعل التام المتصرف</w:t>
      </w:r>
      <w:r>
        <w:rPr>
          <w:rtl w:val="true"/>
        </w:rPr>
        <w:t>:</w:t>
      </w:r>
      <w:bookmarkEnd w:id="459"/>
    </w:p>
    <w:p>
      <w:pPr>
        <w:pStyle w:val="BookText"/>
        <w:rPr/>
      </w:pPr>
      <w:r>
        <w:rPr>
          <w:rFonts w:ascii="Amiri" w:hAnsi="Amiri" w:eastAsia="Amiri" w:cs="Amiri"/>
          <w:color w:val="111111"/>
          <w:sz w:val="28"/>
          <w:sz w:val="28"/>
          <w:szCs w:val="28"/>
          <w:rtl w:val="true"/>
          <w:lang w:bidi="ar-SA"/>
        </w:rPr>
        <w:t>معنى التعلق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الارتباط المعنوي لشبه الجملة بالحدث، وتمسكها به، كأنَّها جزء منه، لا يظهر معناها إلا به، ولا يكتمل معناه إلا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يعني أنَّ التعلق هو ارتباط، وهذا الارتباط يضم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شبه الجملة، والآخر اللفظ الدال على الحدث، وهذا الارتباط لا تكون الحاجة له بقوة واحدة في الطرفين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حاجة شبه الجملة إلى الحدث أقوى من حاجة الحدث إلى شبه الجملة، وذلك يتضح من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يظهر معناها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يكتمل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اكتمال المعنى هنا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المعنى يمكن أن يكون كاملاً في الجملة من دون الحاجة إلى شبه الجملة، لكن بذکرها سيكون المعنى أتم، وأكمل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 والمكاني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وحرف الجر الأصلي مع المجرور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الظرف والجار والمجرور ليكونا شبه جملة، إذ إنَّ حرف الجر غير الأصلي لا يتعلق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وتعلق الظرف بالفعل التام المتصرف في نهج البلاغة، له فوائد جمة تترتب عليه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زمان الفعل، ومكانه، ومصاحبته، وتوكيده، وشرطيته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زمان الفعل، وهي الدلالة الرئيسة لظرف الزمان؛ لأنَّ الدلالة الزمانية من مقتضيات الأفعال، لكن هذه الدلالة لا تكون دقيقة كدقتها بالتقييد بظرف الزمان،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سَمِعْتُ رَنَّةَ الشَّيْطَانِ حِینَ</w:t>
      </w:r>
    </w:p>
    <w:p>
      <w:pPr>
        <w:pStyle w:val="BookText"/>
        <w:rPr/>
      </w:pPr>
      <w:r>
        <w:rPr>
          <w:rFonts w:ascii="Amiri" w:hAnsi="Amiri" w:eastAsia="Amiri" w:cs="Amiri"/>
          <w:color w:val="111111"/>
          <w:sz w:val="28"/>
          <w:sz w:val="28"/>
          <w:szCs w:val="28"/>
          <w:rtl w:val="true"/>
          <w:lang w:bidi="ar-SA"/>
        </w:rPr>
        <w:t xml:space="preserve">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فيه تعلق الظرف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ليفيد </w:t>
      </w:r>
    </w:p>
    <w:p>
      <w:pPr>
        <w:pStyle w:val="BookText"/>
        <w:rPr/>
      </w:pPr>
      <w:r>
        <w:rPr>
          <w:rFonts w:ascii="Amiri" w:hAnsi="Amiri" w:eastAsia="Amiri" w:cs="Amiri"/>
          <w:color w:val="111111"/>
          <w:sz w:val="28"/>
          <w:sz w:val="28"/>
          <w:szCs w:val="28"/>
          <w:rtl w:val="true"/>
          <w:lang w:bidi="ar-SA"/>
        </w:rPr>
        <w:t xml:space="preserve">التحديد الدقيق لزمن الفعل، إذ عُلِمَ من صيغة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وقع في الزمن الماضي، لكن ليس على وجه الدقة، ولهذا تعلق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ليدل على زمان وقوعه بصورة دقيقة، فسماعه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لرنَّة الشيطان وقع حين نزل الوحي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للظرف فوائد لم يشر إليها النحويون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وأكمال دلالة الفعل، ففي المقابلة 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متعلقاً بالفعل لينبِّه المتلقي على اختلاف الحال في زمنٍ واحدٍ أو في زمنين مختلفين؛ ليُلفت نظر المتلقي إلى إجراء مقابلة ومقارنة ما بين حالةٍ في زمنٍ معين وأخرى تقابلها أو تضادها في الزمن نفسه أو في زمنٍ آخر، وهذه فائدة جديدة لتوظيف الظرف في اللغة العربية وجدت في نهج البلاغة لم يلتفت إليها علماء النحو،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بِالْأَمْرِ حِینَ فَشِلُوا وَتَطَلَّعْتُ حِینَ تَقَبَّعُوا وَنَطَقْتُ حِینَ تَعْتَعُوا، وَمَضَيْتُ بِنُورِ اللَّهِ حِینَ وَقَفُوا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فيه تعلق الظرف الزماني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الأولى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الجملة الثانية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الجملة الثالثة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الجملة الرابعة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ليفيد إظهار المقابلة بين أمرين في الزمن نفسه فقيامه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مضيه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التعلق للظرف مع الفائدة التي أعطاها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يتناسب مع السياق الذي ذُكِرت فيه هذه الجمل، إذ جاءت 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فضائلَه، وهذه الأفعال تكون الفضيلة فيها ظاهرةً إذا قُوبلت بمواقفَ غيره من الناس، ولو حُذف الظرف في هذه الجمل لذهبت هذه الفائدة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أَخَذَ بِالتَّقْوَى عَزَبَتْ عَنْهُ الشَّدَائِدُ بَعْدَ دُنُوِّهَا وَاحْلَوْلَتْ لَهُ الْأُمُورُ بَعْدَ مَرَارَتِهَا وَانْفَرَجَتْ عَنْهُ الْأَمْوَاجُ بَعْدَ تَرَاكُمِهَا</w:t>
      </w:r>
    </w:p>
    <w:p>
      <w:pPr>
        <w:pStyle w:val="BookText"/>
        <w:rPr/>
      </w:pPr>
      <w:r>
        <w:rPr>
          <w:rFonts w:ascii="Amiri" w:hAnsi="Amiri" w:eastAsia="Amiri" w:cs="Amiri"/>
          <w:color w:val="111111"/>
          <w:sz w:val="28"/>
          <w:sz w:val="28"/>
          <w:szCs w:val="28"/>
          <w:rtl w:val="true"/>
          <w:lang w:bidi="ar-SA"/>
        </w:rPr>
        <w:t>وَأَسْهَلَتْ لَهُ الصِّعَابُ بَعْدَ إِنْصَابِهَا وَهَطَلَتْ 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وَتَحَدَّبَتْ عَلَيْهِ الرَّحْمَةُ بَعْدَ نُفُورِهَا وَتَفَجَّرَتْ عَلَيْهِ النِّعَمُ بَعْدَ نُضُوبِهَا وَوَبَلَتْ عَلَيْهِ الْبَرَكَةُ بَعْدَ إِرْذَاذِهَا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فيه تعلق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الأولى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الثانية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الثالثة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الرابعة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الخامسة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السادسة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السابعة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الثامنة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هذا التعلق في هذه الجمل السابقة أفاد إظهار المقابلة، والتضاد ما بين صفتين في زمنين مختلفين،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 الشدائد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ابتعادها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إسهال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تعبها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هطول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تحدب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عطفها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وبول البركة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کثرتها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ارذاذها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قلتها</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وظف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التقابل، لإظهار نعمة الأخذ بالتقوى، فالشيء يكون أوضح وأظهر إذا وُضِعَ مع ما يضاده ويقابله، وهذا الإيضاح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الاتباع من المخاطبين، ولاسيما أنَّ هذه الجمل ذُكِرَت في سياق التوصية بالتقوى، ومَن يُوصي بشيء فإنَّه لايُوصي إلا لاتباع هذه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هذه الفائدة ولو حُذف الظرف لذهبت هذه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توظيف هذا التعلق والفائدة التي أفادها متلائمًا </w:t>
      </w:r>
    </w:p>
    <w:p>
      <w:pPr>
        <w:pStyle w:val="BookText"/>
        <w:rPr/>
      </w:pPr>
      <w:r>
        <w:rPr>
          <w:rFonts w:ascii="Amiri" w:hAnsi="Amiri" w:eastAsia="Amiri" w:cs="Amiri"/>
          <w:color w:val="111111"/>
          <w:sz w:val="28"/>
          <w:sz w:val="28"/>
          <w:szCs w:val="28"/>
          <w:rtl w:val="true"/>
          <w:lang w:bidi="ar-SA"/>
        </w:rPr>
        <w:t>مع السياق الذي جاء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فائدة وفرادة إكمال دلالة الفعل، ففي اللغة العربية وبحسب قوالبها القواعدية توجد مجموعة من الأفعال لا تستغني عن ظرف المكان، ومن ثم تكون فائدة تعلق ظرف المكان بهذا النوع من الأفعال هي إكمال دلالة الفعل،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ذلك في نهج البلاغة بذكر مجموعة من ظروف المكان المتعلقة بأفعالٍ لا تتم الفائدة منها إلا بهذا التعلق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 الْأَشْيَاءَ لِأَوْقَاتِهَا وَلَأَمَ بَیْنَ مُخْتَلِفَاتِهَا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فيه تعلق الظرف المكاني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ليفيد هذا التعلق إكمال معنى الفعل،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يستغني عن الظرف فلا يمكن أن تقع المقارنة إلا بين شيئين؛ لذا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مختلفاتها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ليتمم معنى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يُؤَلِّفُ اللَّهُ بَيْنَهُمْ ثُمَّ يَجْمَعُهُمْ رُكَاماً كَرُكَامِ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فيه تعلق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ليكمل معنى هذا الفعل، إذ لا يتم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بذکر مکان وقوعه؛ لذا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هذا المعنى ولا يمكن أن يحذف الظرف إذ إنّ هذا يؤدي إلى أن يبقى الفعل من دون محل وهذا لا يمكن أن يكون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 تعلق الظرف بالفعل التام المتصرف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الذي أعطى دلالات وفوائد مختلفة منها ما يوافق الدلالة العامة لهذا التعلق في العربية وهي تحديد زمان الفعل ومكانه ومصاحبته وتوكيده، وشرطيته، ومنها ما هو جديد لم يتنبَّه إليه علماء النحو مثل المقابلة وإكمال دلالة الفعل</w:t>
      </w:r>
      <w:r>
        <w:rPr>
          <w:rFonts w:eastAsia="Amiri" w:cs="Amiri" w:ascii="Amiri" w:hAnsi="Amiri"/>
          <w:color w:val="111111"/>
          <w:sz w:val="28"/>
          <w:szCs w:val="28"/>
          <w:rtl w:val="true"/>
          <w:lang w:bidi="ar-SA"/>
        </w:rPr>
        <w:t xml:space="preserve">. </w:t>
      </w:r>
      <w:bookmarkStart w:id="460" w:name="pg16578_371422"/>
    </w:p>
    <w:p>
      <w:pPr>
        <w:pStyle w:val="Heading3"/>
        <w:numPr>
          <w:ilvl w:val="2"/>
          <w:numId w:val="1"/>
        </w:numPr>
        <w:rPr/>
      </w:pPr>
      <w:bookmarkStart w:id="461" w:name="__RefHeading___Toc10659182_1280447820"/>
      <w:bookmarkStart w:id="462" w:name="_Toc156"/>
      <w:bookmarkEnd w:id="460"/>
      <w:bookmarkEnd w:id="461"/>
      <w:r>
        <w:rPr>
          <w:rtl w:val="true"/>
        </w:rPr>
        <w:t xml:space="preserve">ثانياً </w:t>
      </w:r>
      <w:r>
        <w:rPr>
          <w:rtl w:val="true"/>
        </w:rPr>
        <w:t xml:space="preserve">/ </w:t>
      </w:r>
      <w:r>
        <w:rPr>
          <w:rtl w:val="true"/>
        </w:rPr>
        <w:t>الفرائد الشرطية</w:t>
      </w:r>
      <w:r>
        <w:rPr>
          <w:rtl w:val="true"/>
        </w:rPr>
        <w:t>:</w:t>
      </w:r>
      <w:bookmarkEnd w:id="462"/>
    </w:p>
    <w:p>
      <w:pPr>
        <w:pStyle w:val="Heading3"/>
        <w:numPr>
          <w:ilvl w:val="2"/>
          <w:numId w:val="1"/>
        </w:numPr>
        <w:rPr/>
      </w:pPr>
      <w:bookmarkStart w:id="463" w:name="__RefHeading___Toc10659184_1280447820"/>
      <w:bookmarkStart w:id="464" w:name="_Toc157"/>
      <w:bookmarkEnd w:id="463"/>
      <w:r>
        <w:rPr/>
        <w:t>1</w:t>
      </w:r>
      <w:r>
        <w:rPr>
          <w:rtl w:val="true"/>
        </w:rPr>
        <w:t xml:space="preserve">) </w:t>
      </w:r>
      <w:r>
        <w:rPr>
          <w:rtl w:val="true"/>
        </w:rPr>
        <w:t xml:space="preserve">تصدُّرُ الاستفهام جواب </w:t>
      </w:r>
      <w:r>
        <w:rPr>
          <w:rtl w:val="true"/>
        </w:rPr>
        <w:t>(</w:t>
      </w:r>
      <w:r>
        <w:rPr>
          <w:rtl w:val="true"/>
        </w:rPr>
        <w:t>لو</w:t>
      </w:r>
      <w:r>
        <w:rPr>
          <w:rtl w:val="true"/>
        </w:rPr>
        <w:t>):</w:t>
      </w:r>
      <w:bookmarkEnd w:id="464"/>
    </w:p>
    <w:p>
      <w:pPr>
        <w:pStyle w:val="BookText"/>
        <w:rPr/>
      </w:pPr>
      <w:r>
        <w:rPr>
          <w:rFonts w:ascii="IRNazanin" w:hAnsi="IRNazanin" w:eastAsia="IRNazanin"/>
          <w:color w:val="111111"/>
          <w:sz w:val="28"/>
          <w:sz w:val="28"/>
          <w:szCs w:val="28"/>
          <w:rtl w:val="true"/>
          <w:lang w:bidi="fa-IR"/>
        </w:rPr>
        <w:t>ذكر النحويون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 إلاّ جملةً فعليَّةً، فعلها إمَّا أن يكون ماضیاً مثبتاً، أو منفيّاً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مضارعًا مجزومًا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فالاستفهام لا مكان له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الأغلب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الرابط اللفظي الوحيد 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اقترانها بالاستفهام، لذا قال النحويون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جوابها لا يأتي إلاّ جملةً فعليَّةً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ذلك فإنَّ الطلب يدلُّ على إحداث الفعل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الغالب، وسياق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الصدق في الماضي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يأتي الاستفهام في جواب أدوات الشرط الجازمة، وحينئذٍ يجب أن يقترن بالفاء، لكن لم يرد في القرآن الكريم، ولا في كتب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أدوات الشرط غير الجازمة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جملةً 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نهج البلاغة وقوع الاستفهام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وهو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الَّذِينَ وَرَاءَكَ بَعَثُوكَ رَائِدًا</w:t>
      </w:r>
    </w:p>
    <w:p>
      <w:pPr>
        <w:pStyle w:val="BookText"/>
        <w:rPr/>
      </w:pPr>
      <w:r>
        <w:rPr>
          <w:rFonts w:ascii="Amiri" w:hAnsi="Amiri" w:eastAsia="Amiri" w:cs="Amiri"/>
          <w:color w:val="111111"/>
          <w:sz w:val="28"/>
          <w:sz w:val="28"/>
          <w:szCs w:val="28"/>
          <w:rtl w:val="true"/>
          <w:lang w:bidi="ar-SA"/>
        </w:rPr>
        <w:t>تَبْتَغِي لَهُمْ مَسَاقِطَ الْغَيْثِ فَرَجَعْتَ إِلَيْهِمْ وَأَخْبَرْتَهُمْ عَنِ الْكَلَإِ وَالْمَاءِ فَخَالَفُوا إِلَی الْمَعَاطِشِ وَالْمَجَادِبِ، مَا كُنْتَ صَانِعًا؟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فيه مجيء جواب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استفهامية استفهامها حقيقي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ومجيء الاستفهام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غيُر وارد کما مرَّ، فكيف إذا كان هذا الاستفهام من غير 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يحسن أن يكون الجواب من غير رابط إذا كان جملةً استفهاميَّة، إلاّ إذا كان الاستفهام بالهمزة، قال الرَّضي الاسترابادي في الكافية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كان جواب الشرط مُصدَّرًا بهمزة الاستفهام، سواء كانت الجملة فعليَّة أو اسميَّة لم تدخل الفاء</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 أداة الاستفهام في النص المتقدِّم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w:t>
      </w:r>
      <w:bookmarkStart w:id="465" w:name="pg16578_371423"/>
    </w:p>
    <w:p>
      <w:pPr>
        <w:pStyle w:val="BookText"/>
        <w:rPr/>
      </w:pPr>
      <w:bookmarkEnd w:id="465"/>
      <w:r>
        <w:rPr>
          <w:rFonts w:ascii="Amiri" w:hAnsi="Amiri" w:eastAsia="Amiri" w:cs="Amiri"/>
          <w:color w:val="111111"/>
          <w:sz w:val="28"/>
          <w:sz w:val="28"/>
          <w:szCs w:val="28"/>
          <w:rtl w:val="true"/>
          <w:lang w:bidi="ar-SA"/>
        </w:rPr>
        <w:t>أُجيز حمل أدوات الاستفهام الأُخَر على الهمزة، بعدم اقترانها بالفاء، وقد تدخل الفاء فيها، لعدم عراقتها في الاستفهام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المتقدم له ما يسوّغه، وإنْ كان الرضي يتحدث على الفاء في جواب الشرط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زد على ذلك إنَّ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يستحسن أن يقرن باللام،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تكون نافية لا استفهاميَّة، 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اقتران الجواب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اقترانٌ معنوي، وهو أفضل من الاقتران اللفظي؛ لأنَّه يعطي دلالات إضافية زيادةً على دلالة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الدلالات أنّ هذا الشرط مجازي غرضه إثارة المخاطب الذي يكلِّمه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ومعرفة مدى استجابته لقول الحق الذي بَانَ له بعد أنْ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أرسله أصحابه أن يعلمهم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واقتنع بأنَّه على حق، وخصومه على باطل، فضرب له الإمام مثلاً بأسلوبٍ شرطي، ختمه بأسلوب الاستفهام،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نُقِلَ من أسلوبٍ إلى أسلوب، كان ذلك أحسن تطريةً لنشاط السامع، وإيقاظًا للإصغاء إليه من إجرائِهِ على أسلوبٍ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أجاب هذا الرجل عن سؤال الإمام بالإيجاب وبايعه فيما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الأمور التي ساعدت على الانتقال من أسلوب الشرط إلى أسلوب الاستفهام في تركيبٍ واحد، ومن غير رابطٍ لفظي، هو طول جملة الشرط، لذا قال البلاغيون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الكلام إذا جاء على أسلوبٍ واحد وطال، حَسُنَ تغییر الطريقة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جاء في النص المتقدِّم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466" w:name="__RefHeading___Toc10659186_1280447820"/>
      <w:bookmarkStart w:id="467" w:name="_Toc158"/>
      <w:bookmarkEnd w:id="466"/>
      <w:r>
        <w:rPr/>
        <w:t>2</w:t>
      </w:r>
      <w:r>
        <w:rPr>
          <w:rtl w:val="true"/>
        </w:rPr>
        <w:t xml:space="preserve">) </w:t>
      </w:r>
      <w:r>
        <w:rPr>
          <w:rtl w:val="true"/>
        </w:rPr>
        <w:t xml:space="preserve">جواب </w:t>
      </w:r>
      <w:r>
        <w:rPr>
          <w:rtl w:val="true"/>
        </w:rPr>
        <w:t>(</w:t>
      </w:r>
      <w:r>
        <w:rPr>
          <w:rtl w:val="true"/>
        </w:rPr>
        <w:t>لمّا</w:t>
      </w:r>
      <w:r>
        <w:rPr>
          <w:rtl w:val="true"/>
        </w:rPr>
        <w:t xml:space="preserve">) </w:t>
      </w:r>
      <w:r>
        <w:rPr>
          <w:rtl w:val="true"/>
        </w:rPr>
        <w:t>مضارع منفي ب</w:t>
      </w:r>
      <w:r>
        <w:rPr>
          <w:rtl w:val="true"/>
        </w:rPr>
        <w:t>(</w:t>
      </w:r>
      <w:r>
        <w:rPr>
          <w:rtl w:val="true"/>
        </w:rPr>
        <w:t>لم</w:t>
      </w:r>
      <w:r>
        <w:rPr>
          <w:rtl w:val="true"/>
        </w:rPr>
        <w:t>):</w:t>
      </w:r>
      <w:bookmarkEnd w:id="467"/>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النحويون في تحديد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يرى أنّها ظرفية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يرى أنّها حرف فيه معنى الشرط؛ لأنّها تؤدي معنى الربط </w:t>
      </w:r>
    </w:p>
    <w:p>
      <w:pPr>
        <w:pStyle w:val="BookText"/>
        <w:rPr/>
      </w:pPr>
      <w:r>
        <w:rPr>
          <w:rFonts w:ascii="IRNazanin" w:hAnsi="IRNazanin" w:eastAsia="IRNazanin"/>
          <w:color w:val="111111"/>
          <w:sz w:val="28"/>
          <w:sz w:val="28"/>
          <w:szCs w:val="28"/>
          <w:rtl w:val="true"/>
          <w:lang w:bidi="fa-IR"/>
        </w:rPr>
        <w:t>والتعليق، ذهب سيبويه أنّها حرف وجود لوجود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للأمر الذي قد وقع لوقوع غيره وإنّما تجيء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ذكرنا، فإنّما هما لابتداء وجواب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کلام سیبویه أنّها تختص بالفعل الماضي، وتقتضي جملتين وجدت ثانيتهما عند وجود أولاهما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تابعه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ذهبوا إلى أنّها 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المذهبين إذ عدّها ظرفاً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معنى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واستحسن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معللاً ذلك؛ أنّها مختصة بالماضي وبالإضافة إلى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قُدّرت ظرفاً كان عاملها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الربط والتعليق والظرف، فالربط فيها أنّها تدخل على جملتين وتقوم بعملية الربط بينهما، ومعنى التعليق، أنّها تعلّق الجواب بفعل الشرط، أمّا معنى الظرف فإنّها لا تخلو من معناه فكما أنّ الأدوات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وحیثما وأينما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ثم أصبحت کنایات تدل على الشرط، فكذلك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عُدّت ظرفاً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الجملة الواقعة بعدها في محل جر بالإضافة فيكون الترابط ترابط تتمیم ویکون الظرف نفسه متعلقاً بفعل الجواب ویکون الترابط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ترابط تقیید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فعل الشرط ماضياً في نصوص نهج البلاغة التي وردت فيها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ميزتها فأنّها تختص بالفعل الماضي، كذلك الحال في 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يأتِ جملة اسمية، أو فعلاً مضارعاً، كما ورد ذلك في القرآن الكريم،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وَمَرَقَتْ أُخْرَى، وَقسطَ آخَرُونَ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فيه مجيء كل من فعل الشرط وجوابه بصيغة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w:t>
      </w:r>
      <w:r>
        <w:rPr>
          <w:rFonts w:eastAsia="Amiri" w:cs="Amiri" w:ascii="Amiri" w:hAnsi="Amiri"/>
          <w:color w:val="111111"/>
          <w:sz w:val="28"/>
          <w:szCs w:val="28"/>
          <w:rtl w:val="true"/>
          <w:lang w:bidi="ar-SA"/>
        </w:rPr>
        <w:t xml:space="preserve">) </w:t>
      </w:r>
      <w:bookmarkStart w:id="468" w:name="pg16578_371425"/>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ربطت الجواب بالشرط وجعلته معلّقاً به، فنكوث الطائفة ومروق الأخرى وقسط الآخرون متعلق بالنهوض بالأمر،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نهضتُ بالأمر، نكثتْ طائفة، ومرقت أخرى، وقسط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نهج البلاغة نص واحد ورد فيه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مضارعاً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الصيغة التركيبية لم ترد في القرآن الكريم، ولم نألفها عند النحويين في مصنفاتهم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الخوارج لمّا أنكروا تحكيم الرجال ويذم فيه أصحابه في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دَعَانَا الْقَوْمُ إِلَی أَنْ نُحَكِّمَ بَيْنَنَا الْقُرْآنَ،</w:t>
      </w:r>
    </w:p>
    <w:p>
      <w:pPr>
        <w:pStyle w:val="BookText"/>
        <w:rPr/>
      </w:pPr>
      <w:r>
        <w:rPr>
          <w:rFonts w:ascii="Amiri" w:hAnsi="Amiri" w:eastAsia="Amiri" w:cs="Amiri"/>
          <w:color w:val="111111"/>
          <w:sz w:val="28"/>
          <w:sz w:val="28"/>
          <w:szCs w:val="28"/>
          <w:rtl w:val="true"/>
          <w:lang w:bidi="ar-SA"/>
        </w:rPr>
        <w:t>لَمْ نَكُنِ الْفَرِيقَ المُتَوَلّی عَنْ كِتَابِ الله سُبْحَانَهُ وَتَعَالَی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فيه جاء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مضارعاً منفياً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0659188_1280447820"/>
      <w:bookmarkStart w:id="470" w:name="_Toc159"/>
      <w:bookmarkEnd w:id="469"/>
      <w:r>
        <w:rPr>
          <w:rtl w:val="true"/>
        </w:rPr>
        <w:t xml:space="preserve">ثالثاً </w:t>
      </w:r>
      <w:r>
        <w:rPr>
          <w:rtl w:val="true"/>
        </w:rPr>
        <w:t xml:space="preserve">/ </w:t>
      </w:r>
      <w:r>
        <w:rPr>
          <w:rtl w:val="true"/>
        </w:rPr>
        <w:t>الفرائد القسمية</w:t>
      </w:r>
      <w:r>
        <w:rPr>
          <w:rtl w:val="true"/>
        </w:rPr>
        <w:t>:</w:t>
      </w:r>
      <w:bookmarkEnd w:id="470"/>
    </w:p>
    <w:p>
      <w:pPr>
        <w:pStyle w:val="BookText"/>
        <w:rPr/>
      </w:pPr>
      <w:r>
        <w:rPr>
          <w:rFonts w:ascii="Amiri" w:hAnsi="Amiri" w:eastAsia="Amiri" w:cs="Amiri"/>
          <w:color w:val="111111"/>
          <w:sz w:val="28"/>
          <w:sz w:val="28"/>
          <w:szCs w:val="28"/>
          <w:rtl w:val="true"/>
          <w:lang w:bidi="ar-SA"/>
        </w:rPr>
        <w:t xml:space="preserve">لقد 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التركيب القسمي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القسم الصريح يُعلم بمجرد لفظه كون الناطق به مقسماً،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فغير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كذلك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وعاهدت وواثقت، وعليّ عهد الله وفي ذمتي ميثاق، فليس بمجرد النطق بشيء من هذا يُعلم كونه مقسماً؛ بل بقرينة كذكر جواب بعده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لأنصرن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يأتي القسم اعتباطاً؛ بل لغرض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منه توكيد الكلام الذي بعده من إثبات أو نفي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الإمام تركيباً قسمياً أشار الشراح إلى سبق الإمام إليه، وتفرده، وإبداعه فيه، حتى عدّوه من مبتكرات الإمام ومختصاته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نهج البلاغة في أربعة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بعدم </w:t>
      </w:r>
      <w:bookmarkStart w:id="471" w:name="pg16578_371426"/>
    </w:p>
    <w:p>
      <w:pPr>
        <w:pStyle w:val="BookText"/>
        <w:rPr/>
      </w:pPr>
      <w:bookmarkEnd w:id="471"/>
      <w:r>
        <w:rPr>
          <w:rFonts w:ascii="Amiri" w:hAnsi="Amiri" w:eastAsia="Amiri" w:cs="Amiri"/>
          <w:color w:val="111111"/>
          <w:sz w:val="28"/>
          <w:sz w:val="28"/>
          <w:szCs w:val="28"/>
          <w:rtl w:val="true"/>
          <w:lang w:bidi="ar-SA"/>
        </w:rPr>
        <w:t>عصيانه ويصف مثيري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وَبَرَأَ اَلنَّسَمَةَ إِنَّ اَلَّذِي أُنَبِّئُكُمْ بِهِ عَنِ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اَلْمُبَلِّغُ وَلاَ جَهِلَ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الشارح الراوندي في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وبرأ النسمة أي خلق النفس وهذا قسم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فيما قال الشارح المعتزلي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وبرأ النسمة أي خلق الإنسان، وهذا القسم لايزال أمير المؤمنين يقسم به، وهو من مبتكراته، ومبتدعاته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الباحث حسب تتبعه واستقرائه من أشار إليه من النحويين؛ فغرض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أخبركم به ليس من عندي؛ بل هو من عند رسول الله، وفيه أشار إلى أنَّ ما يخبرهم به مأخوذ عن الله سبحانه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0659190_1280447820"/>
      <w:bookmarkStart w:id="473" w:name="_Toc160"/>
      <w:bookmarkEnd w:id="472"/>
      <w:r>
        <w:rPr>
          <w:rtl w:val="true"/>
        </w:rPr>
        <w:t xml:space="preserve">رابعاً </w:t>
      </w:r>
      <w:r>
        <w:rPr>
          <w:rtl w:val="true"/>
        </w:rPr>
        <w:t xml:space="preserve">/ </w:t>
      </w:r>
      <w:r>
        <w:rPr>
          <w:rtl w:val="true"/>
        </w:rPr>
        <w:t>الفرائد التعجبية</w:t>
      </w:r>
      <w:r>
        <w:rPr>
          <w:rtl w:val="true"/>
        </w:rPr>
        <w:t>:</w:t>
      </w:r>
      <w:bookmarkEnd w:id="473"/>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0659192_1280447820"/>
      <w:bookmarkStart w:id="475" w:name="_Toc161"/>
      <w:bookmarkEnd w:id="474"/>
      <w:r>
        <w:rPr/>
        <w:t>1</w:t>
      </w:r>
      <w:r>
        <w:rPr>
          <w:rtl w:val="true"/>
        </w:rPr>
        <w:t xml:space="preserve">) </w:t>
      </w:r>
      <w:r>
        <w:rPr>
          <w:rtl w:val="true"/>
        </w:rPr>
        <w:t xml:space="preserve">التعجب السماعي </w:t>
      </w:r>
      <w:r>
        <w:rPr>
          <w:rtl w:val="true"/>
        </w:rPr>
        <w:t>(</w:t>
      </w:r>
      <w:r>
        <w:rPr>
          <w:rtl w:val="true"/>
        </w:rPr>
        <w:t>لله بلاء فلان</w:t>
      </w:r>
      <w:r>
        <w:rPr>
          <w:rtl w:val="true"/>
        </w:rPr>
        <w:t>):</w:t>
      </w:r>
      <w:bookmarkEnd w:id="475"/>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للتعجب في العربية صيغ متنوعة، منها القياسية، والمبوب لها في النحو صيغتان 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السماعية وعبارتها كثيرة لم يبوب لها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لم تدل عليه بالوضع؛ بل بقرينة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دره فارساً، وسبحان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الصيغة المذكورة في أعلاه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بِلاَءُ فُلاَنٍ فَقَدْ قَوَّمَ اَلْأَوَدَ وَدَاوَى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بلاء فلان، أي الله ما 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التعجب من عمله الحسن في سبيل الله،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لله البلاد </w:t>
      </w:r>
      <w:bookmarkStart w:id="476" w:name="pg16578_371427"/>
    </w:p>
    <w:p>
      <w:pPr>
        <w:pStyle w:val="BookText"/>
        <w:rPr/>
      </w:pPr>
      <w:bookmarkEnd w:id="476"/>
      <w:r>
        <w:rPr>
          <w:rFonts w:ascii="IRNazanin" w:hAnsi="IRNazanin" w:eastAsia="IRNazanin"/>
          <w:color w:val="111111"/>
          <w:sz w:val="28"/>
          <w:sz w:val="28"/>
          <w:szCs w:val="28"/>
          <w:rtl w:val="true"/>
          <w:lang w:bidi="fa-IR"/>
        </w:rPr>
        <w:t xml:space="preserve">أنشأته وابتنته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477" w:name="__RefHeading___Toc10659194_1280447820"/>
      <w:bookmarkStart w:id="478" w:name="_Toc162"/>
      <w:bookmarkEnd w:id="477"/>
      <w:r>
        <w:rPr/>
        <w:t>2</w:t>
      </w:r>
      <w:r>
        <w:rPr>
          <w:rtl w:val="true"/>
        </w:rPr>
        <w:t xml:space="preserve">) </w:t>
      </w:r>
      <w:r>
        <w:rPr>
          <w:rtl w:val="true"/>
        </w:rPr>
        <w:t xml:space="preserve">الاستفهام التعجبي باستعمال التركيب </w:t>
      </w:r>
      <w:r>
        <w:rPr>
          <w:rtl w:val="true"/>
        </w:rPr>
        <w:t>(</w:t>
      </w:r>
      <w:r>
        <w:rPr>
          <w:rtl w:val="true"/>
        </w:rPr>
        <w:t>فما عدا ممّا بدا</w:t>
      </w:r>
      <w:r>
        <w:rPr>
          <w:rtl w:val="true"/>
        </w:rPr>
        <w:t>):</w:t>
      </w:r>
      <w:bookmarkEnd w:id="478"/>
    </w:p>
    <w:p>
      <w:pPr>
        <w:pStyle w:val="BookText"/>
        <w:rPr/>
      </w:pPr>
      <w:r>
        <w:rPr>
          <w:rFonts w:ascii="Amiri" w:hAnsi="Amiri" w:eastAsia="Amiri" w:cs="Amiri"/>
          <w:color w:val="111111"/>
          <w:sz w:val="28"/>
          <w:sz w:val="28"/>
          <w:szCs w:val="28"/>
          <w:rtl w:val="true"/>
          <w:lang w:bidi="ar-SA"/>
        </w:rPr>
        <w:t xml:space="preserve">الاستفهام طلب يراد به معرفة شيء مجهول، أي استعلام ما في ضمير المخاطب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الغرض الأساس منه، غير أنَّه قد يضاف إليه معنىً آخر، حينما يكون صادراً من متعجب، ویسمی استفهاماً تعجبياً؛ فيكون الغرض من إيراده إثارة العجب عند من يخاطب به، أو يتلقاه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 أَمْ كَانَ مِنَ الْغَائِبِينَ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هذا النوع من الاستفهام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لمّا أرسله إلى الزبير يستفيئه إلى طاعته قبل حرب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لَهُ يَقُولُ</w:t>
      </w:r>
    </w:p>
    <w:p>
      <w:pPr>
        <w:pStyle w:val="BookText"/>
        <w:rPr/>
      </w:pPr>
      <w:r>
        <w:rPr>
          <w:rFonts w:ascii="IRNazanin" w:hAnsi="IRNazanin" w:eastAsia="IRNazanin"/>
          <w:color w:val="111111"/>
          <w:sz w:val="28"/>
          <w:sz w:val="28"/>
          <w:szCs w:val="28"/>
          <w:rtl w:val="true"/>
          <w:lang w:bidi="fa-IR"/>
        </w:rPr>
        <w:t xml:space="preserve">لَكَ اِبْنُ خَالِكَ عَرَفْتَنِي بِالْحِجَازِ وَأَنْكَرْتَنِي بِالْعِرَاقِ فَمَا عَدَا مِمَّا بَدَا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الشريف الرضي إلى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سمعت منه هذه الكلمة، 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وتابعه في هذا القول شراح نهج البلاغة منهم الشيخ المحمودي في نهج السعادة،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كلمة فصيحة ما سبق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إليها</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وعدّها الشيخ ناصر مکارم الشيرازي من الروعة بمكان حتى أصبحت مثلاً يحتذى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عبارة بعيدة المدى تشير إلى مسالة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صرفك عن الحق إنْ اتضح لديك، إلى الباطل، والعبارة من الروعة، واللطافة بحيث أصبحت مثلاً في الأدب العربي</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479" w:name="__RefHeading___Toc10659196_1280447820"/>
      <w:bookmarkStart w:id="480" w:name="_Toc163"/>
      <w:bookmarkEnd w:id="479"/>
      <w:r>
        <w:rPr>
          <w:rtl w:val="true"/>
        </w:rPr>
        <w:t xml:space="preserve">رابعاً </w:t>
      </w:r>
      <w:r>
        <w:rPr>
          <w:rtl w:val="true"/>
        </w:rPr>
        <w:t xml:space="preserve">/ </w:t>
      </w:r>
      <w:r>
        <w:rPr>
          <w:rtl w:val="true"/>
        </w:rPr>
        <w:t>الفرائد الإنابية</w:t>
      </w:r>
      <w:r>
        <w:rPr>
          <w:rtl w:val="true"/>
        </w:rPr>
        <w:t>:</w:t>
      </w:r>
      <w:bookmarkEnd w:id="480"/>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انفرد بعض الشراح ببعض المسائل النحوية التي لم ينص عليها النحويون، أو يشيروا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ذكرها الشارح المعتزلي عند شرحه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بِوَثِيقَةٍ يُعْلَقُ بِهَا وَلاَزَوَافِرَ عِزٍّ يُعْتَصَمُ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يرى الشارح المعتزلي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يعتصم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بها فأناب إلى مناب الباء كقول طرفة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يلتقي الحي الجميع تُلاقِني ٭٭٭ إلى ذروة البيت الرفيع المصمد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بعض النحويين في البيت الذي استشهد به المعتزلي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آخرون أنَّها باقية على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يضاف هذا المعنى إلى معاني الحروف حسب رأي القائلين بالنيابة الحرفية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وجدته من أقوال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آراء نحوية أشار إليها شراح نهج البلاغة، وذكر الباحث بعضها؛ لضيق المجال، ويمكن لمن ينعم النظر ويستقصي الشروح أن يجد أمثال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481" w:name="pg16578_371429"/>
    </w:p>
    <w:p>
      <w:pPr>
        <w:pStyle w:val="Heading3"/>
        <w:numPr>
          <w:ilvl w:val="2"/>
          <w:numId w:val="1"/>
        </w:numPr>
        <w:rPr/>
      </w:pPr>
      <w:bookmarkStart w:id="482" w:name="__RefHeading___Toc10659198_1280447820"/>
      <w:bookmarkStart w:id="483" w:name="_Toc164"/>
      <w:bookmarkEnd w:id="481"/>
      <w:bookmarkEnd w:id="482"/>
      <w:r>
        <w:rPr>
          <w:rtl w:val="true"/>
        </w:rPr>
        <w:t>الخاتمة</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الأول في مدرسة القرآن، وتحت رعاية معلمها النبي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أجاد الإمام في محاكاة تلك المدرسة وذلك المعلم، وكتاب نهج البلاغة صورة صادقة للسان العربي المبين الذي اعزّه الله بالقرآن الكريم وحفظه، فهو المعنى الجامع المانع للعربية وعلومها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بكلّ صوره وأشكاله وجوانبه دعامة قوية لتراث الحضارة الإنسانية، وركيزة قويمة للشخصية الانسانية، إذ كان مرجعاً حياً ونبعاً فكرياً متدفقاً لكل البشرية والاجیال والقرون والاحقاب، واصبح ينبوعاً صافياً وثروة فكرية، ومناعة علمية لكتاب اللغة العربية والمتطلعين إليها قديماً وحديثاً ينتهلون من لغته ويقتبسون من معانيه الوهاجة، ومبانيه المستقيمة ما يقوم لهم فنهم وينمي من حصيلتهم في اللغة والادب والفكر والمعرفة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للباحث عند مطالعته نهج البلاغة وشروحه بعض الإشارات والفرائد النحوية التي يمكن أن تزاد على الدرس النحوي وتثريه؛ لأنها لم تستعمل من قبل النحويين لذا فهي تعد من مبتكرات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ومختصاته، إذ سمعت منه أول مرة وهي</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المكان معرباً لا مبنياً، ولم يشر أحد من النحويين إلى أنّها تكون معربة صراحة، ولإعرابها بعدٌ دلالي، وعند إنعام النظر فيه وتأملهِ، ظهر أنَّ باستطاعة الإمام أن يعبر بالمبني، غير أنّه أراد بحسب السياق النفي العمومي </w:t>
      </w:r>
    </w:p>
    <w:p>
      <w:pPr>
        <w:pStyle w:val="BookText"/>
        <w:rPr/>
      </w:pPr>
      <w:r>
        <w:rPr>
          <w:rFonts w:ascii="IRNazanin" w:hAnsi="IRNazanin" w:eastAsia="IRNazanin"/>
          <w:color w:val="111111"/>
          <w:sz w:val="28"/>
          <w:sz w:val="28"/>
          <w:szCs w:val="28"/>
          <w:rtl w:val="true"/>
          <w:lang w:bidi="fa-IR"/>
        </w:rPr>
        <w:t>للمكان الإلهي؛ لأنّ الأين عبارة عن نسبة الجسم إلى المكان وهو سبحانه منزّه عن ذلك لبراءته عن التحيز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يحده شيء فتكون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معرباً وتنوينه تنوین تنكير، وقد وقع نكرة في سياق نفي فأفاد نفي عموم الأمكنة عن الله تعالى، وهذه الغاية من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الظرف بالفعل التام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الظرف بالفعل التام المتصرف في نهج البلاغة، له فوائد جمة تترتب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زمان الفعل، ومكانه، ومصاحبته، وتوكيده، وشرطيته، غير أن للظرف فوائد لم يشر إليها النحويون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وأكمال دلالة الفعل، ففي المقابلة 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متعلقاً بالفعل لينبِّه المتلقي على اختلاف الحال في زمنٍ واحدٍ أو في زمنين مختلفين؛ ليُلفت نظر المتلقي إلى إجراء مقابلة ومقارنة ما بين حالةٍ في زمنٍ معين وأخرى تقابلها أو تضادها في الزمن نفسه أو في زمنٍ آخر، وهذه فائدة جديدة لتوظيف الظرف في اللغة العربية وجدت في نهج البلاغة لم يلتفت إليها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فائدة وفرادة إكمال دلالة الفعل، ففي اللغة العربية وبحسب قوالبها القواعدية توجد مجموعة من الأفعال لا تستغني عن ظرف المكان، ومن ثم تكون فائدة تعلق ظرف المكان بهذا النوع من الأفعال هي إكمال دلالة الفعل،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ذلك في نهج البلاغة بذكر مجموعة من ظروف المكان المتعلقة بأفعالٍ لا تتم الفائدة منها إلا بهذا التعلق</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الاستفهام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القرآن الكريم، ولا في كتب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أدوات الشرط غير الجازمة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جملةً استفهاميَّةً، إلا أنه ورد في نهج البلاغة وقوع الاستفهام في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نهج البلاغة نص واحد ورد فيه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مضارعاً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الصيغة التركيبية لم ترد في القرآن الكريم، ولم نألفها عند النحويين في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القسمية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 الإمام تركيباً قسمياً أشار الشراح إلى سبق الإمام إليه، وتفرده، وإبداعه فيه، حتى عدّوه من مبتكرات الإمام ومختصاته،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الباحث حسب تتبعه واستقرائه من أشار إليه من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التعجبية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السماعي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الصيغة المذكورة في نهج البلاغة بمعنى التعجب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الاستفهام التعجبي باستعمال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الشريف الرضي إلى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سمعت منه هذه الكلمة، وتابعه في هذا القول شراح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الإنابية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انفرد بهذه المسألة النحوية بعض شراح النهج، والتي لم ينص عليها النحويون، أو يشيروا إليها</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فهذه محاولة جادة وبنية خالصة، حرصت أن تكون صحيحة في مضامينها سليمة في مؤداها، فإن أصبت فلله الحمد والمنة، وإن كانت الأخرى فحسبي أني دَرِبٌّ مغرمٌ بنهج البلاغة، ولغته العربية أتلمس الصواب، وانشد الحقيقة فالكمال لله وحده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 الجاحظ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 الشريف الرضي، ضبط نصه الدكتور 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نسخ نهج البلاغة وشروحه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 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ونهج السعادة في مستدرك نهج البلاغة، الشيخ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والمعجم المفهرس لألفاظ نهج البلاغة، محمد الدشتي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بحوث ومقالات حول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موسسة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ثمار القلوب في المضاف والمنسوب، الثعالبي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نهج البلاغة، عبد الله 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نهج البلاغة، السيد صادق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بلاغة الإمام علي في نهج البلاغة، عادل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خطبة الشريف الرضي،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النحو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الحلواني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الرماني النحوي، مازن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 في العربية، ابن 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الصاحبي في فقه اللغة وسنن العرب في كلامها، احمد 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الكافية في النحو، رضي الدين الاسترابادي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زيد الطائي، والبيت من شواهد سیبویه،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والمقتضب، المبرد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وخزانة الأدب، البغدادي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 الشيخ 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الجمل وأشباه الجمل، فخر الدين قباوة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شبه الجملة في نهج البلاغة، محمود عبد اللامي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عقيل على ألفية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شبه الجملة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شبه الجملة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شبه الجملة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شبه الجملة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التسهيل، ابن مالك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والجنى الداني،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الشافية،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 وشرح التصريح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وهمع الهوامع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والصحيفة نفسها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تراكيب الأسلوب الشرطي في نهج البلاغة دراسةٌ نحويَّةٌ، کریم حمزة 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قطر الندى،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المطالع السعيدة،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الجملة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 أبو حيان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الشرط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نحوية تطبيقية، يُسري خلف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علل البناء والإعراب، أبو البقاء العكيري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اللمع في النحو ، أبو الحسن الباقولي</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وأوضح المسالك إلى ألفية ابن مالك، ابن هشام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المقاصد والمسالك بشرح ألفية ابن مالك، ابن أم قاسم المرادي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 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الحقائق، قطب الدين الكيدري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وإرشاد المؤمنين إلى معرفة نهج البلاغة المبين، السيد يحيى الجحاف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ومنهاج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الحدود في النحو، الرماني</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وشرح المفصل، ابن یعیش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 أسسها وعلومها وفنونها، عبد الرحمن الميداني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الولاية في شرح نهج البلاغة، الشيخ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رصف المباني في شرح حروف المعاني، المالقي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والجنى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طرفة بن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معاني الحروف، أبو الحسن الرماني</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وأدب الكاتب، ابن قتيبة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النحو، ابن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وشرح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484" w:name="pg16578_371436"/>
    </w:p>
    <w:p>
      <w:pPr>
        <w:pStyle w:val="Heading3"/>
        <w:numPr>
          <w:ilvl w:val="2"/>
          <w:numId w:val="1"/>
        </w:numPr>
        <w:rPr/>
      </w:pPr>
      <w:bookmarkStart w:id="485" w:name="__RefHeading___Toc10659200_1280447820"/>
      <w:bookmarkStart w:id="486" w:name="_Toc165"/>
      <w:bookmarkEnd w:id="484"/>
      <w:bookmarkEnd w:id="485"/>
      <w:r>
        <w:rPr>
          <w:rtl w:val="true"/>
        </w:rPr>
        <w:t>المصادر والمراجع</w:t>
      </w:r>
      <w:bookmarkEnd w:id="48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إتمام نهج البلاغة، السيد صادق الموسوي، توثيق الكتاب، الشيخ محمد عساف، مراجعة الدكتور فريد السيد،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الكاتب، أبو محمد عبد الله بن مسلم 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التجارية الكبری ۔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المؤمنين الى نهج البلاغة المبين، السيد يحیی بن إبراهيم الجحاف الزيدي،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الحسيني الجلالي، تقديم محمد حسين الجلالي،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دلیل ما،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 الشرط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نحوية تطبيقية، يُسري خلف 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قدمتها إلى مجلس كليّة الآداب في الجامعة المستنصريّة،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في النحو، أبو بكر محمد بن سهل السراج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الحسين الفتلي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النحو العربي، الدكتور محمد خير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إعراب الجمل وأشباه الجمل، تأليف الدكتور فخر الدين قباوة،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الناشر دار القلم العربي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المسالك إلى ألفية ابن مالك، جمال الدين بن هشام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الندوة الجديدة،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المحيط، أبو حيان محمد بن يوسف الاندلسي،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الشيخ عادل أحمد عبد الموجود، والشيخ علي محمد معوض، وشارك في التحقيق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عبد المجيد النوقي،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النجولي الجمل، دار الكتب العلمية، بيروت،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بدر الدين أبو عبد الله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العربية أسسها وعلومها وفنونها، عبد الرحمن بن حسن حَبَنَّکَة الميداني،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 الصباغة في شرح نهج البلاغة، العلامة المحقق الشيخ محمد تقي التستري،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والتبيين،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فوزي عطوي،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تراكيب الأسلوب الشرطي في نهج البلاغة دراسةٌ نحويَّةٌ، كریم حمزة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 الطالب الى مجلس كلية التربية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 الدين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جامعة بابل،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شبه الجملة في نهج البلاغة، محمود عبد اللامي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قدمها الطالب إلى مجلس كلية التربية في جامعة بابل، </w:t>
      </w:r>
      <w:r>
        <w:rPr>
          <w:rFonts w:eastAsia="Amiri" w:cs="Amiri" w:ascii="Amiri" w:hAnsi="Amiri"/>
          <w:color w:val="111111"/>
          <w:sz w:val="28"/>
          <w:szCs w:val="28"/>
          <w:lang w:bidi="ar-SA"/>
        </w:rPr>
        <w:t>11429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والمسالك بشرح ألفية ابن مالك، الحسن بن أم قاسم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علي سلمان،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العربي القاهرة،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ثمار القلوب في المضاف والمنسوب، أبو منصور عبدالملك بن محمد بن إسماعيل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الجنى الداني في حروف المعاني، الحسن بن أم قاسم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قباوة، ومحمد ندیم فاضل،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الحقائق في شرح نهج البلاغة، العلامة قطب الدين الكيدري البيهقي، من اعلام القرن السادس الهجري،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العطاردي،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نشر عطارد،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ولب لباب لسان العرب، عبد القادر بن عمر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نبيل طريفي، والدكتور اميل بديع يعقوب،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بيروت،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طرفة بن العبد، شرحه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محمد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رصف المباني في شرح حروف المعاني، أحمد عبد نور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الخراط،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الرماني النحوي في ضوء شرحه لكتاب سيبويه، مازن المبارك،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عقیل، قاضي القضاة بهاء الدين عبدالله بن عقيل العقيلي الهمداني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محي الدين عبد الحميد،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تسهيل الفوائد وتكميل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الدين محمد بن عبدالله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السیَّد،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بدوي المختون،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التصريح على التوضيح على ألفية ابن مالك في النحو، لابن هشام الأنصاري، الشيخ خالد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حاشية الشيخ ياسين بن زيد العليمي، حقَّقه وشرح 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السيد سيد أحمد،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عبد الجواد عبد الغني،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التوفيقية،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الشافية، جمال الدين محمد بن عبدالله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أحمد هريدي،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المملكة العربية السعودية، جامعة أم القرى،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قطر الندى وبلّ الصدى، جمال الدين ابن هشام النصاري،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 کتاب سبيل الهدى بتحقيق شرح قطر الندى، محمد محيي الدين عبد الحميد، 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ذوي القربی،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الكافية في النحو، رضي الدين محمد بن الحسن الاسترابادي،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حسن عمر،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ابن يعيش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الأزهر، عنيت بطبعه 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الطباعة المنيرية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عز الدين بن هبة الله بن محمد بن محمد بن أبي الحديد المدائني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علي محمد علي دخیل،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الصاحبي في فقه اللغة وسنن العرب في كلامها، أبو الحسن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فاروق الطباع،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بناء الجملة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حماسة عبد اللطيف،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الكويت،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ظلال نهج البلاغة، الشيخ محمد جواد مغنية، ت</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سيبويه أبو بشر عمرو بن عثمان بن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بالقاهرة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مصر، دار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الحدود في النحو، أبو الحسن علي بن عيسى الرماني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مصطفى جواد، ويوسف يعقوب،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العامة للصحافة والطباعة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شرح اللمع في النحو، أبو الحسن علي بن الحسين الباقولي، 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معاني الحروف، أبو الحسن علي بن عيسى الرماني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الفتاح إسماعيل شلبي، 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الشروق،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عن حقائق غوامض التنزيل وعُيون الأقاويل في وجُوه التأويل، أبو القاسم جار الله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عادل أحمد عبد الموجود، الشيخ علي محمّد معوّض، شارك في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 عبد الرحمن حجازي،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العبيكان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في علل البناء والأعراب، أبو البقاء عبد الله بن الحسن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غازي مختار طلیمات،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في العربية، أبو الفتح عثمان بن 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نهج البلاغة، عبد الله نعمة،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المطالع السعيدة شرح السيوطي على ألفية المسماة بالفريدة في النحو والتصريف والخط،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سليمان حمودة،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الجامعية للطباعة والنشر والتوزيع، الإسكندرية،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القرآن، أبو زکریا یحی بن زیاد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يوسف نجاتي، ومحمد علي النجار، وعبد الفتاح اسماعیل شلبي، وعلي النجدي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مغني اللبيب عن كتب الأعاريب، جمال الدين ابن هشام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اية الله العظمی المرعشي النجفي،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المقتضب، أبو العباس محمد بن یزید المبرد، 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الخالق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بلاغة الإمام علي في نهج البلاغة، عادل حسن الاسدي،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المحبين،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العلامة الميرزا حبیب الله الهاشمي الخوئي، 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ضبط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ومؤسسة المظفر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في شرح نهج البلاغة، قطب الدين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عصري جامع 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ناصر مکارم الشيرازي،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أبي الحسن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وابتكر فهارسه،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ودار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 الحسن محمد بن الحسين الموسوي،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المعجم المفرس، اعداد الشيخ محمد الدشتي،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بحوث ومقالات حول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نهج البلاغة،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نهج البلاغة،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الشيخ محمد باقر المحمودي،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الإسلامي، طهران إيران،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همع الهوامع في شرح جمع الجوامع،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 سالم مكرم،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87" w:name="pg16578_371444"/>
    </w:p>
    <w:p>
      <w:pPr>
        <w:pStyle w:val="Heading2"/>
        <w:numPr>
          <w:ilvl w:val="1"/>
          <w:numId w:val="1"/>
        </w:numPr>
        <w:rPr/>
      </w:pPr>
      <w:bookmarkStart w:id="488" w:name="__RefHeading___Toc10659202_1280447820"/>
      <w:bookmarkStart w:id="489" w:name="_Toc166"/>
      <w:bookmarkEnd w:id="487"/>
      <w:bookmarkEnd w:id="488"/>
      <w:r>
        <w:rPr>
          <w:rtl w:val="true"/>
        </w:rPr>
        <w:t>المحتويات</w:t>
      </w:r>
      <w:bookmarkEnd w:id="489"/>
    </w:p>
    <w:p>
      <w:pPr>
        <w:pStyle w:val="BookText"/>
        <w:rPr/>
      </w:pPr>
      <w:r>
        <w:rPr>
          <w:rFonts w:ascii="IRNazanin" w:hAnsi="IRNazanin" w:eastAsia="IRNazanin"/>
          <w:color w:val="111111"/>
          <w:sz w:val="28"/>
          <w:sz w:val="28"/>
          <w:szCs w:val="28"/>
          <w:rtl w:val="true"/>
          <w:lang w:bidi="fa-IR"/>
        </w:rPr>
        <w:t>أثر الحذف في تماسك النص في عهد الإمام علي علیه السلام لمالك الأشتر رضي الله عنه</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عبد الله عبد النبي</w:t>
      </w:r>
    </w:p>
    <w:p>
      <w:pPr>
        <w:pStyle w:val="BookText"/>
        <w:rPr/>
      </w:pPr>
      <w:r>
        <w:rPr>
          <w:rFonts w:ascii="IRNazanin" w:hAnsi="IRNazanin" w:eastAsia="IRNazanin"/>
          <w:color w:val="111111"/>
          <w:sz w:val="28"/>
          <w:sz w:val="28"/>
          <w:szCs w:val="28"/>
          <w:rtl w:val="true"/>
          <w:lang w:bidi="fa-IR"/>
        </w:rPr>
        <w:t>كلية الإمام الكاظم علیه السلام</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التماسك في حذف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التماسك في حذف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التماسك في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التماسك بحذف كان واسمها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التماسك في حذف الحرف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أثر نهج البلاغة في إثراء المعجم الشعري للمتنبي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سعيد جواد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حنون محسن</w:t>
      </w:r>
    </w:p>
    <w:p>
      <w:pPr>
        <w:pStyle w:val="BookText"/>
        <w:rPr/>
      </w:pPr>
      <w:r>
        <w:rPr>
          <w:rFonts w:ascii="Amiri" w:hAnsi="Amiri" w:eastAsia="Amiri" w:cs="Amiri"/>
          <w:color w:val="111111"/>
          <w:sz w:val="28"/>
          <w:sz w:val="28"/>
          <w:szCs w:val="28"/>
          <w:rtl w:val="true"/>
          <w:lang w:bidi="ar-SA"/>
        </w:rPr>
        <w:t>جامعة كربلاء كلية العلوم الاسلامية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أثر نهج البلاغة في اثراء المعجم الشعري للمتنبي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مجال إفادة المتنبي من ألفاظ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إفادة المتنبي وتأثره بمعاني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أساليب التوكيد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ضوء التماسك النحوي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عبّاس فيّاض</w:t>
      </w:r>
    </w:p>
    <w:p>
      <w:pPr>
        <w:pStyle w:val="BookText"/>
        <w:rPr/>
      </w:pPr>
      <w:r>
        <w:rPr>
          <w:rFonts w:ascii="IRNazanin" w:hAnsi="IRNazanin" w:eastAsia="IRNazanin"/>
          <w:color w:val="111111"/>
          <w:sz w:val="28"/>
          <w:sz w:val="28"/>
          <w:szCs w:val="28"/>
          <w:rtl w:val="true"/>
          <w:lang w:bidi="fa-IR"/>
        </w:rPr>
        <w:t xml:space="preserve">جامعة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كليّة العلوم الإسلامیّة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التوكيد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التوكيد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آليات التماسك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اللفظي والمعنوي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التوكيد اللفظي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التوكيد المعنوي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بالأدوات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التوكيد بالقصر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بنوني 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استراتيجية الخطاب الحجاجي في كتاب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لمى عبد القادر خنیاب</w:t>
      </w:r>
    </w:p>
    <w:p>
      <w:pPr>
        <w:pStyle w:val="BookText"/>
        <w:rPr/>
      </w:pP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القادسية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إستراتيجية الخطاب الحجاجي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العتبة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صلة الخصم بحجته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العتبة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العتبة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قطاف البحث</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اعتماد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المناهج التعليمية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وأثره في بناء الشخصية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الدكتور نجم الفحّام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مستشار المحكمة الدولية لتسوية المنازعات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قاض في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يحتمه القرآن العظيم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يحتمه الصّادق الأمين ص في الإمام عليٍّ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يحتمه الواقع العملي والسّلوكي في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الاستعارة أداة للمسكوت عنه في نهج البلاغة فن صناعة الخطاب</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فاهم العبيدي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تركي عبد العزيز 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للعلوم الإنسانية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النموذج الاول</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النموذج الرابع</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النموذج الخامس</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الإنجاز بالقول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 على وفق نظرية أفعال الكلام العامة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أحمد جعفر داوود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حسين صالح ظاهر</w:t>
      </w:r>
    </w:p>
    <w:p>
      <w:p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واسط مديرية تربية كربلاء</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الإطار النظري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الإطار التطبيقيّ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التعليل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يوسف إبراهيم كلية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ذي قار</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معنى التعليل وفائدته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فائدة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التعليل بالأدوات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التعليل المتحقق بالجمل أو بمضمونها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بالجملة الاسمية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بالجملة الاسمية المؤكدة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بالمفعول لأجله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في التركيب الشرطي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بجملة الطلب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بالمشتقات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المستفاد في سياق الاستثناء المفرغ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الحجاج وأثره في بناء العقيدة التوحيد في نهج البلاغة أنموذجا</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مجيد ليلو</w:t>
      </w:r>
    </w:p>
    <w:p>
      <w:pPr>
        <w:pStyle w:val="BookText"/>
        <w:rPr/>
      </w:pPr>
      <w:r>
        <w:rPr>
          <w:rFonts w:ascii="IRNazanin" w:hAnsi="IRNazanin" w:eastAsia="IRNazanin"/>
          <w:color w:val="111111"/>
          <w:sz w:val="28"/>
          <w:sz w:val="28"/>
          <w:szCs w:val="28"/>
          <w:rtl w:val="true"/>
          <w:lang w:bidi="fa-IR"/>
        </w:rPr>
        <w:t xml:space="preserve">جامعة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ميسان</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الحجاج</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الحجاج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الحجاج اصطلاحا</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الحِجاج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تقنيات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سمات النص الحجاجي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الأبعاد الحجاجية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حجاجية التوحيد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خصوصية النص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البناء المنطقي للنص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المظاهر اللغوية للحجاج في النص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حجاجية التكرار في النص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حجاجية النفي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التعليل بالأداة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حجاجية البنية الصرفية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الضرورة الشعرية بين أحكام النحويين وكلام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نقص الاستقراء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هادي خلخال الشيباني</w:t>
      </w:r>
    </w:p>
    <w:p>
      <w:pPr>
        <w:pStyle w:val="BookText"/>
        <w:rPr/>
      </w:pPr>
      <w:r>
        <w:rPr>
          <w:rFonts w:ascii="Amiri" w:hAnsi="Amiri" w:eastAsia="Amiri" w:cs="Amiri"/>
          <w:color w:val="111111"/>
          <w:sz w:val="28"/>
          <w:sz w:val="28"/>
          <w:szCs w:val="28"/>
          <w:rtl w:val="true"/>
          <w:lang w:bidi="ar-SA"/>
        </w:rPr>
        <w:t xml:space="preserve">كلية التربية للعلوم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بابل</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الشعرية وأهم مذاهب النحويين فيها</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جواب الشرط بنون 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عند جرها بحرف الجر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وقوعه فعلا ماضيًا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العدول في الظواهر التركيبية في خطاب نهج البلاغة</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 عبد المحسن صكر جامعة ذي قار كلية التربية للعلوم الإنسانية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المسند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ومن مظاهر ذلك في خطاب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الفرائد العلوية في إثراء القواعد النحوية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نصوص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عبيس الجياشي</w:t>
      </w:r>
    </w:p>
    <w:p>
      <w:pPr>
        <w:pStyle w:val="BookText"/>
        <w:rPr/>
      </w:pPr>
      <w:r>
        <w:rPr>
          <w:rFonts w:ascii="Amiri" w:hAnsi="Amiri" w:eastAsia="Amiri" w:cs="Amiri"/>
          <w:color w:val="111111"/>
          <w:sz w:val="28"/>
          <w:sz w:val="28"/>
          <w:szCs w:val="28"/>
          <w:rtl w:val="true"/>
          <w:lang w:bidi="ar-SA"/>
        </w:rPr>
        <w:t>المديرية العامة للتربية في المثنى</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العلمية لنهج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العلوية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الظرفية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مجیءُ ظرف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لا مبنياً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الظرف بالفعل التام المتصرف</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تصدُّرُ الاستفهام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القسمية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التعجبية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التعجب السماعي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الاستفهام التعجبي باستعمال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 الإنابية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89344</Words>
  <Characters>406369</Characters>
  <CharactersWithSpaces>491047</CharactersWithSpaces>
  <Paragraphs>5078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2026-08-25T15:13:58Z</dcterms:created>
  <dc:creator>ghaemiyeh.com</dc:creator>
  <dc:description/>
  <dc:language>en-US</dc:language>
  <cp:lastModifiedBy/>
  <dcterms:modified xsi:type="dcterms:W3CDTF">2026-08-25T18:44:10Z</dcterms:modified>
  <cp:revision>1</cp:revision>
  <dc:subject/>
  <dc:title>منهج الامام علی علیه السلام فی بناء الانسان وانسانیة الدولة جلد 4</dc:title>
</cp:coreProperties>
</file>

<file path=docProps/custom.xml><?xml version="1.0" encoding="utf-8"?>
<Properties xmlns="http://schemas.openxmlformats.org/officeDocument/2006/custom-properties" xmlns:vt="http://schemas.openxmlformats.org/officeDocument/2006/docPropsVTypes"/>
</file>