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نهج البلاغة علی المذاهب السبعة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07098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060710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607102_1280447820">
            <w:r>
              <w:rPr>
                <w:webHidden/>
                <w:rStyle w:val="IndexLink"/>
                <w:rtl w:val="true"/>
              </w:rPr>
              <w:t xml:space="preserve">الباب السابع كتاب </w:t>
            </w:r>
            <w:r>
              <w:rPr>
                <w:rStyle w:val="IndexLink"/>
                <w:rtl w:val="true"/>
              </w:rPr>
              <w:t>«</w:t>
            </w:r>
            <w:r>
              <w:rPr>
                <w:rStyle w:val="IndexLink"/>
                <w:rtl w:val="true"/>
              </w:rPr>
              <w:t>التجارة والشركة</w:t>
            </w:r>
            <w:r>
              <w:rPr>
                <w:rStyle w:val="IndexLink"/>
                <w:rtl w:val="true"/>
              </w:rPr>
              <w:t>»</w:t>
              <w:tab/>
            </w:r>
            <w:r>
              <w:rPr>
                <w:rStyle w:val="IndexLink"/>
              </w:rPr>
              <w:t>12</w:t>
            </w:r>
          </w:hyperlink>
        </w:p>
        <w:p>
          <w:pPr>
            <w:pStyle w:val="Contents2"/>
            <w:tabs>
              <w:tab w:val="clear" w:pos="8743"/>
              <w:tab w:val="right" w:pos="9026" w:leader="dot"/>
            </w:tabs>
            <w:rPr/>
          </w:pPr>
          <w:hyperlink w:anchor="__RefHeading___Toc10607104_1280447820">
            <w:r>
              <w:rPr>
                <w:webHidden/>
                <w:rStyle w:val="IndexLink"/>
                <w:rtl w:val="true"/>
              </w:rPr>
              <w:t>توطئة</w:t>
            </w:r>
            <w:r>
              <w:rPr>
                <w:rStyle w:val="IndexLink"/>
                <w:rtl w:val="true"/>
              </w:rPr>
              <w:t>:</w:t>
              <w:tab/>
            </w:r>
            <w:r>
              <w:rPr>
                <w:rStyle w:val="IndexLink"/>
              </w:rPr>
              <w:t>18</w:t>
            </w:r>
          </w:hyperlink>
        </w:p>
        <w:p>
          <w:pPr>
            <w:pStyle w:val="Contents2"/>
            <w:tabs>
              <w:tab w:val="clear" w:pos="8743"/>
              <w:tab w:val="right" w:pos="9026" w:leader="dot"/>
            </w:tabs>
            <w:rPr/>
          </w:pPr>
          <w:hyperlink w:anchor="__RefHeading___Toc10607106_1280447820">
            <w:r>
              <w:rPr>
                <w:webHidden/>
                <w:rStyle w:val="IndexLink"/>
                <w:rtl w:val="true"/>
              </w:rPr>
              <w:t xml:space="preserve">الفصل الأول </w:t>
            </w:r>
            <w:r>
              <w:rPr>
                <w:rStyle w:val="IndexLink"/>
                <w:rtl w:val="true"/>
              </w:rPr>
              <w:t>: «</w:t>
            </w:r>
            <w:r>
              <w:rPr>
                <w:rStyle w:val="IndexLink"/>
                <w:rtl w:val="true"/>
              </w:rPr>
              <w:t>معنى التجارة واستحباب التفقه فيها</w:t>
            </w:r>
            <w:r>
              <w:rPr>
                <w:rStyle w:val="IndexLink"/>
                <w:rtl w:val="true"/>
              </w:rPr>
              <w:t>»</w:t>
              <w:tab/>
            </w:r>
            <w:r>
              <w:rPr>
                <w:rStyle w:val="IndexLink"/>
              </w:rPr>
              <w:t>20</w:t>
            </w:r>
          </w:hyperlink>
        </w:p>
        <w:p>
          <w:pPr>
            <w:pStyle w:val="Contents3"/>
            <w:tabs>
              <w:tab w:val="clear" w:pos="8459"/>
              <w:tab w:val="right" w:pos="9026" w:leader="dot"/>
            </w:tabs>
            <w:rPr/>
          </w:pPr>
          <w:hyperlink w:anchor="__RefHeading___Toc10607108_12804478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0607110_1280447820">
            <w:r>
              <w:rPr>
                <w:webHidden/>
                <w:rStyle w:val="IndexLink"/>
                <w:rtl w:val="true"/>
              </w:rPr>
              <w:t>المبحث الأول معنى التجارة في اللغة وعند المتشرعة</w:t>
            </w:r>
            <w:r>
              <w:rPr>
                <w:rStyle w:val="IndexLink"/>
                <w:rtl w:val="true"/>
              </w:rPr>
              <w:tab/>
            </w:r>
            <w:r>
              <w:rPr>
                <w:rStyle w:val="IndexLink"/>
              </w:rPr>
              <w:t>22</w:t>
            </w:r>
          </w:hyperlink>
        </w:p>
        <w:p>
          <w:pPr>
            <w:pStyle w:val="Contents3"/>
            <w:tabs>
              <w:tab w:val="clear" w:pos="8459"/>
              <w:tab w:val="right" w:pos="9026" w:leader="dot"/>
            </w:tabs>
            <w:rPr/>
          </w:pPr>
          <w:hyperlink w:anchor="__RefHeading___Toc10607112_1280447820">
            <w:r>
              <w:rPr>
                <w:webHidden/>
                <w:rStyle w:val="IndexLink"/>
                <w:rtl w:val="true"/>
              </w:rPr>
              <w:t>المسألة الأولى</w:t>
            </w:r>
            <w:r>
              <w:rPr>
                <w:rStyle w:val="IndexLink"/>
                <w:rtl w:val="true"/>
              </w:rPr>
              <w:t xml:space="preserve">: </w:t>
            </w:r>
            <w:r>
              <w:rPr>
                <w:rStyle w:val="IndexLink"/>
                <w:rtl w:val="true"/>
              </w:rPr>
              <w:t>معنى التجارة لغة</w:t>
            </w:r>
            <w:r>
              <w:rPr>
                <w:rStyle w:val="IndexLink"/>
                <w:rtl w:val="true"/>
              </w:rPr>
              <w:t>:</w:t>
              <w:tab/>
            </w:r>
            <w:r>
              <w:rPr>
                <w:rStyle w:val="IndexLink"/>
              </w:rPr>
              <w:t>22</w:t>
            </w:r>
          </w:hyperlink>
        </w:p>
        <w:p>
          <w:pPr>
            <w:pStyle w:val="Contents3"/>
            <w:tabs>
              <w:tab w:val="clear" w:pos="8459"/>
              <w:tab w:val="right" w:pos="9026" w:leader="dot"/>
            </w:tabs>
            <w:rPr/>
          </w:pPr>
          <w:hyperlink w:anchor="__RefHeading___Toc10607114_1280447820">
            <w:r>
              <w:rPr>
                <w:webHidden/>
                <w:rStyle w:val="IndexLink"/>
                <w:rtl w:val="true"/>
              </w:rPr>
              <w:t>المسألة الثانية</w:t>
            </w:r>
            <w:r>
              <w:rPr>
                <w:rStyle w:val="IndexLink"/>
                <w:rtl w:val="true"/>
              </w:rPr>
              <w:t xml:space="preserve">: </w:t>
            </w:r>
            <w:r>
              <w:rPr>
                <w:rStyle w:val="IndexLink"/>
                <w:rtl w:val="true"/>
              </w:rPr>
              <w:t>معنى التجارة في الشرع</w:t>
            </w:r>
            <w:r>
              <w:rPr>
                <w:rStyle w:val="IndexLink"/>
                <w:rtl w:val="true"/>
              </w:rPr>
              <w:t>.</w:t>
              <w:tab/>
            </w:r>
            <w:r>
              <w:rPr>
                <w:rStyle w:val="IndexLink"/>
              </w:rPr>
              <w:t>24</w:t>
            </w:r>
          </w:hyperlink>
        </w:p>
        <w:p>
          <w:pPr>
            <w:pStyle w:val="Contents3"/>
            <w:tabs>
              <w:tab w:val="clear" w:pos="8459"/>
              <w:tab w:val="right" w:pos="9026" w:leader="dot"/>
            </w:tabs>
            <w:rPr/>
          </w:pPr>
          <w:hyperlink w:anchor="__RefHeading___Toc10607116_1280447820">
            <w:r>
              <w:rPr>
                <w:webHidden/>
                <w:rStyle w:val="IndexLink"/>
                <w:rtl w:val="true"/>
              </w:rPr>
              <w:t>المبحث الثاني من آداب التجارة ومستحباتها التفقه في مسائل التجارات</w:t>
            </w:r>
            <w:r>
              <w:rPr>
                <w:rStyle w:val="IndexLink"/>
                <w:rtl w:val="true"/>
              </w:rPr>
              <w:tab/>
            </w:r>
            <w:r>
              <w:rPr>
                <w:rStyle w:val="IndexLink"/>
              </w:rPr>
              <w:t>30</w:t>
            </w:r>
          </w:hyperlink>
        </w:p>
        <w:p>
          <w:pPr>
            <w:pStyle w:val="Contents3"/>
            <w:tabs>
              <w:tab w:val="clear" w:pos="8459"/>
              <w:tab w:val="right" w:pos="9026" w:leader="dot"/>
            </w:tabs>
            <w:rPr/>
          </w:pPr>
          <w:hyperlink w:anchor="__RefHeading___Toc10607118_1280447820">
            <w:r>
              <w:rPr>
                <w:webHidden/>
                <w:rStyle w:val="IndexLink"/>
                <w:rtl w:val="true"/>
              </w:rPr>
              <w:t>المسألة الأولى</w:t>
            </w:r>
            <w:r>
              <w:rPr>
                <w:rStyle w:val="IndexLink"/>
                <w:rtl w:val="true"/>
              </w:rPr>
              <w:t xml:space="preserve">: </w:t>
            </w:r>
            <w:r>
              <w:rPr>
                <w:rStyle w:val="IndexLink"/>
                <w:rtl w:val="true"/>
              </w:rPr>
              <w:t>تفقه التاجر بين الاستحباب والوجوب العيني في المذهب الإمامي</w:t>
            </w:r>
            <w:r>
              <w:rPr>
                <w:rStyle w:val="IndexLink"/>
                <w:rtl w:val="true"/>
              </w:rPr>
              <w:t>.</w:t>
              <w:tab/>
            </w:r>
            <w:r>
              <w:rPr>
                <w:rStyle w:val="IndexLink"/>
              </w:rPr>
              <w:t>30</w:t>
            </w:r>
          </w:hyperlink>
        </w:p>
        <w:p>
          <w:pPr>
            <w:pStyle w:val="Contents3"/>
            <w:tabs>
              <w:tab w:val="clear" w:pos="8459"/>
              <w:tab w:val="right" w:pos="9026" w:leader="dot"/>
            </w:tabs>
            <w:rPr/>
          </w:pPr>
          <w:hyperlink w:anchor="__RefHeading___Toc10607120_1280447820">
            <w:r>
              <w:rPr>
                <w:webHidden/>
                <w:rStyle w:val="IndexLink"/>
                <w:rtl w:val="true"/>
              </w:rPr>
              <w:t xml:space="preserve">أولا </w:t>
            </w:r>
            <w:r>
              <w:rPr>
                <w:rStyle w:val="IndexLink"/>
                <w:rtl w:val="true"/>
              </w:rPr>
              <w:t xml:space="preserve">- </w:t>
            </w:r>
            <w:r>
              <w:rPr>
                <w:rStyle w:val="IndexLink"/>
                <w:rtl w:val="true"/>
              </w:rPr>
              <w:t xml:space="preserve">ابن إدريس الحلي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598</w:t>
            </w:r>
            <w:r>
              <w:rPr>
                <w:rStyle w:val="IndexLink"/>
                <w:rtl w:val="true"/>
              </w:rPr>
              <w:t xml:space="preserve"> </w:t>
            </w:r>
            <w:r>
              <w:rPr>
                <w:rStyle w:val="IndexLink"/>
                <w:rtl w:val="true"/>
              </w:rPr>
              <w:t>ه</w:t>
            </w:r>
            <w:r>
              <w:rPr>
                <w:rStyle w:val="IndexLink"/>
                <w:rtl w:val="true"/>
              </w:rPr>
              <w:t>):</w:t>
              <w:tab/>
            </w:r>
            <w:r>
              <w:rPr>
                <w:rStyle w:val="IndexLink"/>
              </w:rPr>
              <w:t>31</w:t>
            </w:r>
          </w:hyperlink>
        </w:p>
        <w:p>
          <w:pPr>
            <w:pStyle w:val="Contents3"/>
            <w:tabs>
              <w:tab w:val="clear" w:pos="8459"/>
              <w:tab w:val="right" w:pos="9026" w:leader="dot"/>
            </w:tabs>
            <w:rPr/>
          </w:pPr>
          <w:hyperlink w:anchor="__RefHeading___Toc10607122_1280447820">
            <w:r>
              <w:rPr>
                <w:webHidden/>
                <w:rStyle w:val="IndexLink"/>
                <w:rtl w:val="true"/>
              </w:rPr>
              <w:t xml:space="preserve">ثانياً </w:t>
            </w:r>
            <w:r>
              <w:rPr>
                <w:rStyle w:val="IndexLink"/>
                <w:rtl w:val="true"/>
              </w:rPr>
              <w:t xml:space="preserve">- </w:t>
            </w:r>
            <w:r>
              <w:rPr>
                <w:rStyle w:val="IndexLink"/>
                <w:rtl w:val="true"/>
              </w:rPr>
              <w:t xml:space="preserve">المحقق البحراني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33</w:t>
            </w:r>
          </w:hyperlink>
        </w:p>
        <w:p>
          <w:pPr>
            <w:pStyle w:val="Contents3"/>
            <w:tabs>
              <w:tab w:val="clear" w:pos="8459"/>
              <w:tab w:val="right" w:pos="9026" w:leader="dot"/>
            </w:tabs>
            <w:rPr/>
          </w:pPr>
          <w:hyperlink w:anchor="__RefHeading___Toc10607124_1280447820">
            <w:r>
              <w:rPr>
                <w:webHidden/>
                <w:rStyle w:val="IndexLink"/>
                <w:rtl w:val="true"/>
              </w:rPr>
              <w:t xml:space="preserve">ثالثاً </w:t>
            </w:r>
            <w:r>
              <w:rPr>
                <w:rStyle w:val="IndexLink"/>
                <w:rtl w:val="true"/>
              </w:rPr>
              <w:t xml:space="preserve">- </w:t>
            </w:r>
            <w:r>
              <w:rPr>
                <w:rStyle w:val="IndexLink"/>
                <w:rtl w:val="true"/>
              </w:rPr>
              <w:t>الشيخ مرتضى الأنصاري رحمه الله</w:t>
            </w:r>
            <w:r>
              <w:rPr>
                <w:rStyle w:val="IndexLink"/>
                <w:rtl w:val="true"/>
              </w:rPr>
              <w:t>) (</w:t>
            </w:r>
            <w:r>
              <w:rPr>
                <w:rStyle w:val="IndexLink"/>
                <w:rtl w:val="true"/>
              </w:rPr>
              <w:t>ت</w:t>
            </w:r>
            <w:r>
              <w:rPr>
                <w:rStyle w:val="IndexLink"/>
                <w:rtl w:val="true"/>
              </w:rPr>
              <w:t xml:space="preserve">: </w:t>
            </w:r>
            <w:r>
              <w:rPr>
                <w:rStyle w:val="IndexLink"/>
              </w:rPr>
              <w:t>1281</w:t>
            </w:r>
            <w:r>
              <w:rPr>
                <w:rStyle w:val="IndexLink"/>
                <w:rtl w:val="true"/>
              </w:rPr>
              <w:t xml:space="preserve"> </w:t>
            </w:r>
            <w:r>
              <w:rPr>
                <w:rStyle w:val="IndexLink"/>
                <w:rtl w:val="true"/>
              </w:rPr>
              <w:t>ه</w:t>
            </w:r>
            <w:r>
              <w:rPr>
                <w:rStyle w:val="IndexLink"/>
                <w:rtl w:val="true"/>
              </w:rPr>
              <w:t>).</w:t>
              <w:tab/>
            </w:r>
            <w:r>
              <w:rPr>
                <w:rStyle w:val="IndexLink"/>
              </w:rPr>
              <w:t>38</w:t>
            </w:r>
          </w:hyperlink>
        </w:p>
        <w:p>
          <w:pPr>
            <w:pStyle w:val="Contents3"/>
            <w:tabs>
              <w:tab w:val="clear" w:pos="8459"/>
              <w:tab w:val="right" w:pos="9026" w:leader="dot"/>
            </w:tabs>
            <w:rPr/>
          </w:pPr>
          <w:hyperlink w:anchor="__RefHeading___Toc10607126_1280447820">
            <w:r>
              <w:rPr>
                <w:webHidden/>
                <w:rStyle w:val="IndexLink"/>
                <w:rtl w:val="true"/>
              </w:rPr>
              <w:t>المسألة الثانية</w:t>
            </w:r>
            <w:r>
              <w:rPr>
                <w:rStyle w:val="IndexLink"/>
                <w:rtl w:val="true"/>
              </w:rPr>
              <w:t xml:space="preserve">: </w:t>
            </w:r>
            <w:r>
              <w:rPr>
                <w:rStyle w:val="IndexLink"/>
                <w:rtl w:val="true"/>
              </w:rPr>
              <w:t>تفقه التاجر في التجارات في المذاهب الاخرى</w:t>
            </w:r>
            <w:r>
              <w:rPr>
                <w:rStyle w:val="IndexLink"/>
                <w:rtl w:val="true"/>
              </w:rPr>
              <w:t>.</w:t>
              <w:tab/>
            </w:r>
            <w:r>
              <w:rPr>
                <w:rStyle w:val="IndexLink"/>
              </w:rPr>
              <w:t>49</w:t>
            </w:r>
          </w:hyperlink>
        </w:p>
        <w:p>
          <w:pPr>
            <w:pStyle w:val="Contents3"/>
            <w:tabs>
              <w:tab w:val="clear" w:pos="8459"/>
              <w:tab w:val="right" w:pos="9026" w:leader="dot"/>
            </w:tabs>
            <w:rPr/>
          </w:pPr>
          <w:hyperlink w:anchor="__RefHeading___Toc10607128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49</w:t>
            </w:r>
          </w:hyperlink>
        </w:p>
        <w:p>
          <w:pPr>
            <w:pStyle w:val="Contents3"/>
            <w:tabs>
              <w:tab w:val="clear" w:pos="8459"/>
              <w:tab w:val="right" w:pos="9026" w:leader="dot"/>
            </w:tabs>
            <w:rPr/>
          </w:pPr>
          <w:hyperlink w:anchor="__RefHeading___Toc10607130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50</w:t>
            </w:r>
          </w:hyperlink>
        </w:p>
        <w:p>
          <w:pPr>
            <w:pStyle w:val="Contents3"/>
            <w:tabs>
              <w:tab w:val="clear" w:pos="8459"/>
              <w:tab w:val="right" w:pos="9026" w:leader="dot"/>
            </w:tabs>
            <w:rPr/>
          </w:pPr>
          <w:hyperlink w:anchor="__RefHeading___Toc10607132_1280447820">
            <w:r>
              <w:rPr>
                <w:webHidden/>
                <w:rStyle w:val="IndexLink"/>
                <w:rtl w:val="true"/>
              </w:rPr>
              <w:t xml:space="preserve">ثالثاً </w:t>
            </w:r>
            <w:r>
              <w:rPr>
                <w:rStyle w:val="IndexLink"/>
                <w:rtl w:val="true"/>
              </w:rPr>
              <w:t xml:space="preserve">- </w:t>
            </w:r>
            <w:r>
              <w:rPr>
                <w:rStyle w:val="IndexLink"/>
                <w:rtl w:val="true"/>
              </w:rPr>
              <w:t>المذهب المالكي</w:t>
            </w:r>
            <w:r>
              <w:rPr>
                <w:rStyle w:val="IndexLink"/>
                <w:rtl w:val="true"/>
              </w:rPr>
              <w:t>.</w:t>
              <w:tab/>
            </w:r>
            <w:r>
              <w:rPr>
                <w:rStyle w:val="IndexLink"/>
              </w:rPr>
              <w:t>50</w:t>
            </w:r>
          </w:hyperlink>
        </w:p>
        <w:p>
          <w:pPr>
            <w:pStyle w:val="Contents3"/>
            <w:tabs>
              <w:tab w:val="clear" w:pos="8459"/>
              <w:tab w:val="right" w:pos="9026" w:leader="dot"/>
            </w:tabs>
            <w:rPr/>
          </w:pPr>
          <w:hyperlink w:anchor="__RefHeading___Toc10607134_1280447820">
            <w:r>
              <w:rPr>
                <w:webHidden/>
                <w:rStyle w:val="IndexLink"/>
                <w:rtl w:val="true"/>
              </w:rPr>
              <w:t xml:space="preserve">رابعاً </w:t>
            </w:r>
            <w:r>
              <w:rPr>
                <w:rStyle w:val="IndexLink"/>
                <w:rtl w:val="true"/>
              </w:rPr>
              <w:t xml:space="preserve">- </w:t>
            </w:r>
            <w:r>
              <w:rPr>
                <w:rStyle w:val="IndexLink"/>
                <w:rtl w:val="true"/>
              </w:rPr>
              <w:t>المذهب الحنفي</w:t>
            </w:r>
            <w:r>
              <w:rPr>
                <w:rStyle w:val="IndexLink"/>
                <w:rtl w:val="true"/>
              </w:rPr>
              <w:t>.</w:t>
              <w:tab/>
            </w:r>
            <w:r>
              <w:rPr>
                <w:rStyle w:val="IndexLink"/>
              </w:rPr>
              <w:t>51</w:t>
            </w:r>
          </w:hyperlink>
        </w:p>
        <w:p>
          <w:pPr>
            <w:pStyle w:val="Contents3"/>
            <w:tabs>
              <w:tab w:val="clear" w:pos="8459"/>
              <w:tab w:val="right" w:pos="9026" w:leader="dot"/>
            </w:tabs>
            <w:rPr/>
          </w:pPr>
          <w:hyperlink w:anchor="__RefHeading___Toc10607136_1280447820">
            <w:r>
              <w:rPr>
                <w:webHidden/>
                <w:rStyle w:val="IndexLink"/>
                <w:rtl w:val="true"/>
              </w:rPr>
              <w:t xml:space="preserve">خامساً </w:t>
            </w:r>
            <w:r>
              <w:rPr>
                <w:rStyle w:val="IndexLink"/>
                <w:rtl w:val="true"/>
              </w:rPr>
              <w:t xml:space="preserve">- </w:t>
            </w:r>
            <w:r>
              <w:rPr>
                <w:rStyle w:val="IndexLink"/>
                <w:rtl w:val="true"/>
              </w:rPr>
              <w:t>المذهب الحنبلي</w:t>
            </w:r>
            <w:r>
              <w:rPr>
                <w:rStyle w:val="IndexLink"/>
                <w:rtl w:val="true"/>
              </w:rPr>
              <w:t>.</w:t>
              <w:tab/>
            </w:r>
            <w:r>
              <w:rPr>
                <w:rStyle w:val="IndexLink"/>
              </w:rPr>
              <w:t>51</w:t>
            </w:r>
          </w:hyperlink>
        </w:p>
        <w:p>
          <w:pPr>
            <w:pStyle w:val="Contents3"/>
            <w:tabs>
              <w:tab w:val="clear" w:pos="8459"/>
              <w:tab w:val="right" w:pos="9026" w:leader="dot"/>
            </w:tabs>
            <w:rPr/>
          </w:pPr>
          <w:hyperlink w:anchor="__RefHeading___Toc10607138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للذاهب في المسألة</w:t>
            </w:r>
            <w:r>
              <w:rPr>
                <w:rStyle w:val="IndexLink"/>
                <w:rtl w:val="true"/>
              </w:rPr>
              <w:t>.</w:t>
              <w:tab/>
            </w:r>
            <w:r>
              <w:rPr>
                <w:rStyle w:val="IndexLink"/>
              </w:rPr>
              <w:t>52</w:t>
            </w:r>
          </w:hyperlink>
        </w:p>
        <w:p>
          <w:pPr>
            <w:pStyle w:val="Contents3"/>
            <w:tabs>
              <w:tab w:val="clear" w:pos="8459"/>
              <w:tab w:val="right" w:pos="9026" w:leader="dot"/>
            </w:tabs>
            <w:rPr/>
          </w:pPr>
          <w:hyperlink w:anchor="__RefHeading___Toc10607140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53</w:t>
            </w:r>
          </w:hyperlink>
        </w:p>
        <w:p>
          <w:pPr>
            <w:pStyle w:val="Contents2"/>
            <w:tabs>
              <w:tab w:val="clear" w:pos="8743"/>
              <w:tab w:val="right" w:pos="9026" w:leader="dot"/>
            </w:tabs>
            <w:rPr/>
          </w:pPr>
          <w:hyperlink w:anchor="__RefHeading___Toc10607142_1280447820">
            <w:r>
              <w:rPr>
                <w:webHidden/>
                <w:rStyle w:val="IndexLink"/>
                <w:rtl w:val="true"/>
              </w:rPr>
              <w:t xml:space="preserve">الفصل الثاني </w:t>
            </w:r>
            <w:r>
              <w:rPr>
                <w:rStyle w:val="IndexLink"/>
                <w:rtl w:val="true"/>
              </w:rPr>
              <w:t>: «</w:t>
            </w:r>
            <w:r>
              <w:rPr>
                <w:rStyle w:val="IndexLink"/>
                <w:rtl w:val="true"/>
              </w:rPr>
              <w:t>الإحتكار والتسعير وبيع المضطر</w:t>
            </w:r>
            <w:r>
              <w:rPr>
                <w:rStyle w:val="IndexLink"/>
                <w:rtl w:val="true"/>
              </w:rPr>
              <w:t>»</w:t>
              <w:tab/>
            </w:r>
            <w:r>
              <w:rPr>
                <w:rStyle w:val="IndexLink"/>
              </w:rPr>
              <w:t>54</w:t>
            </w:r>
          </w:hyperlink>
        </w:p>
        <w:p>
          <w:pPr>
            <w:pStyle w:val="Contents3"/>
            <w:tabs>
              <w:tab w:val="clear" w:pos="8459"/>
              <w:tab w:val="right" w:pos="9026" w:leader="dot"/>
            </w:tabs>
            <w:rPr/>
          </w:pPr>
          <w:hyperlink w:anchor="__RefHeading___Toc10607144_128044782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10607146_1280447820">
            <w:r>
              <w:rPr>
                <w:webHidden/>
                <w:rStyle w:val="IndexLink"/>
                <w:rtl w:val="true"/>
              </w:rPr>
              <w:t>المبحث الأول الإحتكار</w:t>
            </w:r>
            <w:r>
              <w:rPr>
                <w:rStyle w:val="IndexLink"/>
                <w:rtl w:val="true"/>
              </w:rPr>
              <w:tab/>
            </w:r>
            <w:r>
              <w:rPr>
                <w:rStyle w:val="IndexLink"/>
              </w:rPr>
              <w:t>56</w:t>
            </w:r>
          </w:hyperlink>
        </w:p>
        <w:p>
          <w:pPr>
            <w:pStyle w:val="Contents3"/>
            <w:tabs>
              <w:tab w:val="clear" w:pos="8459"/>
              <w:tab w:val="right" w:pos="9026" w:leader="dot"/>
            </w:tabs>
            <w:rPr/>
          </w:pPr>
          <w:hyperlink w:anchor="__RefHeading___Toc10607148_1280447820">
            <w:r>
              <w:rPr>
                <w:webHidden/>
                <w:rStyle w:val="IndexLink"/>
                <w:rtl w:val="true"/>
              </w:rPr>
              <w:t>المسألة الأولى</w:t>
            </w:r>
            <w:r>
              <w:rPr>
                <w:rStyle w:val="IndexLink"/>
                <w:rtl w:val="true"/>
              </w:rPr>
              <w:t xml:space="preserve">: </w:t>
            </w:r>
            <w:r>
              <w:rPr>
                <w:rStyle w:val="IndexLink"/>
                <w:rtl w:val="true"/>
              </w:rPr>
              <w:t>تعريف الإحتكار في اللغة والشرع</w:t>
            </w:r>
            <w:r>
              <w:rPr>
                <w:rStyle w:val="IndexLink"/>
                <w:rtl w:val="true"/>
              </w:rPr>
              <w:t>.</w:t>
              <w:tab/>
            </w:r>
            <w:r>
              <w:rPr>
                <w:rStyle w:val="IndexLink"/>
              </w:rPr>
              <w:t>57</w:t>
            </w:r>
          </w:hyperlink>
        </w:p>
        <w:p>
          <w:pPr>
            <w:pStyle w:val="Contents3"/>
            <w:tabs>
              <w:tab w:val="clear" w:pos="8459"/>
              <w:tab w:val="right" w:pos="9026" w:leader="dot"/>
            </w:tabs>
            <w:rPr/>
          </w:pPr>
          <w:hyperlink w:anchor="__RefHeading___Toc10607150_1280447820">
            <w:r>
              <w:rPr>
                <w:webHidden/>
                <w:rStyle w:val="IndexLink"/>
                <w:rtl w:val="true"/>
              </w:rPr>
              <w:t xml:space="preserve">أولاً </w:t>
            </w:r>
            <w:r>
              <w:rPr>
                <w:rStyle w:val="IndexLink"/>
                <w:rtl w:val="true"/>
              </w:rPr>
              <w:t xml:space="preserve">- </w:t>
            </w:r>
            <w:r>
              <w:rPr>
                <w:rStyle w:val="IndexLink"/>
                <w:rtl w:val="true"/>
              </w:rPr>
              <w:t>الإحتكار لغة</w:t>
            </w:r>
            <w:r>
              <w:rPr>
                <w:rStyle w:val="IndexLink"/>
                <w:rtl w:val="true"/>
              </w:rPr>
              <w:t>.</w:t>
              <w:tab/>
            </w:r>
            <w:r>
              <w:rPr>
                <w:rStyle w:val="IndexLink"/>
              </w:rPr>
              <w:t>57</w:t>
            </w:r>
          </w:hyperlink>
        </w:p>
        <w:p>
          <w:pPr>
            <w:pStyle w:val="Contents3"/>
            <w:tabs>
              <w:tab w:val="clear" w:pos="8459"/>
              <w:tab w:val="right" w:pos="9026" w:leader="dot"/>
            </w:tabs>
            <w:rPr/>
          </w:pPr>
          <w:hyperlink w:anchor="__RefHeading___Toc10607152_1280447820">
            <w:r>
              <w:rPr>
                <w:webHidden/>
                <w:rStyle w:val="IndexLink"/>
                <w:rtl w:val="true"/>
              </w:rPr>
              <w:t xml:space="preserve">ثانياً </w:t>
            </w:r>
            <w:r>
              <w:rPr>
                <w:rStyle w:val="IndexLink"/>
                <w:rtl w:val="true"/>
              </w:rPr>
              <w:t xml:space="preserve">- </w:t>
            </w:r>
            <w:r>
              <w:rPr>
                <w:rStyle w:val="IndexLink"/>
                <w:rtl w:val="true"/>
              </w:rPr>
              <w:t>معنى الإحتكار في الشرع</w:t>
            </w:r>
            <w:r>
              <w:rPr>
                <w:rStyle w:val="IndexLink"/>
                <w:rtl w:val="true"/>
              </w:rPr>
              <w:t>.</w:t>
              <w:tab/>
            </w:r>
            <w:r>
              <w:rPr>
                <w:rStyle w:val="IndexLink"/>
              </w:rPr>
              <w:t>58</w:t>
            </w:r>
          </w:hyperlink>
        </w:p>
        <w:p>
          <w:pPr>
            <w:pStyle w:val="Contents3"/>
            <w:tabs>
              <w:tab w:val="clear" w:pos="8459"/>
              <w:tab w:val="right" w:pos="9026" w:leader="dot"/>
            </w:tabs>
            <w:rPr/>
          </w:pPr>
          <w:hyperlink w:anchor="__RefHeading___Toc10607154_1280447820">
            <w:r>
              <w:rPr>
                <w:webHidden/>
                <w:rStyle w:val="IndexLink"/>
              </w:rPr>
              <w:t>1</w:t>
            </w:r>
            <w:r>
              <w:rPr>
                <w:rStyle w:val="IndexLink"/>
                <w:rtl w:val="true"/>
              </w:rPr>
              <w:t xml:space="preserve">. </w:t>
            </w:r>
            <w:r>
              <w:rPr>
                <w:rStyle w:val="IndexLink"/>
                <w:rtl w:val="true"/>
              </w:rPr>
              <w:t>المذهب الإمامي</w:t>
            </w:r>
            <w:r>
              <w:rPr>
                <w:rStyle w:val="IndexLink"/>
                <w:rtl w:val="true"/>
              </w:rPr>
              <w:t>.</w:t>
              <w:tab/>
            </w:r>
            <w:r>
              <w:rPr>
                <w:rStyle w:val="IndexLink"/>
              </w:rPr>
              <w:t>58</w:t>
            </w:r>
          </w:hyperlink>
        </w:p>
        <w:p>
          <w:pPr>
            <w:pStyle w:val="Contents3"/>
            <w:tabs>
              <w:tab w:val="clear" w:pos="8459"/>
              <w:tab w:val="right" w:pos="9026" w:leader="dot"/>
            </w:tabs>
            <w:rPr/>
          </w:pPr>
          <w:hyperlink w:anchor="__RefHeading___Toc10607156_1280447820">
            <w:r>
              <w:rPr>
                <w:webHidden/>
                <w:rStyle w:val="IndexLink"/>
              </w:rPr>
              <w:t>2</w:t>
            </w:r>
            <w:r>
              <w:rPr>
                <w:rStyle w:val="IndexLink"/>
                <w:rtl w:val="true"/>
              </w:rPr>
              <w:t xml:space="preserve">. </w:t>
            </w:r>
            <w:r>
              <w:rPr>
                <w:rStyle w:val="IndexLink"/>
                <w:rtl w:val="true"/>
              </w:rPr>
              <w:t>المذهب الزيدي</w:t>
            </w:r>
            <w:r>
              <w:rPr>
                <w:rStyle w:val="IndexLink"/>
                <w:rtl w:val="true"/>
              </w:rPr>
              <w:t>.</w:t>
              <w:tab/>
            </w:r>
            <w:r>
              <w:rPr>
                <w:rStyle w:val="IndexLink"/>
              </w:rPr>
              <w:t>59</w:t>
            </w:r>
          </w:hyperlink>
        </w:p>
        <w:p>
          <w:pPr>
            <w:pStyle w:val="Contents3"/>
            <w:tabs>
              <w:tab w:val="clear" w:pos="8459"/>
              <w:tab w:val="right" w:pos="9026" w:leader="dot"/>
            </w:tabs>
            <w:rPr/>
          </w:pPr>
          <w:hyperlink w:anchor="__RefHeading___Toc10607158_1280447820">
            <w:r>
              <w:rPr>
                <w:webHidden/>
                <w:rStyle w:val="IndexLink"/>
              </w:rPr>
              <w:t>3</w:t>
            </w:r>
            <w:r>
              <w:rPr>
                <w:rStyle w:val="IndexLink"/>
                <w:rtl w:val="true"/>
              </w:rPr>
              <w:t xml:space="preserve">. </w:t>
            </w:r>
            <w:r>
              <w:rPr>
                <w:rStyle w:val="IndexLink"/>
                <w:rtl w:val="true"/>
              </w:rPr>
              <w:t>المذهب الشافعي</w:t>
            </w:r>
            <w:r>
              <w:rPr>
                <w:rStyle w:val="IndexLink"/>
                <w:rtl w:val="true"/>
              </w:rPr>
              <w:t>.</w:t>
              <w:tab/>
            </w:r>
            <w:r>
              <w:rPr>
                <w:rStyle w:val="IndexLink"/>
              </w:rPr>
              <w:t>59</w:t>
            </w:r>
          </w:hyperlink>
        </w:p>
        <w:p>
          <w:pPr>
            <w:pStyle w:val="Contents3"/>
            <w:tabs>
              <w:tab w:val="clear" w:pos="8459"/>
              <w:tab w:val="right" w:pos="9026" w:leader="dot"/>
            </w:tabs>
            <w:rPr/>
          </w:pPr>
          <w:hyperlink w:anchor="__RefHeading___Toc10607160_1280447820">
            <w:r>
              <w:rPr>
                <w:webHidden/>
                <w:rStyle w:val="IndexLink"/>
              </w:rPr>
              <w:t>4</w:t>
            </w:r>
            <w:r>
              <w:rPr>
                <w:rStyle w:val="IndexLink"/>
                <w:rtl w:val="true"/>
              </w:rPr>
              <w:t xml:space="preserve">. </w:t>
            </w:r>
            <w:r>
              <w:rPr>
                <w:rStyle w:val="IndexLink"/>
                <w:rtl w:val="true"/>
              </w:rPr>
              <w:t>المذهب المالكي</w:t>
            </w:r>
            <w:r>
              <w:rPr>
                <w:rStyle w:val="IndexLink"/>
                <w:rtl w:val="true"/>
              </w:rPr>
              <w:t>.</w:t>
              <w:tab/>
            </w:r>
            <w:r>
              <w:rPr>
                <w:rStyle w:val="IndexLink"/>
              </w:rPr>
              <w:t>59</w:t>
            </w:r>
          </w:hyperlink>
        </w:p>
        <w:p>
          <w:pPr>
            <w:pStyle w:val="Contents3"/>
            <w:tabs>
              <w:tab w:val="clear" w:pos="8459"/>
              <w:tab w:val="right" w:pos="9026" w:leader="dot"/>
            </w:tabs>
            <w:rPr/>
          </w:pPr>
          <w:hyperlink w:anchor="__RefHeading___Toc10607162_1280447820">
            <w:r>
              <w:rPr>
                <w:webHidden/>
                <w:rStyle w:val="IndexLink"/>
              </w:rPr>
              <w:t>5</w:t>
            </w:r>
            <w:r>
              <w:rPr>
                <w:rStyle w:val="IndexLink"/>
                <w:rtl w:val="true"/>
              </w:rPr>
              <w:t xml:space="preserve">. </w:t>
            </w:r>
            <w:r>
              <w:rPr>
                <w:rStyle w:val="IndexLink"/>
                <w:rtl w:val="true"/>
              </w:rPr>
              <w:t>المذهب الحنفي</w:t>
            </w:r>
            <w:r>
              <w:rPr>
                <w:rStyle w:val="IndexLink"/>
                <w:rtl w:val="true"/>
              </w:rPr>
              <w:t>.</w:t>
              <w:tab/>
            </w:r>
            <w:r>
              <w:rPr>
                <w:rStyle w:val="IndexLink"/>
              </w:rPr>
              <w:t>60</w:t>
            </w:r>
          </w:hyperlink>
        </w:p>
        <w:p>
          <w:pPr>
            <w:pStyle w:val="Contents3"/>
            <w:tabs>
              <w:tab w:val="clear" w:pos="8459"/>
              <w:tab w:val="right" w:pos="9026" w:leader="dot"/>
            </w:tabs>
            <w:rPr/>
          </w:pPr>
          <w:hyperlink w:anchor="__RefHeading___Toc10607164_1280447820">
            <w:r>
              <w:rPr>
                <w:webHidden/>
                <w:rStyle w:val="IndexLink"/>
              </w:rPr>
              <w:t>6</w:t>
            </w:r>
            <w:r>
              <w:rPr>
                <w:rStyle w:val="IndexLink"/>
                <w:rtl w:val="true"/>
              </w:rPr>
              <w:t xml:space="preserve">. </w:t>
            </w:r>
            <w:r>
              <w:rPr>
                <w:rStyle w:val="IndexLink"/>
                <w:rtl w:val="true"/>
              </w:rPr>
              <w:t>المذهب الحنبلي</w:t>
            </w:r>
            <w:r>
              <w:rPr>
                <w:rStyle w:val="IndexLink"/>
                <w:rtl w:val="true"/>
              </w:rPr>
              <w:t>.</w:t>
              <w:tab/>
            </w:r>
            <w:r>
              <w:rPr>
                <w:rStyle w:val="IndexLink"/>
              </w:rPr>
              <w:t>60</w:t>
            </w:r>
          </w:hyperlink>
        </w:p>
        <w:p>
          <w:pPr>
            <w:pStyle w:val="Contents3"/>
            <w:tabs>
              <w:tab w:val="clear" w:pos="8459"/>
              <w:tab w:val="right" w:pos="9026" w:leader="dot"/>
            </w:tabs>
            <w:rPr/>
          </w:pPr>
          <w:hyperlink w:anchor="__RefHeading___Toc10607166_1280447820">
            <w:r>
              <w:rPr>
                <w:webHidden/>
                <w:rStyle w:val="IndexLink"/>
              </w:rPr>
              <w:t>7</w:t>
            </w:r>
            <w:r>
              <w:rPr>
                <w:rStyle w:val="IndexLink"/>
                <w:rtl w:val="true"/>
              </w:rPr>
              <w:t xml:space="preserve">. </w:t>
            </w:r>
            <w:r>
              <w:rPr>
                <w:rStyle w:val="IndexLink"/>
                <w:rtl w:val="true"/>
              </w:rPr>
              <w:t>المذهب الإباضي</w:t>
            </w:r>
            <w:r>
              <w:rPr>
                <w:rStyle w:val="IndexLink"/>
                <w:rtl w:val="true"/>
              </w:rPr>
              <w:t>.</w:t>
              <w:tab/>
            </w:r>
            <w:r>
              <w:rPr>
                <w:rStyle w:val="IndexLink"/>
              </w:rPr>
              <w:t>60</w:t>
            </w:r>
          </w:hyperlink>
        </w:p>
        <w:p>
          <w:pPr>
            <w:pStyle w:val="Contents3"/>
            <w:tabs>
              <w:tab w:val="clear" w:pos="8459"/>
              <w:tab w:val="right" w:pos="9026" w:leader="dot"/>
            </w:tabs>
            <w:rPr/>
          </w:pPr>
          <w:hyperlink w:anchor="__RefHeading___Toc10607168_1280447820">
            <w:r>
              <w:rPr>
                <w:webHidden/>
                <w:rStyle w:val="IndexLink"/>
                <w:rtl w:val="true"/>
              </w:rPr>
              <w:t>المسألة الثانية</w:t>
            </w:r>
            <w:r>
              <w:rPr>
                <w:rStyle w:val="IndexLink"/>
                <w:rtl w:val="true"/>
              </w:rPr>
              <w:t xml:space="preserve">: </w:t>
            </w:r>
            <w:r>
              <w:rPr>
                <w:rStyle w:val="IndexLink"/>
                <w:rtl w:val="true"/>
              </w:rPr>
              <w:t>حكم الاحتكار في المذهب الإمامي</w:t>
            </w:r>
            <w:r>
              <w:rPr>
                <w:rStyle w:val="IndexLink"/>
                <w:rtl w:val="true"/>
              </w:rPr>
              <w:t>.</w:t>
              <w:tab/>
            </w:r>
            <w:r>
              <w:rPr>
                <w:rStyle w:val="IndexLink"/>
              </w:rPr>
              <w:t>61</w:t>
            </w:r>
          </w:hyperlink>
        </w:p>
        <w:p>
          <w:pPr>
            <w:pStyle w:val="Contents3"/>
            <w:tabs>
              <w:tab w:val="clear" w:pos="8459"/>
              <w:tab w:val="right" w:pos="9026" w:leader="dot"/>
            </w:tabs>
            <w:rPr/>
          </w:pPr>
          <w:hyperlink w:anchor="__RefHeading___Toc10607170_1280447820">
            <w:r>
              <w:rPr>
                <w:webHidden/>
                <w:rStyle w:val="IndexLink"/>
                <w:rtl w:val="true"/>
              </w:rPr>
              <w:t>المسألة الثالثة</w:t>
            </w:r>
            <w:r>
              <w:rPr>
                <w:rStyle w:val="IndexLink"/>
                <w:rtl w:val="true"/>
              </w:rPr>
              <w:t xml:space="preserve">: </w:t>
            </w:r>
            <w:r>
              <w:rPr>
                <w:rStyle w:val="IndexLink"/>
                <w:rtl w:val="true"/>
              </w:rPr>
              <w:t>الاحتكار في المذاهب الاخرى</w:t>
            </w:r>
            <w:r>
              <w:rPr>
                <w:rStyle w:val="IndexLink"/>
                <w:rtl w:val="true"/>
              </w:rPr>
              <w:t>.</w:t>
              <w:tab/>
            </w:r>
            <w:r>
              <w:rPr>
                <w:rStyle w:val="IndexLink"/>
              </w:rPr>
              <w:t>69</w:t>
            </w:r>
          </w:hyperlink>
        </w:p>
        <w:p>
          <w:pPr>
            <w:pStyle w:val="Contents3"/>
            <w:tabs>
              <w:tab w:val="clear" w:pos="8459"/>
              <w:tab w:val="right" w:pos="9026" w:leader="dot"/>
            </w:tabs>
            <w:rPr/>
          </w:pPr>
          <w:hyperlink w:anchor="__RefHeading___Toc10607172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69</w:t>
            </w:r>
          </w:hyperlink>
        </w:p>
        <w:p>
          <w:pPr>
            <w:pStyle w:val="Contents3"/>
            <w:tabs>
              <w:tab w:val="clear" w:pos="8459"/>
              <w:tab w:val="right" w:pos="9026" w:leader="dot"/>
            </w:tabs>
            <w:rPr/>
          </w:pPr>
          <w:hyperlink w:anchor="__RefHeading___Toc10607174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70</w:t>
            </w:r>
          </w:hyperlink>
        </w:p>
        <w:p>
          <w:pPr>
            <w:pStyle w:val="Contents3"/>
            <w:tabs>
              <w:tab w:val="clear" w:pos="8459"/>
              <w:tab w:val="right" w:pos="9026" w:leader="dot"/>
            </w:tabs>
            <w:rPr/>
          </w:pPr>
          <w:hyperlink w:anchor="__RefHeading___Toc10607176_1280447820">
            <w:r>
              <w:rPr>
                <w:webHidden/>
                <w:rStyle w:val="IndexLink"/>
                <w:rtl w:val="true"/>
              </w:rPr>
              <w:t xml:space="preserve">ثالثاً </w:t>
            </w:r>
            <w:r>
              <w:rPr>
                <w:rStyle w:val="IndexLink"/>
                <w:rtl w:val="true"/>
              </w:rPr>
              <w:t xml:space="preserve">- </w:t>
            </w:r>
            <w:r>
              <w:rPr>
                <w:rStyle w:val="IndexLink"/>
                <w:rtl w:val="true"/>
              </w:rPr>
              <w:t>المذهب المالكي</w:t>
            </w:r>
            <w:r>
              <w:rPr>
                <w:rStyle w:val="IndexLink"/>
                <w:rtl w:val="true"/>
              </w:rPr>
              <w:t>.</w:t>
              <w:tab/>
            </w:r>
            <w:r>
              <w:rPr>
                <w:rStyle w:val="IndexLink"/>
              </w:rPr>
              <w:t>71</w:t>
            </w:r>
          </w:hyperlink>
        </w:p>
        <w:p>
          <w:pPr>
            <w:pStyle w:val="Contents3"/>
            <w:tabs>
              <w:tab w:val="clear" w:pos="8459"/>
              <w:tab w:val="right" w:pos="9026" w:leader="dot"/>
            </w:tabs>
            <w:rPr/>
          </w:pPr>
          <w:hyperlink w:anchor="__RefHeading___Toc10607178_1280447820">
            <w:r>
              <w:rPr>
                <w:webHidden/>
                <w:rStyle w:val="IndexLink"/>
                <w:rtl w:val="true"/>
              </w:rPr>
              <w:t xml:space="preserve">رابعاً </w:t>
            </w:r>
            <w:r>
              <w:rPr>
                <w:rStyle w:val="IndexLink"/>
                <w:rtl w:val="true"/>
              </w:rPr>
              <w:t xml:space="preserve">- </w:t>
            </w:r>
            <w:r>
              <w:rPr>
                <w:rStyle w:val="IndexLink"/>
                <w:rtl w:val="true"/>
              </w:rPr>
              <w:t>المذهب الحنفي</w:t>
            </w:r>
            <w:r>
              <w:rPr>
                <w:rStyle w:val="IndexLink"/>
                <w:rtl w:val="true"/>
              </w:rPr>
              <w:t>.</w:t>
              <w:tab/>
            </w:r>
            <w:r>
              <w:rPr>
                <w:rStyle w:val="IndexLink"/>
              </w:rPr>
              <w:t>73</w:t>
            </w:r>
          </w:hyperlink>
        </w:p>
        <w:p>
          <w:pPr>
            <w:pStyle w:val="Contents3"/>
            <w:tabs>
              <w:tab w:val="clear" w:pos="8459"/>
              <w:tab w:val="right" w:pos="9026" w:leader="dot"/>
            </w:tabs>
            <w:rPr/>
          </w:pPr>
          <w:hyperlink w:anchor="__RefHeading___Toc10607180_1280447820">
            <w:r>
              <w:rPr>
                <w:webHidden/>
                <w:rStyle w:val="IndexLink"/>
                <w:rtl w:val="true"/>
              </w:rPr>
              <w:t xml:space="preserve">خامسا </w:t>
            </w:r>
            <w:r>
              <w:rPr>
                <w:rStyle w:val="IndexLink"/>
                <w:rtl w:val="true"/>
              </w:rPr>
              <w:t xml:space="preserve">- </w:t>
            </w:r>
            <w:r>
              <w:rPr>
                <w:rStyle w:val="IndexLink"/>
                <w:rtl w:val="true"/>
              </w:rPr>
              <w:t>المذهب الحنبلي</w:t>
            </w:r>
            <w:r>
              <w:rPr>
                <w:rStyle w:val="IndexLink"/>
                <w:rtl w:val="true"/>
              </w:rPr>
              <w:t>.</w:t>
              <w:tab/>
            </w:r>
            <w:r>
              <w:rPr>
                <w:rStyle w:val="IndexLink"/>
              </w:rPr>
              <w:t>74</w:t>
            </w:r>
          </w:hyperlink>
        </w:p>
        <w:p>
          <w:pPr>
            <w:pStyle w:val="Contents3"/>
            <w:tabs>
              <w:tab w:val="clear" w:pos="8459"/>
              <w:tab w:val="right" w:pos="9026" w:leader="dot"/>
            </w:tabs>
            <w:rPr/>
          </w:pPr>
          <w:hyperlink w:anchor="__RefHeading___Toc10607182_1280447820">
            <w:r>
              <w:rPr>
                <w:webHidden/>
                <w:rStyle w:val="IndexLink"/>
                <w:rtl w:val="true"/>
              </w:rPr>
              <w:t xml:space="preserve">سادسا </w:t>
            </w:r>
            <w:r>
              <w:rPr>
                <w:rStyle w:val="IndexLink"/>
                <w:rtl w:val="true"/>
              </w:rPr>
              <w:t xml:space="preserve">- </w:t>
            </w:r>
            <w:r>
              <w:rPr>
                <w:rStyle w:val="IndexLink"/>
                <w:rtl w:val="true"/>
              </w:rPr>
              <w:t>المذهب الإباضي</w:t>
            </w:r>
            <w:r>
              <w:rPr>
                <w:rStyle w:val="IndexLink"/>
                <w:rtl w:val="true"/>
              </w:rPr>
              <w:t>.</w:t>
              <w:tab/>
            </w:r>
            <w:r>
              <w:rPr>
                <w:rStyle w:val="IndexLink"/>
              </w:rPr>
              <w:t>75</w:t>
            </w:r>
          </w:hyperlink>
        </w:p>
        <w:p>
          <w:pPr>
            <w:pStyle w:val="Contents3"/>
            <w:tabs>
              <w:tab w:val="clear" w:pos="8459"/>
              <w:tab w:val="right" w:pos="9026" w:leader="dot"/>
            </w:tabs>
            <w:rPr/>
          </w:pPr>
          <w:hyperlink w:anchor="__RefHeading___Toc10607184_1280447820">
            <w:r>
              <w:rPr>
                <w:webHidden/>
                <w:rStyle w:val="IndexLink"/>
                <w:rtl w:val="true"/>
              </w:rPr>
              <w:t>المسألة الرابعة</w:t>
            </w:r>
            <w:r>
              <w:rPr>
                <w:rStyle w:val="IndexLink"/>
                <w:rtl w:val="true"/>
              </w:rPr>
              <w:t xml:space="preserve">: </w:t>
            </w:r>
            <w:r>
              <w:rPr>
                <w:rStyle w:val="IndexLink"/>
                <w:rtl w:val="true"/>
              </w:rPr>
              <w:t>خلاصة القول فيما أورده فقهاء للذاهب في المسألة</w:t>
            </w:r>
            <w:r>
              <w:rPr>
                <w:rStyle w:val="IndexLink"/>
                <w:rtl w:val="true"/>
              </w:rPr>
              <w:t>.</w:t>
              <w:tab/>
            </w:r>
            <w:r>
              <w:rPr>
                <w:rStyle w:val="IndexLink"/>
              </w:rPr>
              <w:t>76</w:t>
            </w:r>
          </w:hyperlink>
        </w:p>
        <w:p>
          <w:pPr>
            <w:pStyle w:val="Contents3"/>
            <w:tabs>
              <w:tab w:val="clear" w:pos="8459"/>
              <w:tab w:val="right" w:pos="9026" w:leader="dot"/>
            </w:tabs>
            <w:rPr/>
          </w:pPr>
          <w:hyperlink w:anchor="__RefHeading___Toc10607186_1280447820">
            <w:r>
              <w:rPr>
                <w:webHidden/>
                <w:rStyle w:val="IndexLink"/>
                <w:rtl w:val="true"/>
              </w:rPr>
              <w:t>المسألة الخامسة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79</w:t>
            </w:r>
          </w:hyperlink>
        </w:p>
        <w:p>
          <w:pPr>
            <w:pStyle w:val="Contents3"/>
            <w:tabs>
              <w:tab w:val="clear" w:pos="8459"/>
              <w:tab w:val="right" w:pos="9026" w:leader="dot"/>
            </w:tabs>
            <w:rPr/>
          </w:pPr>
          <w:hyperlink w:anchor="__RefHeading___Toc10607188_1280447820">
            <w:r>
              <w:rPr>
                <w:webHidden/>
                <w:rStyle w:val="IndexLink"/>
                <w:rtl w:val="true"/>
              </w:rPr>
              <w:t xml:space="preserve">أولاً </w:t>
            </w:r>
            <w:r>
              <w:rPr>
                <w:rStyle w:val="IndexLink"/>
                <w:rtl w:val="true"/>
              </w:rPr>
              <w:t xml:space="preserve">- </w:t>
            </w:r>
            <w:r>
              <w:rPr>
                <w:rStyle w:val="IndexLink"/>
                <w:rtl w:val="true"/>
              </w:rPr>
              <w:t>ابن میثم البحراني</w:t>
            </w:r>
            <w:r>
              <w:rPr>
                <w:rStyle w:val="IndexLink"/>
                <w:rtl w:val="true"/>
              </w:rPr>
              <w:t>:</w:t>
              <w:tab/>
            </w:r>
            <w:r>
              <w:rPr>
                <w:rStyle w:val="IndexLink"/>
              </w:rPr>
              <w:t>79</w:t>
            </w:r>
          </w:hyperlink>
        </w:p>
        <w:p>
          <w:pPr>
            <w:pStyle w:val="Contents3"/>
            <w:tabs>
              <w:tab w:val="clear" w:pos="8459"/>
              <w:tab w:val="right" w:pos="9026" w:leader="dot"/>
            </w:tabs>
            <w:rPr/>
          </w:pPr>
          <w:hyperlink w:anchor="__RefHeading___Toc10607190_1280447820">
            <w:r>
              <w:rPr>
                <w:webHidden/>
                <w:rStyle w:val="IndexLink"/>
                <w:rtl w:val="true"/>
              </w:rPr>
              <w:t xml:space="preserve">ثانياً </w:t>
            </w:r>
            <w:r>
              <w:rPr>
                <w:rStyle w:val="IndexLink"/>
                <w:rtl w:val="true"/>
              </w:rPr>
              <w:t xml:space="preserve">- </w:t>
            </w:r>
            <w:r>
              <w:rPr>
                <w:rStyle w:val="IndexLink"/>
                <w:rtl w:val="true"/>
              </w:rPr>
              <w:t>السيد حبيب الله الخوئي</w:t>
            </w:r>
            <w:r>
              <w:rPr>
                <w:rStyle w:val="IndexLink"/>
                <w:rtl w:val="true"/>
              </w:rPr>
              <w:t>.</w:t>
              <w:tab/>
            </w:r>
            <w:r>
              <w:rPr>
                <w:rStyle w:val="IndexLink"/>
              </w:rPr>
              <w:t>80</w:t>
            </w:r>
          </w:hyperlink>
        </w:p>
        <w:p>
          <w:pPr>
            <w:pStyle w:val="Contents3"/>
            <w:tabs>
              <w:tab w:val="clear" w:pos="8459"/>
              <w:tab w:val="right" w:pos="9026" w:leader="dot"/>
            </w:tabs>
            <w:rPr/>
          </w:pPr>
          <w:hyperlink w:anchor="__RefHeading___Toc10607192_1280447820">
            <w:r>
              <w:rPr>
                <w:webHidden/>
                <w:rStyle w:val="IndexLink"/>
                <w:rtl w:val="true"/>
              </w:rPr>
              <w:t xml:space="preserve">ثالثاً </w:t>
            </w:r>
            <w:r>
              <w:rPr>
                <w:rStyle w:val="IndexLink"/>
                <w:rtl w:val="true"/>
              </w:rPr>
              <w:t xml:space="preserve">- </w:t>
            </w:r>
            <w:r>
              <w:rPr>
                <w:rStyle w:val="IndexLink"/>
                <w:rtl w:val="true"/>
              </w:rPr>
              <w:t>ابن أبي الحديد المعتزلي</w:t>
            </w:r>
            <w:r>
              <w:rPr>
                <w:rStyle w:val="IndexLink"/>
                <w:rtl w:val="true"/>
              </w:rPr>
              <w:t>:</w:t>
              <w:tab/>
            </w:r>
            <w:r>
              <w:rPr>
                <w:rStyle w:val="IndexLink"/>
              </w:rPr>
              <w:t>81</w:t>
            </w:r>
          </w:hyperlink>
        </w:p>
        <w:p>
          <w:pPr>
            <w:pStyle w:val="Contents3"/>
            <w:tabs>
              <w:tab w:val="clear" w:pos="8459"/>
              <w:tab w:val="right" w:pos="9026" w:leader="dot"/>
            </w:tabs>
            <w:rPr/>
          </w:pPr>
          <w:hyperlink w:anchor="__RefHeading___Toc10607194_1280447820">
            <w:r>
              <w:rPr>
                <w:webHidden/>
                <w:rStyle w:val="IndexLink"/>
                <w:rtl w:val="true"/>
              </w:rPr>
              <w:t>المبحث الثاني إجبار المحتكر على البيع أم التسعير؟</w:t>
            </w:r>
            <w:r>
              <w:rPr>
                <w:rStyle w:val="IndexLink"/>
                <w:rtl w:val="true"/>
              </w:rPr>
              <w:tab/>
            </w:r>
            <w:r>
              <w:rPr>
                <w:rStyle w:val="IndexLink"/>
              </w:rPr>
              <w:t>84</w:t>
            </w:r>
          </w:hyperlink>
        </w:p>
        <w:p>
          <w:pPr>
            <w:pStyle w:val="Contents3"/>
            <w:tabs>
              <w:tab w:val="clear" w:pos="8459"/>
              <w:tab w:val="right" w:pos="9026" w:leader="dot"/>
            </w:tabs>
            <w:rPr/>
          </w:pPr>
          <w:hyperlink w:anchor="__RefHeading___Toc10607196_1280447820">
            <w:r>
              <w:rPr>
                <w:webHidden/>
                <w:rStyle w:val="IndexLink"/>
                <w:rtl w:val="true"/>
              </w:rPr>
              <w:t>المسألة الأولى</w:t>
            </w:r>
            <w:r>
              <w:rPr>
                <w:rStyle w:val="IndexLink"/>
                <w:rtl w:val="true"/>
              </w:rPr>
              <w:t xml:space="preserve">: </w:t>
            </w:r>
            <w:r>
              <w:rPr>
                <w:rStyle w:val="IndexLink"/>
                <w:rtl w:val="true"/>
              </w:rPr>
              <w:t>التسعير أو السعر لغة</w:t>
            </w:r>
            <w:r>
              <w:rPr>
                <w:rStyle w:val="IndexLink"/>
                <w:rtl w:val="true"/>
              </w:rPr>
              <w:t>.</w:t>
              <w:tab/>
            </w:r>
            <w:r>
              <w:rPr>
                <w:rStyle w:val="IndexLink"/>
              </w:rPr>
              <w:t>84</w:t>
            </w:r>
          </w:hyperlink>
        </w:p>
        <w:p>
          <w:pPr>
            <w:pStyle w:val="Contents3"/>
            <w:tabs>
              <w:tab w:val="clear" w:pos="8459"/>
              <w:tab w:val="right" w:pos="9026" w:leader="dot"/>
            </w:tabs>
            <w:rPr/>
          </w:pPr>
          <w:hyperlink w:anchor="__RefHeading___Toc10607198_1280447820">
            <w:r>
              <w:rPr>
                <w:webHidden/>
                <w:rStyle w:val="IndexLink"/>
                <w:rtl w:val="true"/>
              </w:rPr>
              <w:t>المسألة الثانية</w:t>
            </w:r>
            <w:r>
              <w:rPr>
                <w:rStyle w:val="IndexLink"/>
                <w:rtl w:val="true"/>
              </w:rPr>
              <w:t xml:space="preserve">: </w:t>
            </w:r>
            <w:r>
              <w:rPr>
                <w:rStyle w:val="IndexLink"/>
                <w:rtl w:val="true"/>
              </w:rPr>
              <w:t>الإجبار والتسعير في المذهب الامامي</w:t>
            </w:r>
            <w:r>
              <w:rPr>
                <w:rStyle w:val="IndexLink"/>
                <w:rtl w:val="true"/>
              </w:rPr>
              <w:t>.</w:t>
              <w:tab/>
            </w:r>
            <w:r>
              <w:rPr>
                <w:rStyle w:val="IndexLink"/>
              </w:rPr>
              <w:t>85</w:t>
            </w:r>
          </w:hyperlink>
        </w:p>
        <w:p>
          <w:pPr>
            <w:pStyle w:val="Contents3"/>
            <w:tabs>
              <w:tab w:val="clear" w:pos="8459"/>
              <w:tab w:val="right" w:pos="9026" w:leader="dot"/>
            </w:tabs>
            <w:rPr/>
          </w:pPr>
          <w:hyperlink w:anchor="__RefHeading___Toc10607200_1280447820">
            <w:r>
              <w:rPr>
                <w:webHidden/>
                <w:rStyle w:val="IndexLink"/>
                <w:rtl w:val="true"/>
              </w:rPr>
              <w:t xml:space="preserve">أولا </w:t>
            </w:r>
            <w:r>
              <w:rPr>
                <w:rStyle w:val="IndexLink"/>
                <w:rtl w:val="true"/>
              </w:rPr>
              <w:t xml:space="preserve">- </w:t>
            </w:r>
            <w:r>
              <w:rPr>
                <w:rStyle w:val="IndexLink"/>
                <w:rtl w:val="true"/>
              </w:rPr>
              <w:t xml:space="preserve">الشيخ محمد حسن الجواهري النجفي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1266</w:t>
            </w:r>
            <w:r>
              <w:rPr>
                <w:rStyle w:val="IndexLink"/>
                <w:rtl w:val="true"/>
              </w:rPr>
              <w:t xml:space="preserve"> </w:t>
            </w:r>
            <w:r>
              <w:rPr>
                <w:rStyle w:val="IndexLink"/>
                <w:rtl w:val="true"/>
              </w:rPr>
              <w:t>ه</w:t>
            </w:r>
            <w:r>
              <w:rPr>
                <w:rStyle w:val="IndexLink"/>
                <w:rtl w:val="true"/>
              </w:rPr>
              <w:t>):</w:t>
              <w:tab/>
            </w:r>
            <w:r>
              <w:rPr>
                <w:rStyle w:val="IndexLink"/>
              </w:rPr>
              <w:t>85</w:t>
            </w:r>
          </w:hyperlink>
        </w:p>
        <w:p>
          <w:pPr>
            <w:pStyle w:val="Contents3"/>
            <w:tabs>
              <w:tab w:val="clear" w:pos="8459"/>
              <w:tab w:val="right" w:pos="9026" w:leader="dot"/>
            </w:tabs>
            <w:rPr/>
          </w:pPr>
          <w:hyperlink w:anchor="__RefHeading___Toc10607202_1280447820">
            <w:r>
              <w:rPr>
                <w:webHidden/>
                <w:rStyle w:val="IndexLink"/>
                <w:rtl w:val="true"/>
              </w:rPr>
              <w:t xml:space="preserve">ثانياً </w:t>
            </w:r>
            <w:r>
              <w:rPr>
                <w:rStyle w:val="IndexLink"/>
                <w:rtl w:val="true"/>
              </w:rPr>
              <w:t xml:space="preserve">- </w:t>
            </w:r>
            <w:r>
              <w:rPr>
                <w:rStyle w:val="IndexLink"/>
                <w:rtl w:val="true"/>
              </w:rPr>
              <w:t>الشيخ مرتضى الأنصاري رحمه الله</w:t>
            </w:r>
            <w:r>
              <w:rPr>
                <w:rStyle w:val="IndexLink"/>
                <w:rtl w:val="true"/>
              </w:rPr>
              <w:t>) (</w:t>
            </w:r>
            <w:r>
              <w:rPr>
                <w:rStyle w:val="IndexLink"/>
                <w:rtl w:val="true"/>
              </w:rPr>
              <w:t>ت</w:t>
            </w:r>
            <w:r>
              <w:rPr>
                <w:rStyle w:val="IndexLink"/>
                <w:rtl w:val="true"/>
              </w:rPr>
              <w:t xml:space="preserve">: </w:t>
            </w:r>
            <w:r>
              <w:rPr>
                <w:rStyle w:val="IndexLink"/>
              </w:rPr>
              <w:t>1281</w:t>
            </w:r>
            <w:r>
              <w:rPr>
                <w:rStyle w:val="IndexLink"/>
                <w:rtl w:val="true"/>
              </w:rPr>
              <w:t xml:space="preserve"> </w:t>
            </w:r>
            <w:r>
              <w:rPr>
                <w:rStyle w:val="IndexLink"/>
                <w:rtl w:val="true"/>
              </w:rPr>
              <w:t>ه</w:t>
            </w:r>
            <w:r>
              <w:rPr>
                <w:rStyle w:val="IndexLink"/>
                <w:rtl w:val="true"/>
              </w:rPr>
              <w:t>).</w:t>
              <w:tab/>
            </w:r>
            <w:r>
              <w:rPr>
                <w:rStyle w:val="IndexLink"/>
              </w:rPr>
              <w:t>88</w:t>
            </w:r>
          </w:hyperlink>
        </w:p>
        <w:p>
          <w:pPr>
            <w:pStyle w:val="Contents3"/>
            <w:tabs>
              <w:tab w:val="clear" w:pos="8459"/>
              <w:tab w:val="right" w:pos="9026" w:leader="dot"/>
            </w:tabs>
            <w:rPr/>
          </w:pPr>
          <w:hyperlink w:anchor="__RefHeading___Toc10607204_1280447820">
            <w:r>
              <w:rPr>
                <w:webHidden/>
                <w:rStyle w:val="IndexLink"/>
                <w:rtl w:val="true"/>
              </w:rPr>
              <w:t>المسالة الثالثة</w:t>
            </w:r>
            <w:r>
              <w:rPr>
                <w:rStyle w:val="IndexLink"/>
                <w:rtl w:val="true"/>
              </w:rPr>
              <w:t xml:space="preserve">: </w:t>
            </w:r>
            <w:r>
              <w:rPr>
                <w:rStyle w:val="IndexLink"/>
                <w:rtl w:val="true"/>
              </w:rPr>
              <w:t>أقوال فقهاء المذاهب الاخرى</w:t>
            </w:r>
            <w:r>
              <w:rPr>
                <w:rStyle w:val="IndexLink"/>
                <w:rtl w:val="true"/>
              </w:rPr>
              <w:t>.</w:t>
              <w:tab/>
            </w:r>
            <w:r>
              <w:rPr>
                <w:rStyle w:val="IndexLink"/>
              </w:rPr>
              <w:t>89</w:t>
            </w:r>
          </w:hyperlink>
        </w:p>
        <w:p>
          <w:pPr>
            <w:pStyle w:val="Contents3"/>
            <w:tabs>
              <w:tab w:val="clear" w:pos="8459"/>
              <w:tab w:val="right" w:pos="9026" w:leader="dot"/>
            </w:tabs>
            <w:rPr/>
          </w:pPr>
          <w:hyperlink w:anchor="__RefHeading___Toc10607206_1280447820">
            <w:r>
              <w:rPr>
                <w:webHidden/>
                <w:rStyle w:val="IndexLink"/>
                <w:rtl w:val="true"/>
              </w:rPr>
              <w:t xml:space="preserve">اولاً </w:t>
            </w:r>
            <w:r>
              <w:rPr>
                <w:rStyle w:val="IndexLink"/>
                <w:rtl w:val="true"/>
              </w:rPr>
              <w:t xml:space="preserve">- </w:t>
            </w:r>
            <w:r>
              <w:rPr>
                <w:rStyle w:val="IndexLink"/>
                <w:rtl w:val="true"/>
              </w:rPr>
              <w:t>المذهب الزيدي</w:t>
            </w:r>
            <w:r>
              <w:rPr>
                <w:rStyle w:val="IndexLink"/>
                <w:rtl w:val="true"/>
              </w:rPr>
              <w:t>.</w:t>
              <w:tab/>
            </w:r>
            <w:r>
              <w:rPr>
                <w:rStyle w:val="IndexLink"/>
              </w:rPr>
              <w:t>89</w:t>
            </w:r>
          </w:hyperlink>
        </w:p>
        <w:p>
          <w:pPr>
            <w:pStyle w:val="Contents3"/>
            <w:tabs>
              <w:tab w:val="clear" w:pos="8459"/>
              <w:tab w:val="right" w:pos="9026" w:leader="dot"/>
            </w:tabs>
            <w:rPr/>
          </w:pPr>
          <w:hyperlink w:anchor="__RefHeading___Toc10607208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90</w:t>
            </w:r>
          </w:hyperlink>
        </w:p>
        <w:p>
          <w:pPr>
            <w:pStyle w:val="Contents3"/>
            <w:tabs>
              <w:tab w:val="clear" w:pos="8459"/>
              <w:tab w:val="right" w:pos="9026" w:leader="dot"/>
            </w:tabs>
            <w:rPr/>
          </w:pPr>
          <w:hyperlink w:anchor="__RefHeading___Toc10607210_1280447820">
            <w:r>
              <w:rPr>
                <w:webHidden/>
                <w:rStyle w:val="IndexLink"/>
                <w:rtl w:val="true"/>
              </w:rPr>
              <w:t xml:space="preserve">ثالثا </w:t>
            </w:r>
            <w:r>
              <w:rPr>
                <w:rStyle w:val="IndexLink"/>
                <w:rtl w:val="true"/>
              </w:rPr>
              <w:t xml:space="preserve">- </w:t>
            </w:r>
            <w:r>
              <w:rPr>
                <w:rStyle w:val="IndexLink"/>
                <w:rtl w:val="true"/>
              </w:rPr>
              <w:t>المذهب المالكي</w:t>
            </w:r>
            <w:r>
              <w:rPr>
                <w:rStyle w:val="IndexLink"/>
                <w:rtl w:val="true"/>
              </w:rPr>
              <w:t>.</w:t>
              <w:tab/>
            </w:r>
            <w:r>
              <w:rPr>
                <w:rStyle w:val="IndexLink"/>
              </w:rPr>
              <w:t>90</w:t>
            </w:r>
          </w:hyperlink>
        </w:p>
        <w:p>
          <w:pPr>
            <w:pStyle w:val="Contents3"/>
            <w:tabs>
              <w:tab w:val="clear" w:pos="8459"/>
              <w:tab w:val="right" w:pos="9026" w:leader="dot"/>
            </w:tabs>
            <w:rPr/>
          </w:pPr>
          <w:hyperlink w:anchor="__RefHeading___Toc10607212_1280447820">
            <w:r>
              <w:rPr>
                <w:webHidden/>
                <w:rStyle w:val="IndexLink"/>
                <w:rtl w:val="true"/>
              </w:rPr>
              <w:t xml:space="preserve">رابعاً </w:t>
            </w:r>
            <w:r>
              <w:rPr>
                <w:rStyle w:val="IndexLink"/>
                <w:rtl w:val="true"/>
              </w:rPr>
              <w:t xml:space="preserve">- </w:t>
            </w:r>
            <w:r>
              <w:rPr>
                <w:rStyle w:val="IndexLink"/>
                <w:rtl w:val="true"/>
              </w:rPr>
              <w:t>المذهب الحنفي</w:t>
            </w:r>
            <w:r>
              <w:rPr>
                <w:rStyle w:val="IndexLink"/>
                <w:rtl w:val="true"/>
              </w:rPr>
              <w:t>.</w:t>
              <w:tab/>
            </w:r>
            <w:r>
              <w:rPr>
                <w:rStyle w:val="IndexLink"/>
              </w:rPr>
              <w:t>91</w:t>
            </w:r>
          </w:hyperlink>
        </w:p>
        <w:p>
          <w:pPr>
            <w:pStyle w:val="Contents3"/>
            <w:tabs>
              <w:tab w:val="clear" w:pos="8459"/>
              <w:tab w:val="right" w:pos="9026" w:leader="dot"/>
            </w:tabs>
            <w:rPr/>
          </w:pPr>
          <w:hyperlink w:anchor="__RefHeading___Toc10607214_1280447820">
            <w:r>
              <w:rPr>
                <w:webHidden/>
                <w:rStyle w:val="IndexLink"/>
                <w:rtl w:val="true"/>
              </w:rPr>
              <w:t xml:space="preserve">خامسا </w:t>
            </w:r>
            <w:r>
              <w:rPr>
                <w:rStyle w:val="IndexLink"/>
                <w:rtl w:val="true"/>
              </w:rPr>
              <w:t xml:space="preserve">- </w:t>
            </w:r>
            <w:r>
              <w:rPr>
                <w:rStyle w:val="IndexLink"/>
                <w:rtl w:val="true"/>
              </w:rPr>
              <w:t>المذهب الحنبلي</w:t>
            </w:r>
            <w:r>
              <w:rPr>
                <w:rStyle w:val="IndexLink"/>
                <w:rtl w:val="true"/>
              </w:rPr>
              <w:t>.</w:t>
              <w:tab/>
            </w:r>
            <w:r>
              <w:rPr>
                <w:rStyle w:val="IndexLink"/>
              </w:rPr>
              <w:t>92</w:t>
            </w:r>
          </w:hyperlink>
        </w:p>
        <w:p>
          <w:pPr>
            <w:pStyle w:val="Contents3"/>
            <w:tabs>
              <w:tab w:val="clear" w:pos="8459"/>
              <w:tab w:val="right" w:pos="9026" w:leader="dot"/>
            </w:tabs>
            <w:rPr/>
          </w:pPr>
          <w:hyperlink w:anchor="__RefHeading___Toc10607216_1280447820">
            <w:r>
              <w:rPr>
                <w:webHidden/>
                <w:rStyle w:val="IndexLink"/>
                <w:rtl w:val="true"/>
              </w:rPr>
              <w:t xml:space="preserve">سادساً </w:t>
            </w:r>
            <w:r>
              <w:rPr>
                <w:rStyle w:val="IndexLink"/>
                <w:rtl w:val="true"/>
              </w:rPr>
              <w:t xml:space="preserve">- </w:t>
            </w:r>
            <w:r>
              <w:rPr>
                <w:rStyle w:val="IndexLink"/>
                <w:rtl w:val="true"/>
              </w:rPr>
              <w:t>المذهب الإباضي</w:t>
            </w:r>
            <w:r>
              <w:rPr>
                <w:rStyle w:val="IndexLink"/>
                <w:rtl w:val="true"/>
              </w:rPr>
              <w:t>.</w:t>
              <w:tab/>
            </w:r>
            <w:r>
              <w:rPr>
                <w:rStyle w:val="IndexLink"/>
              </w:rPr>
              <w:t>93</w:t>
            </w:r>
          </w:hyperlink>
        </w:p>
        <w:p>
          <w:pPr>
            <w:pStyle w:val="Contents3"/>
            <w:tabs>
              <w:tab w:val="clear" w:pos="8459"/>
              <w:tab w:val="right" w:pos="9026" w:leader="dot"/>
            </w:tabs>
            <w:rPr/>
          </w:pPr>
          <w:hyperlink w:anchor="__RefHeading___Toc10607218_1280447820">
            <w:r>
              <w:rPr>
                <w:webHidden/>
                <w:rStyle w:val="IndexLink"/>
                <w:rtl w:val="true"/>
              </w:rPr>
              <w:t>المسألة الرابعة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94</w:t>
            </w:r>
          </w:hyperlink>
        </w:p>
        <w:p>
          <w:pPr>
            <w:pStyle w:val="Contents3"/>
            <w:tabs>
              <w:tab w:val="clear" w:pos="8459"/>
              <w:tab w:val="right" w:pos="9026" w:leader="dot"/>
            </w:tabs>
            <w:rPr/>
          </w:pPr>
          <w:hyperlink w:anchor="__RefHeading___Toc10607220_1280447820">
            <w:r>
              <w:rPr>
                <w:webHidden/>
                <w:rStyle w:val="IndexLink"/>
                <w:rtl w:val="true"/>
              </w:rPr>
              <w:t xml:space="preserve">أولاً </w:t>
            </w:r>
            <w:r>
              <w:rPr>
                <w:rStyle w:val="IndexLink"/>
                <w:rtl w:val="true"/>
              </w:rPr>
              <w:t xml:space="preserve">- </w:t>
            </w:r>
            <w:r>
              <w:rPr>
                <w:rStyle w:val="IndexLink"/>
                <w:rtl w:val="true"/>
              </w:rPr>
              <w:t>في إجبار المحتكر على البيع</w:t>
            </w:r>
            <w:r>
              <w:rPr>
                <w:rStyle w:val="IndexLink"/>
                <w:rtl w:val="true"/>
              </w:rPr>
              <w:t>:</w:t>
              <w:tab/>
            </w:r>
            <w:r>
              <w:rPr>
                <w:rStyle w:val="IndexLink"/>
              </w:rPr>
              <w:t>94</w:t>
            </w:r>
          </w:hyperlink>
        </w:p>
        <w:p>
          <w:pPr>
            <w:pStyle w:val="Contents3"/>
            <w:tabs>
              <w:tab w:val="clear" w:pos="8459"/>
              <w:tab w:val="right" w:pos="9026" w:leader="dot"/>
            </w:tabs>
            <w:rPr/>
          </w:pPr>
          <w:hyperlink w:anchor="__RefHeading___Toc10607222_1280447820">
            <w:r>
              <w:rPr>
                <w:webHidden/>
                <w:rStyle w:val="IndexLink"/>
                <w:rtl w:val="true"/>
              </w:rPr>
              <w:t xml:space="preserve">ثانيا </w:t>
            </w:r>
            <w:r>
              <w:rPr>
                <w:rStyle w:val="IndexLink"/>
                <w:rtl w:val="true"/>
              </w:rPr>
              <w:t xml:space="preserve">- </w:t>
            </w:r>
            <w:r>
              <w:rPr>
                <w:rStyle w:val="IndexLink"/>
                <w:rtl w:val="true"/>
              </w:rPr>
              <w:t>في التسعير على المحتكر</w:t>
            </w:r>
            <w:r>
              <w:rPr>
                <w:rStyle w:val="IndexLink"/>
                <w:rtl w:val="true"/>
              </w:rPr>
              <w:t>:</w:t>
              <w:tab/>
            </w:r>
            <w:r>
              <w:rPr>
                <w:rStyle w:val="IndexLink"/>
              </w:rPr>
              <w:t>95</w:t>
            </w:r>
          </w:hyperlink>
        </w:p>
        <w:p>
          <w:pPr>
            <w:pStyle w:val="Contents3"/>
            <w:tabs>
              <w:tab w:val="clear" w:pos="8459"/>
              <w:tab w:val="right" w:pos="9026" w:leader="dot"/>
            </w:tabs>
            <w:rPr/>
          </w:pPr>
          <w:hyperlink w:anchor="__RefHeading___Toc10607224_1280447820">
            <w:r>
              <w:rPr>
                <w:webHidden/>
                <w:rStyle w:val="IndexLink"/>
                <w:rtl w:val="true"/>
              </w:rPr>
              <w:t>المسألة الخامسة</w:t>
            </w:r>
            <w:r>
              <w:rPr>
                <w:rStyle w:val="IndexLink"/>
                <w:rtl w:val="true"/>
              </w:rPr>
              <w:t xml:space="preserve">: </w:t>
            </w:r>
            <w:r>
              <w:rPr>
                <w:rStyle w:val="IndexLink"/>
                <w:rtl w:val="true"/>
              </w:rPr>
              <w:t xml:space="preserve">جريان قاعدة التسلط أو </w:t>
            </w:r>
            <w:r>
              <w:rPr>
                <w:rStyle w:val="IndexLink"/>
                <w:rtl w:val="true"/>
              </w:rPr>
              <w:t>(</w:t>
            </w:r>
            <w:r>
              <w:rPr>
                <w:rStyle w:val="IndexLink"/>
                <w:rtl w:val="true"/>
              </w:rPr>
              <w:t>السلطنة</w:t>
            </w:r>
            <w:r>
              <w:rPr>
                <w:rStyle w:val="IndexLink"/>
                <w:rtl w:val="true"/>
              </w:rPr>
              <w:t>).</w:t>
              <w:tab/>
            </w:r>
            <w:r>
              <w:rPr>
                <w:rStyle w:val="IndexLink"/>
              </w:rPr>
              <w:t>95</w:t>
            </w:r>
          </w:hyperlink>
        </w:p>
        <w:p>
          <w:pPr>
            <w:pStyle w:val="Contents3"/>
            <w:tabs>
              <w:tab w:val="clear" w:pos="8459"/>
              <w:tab w:val="right" w:pos="9026" w:leader="dot"/>
            </w:tabs>
            <w:rPr/>
          </w:pPr>
          <w:hyperlink w:anchor="__RefHeading___Toc10607226_1280447820">
            <w:r>
              <w:rPr>
                <w:webHidden/>
                <w:rStyle w:val="IndexLink"/>
                <w:rtl w:val="true"/>
              </w:rPr>
              <w:t xml:space="preserve">أولا </w:t>
            </w:r>
            <w:r>
              <w:rPr>
                <w:rStyle w:val="IndexLink"/>
                <w:rtl w:val="true"/>
              </w:rPr>
              <w:t xml:space="preserve">- </w:t>
            </w:r>
            <w:r>
              <w:rPr>
                <w:rStyle w:val="IndexLink"/>
                <w:rtl w:val="true"/>
              </w:rPr>
              <w:t xml:space="preserve">المحقق الكركي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940</w:t>
            </w:r>
            <w:r>
              <w:rPr>
                <w:rStyle w:val="IndexLink"/>
                <w:rtl w:val="true"/>
              </w:rPr>
              <w:t xml:space="preserve"> </w:t>
            </w:r>
            <w:r>
              <w:rPr>
                <w:rStyle w:val="IndexLink"/>
                <w:rtl w:val="true"/>
              </w:rPr>
              <w:t>ه</w:t>
            </w:r>
            <w:r>
              <w:rPr>
                <w:rStyle w:val="IndexLink"/>
                <w:rtl w:val="true"/>
              </w:rPr>
              <w:t>).</w:t>
              <w:tab/>
            </w:r>
            <w:r>
              <w:rPr>
                <w:rStyle w:val="IndexLink"/>
              </w:rPr>
              <w:t>96</w:t>
            </w:r>
          </w:hyperlink>
        </w:p>
        <w:p>
          <w:pPr>
            <w:pStyle w:val="Contents3"/>
            <w:tabs>
              <w:tab w:val="clear" w:pos="8459"/>
              <w:tab w:val="right" w:pos="9026" w:leader="dot"/>
            </w:tabs>
            <w:rPr/>
          </w:pPr>
          <w:hyperlink w:anchor="__RefHeading___Toc10607228_1280447820">
            <w:r>
              <w:rPr>
                <w:webHidden/>
                <w:rStyle w:val="IndexLink"/>
                <w:rtl w:val="true"/>
              </w:rPr>
              <w:t xml:space="preserve">ثانيا </w:t>
            </w:r>
            <w:r>
              <w:rPr>
                <w:rStyle w:val="IndexLink"/>
                <w:rtl w:val="true"/>
              </w:rPr>
              <w:t xml:space="preserve">- </w:t>
            </w:r>
            <w:r>
              <w:rPr>
                <w:rStyle w:val="IndexLink"/>
                <w:rtl w:val="true"/>
              </w:rPr>
              <w:t xml:space="preserve">السيد محمد جواد العاملي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1226</w:t>
            </w:r>
            <w:r>
              <w:rPr>
                <w:rStyle w:val="IndexLink"/>
                <w:rtl w:val="true"/>
              </w:rPr>
              <w:t xml:space="preserve"> </w:t>
            </w:r>
            <w:r>
              <w:rPr>
                <w:rStyle w:val="IndexLink"/>
                <w:rtl w:val="true"/>
              </w:rPr>
              <w:t>ه</w:t>
            </w:r>
            <w:r>
              <w:rPr>
                <w:rStyle w:val="IndexLink"/>
                <w:rtl w:val="true"/>
              </w:rPr>
              <w:t>).</w:t>
              <w:tab/>
            </w:r>
            <w:r>
              <w:rPr>
                <w:rStyle w:val="IndexLink"/>
              </w:rPr>
              <w:t>96</w:t>
            </w:r>
          </w:hyperlink>
        </w:p>
        <w:p>
          <w:pPr>
            <w:pStyle w:val="Contents3"/>
            <w:tabs>
              <w:tab w:val="clear" w:pos="8459"/>
              <w:tab w:val="right" w:pos="9026" w:leader="dot"/>
            </w:tabs>
            <w:rPr/>
          </w:pPr>
          <w:hyperlink w:anchor="__RefHeading___Toc10607230_1280447820">
            <w:r>
              <w:rPr>
                <w:webHidden/>
                <w:rStyle w:val="IndexLink"/>
                <w:rtl w:val="true"/>
              </w:rPr>
              <w:t xml:space="preserve">ثالثاً </w:t>
            </w:r>
            <w:r>
              <w:rPr>
                <w:rStyle w:val="IndexLink"/>
                <w:rtl w:val="true"/>
              </w:rPr>
              <w:t xml:space="preserve">- </w:t>
            </w:r>
            <w:r>
              <w:rPr>
                <w:rStyle w:val="IndexLink"/>
                <w:rtl w:val="true"/>
              </w:rPr>
              <w:t xml:space="preserve">الشيخ الجواهري النجفي </w:t>
            </w:r>
            <w:r>
              <w:rPr>
                <w:rStyle w:val="IndexLink"/>
                <w:rtl w:val="true"/>
              </w:rPr>
              <w:t>(</w:t>
            </w:r>
            <w:r>
              <w:rPr>
                <w:rStyle w:val="IndexLink"/>
                <w:rtl w:val="true"/>
              </w:rPr>
              <w:t>رحمه الله</w:t>
            </w:r>
            <w:r>
              <w:rPr>
                <w:rStyle w:val="IndexLink"/>
                <w:rtl w:val="true"/>
              </w:rPr>
              <w:t>).</w:t>
              <w:tab/>
            </w:r>
            <w:r>
              <w:rPr>
                <w:rStyle w:val="IndexLink"/>
              </w:rPr>
              <w:t>97</w:t>
            </w:r>
          </w:hyperlink>
        </w:p>
        <w:p>
          <w:pPr>
            <w:pStyle w:val="Contents3"/>
            <w:tabs>
              <w:tab w:val="clear" w:pos="8459"/>
              <w:tab w:val="right" w:pos="9026" w:leader="dot"/>
            </w:tabs>
            <w:rPr/>
          </w:pPr>
          <w:hyperlink w:anchor="__RefHeading___Toc10607232_1280447820">
            <w:r>
              <w:rPr>
                <w:webHidden/>
                <w:rStyle w:val="IndexLink"/>
                <w:rtl w:val="true"/>
              </w:rPr>
              <w:t>المسألة السادسة</w:t>
            </w:r>
            <w:r>
              <w:rPr>
                <w:rStyle w:val="IndexLink"/>
                <w:rtl w:val="true"/>
              </w:rPr>
              <w:t xml:space="preserve">: </w:t>
            </w:r>
            <w:r>
              <w:rPr>
                <w:rStyle w:val="IndexLink"/>
                <w:rtl w:val="true"/>
              </w:rPr>
              <w:t>مسؤلية الدولة في الإقتصاد الإسلامي وأحياء مبدأملئ الفراغ</w:t>
            </w:r>
            <w:r>
              <w:rPr>
                <w:rStyle w:val="IndexLink"/>
                <w:rtl w:val="true"/>
              </w:rPr>
              <w:t>.</w:t>
              <w:tab/>
            </w:r>
            <w:r>
              <w:rPr>
                <w:rStyle w:val="IndexLink"/>
              </w:rPr>
              <w:t>97</w:t>
            </w:r>
          </w:hyperlink>
        </w:p>
        <w:p>
          <w:pPr>
            <w:pStyle w:val="Contents3"/>
            <w:tabs>
              <w:tab w:val="clear" w:pos="8459"/>
              <w:tab w:val="right" w:pos="9026" w:leader="dot"/>
            </w:tabs>
            <w:rPr/>
          </w:pPr>
          <w:hyperlink w:anchor="__RefHeading___Toc10607234_1280447820">
            <w:r>
              <w:rPr>
                <w:webHidden/>
                <w:rStyle w:val="IndexLink"/>
                <w:rtl w:val="true"/>
              </w:rPr>
              <w:t>المسألة السابعة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107</w:t>
            </w:r>
          </w:hyperlink>
        </w:p>
        <w:p>
          <w:pPr>
            <w:pStyle w:val="Contents3"/>
            <w:tabs>
              <w:tab w:val="clear" w:pos="8459"/>
              <w:tab w:val="right" w:pos="9026" w:leader="dot"/>
            </w:tabs>
            <w:rPr/>
          </w:pPr>
          <w:hyperlink w:anchor="__RefHeading___Toc10607236_1280447820">
            <w:r>
              <w:rPr>
                <w:webHidden/>
                <w:rStyle w:val="IndexLink"/>
                <w:rtl w:val="true"/>
              </w:rPr>
              <w:t xml:space="preserve">أولاً </w:t>
            </w:r>
            <w:r>
              <w:rPr>
                <w:rStyle w:val="IndexLink"/>
                <w:rtl w:val="true"/>
              </w:rPr>
              <w:t xml:space="preserve">- </w:t>
            </w:r>
            <w:r>
              <w:rPr>
                <w:rStyle w:val="IndexLink"/>
                <w:rtl w:val="true"/>
              </w:rPr>
              <w:t xml:space="preserve">قطب الدين الراوندي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573</w:t>
            </w:r>
            <w:r>
              <w:rPr>
                <w:rStyle w:val="IndexLink"/>
                <w:rtl w:val="true"/>
              </w:rPr>
              <w:t xml:space="preserve"> </w:t>
            </w:r>
            <w:r>
              <w:rPr>
                <w:rStyle w:val="IndexLink"/>
                <w:rtl w:val="true"/>
              </w:rPr>
              <w:t>ه</w:t>
            </w:r>
            <w:r>
              <w:rPr>
                <w:rStyle w:val="IndexLink"/>
                <w:rtl w:val="true"/>
              </w:rPr>
              <w:t>).</w:t>
              <w:tab/>
            </w:r>
            <w:r>
              <w:rPr>
                <w:rStyle w:val="IndexLink"/>
              </w:rPr>
              <w:t>107</w:t>
            </w:r>
          </w:hyperlink>
        </w:p>
        <w:p>
          <w:pPr>
            <w:pStyle w:val="Contents3"/>
            <w:tabs>
              <w:tab w:val="clear" w:pos="8459"/>
              <w:tab w:val="right" w:pos="9026" w:leader="dot"/>
            </w:tabs>
            <w:rPr/>
          </w:pPr>
          <w:hyperlink w:anchor="__RefHeading___Toc10607238_1280447820">
            <w:r>
              <w:rPr>
                <w:webHidden/>
                <w:rStyle w:val="IndexLink"/>
                <w:rtl w:val="true"/>
              </w:rPr>
              <w:t xml:space="preserve">ثانياً </w:t>
            </w:r>
            <w:r>
              <w:rPr>
                <w:rStyle w:val="IndexLink"/>
                <w:rtl w:val="true"/>
              </w:rPr>
              <w:t xml:space="preserve">- </w:t>
            </w:r>
            <w:r>
              <w:rPr>
                <w:rStyle w:val="IndexLink"/>
                <w:rtl w:val="true"/>
              </w:rPr>
              <w:t xml:space="preserve">السيد حبيب الله الخوئي </w:t>
            </w:r>
            <w:r>
              <w:rPr>
                <w:rStyle w:val="IndexLink"/>
                <w:rtl w:val="true"/>
              </w:rPr>
              <w:t>(</w:t>
            </w:r>
            <w:r>
              <w:rPr>
                <w:rStyle w:val="IndexLink"/>
                <w:rtl w:val="true"/>
              </w:rPr>
              <w:t>رحمه الله</w:t>
            </w:r>
            <w:r>
              <w:rPr>
                <w:rStyle w:val="IndexLink"/>
                <w:rtl w:val="true"/>
              </w:rPr>
              <w:t>)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108</w:t>
            </w:r>
          </w:hyperlink>
        </w:p>
        <w:p>
          <w:pPr>
            <w:pStyle w:val="Contents3"/>
            <w:tabs>
              <w:tab w:val="clear" w:pos="8459"/>
              <w:tab w:val="right" w:pos="9026" w:leader="dot"/>
            </w:tabs>
            <w:rPr/>
          </w:pPr>
          <w:hyperlink w:anchor="__RefHeading___Toc10607240_1280447820">
            <w:r>
              <w:rPr>
                <w:webHidden/>
                <w:rStyle w:val="IndexLink"/>
                <w:rtl w:val="true"/>
              </w:rPr>
              <w:t>المبحث الثالث بيع المضطر</w:t>
            </w:r>
            <w:r>
              <w:rPr>
                <w:rStyle w:val="IndexLink"/>
                <w:rtl w:val="true"/>
              </w:rPr>
              <w:tab/>
            </w:r>
            <w:r>
              <w:rPr>
                <w:rStyle w:val="IndexLink"/>
              </w:rPr>
              <w:t>114</w:t>
            </w:r>
          </w:hyperlink>
        </w:p>
        <w:p>
          <w:pPr>
            <w:pStyle w:val="Contents3"/>
            <w:tabs>
              <w:tab w:val="clear" w:pos="8459"/>
              <w:tab w:val="right" w:pos="9026" w:leader="dot"/>
            </w:tabs>
            <w:rPr/>
          </w:pPr>
          <w:hyperlink w:anchor="__RefHeading___Toc10607242_1280447820">
            <w:r>
              <w:rPr>
                <w:webHidden/>
                <w:rStyle w:val="IndexLink"/>
                <w:rtl w:val="true"/>
              </w:rPr>
              <w:t>المسألة الأولى</w:t>
            </w:r>
            <w:r>
              <w:rPr>
                <w:rStyle w:val="IndexLink"/>
                <w:rtl w:val="true"/>
              </w:rPr>
              <w:t xml:space="preserve">: </w:t>
            </w:r>
            <w:r>
              <w:rPr>
                <w:rStyle w:val="IndexLink"/>
                <w:rtl w:val="true"/>
              </w:rPr>
              <w:t>حكم بيع المضطر في المذهب الإمامي</w:t>
            </w:r>
            <w:r>
              <w:rPr>
                <w:rStyle w:val="IndexLink"/>
                <w:rtl w:val="true"/>
              </w:rPr>
              <w:t>.</w:t>
              <w:tab/>
            </w:r>
            <w:r>
              <w:rPr>
                <w:rStyle w:val="IndexLink"/>
              </w:rPr>
              <w:t>114</w:t>
            </w:r>
          </w:hyperlink>
        </w:p>
        <w:p>
          <w:pPr>
            <w:pStyle w:val="Contents3"/>
            <w:tabs>
              <w:tab w:val="clear" w:pos="8459"/>
              <w:tab w:val="right" w:pos="9026" w:leader="dot"/>
            </w:tabs>
            <w:rPr/>
          </w:pPr>
          <w:hyperlink w:anchor="__RefHeading___Toc10607244_1280447820">
            <w:r>
              <w:rPr>
                <w:webHidden/>
                <w:rStyle w:val="IndexLink"/>
                <w:rtl w:val="true"/>
              </w:rPr>
              <w:t>المسالة الثانية</w:t>
            </w:r>
            <w:r>
              <w:rPr>
                <w:rStyle w:val="IndexLink"/>
                <w:rtl w:val="true"/>
              </w:rPr>
              <w:t xml:space="preserve">: </w:t>
            </w:r>
            <w:r>
              <w:rPr>
                <w:rStyle w:val="IndexLink"/>
                <w:rtl w:val="true"/>
              </w:rPr>
              <w:t>بيع المضطر في المذاهب الاخرى</w:t>
            </w:r>
            <w:r>
              <w:rPr>
                <w:rStyle w:val="IndexLink"/>
                <w:rtl w:val="true"/>
              </w:rPr>
              <w:t>.</w:t>
              <w:tab/>
            </w:r>
            <w:r>
              <w:rPr>
                <w:rStyle w:val="IndexLink"/>
              </w:rPr>
              <w:t>132</w:t>
            </w:r>
          </w:hyperlink>
        </w:p>
        <w:p>
          <w:pPr>
            <w:pStyle w:val="Contents3"/>
            <w:tabs>
              <w:tab w:val="clear" w:pos="8459"/>
              <w:tab w:val="right" w:pos="9026" w:leader="dot"/>
            </w:tabs>
            <w:rPr/>
          </w:pPr>
          <w:hyperlink w:anchor="__RefHeading___Toc10607246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132</w:t>
            </w:r>
          </w:hyperlink>
        </w:p>
        <w:p>
          <w:pPr>
            <w:pStyle w:val="Contents3"/>
            <w:tabs>
              <w:tab w:val="clear" w:pos="8459"/>
              <w:tab w:val="right" w:pos="9026" w:leader="dot"/>
            </w:tabs>
            <w:rPr/>
          </w:pPr>
          <w:hyperlink w:anchor="__RefHeading___Toc10607248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133</w:t>
            </w:r>
          </w:hyperlink>
        </w:p>
        <w:p>
          <w:pPr>
            <w:pStyle w:val="Contents3"/>
            <w:tabs>
              <w:tab w:val="clear" w:pos="8459"/>
              <w:tab w:val="right" w:pos="9026" w:leader="dot"/>
            </w:tabs>
            <w:rPr/>
          </w:pPr>
          <w:hyperlink w:anchor="__RefHeading___Toc10607250_1280447820">
            <w:r>
              <w:rPr>
                <w:webHidden/>
                <w:rStyle w:val="IndexLink"/>
                <w:rtl w:val="true"/>
              </w:rPr>
              <w:t xml:space="preserve">ثالثاً </w:t>
            </w:r>
            <w:r>
              <w:rPr>
                <w:rStyle w:val="IndexLink"/>
                <w:rtl w:val="true"/>
              </w:rPr>
              <w:t xml:space="preserve">- </w:t>
            </w:r>
            <w:r>
              <w:rPr>
                <w:rStyle w:val="IndexLink"/>
                <w:rtl w:val="true"/>
              </w:rPr>
              <w:t>المذهب المالكي</w:t>
            </w:r>
            <w:r>
              <w:rPr>
                <w:rStyle w:val="IndexLink"/>
                <w:rtl w:val="true"/>
              </w:rPr>
              <w:t>.</w:t>
              <w:tab/>
            </w:r>
            <w:r>
              <w:rPr>
                <w:rStyle w:val="IndexLink"/>
              </w:rPr>
              <w:t>135</w:t>
            </w:r>
          </w:hyperlink>
        </w:p>
        <w:p>
          <w:pPr>
            <w:pStyle w:val="Contents3"/>
            <w:tabs>
              <w:tab w:val="clear" w:pos="8459"/>
              <w:tab w:val="right" w:pos="9026" w:leader="dot"/>
            </w:tabs>
            <w:rPr/>
          </w:pPr>
          <w:hyperlink w:anchor="__RefHeading___Toc10607252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135</w:t>
            </w:r>
          </w:hyperlink>
        </w:p>
        <w:p>
          <w:pPr>
            <w:pStyle w:val="Contents3"/>
            <w:tabs>
              <w:tab w:val="clear" w:pos="8459"/>
              <w:tab w:val="right" w:pos="9026" w:leader="dot"/>
            </w:tabs>
            <w:rPr/>
          </w:pPr>
          <w:hyperlink w:anchor="__RefHeading___Toc10607254_1280447820">
            <w:r>
              <w:rPr>
                <w:webHidden/>
                <w:rStyle w:val="IndexLink"/>
                <w:rtl w:val="true"/>
              </w:rPr>
              <w:t xml:space="preserve">أولاً </w:t>
            </w:r>
            <w:r>
              <w:rPr>
                <w:rStyle w:val="IndexLink"/>
                <w:rtl w:val="true"/>
              </w:rPr>
              <w:t xml:space="preserve">- </w:t>
            </w:r>
            <w:r>
              <w:rPr>
                <w:rStyle w:val="IndexLink"/>
                <w:rtl w:val="true"/>
              </w:rPr>
              <w:t>صحة بيع المضطر لدفع الضرر</w:t>
            </w:r>
            <w:r>
              <w:rPr>
                <w:rStyle w:val="IndexLink"/>
                <w:rtl w:val="true"/>
              </w:rPr>
              <w:t>.</w:t>
              <w:tab/>
            </w:r>
            <w:r>
              <w:rPr>
                <w:rStyle w:val="IndexLink"/>
              </w:rPr>
              <w:t>135</w:t>
            </w:r>
          </w:hyperlink>
        </w:p>
        <w:p>
          <w:pPr>
            <w:pStyle w:val="Contents3"/>
            <w:tabs>
              <w:tab w:val="clear" w:pos="8459"/>
              <w:tab w:val="right" w:pos="9026" w:leader="dot"/>
            </w:tabs>
            <w:rPr/>
          </w:pPr>
          <w:hyperlink w:anchor="__RefHeading___Toc10607256_1280447820">
            <w:r>
              <w:rPr>
                <w:webHidden/>
                <w:rStyle w:val="IndexLink"/>
                <w:rtl w:val="true"/>
              </w:rPr>
              <w:t xml:space="preserve">ثانياً </w:t>
            </w:r>
            <w:r>
              <w:rPr>
                <w:rStyle w:val="IndexLink"/>
                <w:rtl w:val="true"/>
              </w:rPr>
              <w:t xml:space="preserve">- </w:t>
            </w:r>
            <w:r>
              <w:rPr>
                <w:rStyle w:val="IndexLink"/>
                <w:rtl w:val="true"/>
              </w:rPr>
              <w:t>إن الفرق بين المكره والمضطر منوط بالرضا وطيب النفس والعقد والإدارة والاستقلال</w:t>
            </w:r>
            <w:r>
              <w:rPr>
                <w:rStyle w:val="IndexLink"/>
                <w:rtl w:val="true"/>
              </w:rPr>
              <w:t>.</w:t>
              <w:tab/>
            </w:r>
            <w:r>
              <w:rPr>
                <w:rStyle w:val="IndexLink"/>
              </w:rPr>
              <w:t>136</w:t>
            </w:r>
          </w:hyperlink>
        </w:p>
        <w:p>
          <w:pPr>
            <w:pStyle w:val="Contents3"/>
            <w:tabs>
              <w:tab w:val="clear" w:pos="8459"/>
              <w:tab w:val="right" w:pos="9026" w:leader="dot"/>
            </w:tabs>
            <w:rPr/>
          </w:pPr>
          <w:hyperlink w:anchor="__RefHeading___Toc10607258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136</w:t>
            </w:r>
          </w:hyperlink>
        </w:p>
        <w:p>
          <w:pPr>
            <w:pStyle w:val="Contents3"/>
            <w:tabs>
              <w:tab w:val="clear" w:pos="8459"/>
              <w:tab w:val="right" w:pos="9026" w:leader="dot"/>
            </w:tabs>
            <w:rPr/>
          </w:pPr>
          <w:hyperlink w:anchor="__RefHeading___Toc10607260_1280447820">
            <w:r>
              <w:rPr>
                <w:webHidden/>
                <w:rStyle w:val="IndexLink"/>
                <w:rtl w:val="true"/>
              </w:rPr>
              <w:t xml:space="preserve">أولاً </w:t>
            </w:r>
            <w:r>
              <w:rPr>
                <w:rStyle w:val="IndexLink"/>
                <w:rtl w:val="true"/>
              </w:rPr>
              <w:t xml:space="preserve">- </w:t>
            </w:r>
            <w:r>
              <w:rPr>
                <w:rStyle w:val="IndexLink"/>
                <w:rtl w:val="true"/>
              </w:rPr>
              <w:t>السيد حبيب الله الخوئي الهاشمي</w:t>
            </w:r>
            <w:r>
              <w:rPr>
                <w:rStyle w:val="IndexLink"/>
                <w:rtl w:val="true"/>
              </w:rPr>
              <w:t>.</w:t>
              <w:tab/>
            </w:r>
            <w:r>
              <w:rPr>
                <w:rStyle w:val="IndexLink"/>
              </w:rPr>
              <w:t>137</w:t>
            </w:r>
          </w:hyperlink>
        </w:p>
        <w:p>
          <w:pPr>
            <w:pStyle w:val="Contents3"/>
            <w:tabs>
              <w:tab w:val="clear" w:pos="8459"/>
              <w:tab w:val="right" w:pos="9026" w:leader="dot"/>
            </w:tabs>
            <w:rPr/>
          </w:pPr>
          <w:hyperlink w:anchor="__RefHeading___Toc10607262_1280447820">
            <w:r>
              <w:rPr>
                <w:webHidden/>
                <w:rStyle w:val="IndexLink"/>
                <w:rtl w:val="true"/>
              </w:rPr>
              <w:t xml:space="preserve">ثانياً </w:t>
            </w:r>
            <w:r>
              <w:rPr>
                <w:rStyle w:val="IndexLink"/>
                <w:rtl w:val="true"/>
              </w:rPr>
              <w:t xml:space="preserve">- </w:t>
            </w:r>
            <w:r>
              <w:rPr>
                <w:rStyle w:val="IndexLink"/>
                <w:rtl w:val="true"/>
              </w:rPr>
              <w:t>ابن أبي الحديد المعتزلي</w:t>
            </w:r>
            <w:r>
              <w:rPr>
                <w:rStyle w:val="IndexLink"/>
                <w:rtl w:val="true"/>
              </w:rPr>
              <w:t>.</w:t>
              <w:tab/>
            </w:r>
            <w:r>
              <w:rPr>
                <w:rStyle w:val="IndexLink"/>
              </w:rPr>
              <w:t>138</w:t>
            </w:r>
          </w:hyperlink>
        </w:p>
        <w:p>
          <w:pPr>
            <w:pStyle w:val="Contents2"/>
            <w:tabs>
              <w:tab w:val="clear" w:pos="8743"/>
              <w:tab w:val="right" w:pos="9026" w:leader="dot"/>
            </w:tabs>
            <w:rPr/>
          </w:pPr>
          <w:hyperlink w:anchor="__RefHeading___Toc10607264_1280447820">
            <w:r>
              <w:rPr>
                <w:webHidden/>
                <w:rStyle w:val="IndexLink"/>
                <w:rtl w:val="true"/>
              </w:rPr>
              <w:t xml:space="preserve">الفصل الثالث </w:t>
            </w:r>
            <w:r>
              <w:rPr>
                <w:rStyle w:val="IndexLink"/>
                <w:rtl w:val="true"/>
              </w:rPr>
              <w:t>: «</w:t>
            </w:r>
            <w:r>
              <w:rPr>
                <w:rStyle w:val="IndexLink"/>
                <w:rtl w:val="true"/>
              </w:rPr>
              <w:t>استحباب طلب الرزق والإجمال في الطلب</w:t>
            </w:r>
            <w:r>
              <w:rPr>
                <w:rStyle w:val="IndexLink"/>
                <w:rtl w:val="true"/>
              </w:rPr>
              <w:t>»</w:t>
              <w:tab/>
            </w:r>
            <w:r>
              <w:rPr>
                <w:rStyle w:val="IndexLink"/>
              </w:rPr>
              <w:t>140</w:t>
            </w:r>
          </w:hyperlink>
        </w:p>
        <w:p>
          <w:pPr>
            <w:pStyle w:val="Contents3"/>
            <w:tabs>
              <w:tab w:val="clear" w:pos="8459"/>
              <w:tab w:val="right" w:pos="9026" w:leader="dot"/>
            </w:tabs>
            <w:rPr/>
          </w:pPr>
          <w:hyperlink w:anchor="__RefHeading___Toc10607266_128044782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0607268_1280447820">
            <w:r>
              <w:rPr>
                <w:webHidden/>
                <w:rStyle w:val="IndexLink"/>
                <w:rtl w:val="true"/>
              </w:rPr>
              <w:t>المبحث الأول استحباب التجارة والسعي لطلب الرزق والاستعانة به على الآخرة</w:t>
            </w:r>
            <w:r>
              <w:rPr>
                <w:rStyle w:val="IndexLink"/>
                <w:rtl w:val="true"/>
              </w:rPr>
              <w:tab/>
            </w:r>
            <w:r>
              <w:rPr>
                <w:rStyle w:val="IndexLink"/>
              </w:rPr>
              <w:t>142</w:t>
            </w:r>
          </w:hyperlink>
        </w:p>
        <w:p>
          <w:pPr>
            <w:pStyle w:val="Contents3"/>
            <w:tabs>
              <w:tab w:val="clear" w:pos="8459"/>
              <w:tab w:val="right" w:pos="9026" w:leader="dot"/>
            </w:tabs>
            <w:rPr/>
          </w:pPr>
          <w:hyperlink w:anchor="__RefHeading___Toc10607270_1280447820">
            <w:r>
              <w:rPr>
                <w:webHidden/>
                <w:rStyle w:val="IndexLink"/>
                <w:rtl w:val="true"/>
              </w:rPr>
              <w:t>المسألة الأولى</w:t>
            </w:r>
            <w:r>
              <w:rPr>
                <w:rStyle w:val="IndexLink"/>
                <w:rtl w:val="true"/>
              </w:rPr>
              <w:t xml:space="preserve">: </w:t>
            </w:r>
            <w:r>
              <w:rPr>
                <w:rStyle w:val="IndexLink"/>
                <w:rtl w:val="true"/>
              </w:rPr>
              <w:t>استحباب التجارة في المذهب الإمامي والاستعانة بلال على الأخرة</w:t>
            </w:r>
            <w:r>
              <w:rPr>
                <w:rStyle w:val="IndexLink"/>
                <w:rtl w:val="true"/>
              </w:rPr>
              <w:t>.</w:t>
              <w:tab/>
            </w:r>
            <w:r>
              <w:rPr>
                <w:rStyle w:val="IndexLink"/>
              </w:rPr>
              <w:t>144</w:t>
            </w:r>
          </w:hyperlink>
        </w:p>
        <w:p>
          <w:pPr>
            <w:pStyle w:val="Contents3"/>
            <w:tabs>
              <w:tab w:val="clear" w:pos="8459"/>
              <w:tab w:val="right" w:pos="9026" w:leader="dot"/>
            </w:tabs>
            <w:rPr/>
          </w:pPr>
          <w:hyperlink w:anchor="__RefHeading___Toc10607272_1280447820">
            <w:r>
              <w:rPr>
                <w:webHidden/>
                <w:rStyle w:val="IndexLink"/>
                <w:rtl w:val="true"/>
              </w:rPr>
              <w:t>المسالة الثانية</w:t>
            </w:r>
            <w:r>
              <w:rPr>
                <w:rStyle w:val="IndexLink"/>
                <w:rtl w:val="true"/>
              </w:rPr>
              <w:t xml:space="preserve">: </w:t>
            </w:r>
            <w:r>
              <w:rPr>
                <w:rStyle w:val="IndexLink"/>
                <w:rtl w:val="true"/>
              </w:rPr>
              <w:t>طلب الرزق في المذاهب الأخرى</w:t>
            </w:r>
            <w:r>
              <w:rPr>
                <w:rStyle w:val="IndexLink"/>
                <w:rtl w:val="true"/>
              </w:rPr>
              <w:t>.</w:t>
              <w:tab/>
            </w:r>
            <w:r>
              <w:rPr>
                <w:rStyle w:val="IndexLink"/>
              </w:rPr>
              <w:t>150</w:t>
            </w:r>
          </w:hyperlink>
        </w:p>
        <w:p>
          <w:pPr>
            <w:pStyle w:val="Contents3"/>
            <w:tabs>
              <w:tab w:val="clear" w:pos="8459"/>
              <w:tab w:val="right" w:pos="9026" w:leader="dot"/>
            </w:tabs>
            <w:rPr/>
          </w:pPr>
          <w:hyperlink w:anchor="__RefHeading___Toc10607274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150</w:t>
            </w:r>
          </w:hyperlink>
        </w:p>
        <w:p>
          <w:pPr>
            <w:pStyle w:val="Contents3"/>
            <w:tabs>
              <w:tab w:val="clear" w:pos="8459"/>
              <w:tab w:val="right" w:pos="9026" w:leader="dot"/>
            </w:tabs>
            <w:rPr/>
          </w:pPr>
          <w:hyperlink w:anchor="__RefHeading___Toc10607276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150</w:t>
            </w:r>
          </w:hyperlink>
        </w:p>
        <w:p>
          <w:pPr>
            <w:pStyle w:val="Contents3"/>
            <w:tabs>
              <w:tab w:val="clear" w:pos="8459"/>
              <w:tab w:val="right" w:pos="9026" w:leader="dot"/>
            </w:tabs>
            <w:rPr/>
          </w:pPr>
          <w:hyperlink w:anchor="__RefHeading___Toc10607278_1280447820">
            <w:r>
              <w:rPr>
                <w:webHidden/>
                <w:rStyle w:val="IndexLink"/>
                <w:rtl w:val="true"/>
              </w:rPr>
              <w:t xml:space="preserve">ثالثا </w:t>
            </w:r>
            <w:r>
              <w:rPr>
                <w:rStyle w:val="IndexLink"/>
                <w:rtl w:val="true"/>
              </w:rPr>
              <w:t xml:space="preserve">- </w:t>
            </w:r>
            <w:r>
              <w:rPr>
                <w:rStyle w:val="IndexLink"/>
                <w:rtl w:val="true"/>
              </w:rPr>
              <w:t>المذهب الحنبلي</w:t>
            </w:r>
            <w:r>
              <w:rPr>
                <w:rStyle w:val="IndexLink"/>
                <w:rtl w:val="true"/>
              </w:rPr>
              <w:t>.</w:t>
              <w:tab/>
            </w:r>
            <w:r>
              <w:rPr>
                <w:rStyle w:val="IndexLink"/>
              </w:rPr>
              <w:t>152</w:t>
            </w:r>
          </w:hyperlink>
        </w:p>
        <w:p>
          <w:pPr>
            <w:pStyle w:val="Contents3"/>
            <w:tabs>
              <w:tab w:val="clear" w:pos="8459"/>
              <w:tab w:val="right" w:pos="9026" w:leader="dot"/>
            </w:tabs>
            <w:rPr/>
          </w:pPr>
          <w:hyperlink w:anchor="__RefHeading___Toc10607280_1280447820">
            <w:r>
              <w:rPr>
                <w:webHidden/>
                <w:rStyle w:val="IndexLink"/>
                <w:rtl w:val="true"/>
              </w:rPr>
              <w:t xml:space="preserve">رابعاً </w:t>
            </w:r>
            <w:r>
              <w:rPr>
                <w:rStyle w:val="IndexLink"/>
                <w:rtl w:val="true"/>
              </w:rPr>
              <w:t xml:space="preserve">- </w:t>
            </w:r>
            <w:r>
              <w:rPr>
                <w:rStyle w:val="IndexLink"/>
                <w:rtl w:val="true"/>
              </w:rPr>
              <w:t>المذهب الحنفي</w:t>
            </w:r>
            <w:r>
              <w:rPr>
                <w:rStyle w:val="IndexLink"/>
                <w:rtl w:val="true"/>
              </w:rPr>
              <w:t>.</w:t>
              <w:tab/>
            </w:r>
            <w:r>
              <w:rPr>
                <w:rStyle w:val="IndexLink"/>
              </w:rPr>
              <w:t>154</w:t>
            </w:r>
          </w:hyperlink>
        </w:p>
        <w:p>
          <w:pPr>
            <w:pStyle w:val="Contents3"/>
            <w:tabs>
              <w:tab w:val="clear" w:pos="8459"/>
              <w:tab w:val="right" w:pos="9026" w:leader="dot"/>
            </w:tabs>
            <w:rPr/>
          </w:pPr>
          <w:hyperlink w:anchor="__RefHeading___Toc10607282_1280447820">
            <w:r>
              <w:rPr>
                <w:webHidden/>
                <w:rStyle w:val="IndexLink"/>
                <w:rtl w:val="true"/>
              </w:rPr>
              <w:t>المسالة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159</w:t>
            </w:r>
          </w:hyperlink>
        </w:p>
        <w:p>
          <w:pPr>
            <w:pStyle w:val="Contents3"/>
            <w:tabs>
              <w:tab w:val="clear" w:pos="8459"/>
              <w:tab w:val="right" w:pos="9026" w:leader="dot"/>
            </w:tabs>
            <w:rPr/>
          </w:pPr>
          <w:hyperlink w:anchor="__RefHeading___Toc10607284_1280447820">
            <w:r>
              <w:rPr>
                <w:webHidden/>
                <w:rStyle w:val="IndexLink"/>
                <w:rtl w:val="true"/>
              </w:rPr>
              <w:t xml:space="preserve">أولاً </w:t>
            </w:r>
            <w:r>
              <w:rPr>
                <w:rStyle w:val="IndexLink"/>
                <w:rtl w:val="true"/>
              </w:rPr>
              <w:t xml:space="preserve">- </w:t>
            </w:r>
            <w:r>
              <w:rPr>
                <w:rStyle w:val="IndexLink"/>
                <w:rtl w:val="true"/>
              </w:rPr>
              <w:t>في وجوب طلب الرزق</w:t>
            </w:r>
            <w:r>
              <w:rPr>
                <w:rStyle w:val="IndexLink"/>
                <w:rtl w:val="true"/>
              </w:rPr>
              <w:t>.</w:t>
              <w:tab/>
            </w:r>
            <w:r>
              <w:rPr>
                <w:rStyle w:val="IndexLink"/>
              </w:rPr>
              <w:t>160</w:t>
            </w:r>
          </w:hyperlink>
        </w:p>
        <w:p>
          <w:pPr>
            <w:pStyle w:val="Contents3"/>
            <w:tabs>
              <w:tab w:val="clear" w:pos="8459"/>
              <w:tab w:val="right" w:pos="9026" w:leader="dot"/>
            </w:tabs>
            <w:rPr/>
          </w:pPr>
          <w:hyperlink w:anchor="__RefHeading___Toc10607286_1280447820">
            <w:r>
              <w:rPr>
                <w:webHidden/>
                <w:rStyle w:val="IndexLink"/>
                <w:rtl w:val="true"/>
              </w:rPr>
              <w:t xml:space="preserve">ثانياً </w:t>
            </w:r>
            <w:r>
              <w:rPr>
                <w:rStyle w:val="IndexLink"/>
                <w:rtl w:val="true"/>
              </w:rPr>
              <w:t xml:space="preserve">- </w:t>
            </w:r>
            <w:r>
              <w:rPr>
                <w:rStyle w:val="IndexLink"/>
                <w:rtl w:val="true"/>
              </w:rPr>
              <w:t>في استحباب طلب الرزق</w:t>
            </w:r>
            <w:r>
              <w:rPr>
                <w:rStyle w:val="IndexLink"/>
                <w:rtl w:val="true"/>
              </w:rPr>
              <w:t>.</w:t>
              <w:tab/>
            </w:r>
            <w:r>
              <w:rPr>
                <w:rStyle w:val="IndexLink"/>
              </w:rPr>
              <w:t>160</w:t>
            </w:r>
          </w:hyperlink>
        </w:p>
        <w:p>
          <w:pPr>
            <w:pStyle w:val="Contents3"/>
            <w:tabs>
              <w:tab w:val="clear" w:pos="8459"/>
              <w:tab w:val="right" w:pos="9026" w:leader="dot"/>
            </w:tabs>
            <w:rPr/>
          </w:pPr>
          <w:hyperlink w:anchor="__RefHeading___Toc10607288_1280447820">
            <w:r>
              <w:rPr>
                <w:webHidden/>
                <w:rStyle w:val="IndexLink"/>
                <w:rtl w:val="true"/>
              </w:rPr>
              <w:t xml:space="preserve">ثالثاً </w:t>
            </w:r>
            <w:r>
              <w:rPr>
                <w:rStyle w:val="IndexLink"/>
                <w:rtl w:val="true"/>
              </w:rPr>
              <w:t xml:space="preserve">- </w:t>
            </w:r>
            <w:r>
              <w:rPr>
                <w:rStyle w:val="IndexLink"/>
                <w:rtl w:val="true"/>
              </w:rPr>
              <w:t>في كراهة التكسب</w:t>
            </w:r>
            <w:r>
              <w:rPr>
                <w:rStyle w:val="IndexLink"/>
                <w:rtl w:val="true"/>
              </w:rPr>
              <w:t>.</w:t>
              <w:tab/>
            </w:r>
            <w:r>
              <w:rPr>
                <w:rStyle w:val="IndexLink"/>
              </w:rPr>
              <w:t>160</w:t>
            </w:r>
          </w:hyperlink>
        </w:p>
        <w:p>
          <w:pPr>
            <w:pStyle w:val="Contents3"/>
            <w:tabs>
              <w:tab w:val="clear" w:pos="8459"/>
              <w:tab w:val="right" w:pos="9026" w:leader="dot"/>
            </w:tabs>
            <w:rPr/>
          </w:pPr>
          <w:hyperlink w:anchor="__RefHeading___Toc10607290_1280447820">
            <w:r>
              <w:rPr>
                <w:webHidden/>
                <w:rStyle w:val="IndexLink"/>
                <w:rtl w:val="true"/>
              </w:rPr>
              <w:t xml:space="preserve">ألف </w:t>
            </w:r>
            <w:r>
              <w:rPr>
                <w:rStyle w:val="IndexLink"/>
                <w:rtl w:val="true"/>
              </w:rPr>
              <w:t xml:space="preserve">- </w:t>
            </w:r>
            <w:r>
              <w:rPr>
                <w:rStyle w:val="IndexLink"/>
                <w:rtl w:val="true"/>
              </w:rPr>
              <w:t>في كراهت بعض المكاسب، وهي</w:t>
            </w:r>
            <w:r>
              <w:rPr>
                <w:rStyle w:val="IndexLink"/>
                <w:rtl w:val="true"/>
              </w:rPr>
              <w:t>:</w:t>
              <w:tab/>
            </w:r>
            <w:r>
              <w:rPr>
                <w:rStyle w:val="IndexLink"/>
              </w:rPr>
              <w:t>161</w:t>
            </w:r>
          </w:hyperlink>
        </w:p>
        <w:p>
          <w:pPr>
            <w:pStyle w:val="Contents3"/>
            <w:tabs>
              <w:tab w:val="clear" w:pos="8459"/>
              <w:tab w:val="right" w:pos="9026" w:leader="dot"/>
            </w:tabs>
            <w:rPr/>
          </w:pPr>
          <w:hyperlink w:anchor="__RefHeading___Toc10607292_1280447820">
            <w:r>
              <w:rPr>
                <w:webHidden/>
                <w:rStyle w:val="IndexLink"/>
                <w:rtl w:val="true"/>
              </w:rPr>
              <w:t xml:space="preserve">باء </w:t>
            </w:r>
            <w:r>
              <w:rPr>
                <w:rStyle w:val="IndexLink"/>
                <w:rtl w:val="true"/>
              </w:rPr>
              <w:t xml:space="preserve">- </w:t>
            </w:r>
            <w:r>
              <w:rPr>
                <w:rStyle w:val="IndexLink"/>
                <w:rtl w:val="true"/>
              </w:rPr>
              <w:t>في كراهة اتخاذ الاجرة على بعض المكاسب، هي</w:t>
            </w:r>
            <w:r>
              <w:rPr>
                <w:rStyle w:val="IndexLink"/>
                <w:rtl w:val="true"/>
              </w:rPr>
              <w:t>:</w:t>
              <w:tab/>
            </w:r>
            <w:r>
              <w:rPr>
                <w:rStyle w:val="IndexLink"/>
              </w:rPr>
              <w:t>161</w:t>
            </w:r>
          </w:hyperlink>
        </w:p>
        <w:p>
          <w:pPr>
            <w:pStyle w:val="Contents3"/>
            <w:tabs>
              <w:tab w:val="clear" w:pos="8459"/>
              <w:tab w:val="right" w:pos="9026" w:leader="dot"/>
            </w:tabs>
            <w:rPr/>
          </w:pPr>
          <w:hyperlink w:anchor="__RefHeading___Toc10607294_1280447820">
            <w:r>
              <w:rPr>
                <w:webHidden/>
                <w:rStyle w:val="IndexLink"/>
                <w:rtl w:val="true"/>
              </w:rPr>
              <w:t xml:space="preserve">رابعاً </w:t>
            </w:r>
            <w:r>
              <w:rPr>
                <w:rStyle w:val="IndexLink"/>
                <w:rtl w:val="true"/>
              </w:rPr>
              <w:t xml:space="preserve">- </w:t>
            </w:r>
            <w:r>
              <w:rPr>
                <w:rStyle w:val="IndexLink"/>
                <w:rtl w:val="true"/>
              </w:rPr>
              <w:t>في إباحة الاستزادة في المال</w:t>
            </w:r>
            <w:r>
              <w:rPr>
                <w:rStyle w:val="IndexLink"/>
                <w:rtl w:val="true"/>
              </w:rPr>
              <w:t>.</w:t>
              <w:tab/>
            </w:r>
            <w:r>
              <w:rPr>
                <w:rStyle w:val="IndexLink"/>
              </w:rPr>
              <w:t>162</w:t>
            </w:r>
          </w:hyperlink>
        </w:p>
        <w:p>
          <w:pPr>
            <w:pStyle w:val="Contents3"/>
            <w:tabs>
              <w:tab w:val="clear" w:pos="8459"/>
              <w:tab w:val="right" w:pos="9026" w:leader="dot"/>
            </w:tabs>
            <w:rPr/>
          </w:pPr>
          <w:hyperlink w:anchor="__RefHeading___Toc10607296_1280447820">
            <w:r>
              <w:rPr>
                <w:webHidden/>
                <w:rStyle w:val="IndexLink"/>
                <w:rtl w:val="true"/>
              </w:rPr>
              <w:t>المسألة الرابعة</w:t>
            </w:r>
            <w:r>
              <w:rPr>
                <w:rStyle w:val="IndexLink"/>
                <w:rtl w:val="true"/>
              </w:rPr>
              <w:t xml:space="preserve">: </w:t>
            </w:r>
            <w:r>
              <w:rPr>
                <w:rStyle w:val="IndexLink"/>
                <w:rtl w:val="true"/>
              </w:rPr>
              <w:t>ما ورد في الحدث من شروح نهج البلاغة</w:t>
            </w:r>
            <w:r>
              <w:rPr>
                <w:rStyle w:val="IndexLink"/>
                <w:rtl w:val="true"/>
              </w:rPr>
              <w:t>.</w:t>
              <w:tab/>
            </w:r>
            <w:r>
              <w:rPr>
                <w:rStyle w:val="IndexLink"/>
              </w:rPr>
              <w:t>162</w:t>
            </w:r>
          </w:hyperlink>
        </w:p>
        <w:p>
          <w:pPr>
            <w:pStyle w:val="Contents3"/>
            <w:tabs>
              <w:tab w:val="clear" w:pos="8459"/>
              <w:tab w:val="right" w:pos="9026" w:leader="dot"/>
            </w:tabs>
            <w:rPr/>
          </w:pPr>
          <w:hyperlink w:anchor="__RefHeading___Toc10607298_1280447820">
            <w:r>
              <w:rPr>
                <w:webHidden/>
                <w:rStyle w:val="IndexLink"/>
                <w:rtl w:val="true"/>
              </w:rPr>
              <w:t>المبحث الثاني استحباب الإجمال في طلب الدنيا</w:t>
            </w:r>
            <w:r>
              <w:rPr>
                <w:rStyle w:val="IndexLink"/>
                <w:rtl w:val="true"/>
              </w:rPr>
              <w:tab/>
            </w:r>
            <w:r>
              <w:rPr>
                <w:rStyle w:val="IndexLink"/>
              </w:rPr>
              <w:t>168</w:t>
            </w:r>
          </w:hyperlink>
        </w:p>
        <w:p>
          <w:pPr>
            <w:pStyle w:val="Contents3"/>
            <w:tabs>
              <w:tab w:val="clear" w:pos="8459"/>
              <w:tab w:val="right" w:pos="9026" w:leader="dot"/>
            </w:tabs>
            <w:rPr/>
          </w:pPr>
          <w:hyperlink w:anchor="__RefHeading___Toc10607300_1280447820">
            <w:r>
              <w:rPr>
                <w:webHidden/>
                <w:rStyle w:val="IndexLink"/>
                <w:rtl w:val="true"/>
              </w:rPr>
              <w:t>المسألة الأولى</w:t>
            </w:r>
            <w:r>
              <w:rPr>
                <w:rStyle w:val="IndexLink"/>
                <w:rtl w:val="true"/>
              </w:rPr>
              <w:t xml:space="preserve">: </w:t>
            </w:r>
            <w:r>
              <w:rPr>
                <w:rStyle w:val="IndexLink"/>
                <w:rtl w:val="true"/>
              </w:rPr>
              <w:t>استحباب الاجمال في طلب الرزق في المذاهب الإسلامية</w:t>
            </w:r>
            <w:r>
              <w:rPr>
                <w:rStyle w:val="IndexLink"/>
                <w:rtl w:val="true"/>
              </w:rPr>
              <w:t>.</w:t>
              <w:tab/>
            </w:r>
            <w:r>
              <w:rPr>
                <w:rStyle w:val="IndexLink"/>
              </w:rPr>
              <w:t>171</w:t>
            </w:r>
          </w:hyperlink>
        </w:p>
        <w:p>
          <w:pPr>
            <w:pStyle w:val="Contents3"/>
            <w:tabs>
              <w:tab w:val="clear" w:pos="8459"/>
              <w:tab w:val="right" w:pos="9026" w:leader="dot"/>
            </w:tabs>
            <w:rPr/>
          </w:pPr>
          <w:hyperlink w:anchor="__RefHeading___Toc10607302_1280447820">
            <w:r>
              <w:rPr>
                <w:webHidden/>
                <w:rStyle w:val="IndexLink"/>
                <w:rtl w:val="true"/>
              </w:rPr>
              <w:t xml:space="preserve">أولاً </w:t>
            </w:r>
            <w:r>
              <w:rPr>
                <w:rStyle w:val="IndexLink"/>
                <w:rtl w:val="true"/>
              </w:rPr>
              <w:t xml:space="preserve">- </w:t>
            </w:r>
            <w:r>
              <w:rPr>
                <w:rStyle w:val="IndexLink"/>
                <w:rtl w:val="true"/>
              </w:rPr>
              <w:t>المذهب الإمامي</w:t>
            </w:r>
            <w:r>
              <w:rPr>
                <w:rStyle w:val="IndexLink"/>
                <w:rtl w:val="true"/>
              </w:rPr>
              <w:t>.</w:t>
              <w:tab/>
            </w:r>
            <w:r>
              <w:rPr>
                <w:rStyle w:val="IndexLink"/>
              </w:rPr>
              <w:t>171</w:t>
            </w:r>
          </w:hyperlink>
        </w:p>
        <w:p>
          <w:pPr>
            <w:pStyle w:val="Contents3"/>
            <w:tabs>
              <w:tab w:val="clear" w:pos="8459"/>
              <w:tab w:val="right" w:pos="9026" w:leader="dot"/>
            </w:tabs>
            <w:rPr/>
          </w:pPr>
          <w:hyperlink w:anchor="__RefHeading___Toc10607304_1280447820">
            <w:r>
              <w:rPr>
                <w:webHidden/>
                <w:rStyle w:val="IndexLink"/>
                <w:rtl w:val="true"/>
              </w:rPr>
              <w:t xml:space="preserve">ثانياً </w:t>
            </w:r>
            <w:r>
              <w:rPr>
                <w:rStyle w:val="IndexLink"/>
                <w:rtl w:val="true"/>
              </w:rPr>
              <w:t xml:space="preserve">- </w:t>
            </w:r>
            <w:r>
              <w:rPr>
                <w:rStyle w:val="IndexLink"/>
                <w:rtl w:val="true"/>
              </w:rPr>
              <w:t>المذهب الشافعي</w:t>
            </w:r>
            <w:r>
              <w:rPr>
                <w:rStyle w:val="IndexLink"/>
                <w:rtl w:val="true"/>
              </w:rPr>
              <w:t>.</w:t>
              <w:tab/>
            </w:r>
            <w:r>
              <w:rPr>
                <w:rStyle w:val="IndexLink"/>
              </w:rPr>
              <w:t>171</w:t>
            </w:r>
          </w:hyperlink>
        </w:p>
        <w:p>
          <w:pPr>
            <w:pStyle w:val="Contents3"/>
            <w:tabs>
              <w:tab w:val="clear" w:pos="8459"/>
              <w:tab w:val="right" w:pos="9026" w:leader="dot"/>
            </w:tabs>
            <w:rPr/>
          </w:pPr>
          <w:hyperlink w:anchor="__RefHeading___Toc10607306_1280447820">
            <w:r>
              <w:rPr>
                <w:webHidden/>
                <w:rStyle w:val="IndexLink"/>
                <w:rtl w:val="true"/>
              </w:rPr>
              <w:t>المسألة الثانية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172</w:t>
            </w:r>
          </w:hyperlink>
        </w:p>
        <w:p>
          <w:pPr>
            <w:pStyle w:val="Contents3"/>
            <w:tabs>
              <w:tab w:val="clear" w:pos="8459"/>
              <w:tab w:val="right" w:pos="9026" w:leader="dot"/>
            </w:tabs>
            <w:rPr/>
          </w:pPr>
          <w:hyperlink w:anchor="__RefHeading___Toc10607308_1280447820">
            <w:r>
              <w:rPr>
                <w:webHidden/>
                <w:rStyle w:val="IndexLink"/>
                <w:rtl w:val="true"/>
              </w:rPr>
              <w:t>المسألة الثالثة</w:t>
            </w:r>
            <w:r>
              <w:rPr>
                <w:rStyle w:val="IndexLink"/>
                <w:rtl w:val="true"/>
              </w:rPr>
              <w:t xml:space="preserve">: </w:t>
            </w:r>
            <w:r>
              <w:rPr>
                <w:rStyle w:val="IndexLink"/>
                <w:rtl w:val="true"/>
              </w:rPr>
              <w:t>قصدية النص في السعي والإجمال في طلب المال</w:t>
            </w:r>
            <w:r>
              <w:rPr>
                <w:rStyle w:val="IndexLink"/>
                <w:rtl w:val="true"/>
              </w:rPr>
              <w:t>.</w:t>
              <w:tab/>
            </w:r>
            <w:r>
              <w:rPr>
                <w:rStyle w:val="IndexLink"/>
              </w:rPr>
              <w:t>172</w:t>
            </w:r>
          </w:hyperlink>
        </w:p>
        <w:p>
          <w:pPr>
            <w:pStyle w:val="Contents3"/>
            <w:tabs>
              <w:tab w:val="clear" w:pos="8459"/>
              <w:tab w:val="right" w:pos="9026" w:leader="dot"/>
            </w:tabs>
            <w:rPr/>
          </w:pPr>
          <w:hyperlink w:anchor="__RefHeading___Toc10607310_1280447820">
            <w:r>
              <w:rPr>
                <w:webHidden/>
                <w:rStyle w:val="IndexLink"/>
                <w:rtl w:val="true"/>
              </w:rPr>
              <w:t>المسألة الرابعة</w:t>
            </w:r>
            <w:r>
              <w:rPr>
                <w:rStyle w:val="IndexLink"/>
                <w:rtl w:val="true"/>
              </w:rPr>
              <w:t xml:space="preserve">: </w:t>
            </w:r>
            <w:r>
              <w:rPr>
                <w:rStyle w:val="IndexLink"/>
                <w:rtl w:val="true"/>
              </w:rPr>
              <w:t>ما ورد في الأحاديث من شروح نهج البلاغة</w:t>
            </w:r>
            <w:r>
              <w:rPr>
                <w:rStyle w:val="IndexLink"/>
                <w:rtl w:val="true"/>
              </w:rPr>
              <w:t>.</w:t>
              <w:tab/>
            </w:r>
            <w:r>
              <w:rPr>
                <w:rStyle w:val="IndexLink"/>
              </w:rPr>
              <w:t>175</w:t>
            </w:r>
          </w:hyperlink>
        </w:p>
        <w:p>
          <w:pPr>
            <w:pStyle w:val="Contents2"/>
            <w:tabs>
              <w:tab w:val="clear" w:pos="8743"/>
              <w:tab w:val="right" w:pos="9026" w:leader="dot"/>
            </w:tabs>
            <w:rPr/>
          </w:pPr>
          <w:hyperlink w:anchor="__RefHeading___Toc10607312_1280447820">
            <w:r>
              <w:rPr>
                <w:webHidden/>
                <w:rStyle w:val="IndexLink"/>
                <w:rtl w:val="true"/>
              </w:rPr>
              <w:t xml:space="preserve">الفصل الرابع </w:t>
            </w:r>
            <w:r>
              <w:rPr>
                <w:rStyle w:val="IndexLink"/>
                <w:rtl w:val="true"/>
              </w:rPr>
              <w:t>: «</w:t>
            </w:r>
            <w:r>
              <w:rPr>
                <w:rStyle w:val="IndexLink"/>
                <w:rtl w:val="true"/>
              </w:rPr>
              <w:t>الشركة</w:t>
            </w:r>
            <w:r>
              <w:rPr>
                <w:rStyle w:val="IndexLink"/>
                <w:rtl w:val="true"/>
              </w:rPr>
              <w:t>»</w:t>
              <w:tab/>
            </w:r>
            <w:r>
              <w:rPr>
                <w:rStyle w:val="IndexLink"/>
              </w:rPr>
              <w:t>198</w:t>
            </w:r>
          </w:hyperlink>
        </w:p>
        <w:p>
          <w:pPr>
            <w:pStyle w:val="Contents3"/>
            <w:tabs>
              <w:tab w:val="clear" w:pos="8459"/>
              <w:tab w:val="right" w:pos="9026" w:leader="dot"/>
            </w:tabs>
            <w:rPr/>
          </w:pPr>
          <w:hyperlink w:anchor="__RefHeading___Toc10607314_1280447820">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0607316_1280447820">
            <w:r>
              <w:rPr>
                <w:webHidden/>
                <w:rStyle w:val="IndexLink"/>
                <w:rtl w:val="true"/>
              </w:rPr>
              <w:t>المبحث الأول معنى الشركة في اللغة والشرع</w:t>
            </w:r>
            <w:r>
              <w:rPr>
                <w:rStyle w:val="IndexLink"/>
                <w:rtl w:val="true"/>
              </w:rPr>
              <w:tab/>
            </w:r>
            <w:r>
              <w:rPr>
                <w:rStyle w:val="IndexLink"/>
              </w:rPr>
              <w:t>200</w:t>
            </w:r>
          </w:hyperlink>
        </w:p>
        <w:p>
          <w:pPr>
            <w:pStyle w:val="Contents3"/>
            <w:tabs>
              <w:tab w:val="clear" w:pos="8459"/>
              <w:tab w:val="right" w:pos="9026" w:leader="dot"/>
            </w:tabs>
            <w:rPr/>
          </w:pPr>
          <w:hyperlink w:anchor="__RefHeading___Toc10607318_1280447820">
            <w:r>
              <w:rPr>
                <w:webHidden/>
                <w:rStyle w:val="IndexLink"/>
                <w:rtl w:val="true"/>
              </w:rPr>
              <w:t>المسألة الأولى</w:t>
            </w:r>
            <w:r>
              <w:rPr>
                <w:rStyle w:val="IndexLink"/>
                <w:rtl w:val="true"/>
              </w:rPr>
              <w:t xml:space="preserve">: </w:t>
            </w:r>
            <w:r>
              <w:rPr>
                <w:rStyle w:val="IndexLink"/>
                <w:rtl w:val="true"/>
              </w:rPr>
              <w:t>معنى الشركة لغة</w:t>
            </w:r>
            <w:r>
              <w:rPr>
                <w:rStyle w:val="IndexLink"/>
                <w:rtl w:val="true"/>
              </w:rPr>
              <w:t>.</w:t>
              <w:tab/>
            </w:r>
            <w:r>
              <w:rPr>
                <w:rStyle w:val="IndexLink"/>
              </w:rPr>
              <w:t>200</w:t>
            </w:r>
          </w:hyperlink>
        </w:p>
        <w:p>
          <w:pPr>
            <w:pStyle w:val="Contents3"/>
            <w:tabs>
              <w:tab w:val="clear" w:pos="8459"/>
              <w:tab w:val="right" w:pos="9026" w:leader="dot"/>
            </w:tabs>
            <w:rPr/>
          </w:pPr>
          <w:hyperlink w:anchor="__RefHeading___Toc10607320_1280447820">
            <w:r>
              <w:rPr>
                <w:webHidden/>
                <w:rStyle w:val="IndexLink"/>
                <w:rtl w:val="true"/>
              </w:rPr>
              <w:t>المسألة الثانية</w:t>
            </w:r>
            <w:r>
              <w:rPr>
                <w:rStyle w:val="IndexLink"/>
                <w:rtl w:val="true"/>
              </w:rPr>
              <w:t xml:space="preserve">: </w:t>
            </w:r>
            <w:r>
              <w:rPr>
                <w:rStyle w:val="IndexLink"/>
                <w:rtl w:val="true"/>
              </w:rPr>
              <w:t>معنى الشركة عند الفقهاء</w:t>
            </w:r>
            <w:r>
              <w:rPr>
                <w:rStyle w:val="IndexLink"/>
                <w:rtl w:val="true"/>
              </w:rPr>
              <w:t>.</w:t>
              <w:tab/>
            </w:r>
            <w:r>
              <w:rPr>
                <w:rStyle w:val="IndexLink"/>
              </w:rPr>
              <w:t>201</w:t>
            </w:r>
          </w:hyperlink>
        </w:p>
        <w:p>
          <w:pPr>
            <w:pStyle w:val="Contents3"/>
            <w:tabs>
              <w:tab w:val="clear" w:pos="8459"/>
              <w:tab w:val="right" w:pos="9026" w:leader="dot"/>
            </w:tabs>
            <w:rPr/>
          </w:pPr>
          <w:hyperlink w:anchor="__RefHeading___Toc10607322_1280447820">
            <w:r>
              <w:rPr>
                <w:webHidden/>
                <w:rStyle w:val="IndexLink"/>
                <w:rtl w:val="true"/>
              </w:rPr>
              <w:t>المبحث الثاني مستحباتها وما ورد في الحديث من شروح</w:t>
            </w:r>
            <w:r>
              <w:rPr>
                <w:rStyle w:val="IndexLink"/>
                <w:rtl w:val="true"/>
              </w:rPr>
              <w:tab/>
            </w:r>
            <w:r>
              <w:rPr>
                <w:rStyle w:val="IndexLink"/>
              </w:rPr>
              <w:t>210</w:t>
            </w:r>
          </w:hyperlink>
        </w:p>
        <w:p>
          <w:pPr>
            <w:pStyle w:val="Contents3"/>
            <w:tabs>
              <w:tab w:val="clear" w:pos="8459"/>
              <w:tab w:val="right" w:pos="9026" w:leader="dot"/>
            </w:tabs>
            <w:rPr/>
          </w:pPr>
          <w:hyperlink w:anchor="__RefHeading___Toc10607324_1280447820">
            <w:r>
              <w:rPr>
                <w:webHidden/>
                <w:rStyle w:val="IndexLink"/>
                <w:rtl w:val="true"/>
              </w:rPr>
              <w:t>المسألة الأولى</w:t>
            </w:r>
            <w:r>
              <w:rPr>
                <w:rStyle w:val="IndexLink"/>
                <w:rtl w:val="true"/>
              </w:rPr>
              <w:t xml:space="preserve">: </w:t>
            </w:r>
            <w:r>
              <w:rPr>
                <w:rStyle w:val="IndexLink"/>
                <w:rtl w:val="true"/>
              </w:rPr>
              <w:t xml:space="preserve">مستحبات الشركة عند الإمام علي </w:t>
            </w:r>
            <w:r>
              <w:rPr>
                <w:rStyle w:val="IndexLink"/>
                <w:rtl w:val="true"/>
              </w:rPr>
              <w:t>(</w:t>
            </w:r>
            <w:r>
              <w:rPr>
                <w:rStyle w:val="IndexLink"/>
                <w:rtl w:val="true"/>
              </w:rPr>
              <w:t>علیه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10607326_1280447820">
            <w:r>
              <w:rPr>
                <w:webHidden/>
                <w:rStyle w:val="IndexLink"/>
                <w:rtl w:val="true"/>
              </w:rPr>
              <w:t>المسألة الثانية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211</w:t>
            </w:r>
          </w:hyperlink>
        </w:p>
        <w:p>
          <w:pPr>
            <w:pStyle w:val="Contents2"/>
            <w:tabs>
              <w:tab w:val="clear" w:pos="8743"/>
              <w:tab w:val="right" w:pos="9026" w:leader="dot"/>
            </w:tabs>
            <w:rPr/>
          </w:pPr>
          <w:hyperlink w:anchor="__RefHeading___Toc10607328_1280447820">
            <w:r>
              <w:rPr>
                <w:webHidden/>
                <w:rStyle w:val="IndexLink"/>
                <w:rtl w:val="true"/>
              </w:rPr>
              <w:t>المحتويات</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76_182830"/>
      <w:bookmarkStart w:id="1" w:name="pg16576_182830"/>
      <w:bookmarkEnd w:id="1"/>
    </w:p>
    <w:p>
      <w:pPr>
        <w:pStyle w:val="Heading2"/>
        <w:numPr>
          <w:ilvl w:val="1"/>
          <w:numId w:val="1"/>
        </w:numPr>
        <w:rPr/>
      </w:pPr>
      <w:bookmarkStart w:id="2" w:name="pg16576_182830"/>
      <w:bookmarkStart w:id="3" w:name="__RefHeading___Toc10607098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فِقْهُ نَهْجُ البَلاغة عَلَی المَذاهِبِ السَّبعَةِ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الوصف المادي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سلسلة الدراسات والبحوث العلمية، وحدة الدراسات الفقهية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ببليوجرافية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ارجاعات ببليوجرافية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محتويات الجزء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المدرسة الامامية في نشوء الفقه وتطوره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نشوء المذاهب الفقهية وتطورها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الصيام والحج والامر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والشركة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والقصاص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هيئة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 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07100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الوصف المادي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سلسلة الدراسات والبحوث العلمية، وحدة الدراسات الفقهية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ببليوجرافية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ارجاعات ببليوجرافية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محتويات الجزء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المدرسة الامامية في نشوء الفقه وتطوره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نشوء المذاهب الفقهية وتطورها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الصيام والحج والامر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والشركة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والقصاص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هيئة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 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الدراسات والبحوث العلمية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الدراسات الفقهية فقه نهج البلاغة على المذاهب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الأباضي وبيان القواعد الفقهية والمعارف الاخلاقية وشروح الاحاديث دراسة بينية الجزء التاسع التجارة والشرکة تألیف السید نبیل الحسني الکربلائي اصدار مؤسسة علوم نهج البلاغة في العتبة الحسينية المقدسة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للعتبة الحسينية المقدسة الطبعة الأولى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76_182836"/>
      <w:bookmarkStart w:id="8" w:name="pg16576_182836"/>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6576_182836"/>
      <w:bookmarkStart w:id="10" w:name="__RefHeading___Toc10607102_1280447820"/>
      <w:bookmarkStart w:id="11" w:name="_Toc3"/>
      <w:bookmarkEnd w:id="9"/>
      <w:bookmarkEnd w:id="10"/>
      <w:r>
        <w:rPr>
          <w:rtl w:val="true"/>
        </w:rPr>
        <w:t xml:space="preserve">الباب السابع كتاب </w:t>
      </w:r>
      <w:r>
        <w:rPr>
          <w:rtl w:val="true"/>
        </w:rPr>
        <w:t>«</w:t>
      </w:r>
      <w:r>
        <w:rPr>
          <w:rtl w:val="true"/>
        </w:rPr>
        <w:t>التجارة والشركة</w:t>
      </w:r>
      <w:r>
        <w:rPr>
          <w:rtl w:val="true"/>
        </w:rPr>
        <w:t>»</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يتضمن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التجارة واستحباب التفقه فيها</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التجارة في اللغة وعند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التجارة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التجارة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التجارة ومستحباتها التفقه في مسائل التجارات</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التاجر بين الاستحباب والوجوب العيني في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التاجر في التجارات في المذاهب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والتسعير وبيع المضطر</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الاحتكار في اللغة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الاحتكار في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في المذاهب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إجبار المحتكر على البيع أم التسعير؟</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التسعير أو السعر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الإجبار والتسعير في المذهب الامامي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قاعدة التسلط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الدولة في الإقتصاد الإسلامي وإحياء مبدأ ملئ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بيع المضطر في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المضطر في المذاهب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طلب الرزق والإجمال في الطلب</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التجارة والسعي لطلب الرزق والاستعانة به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التجارة في المذهب الإمامي والاستعانة بالمال على الأخرة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الرزق في المذاهب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الحدث من شروح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الإجمال في طلب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الإجمال في طلب الرزق في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قصدية النص في السعي والإجمال في طلب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الأحاديث من شروح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الشركة في اللغة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الشركة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اللغة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مستحباتها وما ورد في الحديث من شروح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الشركة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76_182842"/>
      <w:bookmarkStart w:id="13" w:name="pg16576_182842"/>
      <w:bookmarkEnd w:id="13"/>
    </w:p>
    <w:p>
      <w:pPr>
        <w:pStyle w:val="Heading2"/>
        <w:numPr>
          <w:ilvl w:val="1"/>
          <w:numId w:val="1"/>
        </w:numPr>
        <w:rPr/>
      </w:pPr>
      <w:bookmarkStart w:id="14" w:name="pg16576_182842"/>
      <w:bookmarkStart w:id="15" w:name="__RefHeading___Toc10607104_1280447820"/>
      <w:bookmarkStart w:id="16" w:name="_Toc4"/>
      <w:bookmarkEnd w:id="14"/>
      <w:bookmarkEnd w:id="15"/>
      <w:r>
        <w:rPr>
          <w:rtl w:val="true"/>
        </w:rPr>
        <w:t>توطئة</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الرحيم والحمد لله رب العالمين والصلاة والسلام على خير الخلق أجمعين محمد واله الطاهرين وسلم تسليم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احتوی کتاب نهج البلاغة في موضوع التجارة على جملة من العناوين الفقهية وقد لاحظت أن كثيراً منها لم يرد في كتب فقهاء المذاهب الإسلامية الستة؛ ولذا سيقتصر البحث على بعض المطالب التي ورد ذكرها في المذاهب السبعة وذلك لما يفرضه منهج البحث في الكتاب</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ذلك فقد اختلفت الألفاظ في موضوع التجارة عند الفقهاء، فمنهم من عنون له بالبيع، أو المكاسب، أو البيوع، مما استلزم بیان معنى التجارة حصر لورودها في النص الشريف، وهي كالاتي</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576_182844"/>
      <w:bookmarkStart w:id="18" w:name="pg16576_182844"/>
      <w:bookmarkEnd w:id="18"/>
    </w:p>
    <w:p>
      <w:pPr>
        <w:pStyle w:val="Heading2"/>
        <w:numPr>
          <w:ilvl w:val="1"/>
          <w:numId w:val="1"/>
        </w:numPr>
        <w:rPr/>
      </w:pPr>
      <w:bookmarkStart w:id="19" w:name="pg16576_182844"/>
      <w:bookmarkStart w:id="20" w:name="__RefHeading___Toc10607106_1280447820"/>
      <w:bookmarkStart w:id="21" w:name="_Toc5"/>
      <w:bookmarkEnd w:id="19"/>
      <w:bookmarkEnd w:id="20"/>
      <w:r>
        <w:rPr>
          <w:rtl w:val="true"/>
        </w:rPr>
        <w:t xml:space="preserve">الفصل الأول </w:t>
      </w:r>
      <w:r>
        <w:rPr>
          <w:rtl w:val="true"/>
        </w:rPr>
        <w:t>: «</w:t>
      </w:r>
      <w:r>
        <w:rPr>
          <w:rtl w:val="true"/>
        </w:rPr>
        <w:t>معنى التجارة واستحباب التفقه فيها</w:t>
      </w:r>
      <w:r>
        <w:rPr>
          <w:rtl w:val="true"/>
        </w:rPr>
        <w:t>»</w:t>
      </w:r>
      <w:bookmarkEnd w:id="2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0607108_1280447820"/>
      <w:bookmarkStart w:id="23" w:name="_Toc6"/>
      <w:bookmarkEnd w:id="22"/>
      <w:r>
        <w:rPr>
          <w:rtl w:val="true"/>
        </w:rPr>
        <w:t>اشارة</w:t>
      </w:r>
      <w:bookmarkEnd w:id="2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6576_182846"/>
      <w:bookmarkStart w:id="25" w:name="pg16576_182846"/>
      <w:bookmarkEnd w:id="25"/>
    </w:p>
    <w:p>
      <w:pPr>
        <w:pStyle w:val="Heading3"/>
        <w:numPr>
          <w:ilvl w:val="2"/>
          <w:numId w:val="1"/>
        </w:numPr>
        <w:rPr/>
      </w:pPr>
      <w:bookmarkStart w:id="26" w:name="pg16576_182846"/>
      <w:bookmarkStart w:id="27" w:name="__RefHeading___Toc10607110_1280447820"/>
      <w:bookmarkStart w:id="28" w:name="_Toc7"/>
      <w:bookmarkEnd w:id="26"/>
      <w:bookmarkEnd w:id="27"/>
      <w:r>
        <w:rPr>
          <w:rtl w:val="true"/>
        </w:rPr>
        <w:t>المبحث الأول معنى التجارة في اللغة وعند المتشرعة</w:t>
      </w:r>
      <w:bookmarkEnd w:id="28"/>
    </w:p>
    <w:p>
      <w:pPr>
        <w:pStyle w:val="Heading3"/>
        <w:numPr>
          <w:ilvl w:val="2"/>
          <w:numId w:val="1"/>
        </w:numPr>
        <w:rPr/>
      </w:pPr>
      <w:bookmarkStart w:id="29" w:name="__RefHeading___Toc10607112_1280447820"/>
      <w:bookmarkStart w:id="30" w:name="_Toc8"/>
      <w:bookmarkEnd w:id="29"/>
      <w:r>
        <w:rPr>
          <w:rtl w:val="true"/>
        </w:rPr>
        <w:t>المسألة الأولى</w:t>
      </w:r>
      <w:r>
        <w:rPr>
          <w:rtl w:val="true"/>
        </w:rPr>
        <w:t xml:space="preserve">: </w:t>
      </w:r>
      <w:r>
        <w:rPr>
          <w:rtl w:val="true"/>
        </w:rPr>
        <w:t>معنى التجارة لغة</w:t>
      </w:r>
      <w:r>
        <w:rPr>
          <w:rtl w:val="true"/>
        </w:rPr>
        <w:t>:</w:t>
      </w:r>
      <w:bookmarkEnd w:id="30"/>
    </w:p>
    <w:p>
      <w:pPr>
        <w:pStyle w:val="BookText"/>
        <w:rPr/>
      </w:pPr>
      <w:r>
        <w:rPr>
          <w:rFonts w:ascii="Amiri" w:hAnsi="Amiri" w:eastAsia="Amiri" w:cs="Amiri"/>
          <w:color w:val="111111"/>
          <w:sz w:val="28"/>
          <w:sz w:val="28"/>
          <w:szCs w:val="28"/>
          <w:rtl w:val="true"/>
          <w:lang w:bidi="ar-SA"/>
        </w:rPr>
        <w:t>ذهب اللغويون إلى أن معنى التجارة محصور في البيع والشراء، أي في المعاملة، وأن الأصل في الإتجار والتجارة عند العرب كان يطلق على بيع الخمور؛ فبائعها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أقوال من سبقة من اللغويين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يَتجُرُ تَجراً وتِجَارَةً؛ باع و شری، و كذلك اتَّجَرَ وهو افتَعَل، وقد غلب على الخَمَّار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شَهِدتُ التَّاجِرَ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مَورُوداً شَرَابُه</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يَتَّجِرُ على هذا فيصلي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يرويه بعضهم وهو يفتعل من التجارة لأَنه يشتري بعمله الثواب ولا يكون من الأَجر على هذه الرواية لأَن الهمزة لا تدغم في التاء وإِنما يقال فيه يأتَجِرُ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تسمي بائع الخمر تاجراً؛ قال الأَسود بن يَعفُرُ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أَروحُ على التِّجَارِ مُرَجَّلا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مَذِلاً بِمالي، لَيِّناً أَجيادي </w:t>
      </w:r>
    </w:p>
    <w:p>
      <w:pPr>
        <w:pStyle w:val="BookText"/>
        <w:rPr/>
      </w:pPr>
      <w:r>
        <w:rPr>
          <w:rFonts w:ascii="Amiri" w:hAnsi="Amiri" w:eastAsia="Amiri" w:cs="Amiri"/>
          <w:color w:val="111111"/>
          <w:sz w:val="28"/>
          <w:sz w:val="28"/>
          <w:szCs w:val="28"/>
          <w:rtl w:val="true"/>
          <w:lang w:bidi="ar-SA"/>
        </w:rPr>
        <w:t>أَي مائلاً عُنُقي من 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تاجِرٌ، والجمع تِجارٌ، بالكسر والتخفيف، وتُجَّارٌ وتَجرٌ مثل صاحب وصَحبٍ؛ 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ذُقتَ فاها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مُعَتَّقَةٍ، مما يجيء به التُّجُر</w:t>
      </w:r>
    </w:p>
    <w:p>
      <w:pPr>
        <w:pStyle w:val="BookText"/>
        <w:rPr/>
      </w:pPr>
      <w:r>
        <w:rPr>
          <w:rFonts w:ascii="Amiri" w:hAnsi="Amiri" w:eastAsia="Amiri" w:cs="Amiri"/>
          <w:color w:val="111111"/>
          <w:sz w:val="28"/>
          <w:sz w:val="28"/>
          <w:szCs w:val="28"/>
          <w:rtl w:val="true"/>
          <w:lang w:bidi="ar-SA"/>
        </w:rPr>
        <w:t>فقد يكون جمع تِجَار، على أَن سيبويه لا يَطرُدُ جمع الجمع؛ ونظيره عند بعضهم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فَرُهُنٌ مقبوضة؛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رهانٍ الذي هو جَمعُ رَهنٍ وحمله أَبو عليُّ على أَنه جمع رَهن کَسَحل وسُحُلٍ، وإِنما ذلك لما ذهب إِليه سيبويه من التحجير على جمع الجمع إِلا فيما لا بدّ منه، وقد يجوز أَن يكون التُّجُرُ في البيت من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ماویَّةَ إِذ جَدَّ النَّقُر على نقل الحركة، وقد يجوز أَن يكون التُّجُرُ جمع تاجر کشارف وشُرُفٍ وبازل وبُزُلٍ، إِلا أَنه لم يسمع إِلا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التُّجَّار يُبعثون يوم القيامة فُجَّاراً إِلا من اتقى الله وبَرَّ وصَدَقَ؛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 فجاراً لما في البيع والشراء من الأَيمان الكاذبة والغبن والتدليس والربا الذي لا يتحاشاه أَكثرهم أَو لا يفطنون له، ولهذا قال في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اتقى الله وبرّ وصدق؛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التاجر عندهم الخمَّار يخصونه به من بين التجار؛ ومنه حديث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التاجر فاجر؛ والتَّجرُ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 وقول الأَخطل</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فَأرَةَ مِسكٍ غارَ تاجِرُها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اشتَراها بِأَغلَى بَيعِه التَّجِرُ </w:t>
      </w:r>
      <w:bookmarkStart w:id="31" w:name="pg16576_182848"/>
    </w:p>
    <w:p>
      <w:pPr>
        <w:pStyle w:val="BookText"/>
        <w:rPr/>
      </w:pPr>
      <w:bookmarkEnd w:id="31"/>
      <w:r>
        <w:rPr>
          <w:rFonts w:ascii="Amiri" w:hAnsi="Amiri" w:eastAsia="Amiri" w:cs="Amiri"/>
          <w:color w:val="111111"/>
          <w:sz w:val="28"/>
          <w:sz w:val="28"/>
          <w:szCs w:val="28"/>
          <w:rtl w:val="true"/>
          <w:lang w:bidi="ar-SA"/>
        </w:rPr>
        <w:t>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على التشبيه کَطَهِرٍ في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مُبَرَّأً طَهِرَ الثِّيابِ</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0607114_1280447820"/>
      <w:bookmarkStart w:id="33" w:name="_Toc9"/>
      <w:bookmarkEnd w:id="32"/>
      <w:r>
        <w:rPr>
          <w:rtl w:val="true"/>
        </w:rPr>
        <w:t>المسألة الثانية</w:t>
      </w:r>
      <w:r>
        <w:rPr>
          <w:rtl w:val="true"/>
        </w:rPr>
        <w:t xml:space="preserve">: </w:t>
      </w:r>
      <w:r>
        <w:rPr>
          <w:rtl w:val="true"/>
        </w:rPr>
        <w:t>معنى التجارة في الشرع</w:t>
      </w:r>
      <w:r>
        <w:rPr>
          <w:rtl w:val="true"/>
        </w:rPr>
        <w:t>.</w:t>
      </w:r>
      <w:bookmarkEnd w:id="33"/>
    </w:p>
    <w:p>
      <w:pPr>
        <w:pStyle w:val="BookText"/>
        <w:rPr/>
      </w:pPr>
      <w:r>
        <w:rPr>
          <w:rFonts w:ascii="Amiri" w:hAnsi="Amiri" w:eastAsia="Amiri" w:cs="Amiri"/>
          <w:color w:val="111111"/>
          <w:sz w:val="28"/>
          <w:sz w:val="28"/>
          <w:szCs w:val="28"/>
          <w:rtl w:val="true"/>
          <w:lang w:bidi="ar-SA"/>
        </w:rPr>
        <w:t xml:space="preserve">لم أعثر على معناها عند فقهاء المذاهب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توفر لدي من مصادر والتي مرت الاشارة اليها في مباحث المقدمة العلمية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يعود ذلك الى اختلاف عنونة هذا الباب عند فقهاء المذاهب بالمكاسب او البيوع وغيرها فلم يرد معنى التجارة في اغلب الكتب الفقهية، لهذا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تناول معنى التجارة في الشرع كلاً من الشهيد الثاني والشيخ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كلاً منهما معنى عبارة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وتناولها من المالكية الحطاب الرعيني، وهي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الدين بن علي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 في كلام المصنف في زكاة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ما يدل على أن المراد بالتجارة عقد المعاوضة بقصد الاكتساب عند التملك فاعتبروا فيها قصد الاكتساب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أرادوا منها هنا هذا المعنى، ففي كثير من أفرادها المذكورة في هذا الكتاب استطراد، فإن هذه الأقسام المعدودة لها أعم من كونها بقصد </w:t>
      </w:r>
    </w:p>
    <w:p>
      <w:pPr>
        <w:pStyle w:val="BookText"/>
        <w:rPr/>
      </w:pPr>
      <w:r>
        <w:rPr>
          <w:rFonts w:ascii="IRNazanin" w:hAnsi="IRNazanin" w:eastAsia="IRNazanin"/>
          <w:color w:val="111111"/>
          <w:sz w:val="28"/>
          <w:sz w:val="28"/>
          <w:szCs w:val="28"/>
          <w:rtl w:val="true"/>
          <w:lang w:bidi="fa-IR"/>
        </w:rPr>
        <w:t>الاكتساب والقوت، والادخار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أرادوا بها هنا ما هو أعم مماسبق ليتطابق جميع الأفراد المذكورة، كانت التجارة في اصطلاحهم من الألفاظ المشتركة، وهو خلاف الظاهر، بل المعروف کون التجارة مأخوذا في مفهومها إرادة الاسترباح والتكسب کما سبق، فالاستطراد فيما خرج عن ذلك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 في العبارة أمر آخر، وهو 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جعلها في صدر الكتاب شاملة للبيع والصلح والإجارة وغيرها من عقود المعاوضات، کما يعلم ذلك من تضاعيف الأقسام، ثم عقدها بعد ذلك للبيع خاصة إلى آخر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ما فيه من التجوز، وكان الأنسب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الشيخ والشهيد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يعنون الفصل الأول من الكتاب بكتاب المكاسب، فإن الأقسام المذكورة كلها أفراد المكاسب أعم من البيع وغيره، ثم يذكر بعد ذلك كتاب البيع الذي هو بعض ما يحصل به على بعض الوجوه، وهو ما لو قصد به التكسب، فلو قصد به القنية أو القوت لم يكن داخلا في المكاسب بالمعنى المتقدم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وحينئذ فبين البيع والمكاسب عموم و خصوص من وجه، يجتمعان في بيع الأعيان للتكسب بها، وينفرد البيع بقصد القنية ونحوها، وتنفرد المكاسب بتحصيلها بالمنافع والصلح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يكتسب به، وينقسم إلى محرم ومکروہ ومباح</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بيان معنى التجارة في الشرع وما ذكره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ها هنا مطلق المعارضة، نحو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عن مجمع البحرين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التجارة بالكسر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شي مملوك من شخص إلى آخر بعوض مقدر على جهة التراضي إلى آخره، لا أن المراد بها الصناعة المعروفة وإن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المتبادر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المستفاد من أهل اللغة، إلا أن ذلك لا ينافي إرادة غيره منه في خصوص المقام، لمعلومية عدم اعتبار ذلك في التجارة المبحوث عنها هنا، وإن انتقض بالمعاملات المقصود منها الاكتساب من غير ذي الصنعة، إلا أن يلتزم الاستطراد وهو بعيد، ولا ما سمعته في كتاب الزكاة من المعاوضة لقصد الربح، وإن كان قد يشعر به قوله الأول فيما يكتسب به، وإبدال غيره التجارة في العنوان بالمكاسب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به في المسالك مدعيا أنه هو المعروف في أخذه في مفهومها، حتى التزم لذلك أن جميع ما في هذه الكتاب مما لا مدخلية له فيها بالمعنی المزبور وقد ذكر استطرادا، وفيه من الغرابة ما لا يخفی، ضرورة عدم المدخلية للمعنى المزبور في جميع مقاصد الكتاب، على أنه هو أيضا في باب الزكاة بعد أن ذكر تعريف المصنف لمال التجارة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تعريفه بذلك من حيث تعلق الزكاة، وإلا فالتجارة مطلقا أعم من ذلك كما سيأتي فكلامه هنا مخالف لقواعده، والحق أن ما ذكره المصنف وغيره في كتاب الزكاة ليس تحديدا لمال التجارة کما فهمه الشارح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تخصيص له بالفرد الذي يصلح لتعلق الحكم الشرعي بحسب اقتضاء الأدلة، ولذا اختلفوا في بعض القيود، ورجح الشارح هناك عدم اعتبار قصد الاكتساب حال التملك، واكتفى بالأعداد للتكسب ولو بعد ذلك، والمقصود أن متعلق الزكاة هو بعض أفراد مال التجارة دون جميع الأفراد وهذا مثل ما يقال المراد بالأعيان النجسة في المكاسب المحرمة ما لا يقبل التطهير مع بقاء عينه، والمراد بالمسكر المائع بالأصالة، ومرجعه إلى اطلاق اللفظ وإرادة بعض أفراده، وليس ذلك من التعريف والتحديد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من ذلك كله وغيره جزم بفساد کلامه شیخنا في شرحه وإن وافقه على اعتبار ذلك في مفهومها لغة وعرفا، حتى أنه صرفها في النذور ونحوها إلى ذلك، كالنصوص</w:t>
      </w:r>
      <w:r>
        <w:rPr>
          <w:rStyle w:val="FootnoteAnchor"/>
          <w:rtl w:val="true"/>
        </w:rPr>
        <w:footnoteReference w:id="5"/>
      </w:r>
      <w:r>
        <w:rPr>
          <w:rFonts w:ascii="IRNazanin" w:hAnsi="IRNazanin" w:eastAsia="IRNazanin"/>
          <w:color w:val="111111"/>
          <w:sz w:val="28"/>
          <w:sz w:val="28"/>
          <w:szCs w:val="28"/>
          <w:rtl w:val="true"/>
          <w:lang w:bidi="fa-IR"/>
        </w:rPr>
        <w:t>الواردة في مدح التجارة والتجار، إلا أن ذلك غير مراد منها هنا، لعدم الخصوصية، ثم اختار كونها بمعنى البيع وتوابعه، حاکیا له عن الخلاف والمبسوط</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في المقدمات أو بعض المقامات من غير ذلك فمن الملحقات، وهو وإن كان قد يشهد له إفراد غير البيع من أقسام المعاوضات، بكتب مستقلة، لكن يبعده معروفية كونها أعم من ذلك، وذكر كثير من أحكام التكسب وما يتكسب به ونحوها مما لا مدخلية له في البيع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ولذلك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 المراد منها مطلق المعاوضة، وعدم افراد البيع بكتاب بخلاف غيره من إفرادها لشدة تعلقه بها وغلبته فيها هذا كله مع امكان منع اعتبار الاسترباح في مفهومها، وكأنه اشتباه من اعتباره في مفهوم الاتجار، بمعنى اتخاذ التجارة حرفة ومكتسبا، والنصوص في الزكاة وفي المقام في ذلك، لا في أن مطلق اسم تجارة مأخوذ في مفهومه ذلك، كما هو واضح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ذكرناه يظهر لك الجواب عما في المسالك أيضا، من أنه كان ينبغي العنوان أو لا بالمكاسب، ثم يذكر بعد ذلك كتاب البيع الذي هو أحد أفرادها إذا قصد التكسب به کما فعله في الدروس، لا تخصیص کتاب التجارة فيه وذكر غيره بكتب مستقلة، مع أنها جميعا مع قصد التكسب بها من أفرادها، ضرورة أنك قد عرفت الوجه في ذلك،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ما ذكرت کون التجارة من الألفاظ المشتركة،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يمكن عدم الالتزام به، هو خير من ارتكاب الاستطراد في أكثر المسائل والأمر سهل</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المالكية بوقلهم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لمقصود من التجارة إنما هو أخذ ما في يد غيرك بدفع عوض عن طيب نفس منکما فتكفي دلالة العرف في ذلك على طيب النفس والرضا بقول أو فعل وإن كان ذلك الفعل معاطاة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6576_182854"/>
      <w:bookmarkStart w:id="35" w:name="pg16576_182854"/>
      <w:bookmarkEnd w:id="35"/>
    </w:p>
    <w:p>
      <w:pPr>
        <w:pStyle w:val="Heading3"/>
        <w:numPr>
          <w:ilvl w:val="2"/>
          <w:numId w:val="1"/>
        </w:numPr>
        <w:rPr/>
      </w:pPr>
      <w:bookmarkStart w:id="36" w:name="pg16576_182854"/>
      <w:bookmarkStart w:id="37" w:name="__RefHeading___Toc10607116_1280447820"/>
      <w:bookmarkStart w:id="38" w:name="_Toc10"/>
      <w:bookmarkEnd w:id="36"/>
      <w:bookmarkEnd w:id="37"/>
      <w:r>
        <w:rPr>
          <w:rtl w:val="true"/>
        </w:rPr>
        <w:t>المبحث الثاني من آداب التجارة ومستحباتها التفقه في مسائل التجارات</w:t>
      </w:r>
      <w:bookmarkEnd w:id="38"/>
    </w:p>
    <w:p>
      <w:pPr>
        <w:pStyle w:val="BookText"/>
        <w:rPr/>
      </w:pPr>
      <w:r>
        <w:rPr>
          <w:rFonts w:ascii="Amiri" w:hAnsi="Amiri" w:eastAsia="Amiri" w:cs="Amiri"/>
          <w:color w:val="111111"/>
          <w:sz w:val="28"/>
          <w:sz w:val="28"/>
          <w:szCs w:val="28"/>
          <w:rtl w:val="true"/>
          <w:lang w:bidi="ar-SA"/>
        </w:rPr>
        <w:t xml:space="preserve">لقد أورد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الشريفة الخاصة بآداب التجارة و مستحباتها ومعانيها، ومنها استحباب التفقه في مسائل التجارات، ومنع الاحتكار، وإقالة النادم وغيرها؛ وسنخصص استحباب التفقه للتاجر في هذا المبحث، ثم نعرّج على بقية الآداب بحسب ما ورد من نصوص شريفة في نهج البلاغة،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بِغَيْرِ فِقْهٍ ارْتَطَمَ فِي الرِّبَا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0607118_1280447820"/>
      <w:bookmarkStart w:id="40" w:name="_Toc11"/>
      <w:bookmarkEnd w:id="39"/>
      <w:r>
        <w:rPr>
          <w:rtl w:val="true"/>
        </w:rPr>
        <w:t>المسألة الأولى</w:t>
      </w:r>
      <w:r>
        <w:rPr>
          <w:rtl w:val="true"/>
        </w:rPr>
        <w:t xml:space="preserve">: </w:t>
      </w:r>
      <w:r>
        <w:rPr>
          <w:rtl w:val="true"/>
        </w:rPr>
        <w:t>تفقه التاجر بين الاستحباب والوجوب العيني في المذهب الإمامي</w:t>
      </w:r>
      <w:r>
        <w:rPr>
          <w:rtl w:val="true"/>
        </w:rPr>
        <w:t>.</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التجارة في مصنفاتهم الفقهية، لا سيما الموسوعية منها، وذهب معظم فقهاء المذهب الى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في تعلم الاحكام الشرعية في التجارة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العينيي، وهو قول نادر ذهب إليه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ولمزيد من البيان نورد </w:t>
      </w:r>
      <w:bookmarkStart w:id="41" w:name="pg16576_182855"/>
    </w:p>
    <w:p>
      <w:pPr>
        <w:pStyle w:val="BookText"/>
        <w:rPr/>
      </w:pPr>
      <w:bookmarkEnd w:id="41"/>
      <w:r>
        <w:rPr>
          <w:rFonts w:ascii="Amiri" w:hAnsi="Amiri" w:eastAsia="Amiri" w:cs="Amiri"/>
          <w:color w:val="111111"/>
          <w:sz w:val="28"/>
          <w:sz w:val="28"/>
          <w:szCs w:val="28"/>
          <w:rtl w:val="true"/>
          <w:lang w:bidi="ar-SA"/>
        </w:rPr>
        <w:t>جملة من أقوالهم وهي كالاتي</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0607120_1280447820"/>
      <w:bookmarkStart w:id="43" w:name="_Toc12"/>
      <w:bookmarkEnd w:id="42"/>
      <w:r>
        <w:rPr>
          <w:rtl w:val="true"/>
        </w:rPr>
        <w:t xml:space="preserve">أولا </w:t>
      </w:r>
      <w:r>
        <w:rPr>
          <w:rtl w:val="true"/>
        </w:rPr>
        <w:t xml:space="preserve">- </w:t>
      </w:r>
      <w:r>
        <w:rPr>
          <w:rtl w:val="true"/>
        </w:rPr>
        <w:t xml:space="preserve">ابن إدريس الحلي </w:t>
      </w:r>
      <w:r>
        <w:rPr>
          <w:rtl w:val="true"/>
        </w:rPr>
        <w:t>(</w:t>
      </w:r>
      <w:r>
        <w:rPr>
          <w:rtl w:val="true"/>
        </w:rPr>
        <w:t>رحمه الله</w:t>
      </w:r>
      <w:r>
        <w:rPr>
          <w:rtl w:val="true"/>
        </w:rPr>
        <w:t>) (</w:t>
      </w:r>
      <w:r>
        <w:rPr>
          <w:rtl w:val="true"/>
        </w:rPr>
        <w:t>ت</w:t>
      </w:r>
      <w:r>
        <w:rPr>
          <w:rtl w:val="true"/>
        </w:rPr>
        <w:t xml:space="preserve">: </w:t>
      </w:r>
      <w:r>
        <w:rPr/>
        <w:t>598</w:t>
      </w:r>
      <w:r>
        <w:rPr>
          <w:rtl w:val="true"/>
        </w:rPr>
        <w:t xml:space="preserve"> </w:t>
      </w:r>
      <w:r>
        <w:rPr>
          <w:rtl w:val="true"/>
        </w:rPr>
        <w:t>ه</w:t>
      </w:r>
      <w:r>
        <w:rPr>
          <w:rtl w:val="true"/>
        </w:rPr>
        <w:t>):</w:t>
      </w:r>
      <w:bookmarkEnd w:id="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للإنسان إذا أراد التجارة أن يبتدئ أولاً فيتفقّه في دينه، ليعرف كيفية الاكتساب، ويميّز بين العقود الصحيحة والفاسدة لأنّ العقود الفاسدة لا ينتقل بها الملك، بل هو باقٍ على ملكيّة الأوّل، ويسلم من الربا الموبق، ولا يرتكب المأثم من حيث لا يعلم به</w:t>
      </w:r>
      <w:r>
        <w:rPr>
          <w:rStyle w:val="FootnoteAnchor"/>
          <w:rtl w:val="true"/>
        </w:rPr>
        <w:footnoteReference w:id="9"/>
      </w:r>
      <w:r>
        <w:rPr>
          <w:rFonts w:ascii="Amiri" w:hAnsi="Amiri" w:eastAsia="Amiri" w:cs="Amiri"/>
          <w:color w:val="111111"/>
          <w:sz w:val="28"/>
          <w:sz w:val="28"/>
          <w:szCs w:val="28"/>
          <w:rtl w:val="true"/>
          <w:lang w:bidi="ar-SA"/>
        </w:rPr>
        <w:t xml:space="preserve">، فإنه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بغير علمه فقد ارتطم في الربا ثم ارتطم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ارتطم،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رطمته في الوحل رطماً فارتطم أي هو ارتبك فيه، وارتطم عليه أمره إذا لم يقدر على الخروج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فاجر، والفاجر في النار إلا من أخذ الحق وأعطى الحق</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الفقه ثم المتجر، الفقه ثم المتجر، والله للربا في هذه الأمة أخفي من دبيب النمل على الصّفا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يعتدي كل يوم بكرة من القصر يطوف في أسواق الكوفة سوقاً سوقاً، ومعه الدَرة على عاتقه، فيقف على أهل كل سوق فينادي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اتقوا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سمعوا صوته ألقوا ما في أيديهم، وارعوا بقلوبهم، وتسمّعوا بآذانهم،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قدّموا الاستخارة، وتبرّكوا بالسهولة، واقتربوا من المبتاعين، وتزيّنوا بالحلم، وجانبوا الكذب، وتجافوا عن الظلم، وأنصفوا المظلومين، ولا تقربوا الربا، وأوفوا الكيل والميزان، ولا تبخسوا الناس أشياءهم، ولا تعثوا في الأرض مفسدين، فيطوف جميع الأسواق ثم يرجع فيقعد للناس</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الاستخارة، يعني الدّعاء والخيرة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يتفقه في دينه ثم اتجر تورّط في الشبهات</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الورطة الهلاك،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الورطة أرض مطمئنة لا طريق فيها وأورطه توريطاً، أي أوقعه في الورطة فتورّط هو فيها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يتجنّب الإنسان في تجارته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البائع، وذم المشتري، وكتمان العيوب، واليمين على البيع، والربا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4" w:name="pg16576_182857"/>
    </w:p>
    <w:p>
      <w:pPr>
        <w:pStyle w:val="BookText"/>
        <w:rPr/>
      </w:pPr>
      <w:bookmarkEnd w:id="44"/>
      <w:r>
        <w:rPr>
          <w:rFonts w:ascii="IRNazanin" w:hAnsi="IRNazanin" w:eastAsia="IRNazanin"/>
          <w:color w:val="111111"/>
          <w:sz w:val="28"/>
          <w:sz w:val="28"/>
          <w:szCs w:val="28"/>
          <w:rtl w:val="true"/>
          <w:lang w:bidi="fa-IR"/>
        </w:rPr>
        <w:t>معنی مدح البائع أي مدحه لما يبيعه من الأمتعة، وذم المشتري معناه وذم المشتري لما يشتريه، وإن شئت جعلت البائع بمعنى المبيع، فكأنّه أراد مدح المبيع، لأنّه قد يأتي فاعل بمعنی مفعول،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أي لا معصوم، فإذا ذم المشتري إن شئت قلته بفتح الراء فيكون الشيء المشتري، وكلاهما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كتمان العيوب مع العلم بها فحرام محظور بغیر خلاف، والربا فكذلك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لأحد أن يغشّ أحداً من الناس فيما يبيعه أو يشتريه، ويجب عليه النصيحة فيما يفعله لكلّ واحد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0607122_1280447820"/>
      <w:bookmarkStart w:id="46" w:name="_Toc13"/>
      <w:bookmarkEnd w:id="45"/>
      <w:r>
        <w:rPr>
          <w:rtl w:val="true"/>
        </w:rPr>
        <w:t xml:space="preserve">ثانياً </w:t>
      </w:r>
      <w:r>
        <w:rPr>
          <w:rtl w:val="true"/>
        </w:rPr>
        <w:t xml:space="preserve">- </w:t>
      </w:r>
      <w:r>
        <w:rPr>
          <w:rtl w:val="true"/>
        </w:rPr>
        <w:t xml:space="preserve">المحقق البحراني </w:t>
      </w:r>
      <w:r>
        <w:rPr>
          <w:rtl w:val="true"/>
        </w:rPr>
        <w:t>(</w:t>
      </w:r>
      <w:r>
        <w:rPr>
          <w:rtl w:val="true"/>
        </w:rPr>
        <w:t>رحمه الله</w:t>
      </w:r>
      <w:r>
        <w:rPr>
          <w:rtl w:val="true"/>
        </w:rPr>
        <w:t>) (</w:t>
      </w:r>
      <w:r>
        <w:rPr>
          <w:rtl w:val="true"/>
        </w:rPr>
        <w:t>ت</w:t>
      </w:r>
      <w:r>
        <w:rPr>
          <w:rtl w:val="true"/>
        </w:rPr>
        <w:t xml:space="preserve">: </w:t>
      </w:r>
      <w:r>
        <w:rPr/>
        <w:t>1186</w:t>
      </w:r>
      <w:r>
        <w:rPr>
          <w:rtl w:val="true"/>
        </w:rPr>
        <w:t xml:space="preserve"> </w:t>
      </w:r>
      <w:r>
        <w:rPr>
          <w:rtl w:val="true"/>
        </w:rPr>
        <w:t>ه</w:t>
      </w:r>
      <w:r>
        <w:rPr>
          <w:rtl w:val="true"/>
        </w:rPr>
        <w:t>).</w:t>
      </w:r>
      <w:bookmarkEnd w:id="46"/>
    </w:p>
    <w:p>
      <w:pPr>
        <w:pStyle w:val="BookText"/>
        <w:rPr/>
      </w:pPr>
      <w:r>
        <w:rPr>
          <w:rFonts w:ascii="Amiri" w:hAnsi="Amiri" w:eastAsia="Amiri" w:cs="Amiri"/>
          <w:color w:val="111111"/>
          <w:sz w:val="28"/>
          <w:sz w:val="28"/>
          <w:szCs w:val="28"/>
          <w:rtl w:val="true"/>
          <w:lang w:bidi="ar-SA"/>
        </w:rPr>
        <w:t xml:space="preserve">ذهب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القول بالوجوب العيني في التفقه بالأحكام الشرعية المتوقف عليها صحة العمل الذي يشتغل به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ضمن المقدمة الأولى من كتاب التجارة، في الفائدة الرابعة، قائلاً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في الفايدة الأولى الإشارة إلى أن الواجب العيني بالنسبة إلى العلم بالأحكام الشرعية ما يتوقف عليه صحة العمل، الذي يشتغل به المكلف من حج أو زراعة أو تجارة فإنه لا بد من التفقه في ذلك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ومعرفة أحكامه وما لا يجوز وما يصح به ويفسد، فينبغي لمريد التجارة أن يبدأ بالتفقه فيما يتولاه منها، ليتمكن بذلك من الاحتراز عما حرم الله تعالى عليه في ذلك، ويعرف ما أحله وحرمه، لا سيما الربا وبيع المجهول وشرائه، مما يشترط فيه الوزن والكيل، وبيع غير البالغ العاقل وشرائه ونحو ذلك مما سيأتي انشاء الله تعالى في محله مما يوجب صحة البيع وفساده، و آداب التجارة من مستحباتها ومكروهاتها، وإن كان أهل هذا الزمان والأيام لمزيد جهلهم بأحكام الملك العلام، لا يبالون بما وقعوا فيه من حلال وحرام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 والفاجر في النار، إلا من أخذ الحق وأعطى الحق</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الفِقهَ ثُمَّ المَتجَرَ، الفِقهَ ثُمَّ المَتجَرَ، وَالله لَلرِّبَا فِي هَذِهِ الأُمَّةِ أَخفَى مِن دَبِيبِ النَّملِ عَلَى الصَّفَا، شُوبُوا إِيمَانَكُم بِالصِّدقِ، التَّاجِرُ فَاجِرٌ وَالفَاجِرُ فِي النَّارِ إِلَّا مَن أَخَذَ الحَقَّ وَأَعطَى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الكافي عن الأصبغ بن نباته مثله</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طلحة بن زید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علم ارتطم في الربا ثم ارتطم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یَقْعُدَنَّ فِی اَلسُّوقِ إِلاَّ مَنْ یَعْقِلُ اَلشِّرَاءَ وَ اَلْبَیْعَ</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شيخنا المفيد في المقنعة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ومن لم يتفقه في دينه ثم اتجر تورط في الشبهات</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الكافي بسنده عن عمرو بن المقدام عن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كونه بالكوفة عندكم يغتدي كل يوم بكرة من القصر، فيطوف في أسواق الكوفة سوقا سوقا، معه الدرة على عاتقه، وكان لها طرفان، وكانت تسمى السبيبة فيقف على أهل كل سوق، فينادي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اتقوا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سمعوا صوته ألقوا ما بأيديهم وارعوا إليه بقلوبهم، وسمعوا بآذانهم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الاسْتِخَارَةَ وَتَبَرَّكُوا بِالسُّهُولَةِ وَاقْتَرِبُوا مِنَ الْمُبْتَاعِينَ وَتَزَيَّنُوا بِالْحِلْمِ وَتَنَاهَوْا عَنِ الْكَذِبِ وَالْيَمِينِ وَتَجَافَوْا عَنِ الظُّلْمِ وَأَنْصِفُوا الْمَظْلُومِينَ وَلا تَقْرَبُوا الرِّبَا وَأَوْفُوا الْكَيْلَ وَالْمِيزانَ وَلا تَبْخَسُوا النَّاسَ أَشْياءَهُمْ 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فِي جَمِيعِ أَسْوَاقِ الْكُوفَةِ، ثُمَّ يَرجِعُ فَيَقعُدُ لِلنَّاسِ</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الصدوق في الفقيه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المحاسن مسندا في الصحيح عن </w:t>
      </w:r>
    </w:p>
    <w:p>
      <w:pPr>
        <w:pStyle w:val="BookText"/>
        <w:rPr/>
      </w:pPr>
      <w:r>
        <w:rPr>
          <w:rFonts w:ascii="Amiri" w:hAnsi="Amiri" w:eastAsia="Amiri" w:cs="Amiri"/>
          <w:color w:val="111111"/>
          <w:sz w:val="28"/>
          <w:sz w:val="28"/>
          <w:szCs w:val="28"/>
          <w:rtl w:val="true"/>
          <w:lang w:bidi="ar-SA"/>
        </w:rPr>
        <w:t xml:space="preserve">محمد ابن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وَاشْتَری فَلْیَحْفَظْ خَمْسَ خِصالٍ وَ الاّ فَلا یَشْتَرِیَنَّ وَلایَبیعَنَّ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الْحَلْفَ، وَ کِتْمانَ الْعَیْبِ، وَ الْحَمْدَ إذا باعَ وَ الذَّمَّ إذَا اشْتَری</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محمد بن عيسى رفع الحديث قال كان أبو أمامة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طاب مكسبه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اشترى لم يعب، وإذا باع لم يحمد، ولا يدلس، وفيها بين ذلك لا يحلف</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ارفعوا رؤوسكم، فقد وضح لكم الطريق، تبعثون يوم القيامة فجارا إلا من صدق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 والفاجر في النار إلا من أخذ الحق وأعطى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صونوا أموالكم بالصدقة تكفر عنكم ذنوبكم، وأيمانكم التي تحلفون فيها، وتطيب لكم تجارتكم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السيد رضي الدين بن طاووس في كتاب الاستخارات عن أحمد بن محمد ابن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بعض أوليائنا الخروج للتجارة،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اخراج حتى أتی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عليه وأستشيره في أمري هذا وأسأله الدعاء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عزمت على الخروج إلى التجارة، وإني آليت على نفسي أن لا أخرج حتى ألقاك وأستشيرك وأسألك الدعاء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بصدق اللسان في حديثك، ولا تكتم عيبا یکون في تجارتك، ولا تغبن المسترسل</w:t>
      </w:r>
      <w:r>
        <w:rPr>
          <w:rStyle w:val="FootnoteAnchor"/>
          <w:rtl w:val="true"/>
        </w:rPr>
        <w:footnoteReference w:id="27"/>
      </w:r>
      <w:r>
        <w:rPr>
          <w:rFonts w:ascii="Amiri" w:hAnsi="Amiri" w:eastAsia="Amiri" w:cs="Amiri"/>
          <w:color w:val="111111"/>
          <w:sz w:val="28"/>
          <w:sz w:val="28"/>
          <w:szCs w:val="28"/>
          <w:rtl w:val="true"/>
          <w:lang w:bidi="ar-SA"/>
        </w:rPr>
        <w:t>فإن غبنه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ترض للناس إلا ما ترضى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 الحق وخذه ولا تخف ولا تخن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التاجر الصدوق مع السفرة الكرام البررة يوم القيامة، واجتنب لحلف فإن اليمين الفاجرة تورث صاحبها النار، والتاجر فاجر إلا من أعطى الحق وأخذه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عزمت على السفر أو حاجة مهمة فأكثر الدعاء والاستخارة، فإن أبي حدثني عن أبيه عن جده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أصحابه الاستخارة كما يعلمهم السورة من القرآن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كتاب الصلاة في باب صلاة الاستخارة أن أحد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الخير منه سبحانه، وهو المراد هنا أي طلب الخير في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اشتمل عليه حديث عمرو بن أبي المقدام</w:t>
      </w:r>
      <w:r>
        <w:rPr>
          <w:rStyle w:val="FootnoteAnchor"/>
          <w:rtl w:val="true"/>
        </w:rPr>
        <w:footnoteReference w:id="29"/>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7" w:name="pg16576_182862"/>
    </w:p>
    <w:p>
      <w:pPr>
        <w:pStyle w:val="BookText"/>
        <w:rPr/>
      </w:pPr>
      <w:bookmarkEnd w:id="4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يطوف أسواق الكوفة والدرة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والدرة 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مثل سدرة وسدر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سبابتان، وقال في كتاب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بالكسر التي كان يضرب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يرجع إلى ما ذكرناه من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الذي يضرب به في الحدود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لفظ السبيبة فضبطه بعض المحدثين بالمهملة والمثناة التحتانية بين الموحدتين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بعض أصحابنا المحدثين من متأخري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كان الموجود من هذا اللفظ في الخبر إنما هو بمرکزين بعد السين أولهما باء موحدة، و الثانية تاء مثناة فوقانية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السبتية بكسر السين وسكون الموحدة قبل المثناة الفوقانية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البقر تحذر منها النعال السبتية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هذه النسخة يمكن أن تكون 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منها والله العالم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0607124_1280447820"/>
      <w:bookmarkStart w:id="49" w:name="_Toc14"/>
      <w:bookmarkEnd w:id="48"/>
      <w:r>
        <w:rPr>
          <w:rtl w:val="true"/>
        </w:rPr>
        <w:t xml:space="preserve">ثالثاً </w:t>
      </w:r>
      <w:r>
        <w:rPr>
          <w:rtl w:val="true"/>
        </w:rPr>
        <w:t xml:space="preserve">- </w:t>
      </w:r>
      <w:r>
        <w:rPr>
          <w:rtl w:val="true"/>
        </w:rPr>
        <w:t>الشيخ مرتضى الأنصاري رحمه الله</w:t>
      </w:r>
      <w:r>
        <w:rPr>
          <w:rtl w:val="true"/>
        </w:rPr>
        <w:t>) (</w:t>
      </w:r>
      <w:r>
        <w:rPr>
          <w:rtl w:val="true"/>
        </w:rPr>
        <w:t>ت</w:t>
      </w:r>
      <w:r>
        <w:rPr>
          <w:rtl w:val="true"/>
        </w:rPr>
        <w:t xml:space="preserve">: </w:t>
      </w:r>
      <w:r>
        <w:rPr/>
        <w:t>1281</w:t>
      </w:r>
      <w:r>
        <w:rPr>
          <w:rtl w:val="true"/>
        </w:rPr>
        <w:t xml:space="preserve"> </w:t>
      </w:r>
      <w:r>
        <w:rPr>
          <w:rtl w:val="true"/>
        </w:rPr>
        <w:t>ه</w:t>
      </w:r>
      <w:r>
        <w:rPr>
          <w:rtl w:val="true"/>
        </w:rPr>
        <w:t>).</w:t>
      </w:r>
      <w:bookmarkEnd w:id="49"/>
    </w:p>
    <w:p>
      <w:pPr>
        <w:pStyle w:val="BookText"/>
        <w:rPr/>
      </w:pPr>
      <w:r>
        <w:rPr>
          <w:rFonts w:ascii="Amiri" w:hAnsi="Amiri" w:eastAsia="Amiri" w:cs="Amiri"/>
          <w:color w:val="111111"/>
          <w:sz w:val="28"/>
          <w:sz w:val="28"/>
          <w:szCs w:val="28"/>
          <w:rtl w:val="true"/>
          <w:lang w:bidi="ar-SA"/>
        </w:rPr>
        <w:t xml:space="preserve">جمع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وناقشها مظهرة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بين فقهاء المذهب هو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التفقه في مسائل التجارات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لظاهر تعبير الشيخ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استحباب التفقه في مسائل الحلال والحرام المتعلقة بالتجارات، ليعرف صحیح العقد من فاسده ويسلم من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إيضاح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يجب</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عبارة الحدائق أيضا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وكلام المفيد رحمه الله في المقنعة أيضا لا يأبى الوجوب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تأكلوا أموالكه بيك بالباطل إلا أن تكون تجارة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مِنْ طَيِّبَاتِ مَا كَسَبْتُمْ وَمِمَّا أَخْرَجْنَا لَكُمْ مِنَ الْأَرْضِ وَلَا تَيَمَّمُوا الْخَبِيثَ مِنْهُ تُنْفِقُونَ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إلى الإنفاق من طيب الاكتساب، ونهی عن طلب الخبيث للمعيشة والإنفاق، فمن لم يعرف فرق ما بين الحلال من المكتسب والحرام لم يكن مجتنبا للخبيث من الأعمال، ولا كان على ثقة في تفقه من طيب الاكتساب، وقال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إِنَّمَا الْبَيْعُ مِثْلُ الرِّبَا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فينبغي أن يعرف البيع المخالف للربا ليعلم بذلك ما أحل الله وحرم من المتاجر والاكتساب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الرواية عن أمير المؤمنين عليه السلام أنه كان میدیم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بِغَيْرِ عِلْمٍ فَقَدْ ارْتَطَمَ فِي الرِّبَا، ثُمَّ ارْتَطَمَ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ومن لم يتفقه في دينه ثم اتجر تورط في الشبهات</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انتهى</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كلامه رحمه الله الوجوب، إلا أن تعبيره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يدعی ظهوره في الاستحباب، إلا أن الإنصاف أن ظهوره ليس بحيث يعارض ظهور ما في كلامه في الوجوب من باب المقدمة، فإن معرفة الحلال والحرام واجبة على كل أحد بالنظر إلى ما يبتلى به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معرفة جميعها مما يتعلق بالإنسان وجوبهافورا دفعة، بل عند الالتفات إلى احتمال الحرمة في فعل يريد أن يفعله، أو عند إرادة الإقدام على أفعال يعلم بوجود الحرام بينها، فإنه معاقب على ما يفعله من الحرام لو ترك التعلم وإن لم يلتفت عند فعله إلى احتمال تحریمه، فإن التفاته السابق وعلمه بعدم خلو ما یرید مزاولتها من الأفعال من الحرام کاف في حسن العقاب، وإلا لم يعاقب أكثر الجهال على أكثر المحرمات، لأنهم يفعلونها وهم غير ملتفتين إلى احتمال حرمتها عند الارتکاب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أجمعنا على أن الكفار يعاقبون على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ذم الغافل المقصر في معصيته، في غير واحد من الأخبار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العقاب على فعل المحرم الواقعي الذي يفعله من غير شعور کما هو ظاهر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للأردبيلي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العقاب على الحرام المجهول حرمته عن تقصير، لقبح خطاب الغافل، فيقبح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تحصيل العلم وإزالة الجهل واجب على هذا القول، کما اعترفوا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عدم عقاب الجاهل المقصر لاعلى فعل الحرام، ولا على ترك التعلم إلا إذا كان حين الفعل ملتفتا إلى احتمال تحريمه لا يوجد له وجه، بعد ثبوت أدلة التحريم، ووجوب طلب العلم على كل مسلم، وعدم تقبيح عقاب من التفت إلى وجود الحرام في أفراد البيع التي يزاولها تدريجا على ارتكاب الحرام في هذا الأثناء وإن لم يلتفت حين إرادة ذلك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يزيد على غيره بأن الأصل في المعاملات الفساد، فالمكلف إذا أراد التجارة وبني على التصرف فيما يحصل في يده من أموال الناس على وجه العوضية يحرم عليه ظاهرا الإقدام على كل تصرف منها بمقتضى أصالة عدم انتقاله إليه إلا مع العلم بإمضاء الشارع لتلك المعاملة، ويمكن أن يكون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فاجر، والفاجر في النار إلا من أخذ الحق وأعطى الحق</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هذا المعنى، بناء على أن الخارج من العموم ليس إلا من علم بإعطاء الحق وأخذ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معرفة المعاملة الصحيحة في هذا المقام</w:t>
      </w:r>
      <w:r>
        <w:rPr>
          <w:rStyle w:val="FootnoteAnchor"/>
          <w:rtl w:val="true"/>
        </w:rPr>
        <w:footnoteReference w:id="42"/>
      </w:r>
      <w:r>
        <w:rPr>
          <w:rFonts w:ascii="Amiri" w:hAnsi="Amiri" w:eastAsia="Amiri" w:cs="Amiri"/>
          <w:color w:val="111111"/>
          <w:sz w:val="28"/>
          <w:sz w:val="28"/>
          <w:szCs w:val="28"/>
          <w:rtl w:val="true"/>
          <w:lang w:bidi="ar-SA"/>
        </w:rPr>
        <w:t xml:space="preserve">شرعي، لنهي الشارع عن التصرف في مال لم يعلم انتقاله إليه، بناء على أصالة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التجارة ومستحباتها التفقه في مسائل التجارات عدم انتقاله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هذا المقام عقلي مقدمي لئلا يقع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فالحكم باستحباب التفقه للتاجر محل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وجوبه عليه عقلا و شرعا، وإن كان وجوب معرفة باقي المحرمات من باب العقل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توجیه کلامهم بإرادة التفقه الكامل ليطلع على مسائل الربا الدقيقة والمعاملات الفاسدة كذلك، ويطلع على موارد الشبهة والمعاملات الغير الواضحة الصحة فيجتنب عنها في العمل، فإن القدر الواجب هو معرفة المسائل العامة البلوى، لا الفروع الفقهية المذكورة في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للغاية الأولى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تعلیل وجوب التفقه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الربا أخفى من دبيب النملة على الصفا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وللغاية الثانية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يتفقه ثم اتجر تورط في الشبهات</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ظاهر صدره الوجوب،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توجيه كلامهم بما ذكرنا عن غير واحد</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وجه في مقام التوجيه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مسائل التجارة لما كان مطلوبا للتخلص عن المعاملات الفاسدة التي أهمها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بين أكل المال بالباطل وارتكاب الموبقة </w:t>
      </w:r>
    </w:p>
    <w:p>
      <w:pPr>
        <w:pStyle w:val="BookText"/>
        <w:rPr/>
      </w:pPr>
      <w:r>
        <w:rPr>
          <w:rFonts w:ascii="Amiri" w:hAnsi="Amiri" w:eastAsia="Amiri" w:cs="Amiri"/>
          <w:color w:val="111111"/>
          <w:sz w:val="28"/>
          <w:sz w:val="28"/>
          <w:szCs w:val="28"/>
          <w:rtl w:val="true"/>
          <w:lang w:bidi="ar-SA"/>
        </w:rPr>
        <w:t xml:space="preserve">الكذائية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فيه كونه عن اجتهاد، بل يكفي فيه التقليد الصحيح، فلا تعارض بين أدلة التفقه هنا، وأدلة تحصيل المعاش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ربما أورد</w:t>
      </w:r>
      <w:r>
        <w:rPr>
          <w:rStyle w:val="FootnoteAnchor"/>
          <w:rtl w:val="true"/>
        </w:rPr>
        <w:footnoteReference w:id="46"/>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أدلة طلب مطلق العلم، الشامل لمعرفة مسائل العبادات وأنواع المعاملات المتوقف على الاجتهاد، وبين أدلة طلب الاكتساب والاشتغال في تحصيل المال لأجل الإنفاق على من ينبغي أن ينفق عليه، وترك إلقاء كله على الناس الموجب لاستحقاق اللعن، فإن الأخبار من الطرفين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 طلب الاكتساب ما 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الله تعالى إلى داود على نبينا وآله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إنك نعم العبد لولا أنك تأكل من بيت المال ولا تعمل بيدك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عليه السلام أربعين صباحا ثم ألان الله تعالى له الحديد، وكان يعمل كل يوم درعا ويبيعه بألف درهم، فعمل ثلاثمائة وستين درعا فباعها واستغني عن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أرسله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لآخرته، أو آخرته لدنياه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 في طلب العلم وفضله فهي أكثر من أن تذكر، وأوضح من أن تحتاج إلى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بينهما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بين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أخبار وجوب طلب الرزق بأخبار وجوب طلب العلم، ويقال بوجوب ذلك على غير طالب العلم المشتغل بتحصيله واستفادته وتعليمه وإفادته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الوجه صرح الشهيد الثاني رحمه الله في رسالته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 في آداب المفيد والمستفيد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جملة شرائط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يتوكل على الله ويفوض أمره إليه، ولا يعتمد على الأسباب فيوكل إليها وتكون وبالا عليه، ولا على أحد من خلق الله تعالى، بل يلقي مقاليد أمره إلى الله تعالى، يظهر له من نفحات قدسه و لحظات أنسه ما به يحصل مطلوبه ويصلح به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تكفل الطالب العلم برزقه عما ضمنه لغيره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 يحتاج إلى السعي على الرزق حتى يحصل له، وطالب العلم لا يكلف بذلك بل بالطلب، وكفاه مؤونة الرزق إن أحسن النية، وأخلص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ذلك من الوقائع مالو جمعته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يعلمه إلا الله من حسن صنع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وجميل معونته 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اشتغلت بالعلم، وهو مبادئ عشر الثلاثين وتسعمائة إلى يومنا هذا، وهو منتصف شهر رمضان سنة ثلاث وخمسين وتسعمائة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ليس الخبر کالعيان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شيخنا المقدم محمد بن يعقوب الكليني قدس سره بإسناده إلى الحسين بن علوان،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مجلس نطلب فيه العلم، وقد نفدت نفقتي في بعض الأسفار، فقال لي بعض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تؤمل لما قد نزل 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والله لا تسعف بحاجتك ولا تبلغ أملك ولا تنجح طلبتك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وعزتي وجلالي ومجدي وارتفاعي على عرشي لأقطعن أمل كل مؤمل غيري باليأس، ولأكسونه ثوب المذلة عند الناس، ولأنحينه من قربي، ولأبعدنه من وصلي، أيؤمل غيري في الشدائد والشدائد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ويرجو غيري ويقرع باب غيري وبيدي مفاتيح الأبواب وهي مغلقة، وبابي مفتوح لمن دعاني، فمن ذا الذي أملني لنوائبه فقطعته دونها؟ ومن ذا الذي رجاني لعظيمة فقطعت رجاءه مني؟ جعلت آمال عبادي عندي محفوظة، فلم برضوا بحفظي، وملأت سماواتي ممن لا يمل من تسبيحي، وأمرتهم أن لا يغلقوا الأبواب بيني وبين عبادي، فلم يثقوا 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يعلم من طرقته نائبة من نوائبي أنه لا يملك كشفها أحد غيري إلا من بعد إذني، فما لي أراه لاهيا عني؟ أعطيته بجودي ما لم يسألني، ثم انتزعته عنه فلم يسألني رده وسأل غيري، أفتراني أبدأ بالعطایا قبل المسألة ثم أسأل فلا أجيب سائلي؟ أبخيل أنا فيبخلني عبدي؟ أو ليس الجود والكرم لي؟ أو ليس العفو والرحمة بيدي؟ أو ليس أنا محل الآمال، فمن يقطعها دوني؟ أفلا يخشى المؤملون أن يؤملوا غيري؟ فلو أن أهل سماواتي وأهل أرضي أملوا جميعا ثم أعطيت كل واحد منهم مثل ما أمل الجميع ما انتقص من ملكي مثل عضو ذرة، و كيف ينقص ملك أنا قيمه؟ فيا بؤسا للقانطين من رحمتي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بؤسا لمن عصاني ولم يراقبني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الحديث الشريف، وانتهى كلام شيخنا الشهيد رحمه الله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بأصرح دلالة ما رواه في الكافي بإسناده إلى أبي إسحاق السبيعي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اِعْلَمُوا أَنَّ کَمَالَ اَلدِّینِ طَلَبُ اَلْعِلْمِ وَ اَلْعَمَلُ بِهِ، أَلاَ وَ إِنَّ طَلَبَ اَلْعِلْمِ أَوْجَبُ عَلَیْکُمْ مِنْ طَلَبِ اَلْمَالِ، إِنَّ اَلْمَالَ مَقْسُومٌ مَضْمُونٌ لَکُمْ قَدْ قَسَمَهُ عَادِلٌ بَیْنَکُمْ وَ قَدْ ضَمِنَهُ وَ سَیَفِی لَکُمْ، وَ اَلْعِلْمُ مَخْزُونٌ عِنْدَ أَهْلِهِ، وَ قَدْ أُمِرْتُمْ بِطَلَبِهِ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ما رواه في الكافي بسنده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وكبريائي ونوري، وعظمتي وعلوي وارتفاع مكاني</w:t>
      </w:r>
      <w:r>
        <w:rPr>
          <w:rStyle w:val="FootnoteAnchor"/>
          <w:rtl w:val="true"/>
        </w:rPr>
        <w:footnoteReference w:id="52"/>
      </w:r>
      <w:r>
        <w:rPr>
          <w:rFonts w:ascii="IRNazanin" w:hAnsi="IRNazanin" w:eastAsia="IRNazanin"/>
          <w:color w:val="111111"/>
          <w:sz w:val="28"/>
          <w:sz w:val="28"/>
          <w:szCs w:val="28"/>
          <w:rtl w:val="true"/>
          <w:lang w:bidi="fa-IR"/>
        </w:rPr>
        <w:t>لا يؤثر عبد هواي على هواه إلا استحفظته ملائکتي، وكفلت السماوات والأرضين رزقه، وكنت له من وراء تجارة كل تاجر، فتأتيه الدنيا وهي راغمة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وأنت خبير بأن ما ذكره من كلام الشهيد رحمه الله، وما ذكره من الحديث القدسي لا ارتباط له بما ذکر من دفع التنافي بين أدلة الطرفين، لأن ما ذكر من التوكل على الله، وعدم ربط القلب بغيره لا ينافي الاشتغال بالاكتساب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وعلى أخيه وزوجته وولديه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بين أعلى مراتب التوكل، وأشد مشاق الاكتساب، وهو الاستقاء الحائط اليهودي</w:t>
      </w:r>
      <w:r>
        <w:rPr>
          <w:rStyle w:val="FootnoteAnchor"/>
          <w:rtl w:val="true"/>
        </w:rPr>
        <w:footnoteReference w:id="56"/>
      </w:r>
      <w:r>
        <w:rPr>
          <w:rFonts w:ascii="Amiri" w:hAnsi="Amiri" w:eastAsia="Amiri" w:cs="Amiri"/>
          <w:color w:val="111111"/>
          <w:sz w:val="28"/>
          <w:sz w:val="28"/>
          <w:szCs w:val="28"/>
          <w:rtl w:val="true"/>
          <w:lang w:bidi="ar-SA"/>
        </w:rPr>
        <w:t>، وليس الشهيد أيضا في مقام أن طلب العلم أفضل من التكسب، وإن كان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أن طالب العلم إذا اشتغل بتحصيل العلم فليکن منقطعا عن الأسباب الظاهرة الموجودة غالبا لطلاب العلوم من الوظائف المستمرة من السلاطين، والحاصلة من الموقوفات للمدارس وأهل العلم، والموجودة الحاصلة غالبا للعلماء، والمشتغلين من معاشرة السلطان وأتباعه، والمراودة مع التجار، والأغنياء، والعلماء الذين لا ينتفع منهم إلا بما في أيديهم، من وجوه الزكوات ورد المظالم والأخماس وشبه ذلك، كما كان ذلك متعارفا في ذلك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فربما جعل الاشتغال بالعلم بنفسه سببا للمعيشة من الجهات التي ذكرناها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شهادة فيما ذكر من كلام الشهيد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أضاف إليه من الروايات في الجمع المذكور،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أدلة طلب الحلال بغير طالب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كلا من طلب العلم وطلب الرزق ينقسم إلى الأحكام الأربعة أو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المستحب من أحدهما لا يزاحم الواجب، ولا الواجب الكفائي الواجب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أيضا في أن الأهم من الواجبين العينيين مقدم على غيره، وكذا الحكم في الواجبين الكفائيين مع ظن قيام الغير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كسب الكاسب مقدمة لاشتغال غيره بالعلم، فيجب أو يستحب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المستحب من الأمرين عند فرض عدم إمكان الجمع بينهما، ولا ريب في تفاوت الحكم بالترجيح باختلاف الفوائد المرتبة على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من لا يحصل له باشتغاله بالعلم إلا شيئ قليل لا يترتب عليه كثير فائدة، ويترتب على اشتغاله بالتجارة فوائد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أحوال المشتغلين من ماله أو مال أقرانه من التجار المخالطين معه على وجه الصلة أو الصدقة الواجبة والمستحبة، فيحصل بذلك ثواب الصدقة وثواب الإعانة الواجبة أو المستحبة على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من يحصل بالاشتغال مرتبة عالية من العلم يحيي بها فنون علم الدين، فلا يحصل له من كسبه إلا قليل من الرزق، فإنه لا إشكال في أن اشتغاله بالعلم والأكل من وجوه الصدقات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حديث داود على نبينا وآله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لعدم مزاحمة اشتغاله بالكسب لشئ من وظائف النبوة والرئاسة العلمية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فطلب كل من العلم والرزق إذا لوحظ المستحب منهما من حيث النفع العائد إلى نفس الطالب كان طلب العلم أرجح، وإذا لوحظ من جهة النفع الواصل إلى الغير كان اللازم ملاحظة مقدار النفع الواصل</w:t>
      </w:r>
      <w:r>
        <w:rPr>
          <w:rFonts w:eastAsia="Amiri" w:cs="Amiri" w:ascii="Amiri" w:hAnsi="Amiri"/>
          <w:color w:val="111111"/>
          <w:sz w:val="28"/>
          <w:szCs w:val="28"/>
          <w:rtl w:val="true"/>
          <w:lang w:bidi="ar-SA"/>
        </w:rPr>
        <w:t xml:space="preserve">. </w:t>
      </w:r>
      <w:bookmarkStart w:id="50" w:name="pg16576_182873"/>
    </w:p>
    <w:p>
      <w:pPr>
        <w:pStyle w:val="BookText"/>
        <w:rPr/>
      </w:pPr>
      <w:bookmarkEnd w:id="50"/>
      <w:r>
        <w:rPr>
          <w:rFonts w:ascii="IRNazanin" w:hAnsi="IRNazanin" w:eastAsia="IRNazanin"/>
          <w:color w:val="111111"/>
          <w:sz w:val="28"/>
          <w:sz w:val="28"/>
          <w:szCs w:val="28"/>
          <w:rtl w:val="true"/>
          <w:lang w:bidi="fa-IR"/>
        </w:rPr>
        <w:t>فثبت من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تزاحم هذين المستحبین کتزاحم سائر المستحبات المتنافية، كالاشتغال بالاكتساب أو طلب العلم الغير الواجبين مع المسير إلى الحج أو إلى 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مع السعي في قضاء حوائج الإخوان الذي لا يجامع طلب العلم أو المال الحلال، إلى غير ذلك، مما لا يحصى</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0607126_1280447820"/>
      <w:bookmarkStart w:id="52" w:name="_Toc15"/>
      <w:bookmarkEnd w:id="51"/>
      <w:r>
        <w:rPr>
          <w:rtl w:val="true"/>
        </w:rPr>
        <w:t>المسألة الثانية</w:t>
      </w:r>
      <w:r>
        <w:rPr>
          <w:rtl w:val="true"/>
        </w:rPr>
        <w:t xml:space="preserve">: </w:t>
      </w:r>
      <w:r>
        <w:rPr>
          <w:rtl w:val="true"/>
        </w:rPr>
        <w:t>تفقه التاجر في التجارات في المذاهب الاخرى</w:t>
      </w:r>
      <w:r>
        <w:rPr>
          <w:rtl w:val="true"/>
        </w:rPr>
        <w:t>.</w:t>
      </w:r>
      <w:bookmarkEnd w:id="52"/>
    </w:p>
    <w:p>
      <w:pPr>
        <w:pStyle w:val="Heading3"/>
        <w:numPr>
          <w:ilvl w:val="2"/>
          <w:numId w:val="1"/>
        </w:numPr>
        <w:rPr/>
      </w:pPr>
      <w:bookmarkStart w:id="53" w:name="__RefHeading___Toc10607128_1280447820"/>
      <w:bookmarkStart w:id="54" w:name="_Toc16"/>
      <w:bookmarkEnd w:id="53"/>
      <w:r>
        <w:rPr>
          <w:rtl w:val="true"/>
        </w:rPr>
        <w:t xml:space="preserve">أولاً </w:t>
      </w:r>
      <w:r>
        <w:rPr>
          <w:rtl w:val="true"/>
        </w:rPr>
        <w:t xml:space="preserve">- </w:t>
      </w:r>
      <w:r>
        <w:rPr>
          <w:rtl w:val="true"/>
        </w:rPr>
        <w:t>المذهب الزيدي</w:t>
      </w:r>
      <w:r>
        <w:rPr>
          <w:rtl w:val="true"/>
        </w:rPr>
        <w:t>:</w:t>
      </w:r>
      <w:bookmarkEnd w:id="54"/>
    </w:p>
    <w:p>
      <w:pPr>
        <w:pStyle w:val="BookText"/>
        <w:rPr/>
      </w:pPr>
      <w:r>
        <w:rPr>
          <w:rFonts w:ascii="Amiri" w:hAnsi="Amiri" w:eastAsia="Amiri" w:cs="Amiri"/>
          <w:color w:val="111111"/>
          <w:sz w:val="28"/>
          <w:sz w:val="28"/>
          <w:szCs w:val="28"/>
          <w:rtl w:val="true"/>
          <w:lang w:bidi="ar-SA"/>
        </w:rPr>
        <w:t>ذهب فقهاء المذهب الزيدي الى القول باستحباب التفقه في مسائل التجارة ونظر في الحلا والحرام من كتاب الله بغية أن يأمن على نفسه من الزلل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أراد التجارة أن يتفقه في الدين، وينظر في الحلال والحرام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يأمن على نفسه الزلل والخطأ في المضاربة والبيع والشراء وفي ذلك ما بلغنا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أريد التجارة فادع الله لي فقال له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أوفقهت 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أو يكون بعض ذلك؟ فقال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الفقه ثم المتجر، إن من باع واشتري ثم لم يسأل عن حلال ولا حرام ارتطم في الربا ثم ارتطم، ثم ارتطم</w:t>
      </w:r>
      <w:r>
        <w:rPr>
          <w:rFonts w:eastAsia="Amiri" w:cs="Amiri" w:ascii="Amiri" w:hAnsi="Amiri"/>
          <w:color w:val="111111"/>
          <w:sz w:val="28"/>
          <w:szCs w:val="28"/>
          <w:rtl w:val="true"/>
          <w:lang w:bidi="ar-SA"/>
        </w:rPr>
        <w:t xml:space="preserve">). </w:t>
      </w:r>
      <w:bookmarkStart w:id="55" w:name="pg16576_182874"/>
    </w:p>
    <w:p>
      <w:pPr>
        <w:pStyle w:val="BookText"/>
        <w:rPr/>
      </w:pPr>
      <w:bookmarkEnd w:id="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يحب العبد يكون سهل البيع سهل الشراء سهل القضاسهل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وبلغنا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لعنت الإمام يتجر في رعيته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0607130_1280447820"/>
      <w:bookmarkStart w:id="57" w:name="_Toc17"/>
      <w:bookmarkEnd w:id="56"/>
      <w:r>
        <w:rPr>
          <w:rtl w:val="true"/>
        </w:rPr>
        <w:t xml:space="preserve">ثانياً </w:t>
      </w:r>
      <w:r>
        <w:rPr>
          <w:rtl w:val="true"/>
        </w:rPr>
        <w:t xml:space="preserve">- </w:t>
      </w:r>
      <w:r>
        <w:rPr>
          <w:rtl w:val="true"/>
        </w:rPr>
        <w:t>المذهب الشافعي</w:t>
      </w:r>
      <w:r>
        <w:rPr>
          <w:rtl w:val="true"/>
        </w:rPr>
        <w:t>.</w:t>
      </w:r>
      <w:bookmarkEnd w:id="57"/>
    </w:p>
    <w:p>
      <w:pPr>
        <w:pStyle w:val="BookText"/>
        <w:rPr/>
      </w:pPr>
      <w:r>
        <w:rPr>
          <w:rFonts w:ascii="Amiri" w:hAnsi="Amiri" w:eastAsia="Amiri" w:cs="Amiri"/>
          <w:color w:val="111111"/>
          <w:sz w:val="28"/>
          <w:sz w:val="28"/>
          <w:szCs w:val="28"/>
          <w:rtl w:val="true"/>
          <w:lang w:bidi="ar-SA"/>
        </w:rPr>
        <w:t xml:space="preserve">قال فقهاء المذهب الشافعي في الاستيعاب للتاجر في تعلم مسائل الحلال والحرام والتفقه فيما يرتبط بهذه الصنعة؛ قال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أراد التجارة لزمه أن يتعلم أحكامها فيتعلم شروطها وصحيح العقود من فاسدها وسائر أحكامها وبالله التوفيق</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0607132_1280447820"/>
      <w:bookmarkStart w:id="59" w:name="_Toc18"/>
      <w:bookmarkEnd w:id="58"/>
      <w:r>
        <w:rPr>
          <w:rtl w:val="true"/>
        </w:rPr>
        <w:t xml:space="preserve">ثالثاً </w:t>
      </w:r>
      <w:r>
        <w:rPr>
          <w:rtl w:val="true"/>
        </w:rPr>
        <w:t xml:space="preserve">- </w:t>
      </w:r>
      <w:r>
        <w:rPr>
          <w:rtl w:val="true"/>
        </w:rPr>
        <w:t>المذهب المالكي</w:t>
      </w:r>
      <w:r>
        <w:rPr>
          <w:rtl w:val="true"/>
        </w:rPr>
        <w:t>.</w:t>
      </w:r>
      <w:bookmarkEnd w:id="59"/>
    </w:p>
    <w:p>
      <w:pPr>
        <w:pStyle w:val="BookText"/>
        <w:rPr/>
      </w:pPr>
      <w:r>
        <w:rPr>
          <w:rFonts w:ascii="Amiri" w:hAnsi="Amiri" w:eastAsia="Amiri" w:cs="Amiri"/>
          <w:color w:val="111111"/>
          <w:sz w:val="28"/>
          <w:sz w:val="28"/>
          <w:szCs w:val="28"/>
          <w:rtl w:val="true"/>
          <w:lang w:bidi="ar-SA"/>
        </w:rPr>
        <w:t>ذهب المالكية الى القول بوجوب تعلم الاحكام الشرعية في البيع والشراء الاحتياج الإنسان إليها إذ لا يمكن له العيش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والبيع مما يتعين الاهتمام بمعرفة أحكامه لعموم الحاجة إليه إذ لا يخلو مکلف غالباً من بيع أو شراء، فيجب أن يعلم حكم الله في ذلك قبل التلبس به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60" w:name="pg16576_182875"/>
    </w:p>
    <w:p>
      <w:pPr>
        <w:pStyle w:val="Heading3"/>
        <w:numPr>
          <w:ilvl w:val="2"/>
          <w:numId w:val="1"/>
        </w:numPr>
        <w:rPr/>
      </w:pPr>
      <w:bookmarkStart w:id="61" w:name="__RefHeading___Toc10607134_1280447820"/>
      <w:bookmarkStart w:id="62" w:name="_Toc19"/>
      <w:bookmarkEnd w:id="60"/>
      <w:bookmarkEnd w:id="61"/>
      <w:r>
        <w:rPr>
          <w:rtl w:val="true"/>
        </w:rPr>
        <w:t xml:space="preserve">رابعاً </w:t>
      </w:r>
      <w:r>
        <w:rPr>
          <w:rtl w:val="true"/>
        </w:rPr>
        <w:t xml:space="preserve">- </w:t>
      </w:r>
      <w:r>
        <w:rPr>
          <w:rtl w:val="true"/>
        </w:rPr>
        <w:t>المذهب الحنفي</w:t>
      </w:r>
      <w:r>
        <w:rPr>
          <w:rtl w:val="true"/>
        </w:rPr>
        <w:t>.</w:t>
      </w:r>
      <w:bookmarkEnd w:id="62"/>
    </w:p>
    <w:p>
      <w:pPr>
        <w:pStyle w:val="BookText"/>
        <w:rPr/>
      </w:pPr>
      <w:r>
        <w:rPr>
          <w:rFonts w:ascii="Amiri" w:hAnsi="Amiri" w:eastAsia="Amiri" w:cs="Amiri"/>
          <w:color w:val="111111"/>
          <w:sz w:val="28"/>
          <w:sz w:val="28"/>
          <w:szCs w:val="28"/>
          <w:rtl w:val="true"/>
          <w:lang w:bidi="ar-SA"/>
        </w:rPr>
        <w:t>لم يصرّح فقهاء المذهب الحنفي في عنوان آداب التجارة الى استحباب التفقه في الأحكام الشرعية للتجارة لكنهم أشاروا الى اهمية هذا الأمر، فقالوا، والقائل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محاسنه،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فمنها التوصل الى الاغراض، واخلاء العالم عن الفساد، وفي آخر بيوع البزازية، قيل للإمام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تصنف في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كتاب البيوع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التجار في القديم إذا سافروا استصحبوا معهم فقيها يرجعون إليه؛ وعن أئمة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للتاجر من فقيه صدیق</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0607136_1280447820"/>
      <w:bookmarkStart w:id="64" w:name="_Toc20"/>
      <w:bookmarkEnd w:id="63"/>
      <w:r>
        <w:rPr>
          <w:rtl w:val="true"/>
        </w:rPr>
        <w:t xml:space="preserve">خامساً </w:t>
      </w:r>
      <w:r>
        <w:rPr>
          <w:rtl w:val="true"/>
        </w:rPr>
        <w:t xml:space="preserve">- </w:t>
      </w:r>
      <w:r>
        <w:rPr>
          <w:rtl w:val="true"/>
        </w:rPr>
        <w:t>المذهب الحنبلي</w:t>
      </w:r>
      <w:r>
        <w:rPr>
          <w:rtl w:val="true"/>
        </w:rPr>
        <w:t>.</w:t>
      </w:r>
      <w:bookmarkEnd w:id="64"/>
    </w:p>
    <w:p>
      <w:pPr>
        <w:pStyle w:val="BookText"/>
        <w:rPr/>
      </w:pPr>
      <w:r>
        <w:rPr>
          <w:rFonts w:ascii="Amiri" w:hAnsi="Amiri" w:eastAsia="Amiri" w:cs="Amiri"/>
          <w:color w:val="111111"/>
          <w:sz w:val="28"/>
          <w:sz w:val="28"/>
          <w:szCs w:val="28"/>
          <w:rtl w:val="true"/>
          <w:lang w:bidi="ar-SA"/>
        </w:rPr>
        <w:t xml:space="preserve">يظهر من كلام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التجار بحاجة الى تعلم أحكام الحلا والحرام وذلك لما يرتطموا به من شبهات تجر صاحبها الى النار؛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نجه قد أستشهد بحديث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 البيوع،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رفاعة أنه خرج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المصلى فرأى الناس يتبايعون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فاستجابوا لرسول الله صلى الله عليه وآله ورفعوا أعناقهم وأبصارهم </w:t>
      </w:r>
      <w:bookmarkStart w:id="65" w:name="pg16576_182876"/>
    </w:p>
    <w:p>
      <w:pPr>
        <w:pStyle w:val="BookText"/>
        <w:rPr/>
      </w:pPr>
      <w:bookmarkEnd w:id="65"/>
      <w:r>
        <w:rPr>
          <w:rFonts w:ascii="Amiri" w:hAnsi="Amiri" w:eastAsia="Amiri" w:cs="Amiri"/>
          <w:color w:val="111111"/>
          <w:sz w:val="28"/>
          <w:sz w:val="28"/>
          <w:szCs w:val="28"/>
          <w:rtl w:val="true"/>
          <w:lang w:bidi="ar-SA"/>
        </w:rPr>
        <w:t>إليه،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التجار يبعثون يوم القيامة فجاراً إلا من بر وصدق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في أحاديث كثيرة سوى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الاباضي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اعثر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توفر لدي من مصنفات الفقه الإباضي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عبارات ترشد الى استحباب أو وجوب تعلم المسائل الشرعية المرتبطة بالتجارات أو البيوع، لا سيما وأن الموسوعة الفقهية الموسومة بكتاب النيل وشفاء العليل لم يرد فيها ذلك مع افراد كتاب البيع وتناول مسائله فيها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0607138_1280447820"/>
      <w:bookmarkStart w:id="67" w:name="_Toc21"/>
      <w:bookmarkEnd w:id="66"/>
      <w:r>
        <w:rPr>
          <w:rtl w:val="true"/>
        </w:rPr>
        <w:t>المسألة الثالثة</w:t>
      </w:r>
      <w:r>
        <w:rPr>
          <w:rtl w:val="true"/>
        </w:rPr>
        <w:t xml:space="preserve">: </w:t>
      </w:r>
      <w:r>
        <w:rPr>
          <w:rtl w:val="true"/>
        </w:rPr>
        <w:t>خلاصة القول فيما أورده فقهاء للذاهب في المسألة</w:t>
      </w:r>
      <w:r>
        <w:rPr>
          <w:rtl w:val="true"/>
        </w:rPr>
        <w:t>.</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معظم فقهاء الإمامية على استحباب تعلم المسائل الشرعية المرتبطة بالتجارات، وقال بعضهم بالوجوب العيني، ومنهم المحقق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الزيدية والشافعية الى القول باستحباب التفقه، وتعلم مسائل الحلال والحرام المتعلقة بالتجارة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يصرّح الحنفية بذلك، ولكن يفهم من عباراتهم الاستحباب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الحنابلة بحديث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التجار يوم القيامة لبيان خطورة العمل في التجارات بدون التفقه في مسائلها</w:t>
      </w:r>
      <w:r>
        <w:rPr>
          <w:rFonts w:eastAsia="Amiri" w:cs="Amiri" w:ascii="Amiri" w:hAnsi="Amiri"/>
          <w:color w:val="111111"/>
          <w:sz w:val="28"/>
          <w:szCs w:val="28"/>
          <w:rtl w:val="true"/>
          <w:lang w:bidi="ar-SA"/>
        </w:rPr>
        <w:t xml:space="preserve">. </w:t>
      </w:r>
      <w:bookmarkStart w:id="68" w:name="pg16576_182877"/>
    </w:p>
    <w:p>
      <w:pPr>
        <w:pStyle w:val="Heading3"/>
        <w:numPr>
          <w:ilvl w:val="2"/>
          <w:numId w:val="1"/>
        </w:numPr>
        <w:rPr/>
      </w:pPr>
      <w:bookmarkStart w:id="69" w:name="__RefHeading___Toc10607140_1280447820"/>
      <w:bookmarkStart w:id="70" w:name="_Toc22"/>
      <w:bookmarkEnd w:id="68"/>
      <w:bookmarkEnd w:id="69"/>
      <w:r>
        <w:rPr>
          <w:rtl w:val="true"/>
        </w:rPr>
        <w:t>المسألة الرابعة</w:t>
      </w:r>
      <w:r>
        <w:rPr>
          <w:rtl w:val="true"/>
        </w:rPr>
        <w:t xml:space="preserve">: </w:t>
      </w:r>
      <w:r>
        <w:rPr>
          <w:rtl w:val="true"/>
        </w:rPr>
        <w:t>ما ورد في الحديث من شروح نهج البلاغة</w:t>
      </w:r>
      <w:r>
        <w:rPr>
          <w:rtl w:val="true"/>
        </w:rPr>
        <w:t>.</w:t>
      </w:r>
      <w:bookmarkEnd w:id="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بِغَیْرِ فِقْهٍ فَقَدِ اِرْتَطَمَ فِی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نورد في شرح هذا الحديث ما أورده ابن أبي الحديد المعتزلي فقط وذلك لعدم وجود إضافات أخرى عند بقية الشراح فقد أخذوا عنه ما أورده في شرحه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 فلان وأتجر فهو تاجر، والجمع تجر، مثل صاحب وصحب، والتجارة والتجر بمعنى واحد، إذا أخذتهما مصدرين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متجرة، يتجر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وارتطم فلان في الوحل والامر إذا ارتبك فيه ولم يقدر على الخروج منه، وإنما قال عليه السلام ذلك لان مسائل الربا مشتبهة بمسائل البيع، ولا يفرق بينهما إلا الفقيه، حتى إن العظماء من الفقهاء قد اشتبه عليهم الامر فيها فاختلفوا فيها أشد اختلاف، كبيع لحم البقر بالغنم متفاضلا، هل يجوز أم لا؟</w:t>
      </w:r>
    </w:p>
    <w:p>
      <w:pPr>
        <w:pStyle w:val="BookText"/>
        <w:rPr/>
      </w:pPr>
      <w:r>
        <w:rPr>
          <w:rFonts w:ascii="Amiri" w:hAnsi="Amiri" w:eastAsia="Amiri" w:cs="Amiri"/>
          <w:color w:val="111111"/>
          <w:sz w:val="28"/>
          <w:sz w:val="28"/>
          <w:szCs w:val="28"/>
          <w:rtl w:val="true"/>
          <w:lang w:bidi="ar-SA"/>
        </w:rPr>
        <w:t>وكذلك لبن البقر بلبن الغنم، وجلود البقر بجلود الغنم،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اللحوم والألبان والجلود أجناس مختلفة، فيجوز بيع بعضها ببعض متفاضلا، نظرا إلى إن أصولها أجناس مختلفة، والشافعي لا يجيز ذلك ويقول هو ربا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القول في مدى عجوة و درهم بمد عجوة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بيع الرطب بالتمر متساویا کیلا، كل ذلك يقول الشافعي إنه ربا، وأبو حنيفة يخرجه عن کونه ربا، ومسائل هذا الباب كثيرة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71" w:name="pg16576_182878"/>
    </w:p>
    <w:p>
      <w:pPr>
        <w:pStyle w:val="Heading2"/>
        <w:numPr>
          <w:ilvl w:val="1"/>
          <w:numId w:val="1"/>
        </w:numPr>
        <w:rPr/>
      </w:pPr>
      <w:bookmarkStart w:id="72" w:name="__RefHeading___Toc10607142_1280447820"/>
      <w:bookmarkStart w:id="73" w:name="_Toc23"/>
      <w:bookmarkEnd w:id="71"/>
      <w:bookmarkEnd w:id="72"/>
      <w:r>
        <w:rPr>
          <w:rtl w:val="true"/>
        </w:rPr>
        <w:t xml:space="preserve">الفصل الثاني </w:t>
      </w:r>
      <w:r>
        <w:rPr>
          <w:rtl w:val="true"/>
        </w:rPr>
        <w:t>: «</w:t>
      </w:r>
      <w:r>
        <w:rPr>
          <w:rtl w:val="true"/>
        </w:rPr>
        <w:t>الإحتكار والتسعير وبيع المضطر</w:t>
      </w:r>
      <w:r>
        <w:rPr>
          <w:rtl w:val="true"/>
        </w:rPr>
        <w:t>»</w:t>
      </w:r>
      <w:bookmarkEnd w:id="7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0607144_1280447820"/>
      <w:bookmarkStart w:id="75" w:name="_Toc24"/>
      <w:bookmarkEnd w:id="74"/>
      <w:r>
        <w:rPr>
          <w:rtl w:val="true"/>
        </w:rPr>
        <w:t>اشارة</w:t>
      </w:r>
      <w:bookmarkEnd w:id="7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6576_182880"/>
      <w:bookmarkStart w:id="77" w:name="pg16576_182880"/>
      <w:bookmarkEnd w:id="77"/>
    </w:p>
    <w:p>
      <w:pPr>
        <w:pStyle w:val="Heading3"/>
        <w:numPr>
          <w:ilvl w:val="2"/>
          <w:numId w:val="1"/>
        </w:numPr>
        <w:rPr/>
      </w:pPr>
      <w:bookmarkStart w:id="78" w:name="pg16576_182880"/>
      <w:bookmarkStart w:id="79" w:name="__RefHeading___Toc10607146_1280447820"/>
      <w:bookmarkStart w:id="80" w:name="_Toc25"/>
      <w:bookmarkEnd w:id="78"/>
      <w:bookmarkEnd w:id="79"/>
      <w:r>
        <w:rPr>
          <w:rtl w:val="true"/>
        </w:rPr>
        <w:t>المبحث الأول الإحتكار</w:t>
      </w:r>
      <w:bookmarkEnd w:id="80"/>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 بَرِّكَ وَ بَحْرِكَ وَ سَهْلِكَ وَ جَبَلِكَ وَ حَیْثُ لاَ یَلْتَئِمُ النَّاسُ لِمَوَاضِعِهَا، وَ لاَ یَجْتَرِءُونَ عَلَیْهَا فَإِنَّهُمْ سِلْمٌ لاَ تُخَافُ بَائِقَتُهُ، وَ صُلْحٌ لاَ تُخْشَی غَائِلَتُهُ، وَ تَفَقَّدْ أُمُورَهُمْ بِحَضْرَتِكَ وَ فِی حَوَاشِی بِلاَدِكَ، وَ اعْلَمْ مَعَ ذَلِكَ أَنَّ فِی کَثِیرٍ مِنْهُمْ ضِیقاً فَاحِشاً، وَ شُحّاً قَبِیحاً، وَ احْتِکَاراً لِلْمَنَافِعِ وَ تَحَکُّماً فِی الْبِیَاعَاتِ، وَ ذَلِكَ بَابُ مَضَرَّةٍ لِلْعَامَّةِ، وَ عَیْبٌ عَلَی الْوُلاَةِ فَامْنَعْ مِنَ الاِحْتِکَارِ،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يعالج النص الشريف جملة من الأمور المتعلقة بصلاح شؤون العامة، وتنظيم أمور السوق عبر أهم موردين أساسيين لحركته ونموه، وهما طبقة التجار، وذوي الصناعات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فيضع للوالي قانون مكافحة الاحتكار، لما له من أثار سلبية على الناس عامة، وذلك في عنصرين،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احتكار المنافع،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التحكم في المبيعات</w:t>
      </w:r>
      <w:r>
        <w:rPr>
          <w:rFonts w:eastAsia="Amiri" w:cs="Amiri" w:ascii="Amiri" w:hAnsi="Amiri"/>
          <w:color w:val="111111"/>
          <w:sz w:val="28"/>
          <w:szCs w:val="28"/>
          <w:rtl w:val="true"/>
          <w:lang w:bidi="ar-SA"/>
        </w:rPr>
        <w:t xml:space="preserve">. </w:t>
      </w:r>
      <w:bookmarkStart w:id="81" w:name="pg16576_182881"/>
    </w:p>
    <w:p>
      <w:pPr>
        <w:pStyle w:val="BookText"/>
        <w:rPr/>
      </w:pPr>
      <w:bookmarkEnd w:id="81"/>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باب مضرة للعامة، وعيب على الولاة، اي الدولة، أو السلطة الحاكمة التي يلزم أن تهتم بالعامة، واصلاح شؤونهم، وتوفير الغذاء لهم لا سيما الحاجات الأساسية، كالقمح والشعير والتمر والزبيب والسمن،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 وهذه الحاجات الغذائية الأساسية، هي موضوع الاحتكار عند الفقهاء، وهي كالاتي</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0607148_1280447820"/>
      <w:bookmarkStart w:id="83" w:name="_Toc26"/>
      <w:bookmarkEnd w:id="82"/>
      <w:r>
        <w:rPr>
          <w:rtl w:val="true"/>
        </w:rPr>
        <w:t>المسألة الأولى</w:t>
      </w:r>
      <w:r>
        <w:rPr>
          <w:rtl w:val="true"/>
        </w:rPr>
        <w:t xml:space="preserve">: </w:t>
      </w:r>
      <w:r>
        <w:rPr>
          <w:rtl w:val="true"/>
        </w:rPr>
        <w:t>تعريف الإحتكار في اللغة والشرع</w:t>
      </w:r>
      <w:r>
        <w:rPr>
          <w:rtl w:val="true"/>
        </w:rPr>
        <w:t>.</w:t>
      </w:r>
      <w:bookmarkEnd w:id="83"/>
    </w:p>
    <w:p>
      <w:pPr>
        <w:pStyle w:val="Heading3"/>
        <w:numPr>
          <w:ilvl w:val="2"/>
          <w:numId w:val="1"/>
        </w:numPr>
        <w:rPr/>
      </w:pPr>
      <w:bookmarkStart w:id="84" w:name="__RefHeading___Toc10607150_1280447820"/>
      <w:bookmarkStart w:id="85" w:name="_Toc27"/>
      <w:bookmarkEnd w:id="84"/>
      <w:r>
        <w:rPr>
          <w:rtl w:val="true"/>
        </w:rPr>
        <w:t xml:space="preserve">أولاً </w:t>
      </w:r>
      <w:r>
        <w:rPr>
          <w:rtl w:val="true"/>
        </w:rPr>
        <w:t xml:space="preserve">- </w:t>
      </w:r>
      <w:r>
        <w:rPr>
          <w:rtl w:val="true"/>
        </w:rPr>
        <w:t>الإحتكار لغة</w:t>
      </w:r>
      <w:r>
        <w:rPr>
          <w:rtl w:val="true"/>
        </w:rPr>
        <w:t>.</w:t>
      </w:r>
      <w:bookmarkEnd w:id="85"/>
    </w:p>
    <w:p>
      <w:pPr>
        <w:pStyle w:val="BookText"/>
        <w:rPr/>
      </w:pPr>
      <w:r>
        <w:rPr>
          <w:rFonts w:ascii="Amiri" w:hAnsi="Amiri" w:eastAsia="Amiri" w:cs="Amiri"/>
          <w:color w:val="111111"/>
          <w:sz w:val="28"/>
          <w:sz w:val="28"/>
          <w:szCs w:val="28"/>
          <w:rtl w:val="true"/>
          <w:lang w:bidi="ar-SA"/>
        </w:rPr>
        <w:t>يستفاد من كلمات أهل اللغة أن معنى الإحتكار مدار الحبس والتخزين والتربص بقصد الحصول على سعر مرتفع، ومحله محصور في الطعام وفي السلع الأساسية للإنسان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ادِّخارُ الطعام للتَّرَبُّضِ، وصاحبُه مُحتَكِرٌ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الاحتکار،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الطعام ونحوه مما يؤكل واحتباسه وانتظار وقت الغلاء به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الحاء والكاف والراء أصل واحد، وهو الحبس؛ والحكرة حبس الطعام </w:t>
      </w:r>
      <w:bookmarkStart w:id="86" w:name="pg16576_182882"/>
    </w:p>
    <w:p>
      <w:pPr>
        <w:pStyle w:val="BookText"/>
        <w:rPr/>
      </w:pPr>
      <w:bookmarkEnd w:id="86"/>
      <w:r>
        <w:rPr>
          <w:rFonts w:ascii="Amiri" w:hAnsi="Amiri" w:eastAsia="Amiri" w:cs="Amiri"/>
          <w:color w:val="111111"/>
          <w:sz w:val="28"/>
          <w:sz w:val="28"/>
          <w:szCs w:val="28"/>
          <w:rtl w:val="true"/>
          <w:lang w:bidi="ar-SA"/>
        </w:rPr>
        <w:t>منتظراً لغلائه، وهو الحكر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 وهو الماء المجتمع كأنه أحتكر لقلته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0607152_1280447820"/>
      <w:bookmarkStart w:id="88" w:name="_Toc28"/>
      <w:bookmarkEnd w:id="87"/>
      <w:r>
        <w:rPr>
          <w:rtl w:val="true"/>
        </w:rPr>
        <w:t xml:space="preserve">ثانياً </w:t>
      </w:r>
      <w:r>
        <w:rPr>
          <w:rtl w:val="true"/>
        </w:rPr>
        <w:t xml:space="preserve">- </w:t>
      </w:r>
      <w:r>
        <w:rPr>
          <w:rtl w:val="true"/>
        </w:rPr>
        <w:t>معنى الإحتكار في الشرع</w:t>
      </w:r>
      <w:r>
        <w:rPr>
          <w:rtl w:val="true"/>
        </w:rPr>
        <w:t>.</w:t>
      </w:r>
      <w:bookmarkEnd w:id="88"/>
    </w:p>
    <w:p>
      <w:pPr>
        <w:pStyle w:val="BookText"/>
        <w:rPr/>
      </w:pPr>
      <w:r>
        <w:rPr>
          <w:rFonts w:ascii="Amiri" w:hAnsi="Amiri" w:eastAsia="Amiri" w:cs="Amiri"/>
          <w:color w:val="111111"/>
          <w:sz w:val="28"/>
          <w:sz w:val="28"/>
          <w:szCs w:val="28"/>
          <w:rtl w:val="true"/>
          <w:lang w:bidi="ar-SA"/>
        </w:rPr>
        <w:t>ذهب الفقهاء الى تحديد معنى الاحتكار بالحبس لما يحتاجه الإنسان والاضرار به؛ وتباينت اقوالهم في نوع الاحتياج بين مطلق الطعام او بعض انواعه او مطلق ما يحتاج إليه من لوازم معيشته وهي كالاتي</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0607154_1280447820"/>
      <w:bookmarkStart w:id="90" w:name="_Toc29"/>
      <w:bookmarkEnd w:id="89"/>
      <w:r>
        <w:rPr/>
        <w:t>1</w:t>
      </w:r>
      <w:r>
        <w:rPr>
          <w:rtl w:val="true"/>
        </w:rPr>
        <w:t xml:space="preserve">. </w:t>
      </w:r>
      <w:r>
        <w:rPr>
          <w:rtl w:val="true"/>
        </w:rPr>
        <w:t>المذهب الإمامي</w:t>
      </w:r>
      <w:r>
        <w:rPr>
          <w:rtl w:val="true"/>
        </w:rPr>
        <w:t>.</w:t>
      </w:r>
      <w:bookmarkEnd w:id="90"/>
    </w:p>
    <w:p>
      <w:pPr>
        <w:pStyle w:val="BookText"/>
        <w:rPr/>
      </w:pPr>
      <w:r>
        <w:rPr>
          <w:rFonts w:ascii="Amiri" w:hAnsi="Amiri" w:eastAsia="Amiri" w:cs="Amiri"/>
          <w:color w:val="111111"/>
          <w:sz w:val="28"/>
          <w:sz w:val="28"/>
          <w:szCs w:val="28"/>
          <w:rtl w:val="true"/>
          <w:lang w:bidi="ar-SA"/>
        </w:rPr>
        <w:t>فقد ذهب فقهاء الإمامية إلى تحديد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بحبس انواع محده من الغذاء الأساسي الذي يحتاجه الإنسان لرفع سعره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عرفه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الحنطة، والشعير، والتمر، والزبيب، والسمن، والملح بشرطين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الاستبقاء للزيادة، وتعذر غيره، فلو استبقاها لحاجته أو غيره، لم يمنع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يورد هذين الشرطين في المنتهى</w:t>
      </w:r>
      <w:r>
        <w:rPr>
          <w:rStyle w:val="FootnoteAnchor"/>
          <w:rtl w:val="true"/>
        </w:rPr>
        <w:footnoteReference w:id="67"/>
      </w:r>
      <w:r>
        <w:rPr>
          <w:rFonts w:ascii="Amiri" w:hAnsi="Amiri" w:eastAsia="Amiri" w:cs="Amiri"/>
          <w:color w:val="111111"/>
          <w:sz w:val="28"/>
          <w:sz w:val="28"/>
          <w:szCs w:val="28"/>
          <w:rtl w:val="true"/>
          <w:lang w:bidi="ar-SA"/>
        </w:rPr>
        <w:t>وحصر الحبس في الحنطة والشعير والتمر والزبيب والسمن، وعلى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 فاما ما عدا ذلك فلا يتحقق فيه الاحتكار</w:t>
      </w:r>
      <w:r>
        <w:rPr>
          <w:rFonts w:eastAsia="Amiri" w:cs="Amiri" w:ascii="Amiri" w:hAnsi="Amiri"/>
          <w:color w:val="111111"/>
          <w:sz w:val="28"/>
          <w:szCs w:val="28"/>
          <w:rtl w:val="true"/>
          <w:lang w:bidi="ar-SA"/>
        </w:rPr>
        <w:t xml:space="preserve">. </w:t>
      </w:r>
      <w:bookmarkStart w:id="91" w:name="pg16576_182883"/>
    </w:p>
    <w:p>
      <w:pPr>
        <w:pStyle w:val="Heading3"/>
        <w:numPr>
          <w:ilvl w:val="2"/>
          <w:numId w:val="1"/>
        </w:numPr>
        <w:rPr/>
      </w:pPr>
      <w:bookmarkStart w:id="92" w:name="__RefHeading___Toc10607156_1280447820"/>
      <w:bookmarkStart w:id="93" w:name="_Toc30"/>
      <w:bookmarkEnd w:id="91"/>
      <w:bookmarkEnd w:id="92"/>
      <w:r>
        <w:rPr/>
        <w:t>2</w:t>
      </w:r>
      <w:r>
        <w:rPr>
          <w:rtl w:val="true"/>
        </w:rPr>
        <w:t xml:space="preserve">. </w:t>
      </w:r>
      <w:r>
        <w:rPr>
          <w:rtl w:val="true"/>
        </w:rPr>
        <w:t>المذهب الزيدي</w:t>
      </w:r>
      <w:r>
        <w:rPr>
          <w:rtl w:val="true"/>
        </w:rPr>
        <w:t>.</w:t>
      </w:r>
      <w:bookmarkEnd w:id="93"/>
    </w:p>
    <w:p>
      <w:pPr>
        <w:pStyle w:val="BookText"/>
        <w:rPr/>
      </w:pPr>
      <w:r>
        <w:rPr>
          <w:rFonts w:ascii="Amiri" w:hAnsi="Amiri" w:eastAsia="Amiri" w:cs="Amiri"/>
          <w:color w:val="111111"/>
          <w:sz w:val="28"/>
          <w:sz w:val="28"/>
          <w:szCs w:val="28"/>
          <w:rtl w:val="true"/>
          <w:lang w:bidi="ar-SA"/>
        </w:rPr>
        <w:t xml:space="preserve">فقد عرّفه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حصره في الطعام،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 حبسه شيء من الضرر</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سواء كان هذا الطعام يخص الإنسان أو البهيمة وهو ما ذهب إليه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0607158_1280447820"/>
      <w:bookmarkStart w:id="95" w:name="_Toc31"/>
      <w:bookmarkEnd w:id="94"/>
      <w:r>
        <w:rPr/>
        <w:t>3</w:t>
      </w:r>
      <w:r>
        <w:rPr>
          <w:rtl w:val="true"/>
        </w:rPr>
        <w:t xml:space="preserve">. </w:t>
      </w:r>
      <w:r>
        <w:rPr>
          <w:rtl w:val="true"/>
        </w:rPr>
        <w:t>المذهب الشافعي</w:t>
      </w:r>
      <w:r>
        <w:rPr>
          <w:rtl w:val="true"/>
        </w:rPr>
        <w:t>.</w:t>
      </w:r>
      <w:bookmarkEnd w:id="95"/>
    </w:p>
    <w:p>
      <w:pPr>
        <w:pStyle w:val="BookText"/>
        <w:rPr/>
      </w:pPr>
      <w:r>
        <w:rPr>
          <w:rFonts w:ascii="Amiri" w:hAnsi="Amiri" w:eastAsia="Amiri" w:cs="Amiri"/>
          <w:color w:val="111111"/>
          <w:sz w:val="28"/>
          <w:sz w:val="28"/>
          <w:szCs w:val="28"/>
          <w:rtl w:val="true"/>
          <w:lang w:bidi="ar-SA"/>
        </w:rPr>
        <w:t xml:space="preserve">وعرّفه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إمساك ما اشتراه وقت الغلاء ليبيعه بأكثر مما اشتراه عند اشتداد الحاجة؛ بخلاف إمساك ما اشتراه وقت الرخص لا يحرم مطلقا، ولا إمساك غلة ضيعته ولا إمساك ما اشتراه في وقت الغلاء لنفسه وعياله أو ليبيعه بمثل ما اشتراه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0607160_1280447820"/>
      <w:bookmarkStart w:id="97" w:name="_Toc32"/>
      <w:bookmarkEnd w:id="96"/>
      <w:r>
        <w:rPr/>
        <w:t>4</w:t>
      </w:r>
      <w:r>
        <w:rPr>
          <w:rtl w:val="true"/>
        </w:rPr>
        <w:t xml:space="preserve">. </w:t>
      </w:r>
      <w:r>
        <w:rPr>
          <w:rtl w:val="true"/>
        </w:rPr>
        <w:t>المذهب المالكي</w:t>
      </w:r>
      <w:r>
        <w:rPr>
          <w:rtl w:val="true"/>
        </w:rPr>
        <w:t>.</w:t>
      </w:r>
      <w:bookmarkEnd w:id="97"/>
    </w:p>
    <w:p>
      <w:pPr>
        <w:pStyle w:val="BookText"/>
        <w:rPr/>
      </w:pPr>
      <w:r>
        <w:rPr>
          <w:rFonts w:ascii="Amiri" w:hAnsi="Amiri" w:eastAsia="Amiri" w:cs="Amiri"/>
          <w:color w:val="111111"/>
          <w:sz w:val="28"/>
          <w:sz w:val="28"/>
          <w:szCs w:val="28"/>
          <w:rtl w:val="true"/>
          <w:lang w:bidi="ar-SA"/>
        </w:rPr>
        <w:t xml:space="preserve">وقال 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إمام المالكية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والحكرة في كل شيء من طعام أو إدام أو كتان أو صوف أو عصفر أو غيره، فما كان احتكاره يضر بالناس منع محتكره من الحكرة، وإن لم يضر ذلك بالناس ولا بالأسواق فلا بأس به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98" w:name="pg16576_182884"/>
    </w:p>
    <w:p>
      <w:pPr>
        <w:pStyle w:val="Heading3"/>
        <w:numPr>
          <w:ilvl w:val="2"/>
          <w:numId w:val="1"/>
        </w:numPr>
        <w:rPr/>
      </w:pPr>
      <w:bookmarkStart w:id="99" w:name="__RefHeading___Toc10607162_1280447820"/>
      <w:bookmarkStart w:id="100" w:name="_Toc33"/>
      <w:bookmarkEnd w:id="98"/>
      <w:bookmarkEnd w:id="99"/>
      <w:r>
        <w:rPr/>
        <w:t>5</w:t>
      </w:r>
      <w:r>
        <w:rPr>
          <w:rtl w:val="true"/>
        </w:rPr>
        <w:t xml:space="preserve">. </w:t>
      </w:r>
      <w:r>
        <w:rPr>
          <w:rtl w:val="true"/>
        </w:rPr>
        <w:t>المذهب الحنفي</w:t>
      </w:r>
      <w:r>
        <w:rPr>
          <w:rtl w:val="true"/>
        </w:rPr>
        <w:t>.</w:t>
      </w:r>
      <w:bookmarkEnd w:id="100"/>
    </w:p>
    <w:p>
      <w:pPr>
        <w:pStyle w:val="BookText"/>
        <w:rPr/>
      </w:pPr>
      <w:r>
        <w:rPr>
          <w:rFonts w:ascii="Amiri" w:hAnsi="Amiri" w:eastAsia="Amiri" w:cs="Amiri"/>
          <w:color w:val="111111"/>
          <w:sz w:val="28"/>
          <w:sz w:val="28"/>
          <w:szCs w:val="28"/>
          <w:rtl w:val="true"/>
          <w:lang w:bidi="ar-SA"/>
        </w:rPr>
        <w:t>جاء تعريف الاحتكار في المذهب الحنفي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 طعام ونحوه وحبسه الى الغلاء أربعين يوماً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أضر العامة حبسه فهو احتكار</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الاحتكار في الثياب</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0607164_1280447820"/>
      <w:bookmarkStart w:id="102" w:name="_Toc34"/>
      <w:bookmarkEnd w:id="101"/>
      <w:r>
        <w:rPr/>
        <w:t>6</w:t>
      </w:r>
      <w:r>
        <w:rPr>
          <w:rtl w:val="true"/>
        </w:rPr>
        <w:t xml:space="preserve">. </w:t>
      </w:r>
      <w:r>
        <w:rPr>
          <w:rtl w:val="true"/>
        </w:rPr>
        <w:t>المذهب الحنبلي</w:t>
      </w:r>
      <w:r>
        <w:rPr>
          <w:rtl w:val="true"/>
        </w:rPr>
        <w:t>.</w:t>
      </w:r>
      <w:bookmarkEnd w:id="102"/>
    </w:p>
    <w:p>
      <w:pPr>
        <w:pStyle w:val="BookText"/>
        <w:rPr/>
      </w:pPr>
      <w:r>
        <w:rPr>
          <w:rFonts w:ascii="Amiri" w:hAnsi="Amiri" w:eastAsia="Amiri" w:cs="Amiri"/>
          <w:color w:val="111111"/>
          <w:sz w:val="28"/>
          <w:sz w:val="28"/>
          <w:szCs w:val="28"/>
          <w:rtl w:val="true"/>
          <w:lang w:bidi="ar-SA"/>
        </w:rPr>
        <w:t>ذهب فقهاء الحنابلة الى تعريف الاحتكار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القوت، يشتريه للتجارة ليقل ويغلو</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0607166_1280447820"/>
      <w:bookmarkStart w:id="104" w:name="_Toc35"/>
      <w:bookmarkEnd w:id="103"/>
      <w:r>
        <w:rPr/>
        <w:t>7</w:t>
      </w:r>
      <w:r>
        <w:rPr>
          <w:rtl w:val="true"/>
        </w:rPr>
        <w:t xml:space="preserve">. </w:t>
      </w:r>
      <w:r>
        <w:rPr>
          <w:rtl w:val="true"/>
        </w:rPr>
        <w:t>المذهب الإباضي</w:t>
      </w:r>
      <w:r>
        <w:rPr>
          <w:rtl w:val="true"/>
        </w:rPr>
        <w:t>.</w:t>
      </w:r>
      <w:bookmarkEnd w:id="104"/>
    </w:p>
    <w:p>
      <w:pPr>
        <w:pStyle w:val="BookText"/>
        <w:rPr/>
      </w:pPr>
      <w:r>
        <w:rPr>
          <w:rFonts w:ascii="Amiri" w:hAnsi="Amiri" w:eastAsia="Amiri" w:cs="Amiri"/>
          <w:color w:val="111111"/>
          <w:sz w:val="28"/>
          <w:sz w:val="28"/>
          <w:szCs w:val="28"/>
          <w:rtl w:val="true"/>
          <w:lang w:bidi="ar-SA"/>
        </w:rPr>
        <w:t xml:space="preserve">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المقيم طعاماً للتجارة وقت رخصه في بلده، بقصد ادخار لغلاء فيه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حكمه في المذاهب الإسلامية فقد تباينت اقوالهم بين الحرمة والكراهة، ونوع المادة المحبوسة، واحتياج الإنسان والبهيمة، وشروط تحققه، ومدة </w:t>
      </w:r>
      <w:bookmarkStart w:id="105" w:name="pg16576_182885"/>
    </w:p>
    <w:p>
      <w:pPr>
        <w:pStyle w:val="BookText"/>
        <w:rPr/>
      </w:pPr>
      <w:bookmarkEnd w:id="105"/>
      <w:r>
        <w:rPr>
          <w:rFonts w:ascii="Amiri" w:hAnsi="Amiri" w:eastAsia="Amiri" w:cs="Amiri"/>
          <w:color w:val="111111"/>
          <w:sz w:val="28"/>
          <w:sz w:val="28"/>
          <w:szCs w:val="28"/>
          <w:rtl w:val="true"/>
          <w:lang w:bidi="ar-SA"/>
        </w:rPr>
        <w:t>حبسه، ومحل وجوده في البلاد، ففي تحديد البلد تتوقف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سنتناوله في المسألة القادمة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0607168_1280447820"/>
      <w:bookmarkStart w:id="107" w:name="_Toc36"/>
      <w:bookmarkEnd w:id="106"/>
      <w:r>
        <w:rPr>
          <w:rtl w:val="true"/>
        </w:rPr>
        <w:t>المسألة الثانية</w:t>
      </w:r>
      <w:r>
        <w:rPr>
          <w:rtl w:val="true"/>
        </w:rPr>
        <w:t xml:space="preserve">: </w:t>
      </w:r>
      <w:r>
        <w:rPr>
          <w:rtl w:val="true"/>
        </w:rPr>
        <w:t>حكم الاحتكار في المذهب الإمامي</w:t>
      </w:r>
      <w:r>
        <w:rPr>
          <w:rtl w:val="true"/>
        </w:rPr>
        <w:t>.</w:t>
      </w:r>
      <w:bookmarkEnd w:id="107"/>
    </w:p>
    <w:p>
      <w:pPr>
        <w:pStyle w:val="BookText"/>
        <w:rPr/>
      </w:pPr>
      <w:r>
        <w:rPr>
          <w:rFonts w:ascii="Amiri" w:hAnsi="Amiri" w:eastAsia="Amiri" w:cs="Amiri"/>
          <w:color w:val="111111"/>
          <w:sz w:val="28"/>
          <w:sz w:val="28"/>
          <w:szCs w:val="28"/>
          <w:rtl w:val="true"/>
          <w:lang w:bidi="ar-SA"/>
        </w:rPr>
        <w:t xml:space="preserve">تناول الشيخ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الاحتكار وحكمه عند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خلاف بين العلماء، فمنهم من ذهب الى حرمته، ومنهم من قال بالكراهة، معضداً هذه الاقوال بالنصوص الشريفة، ومناقشاً لما جمعه أسلافه من فقهاء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في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المبسوط</w:t>
      </w:r>
      <w:r>
        <w:rPr>
          <w:rStyle w:val="FootnoteAnchor"/>
          <w:rtl w:val="true"/>
        </w:rPr>
        <w:footnoteReference w:id="77"/>
      </w:r>
      <w:r>
        <w:rPr>
          <w:rFonts w:ascii="Amiri" w:hAnsi="Amiri" w:eastAsia="Amiri" w:cs="Amiri"/>
          <w:color w:val="111111"/>
          <w:sz w:val="28"/>
          <w:sz w:val="28"/>
          <w:szCs w:val="28"/>
          <w:rtl w:val="true"/>
          <w:lang w:bidi="ar-SA"/>
        </w:rPr>
        <w:t>، والمقنعة</w:t>
      </w:r>
      <w:r>
        <w:rPr>
          <w:rStyle w:val="FootnoteAnchor"/>
          <w:rtl w:val="true"/>
        </w:rPr>
        <w:footnoteReference w:id="78"/>
      </w:r>
      <w:r>
        <w:rPr>
          <w:rFonts w:ascii="Amiri" w:hAnsi="Amiri" w:eastAsia="Amiri" w:cs="Amiri"/>
          <w:color w:val="111111"/>
          <w:sz w:val="28"/>
          <w:sz w:val="28"/>
          <w:szCs w:val="28"/>
          <w:rtl w:val="true"/>
          <w:lang w:bidi="ar-SA"/>
        </w:rPr>
        <w:t xml:space="preserve">،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المكاسب</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والشرائع</w:t>
      </w:r>
      <w:r>
        <w:rPr>
          <w:rStyle w:val="FootnoteAnchor"/>
          <w:rtl w:val="true"/>
        </w:rPr>
        <w:footnoteReference w:id="80"/>
      </w:r>
      <w:r>
        <w:rPr>
          <w:rFonts w:ascii="IRNazanin" w:hAnsi="IRNazanin" w:eastAsia="IRNazanin"/>
          <w:color w:val="111111"/>
          <w:sz w:val="28"/>
          <w:sz w:val="28"/>
          <w:szCs w:val="28"/>
          <w:rtl w:val="true"/>
          <w:lang w:bidi="fa-IR"/>
        </w:rPr>
        <w:t>، والمختلف</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كتب الصدوق</w:t>
      </w:r>
      <w:r>
        <w:rPr>
          <w:rStyle w:val="FootnoteAnchor"/>
          <w:rtl w:val="true"/>
        </w:rPr>
        <w:footnoteReference w:id="82"/>
      </w:r>
      <w:r>
        <w:rPr>
          <w:rFonts w:ascii="IRNazanin" w:hAnsi="IRNazanin" w:eastAsia="IRNazanin"/>
          <w:color w:val="111111"/>
          <w:sz w:val="28"/>
          <w:sz w:val="28"/>
          <w:szCs w:val="28"/>
          <w:rtl w:val="true"/>
          <w:lang w:bidi="fa-IR"/>
        </w:rPr>
        <w:t>، والاستبصار</w:t>
      </w:r>
      <w:r>
        <w:rPr>
          <w:rStyle w:val="FootnoteAnchor"/>
          <w:rtl w:val="true"/>
        </w:rPr>
        <w:footnoteReference w:id="83"/>
      </w:r>
      <w:r>
        <w:rPr>
          <w:rFonts w:ascii="IRNazanin" w:hAnsi="IRNazanin" w:eastAsia="IRNazanin"/>
          <w:color w:val="111111"/>
          <w:sz w:val="28"/>
          <w:sz w:val="28"/>
          <w:szCs w:val="28"/>
          <w:rtl w:val="true"/>
          <w:lang w:bidi="fa-IR"/>
        </w:rPr>
        <w:t>، والسرائر</w:t>
      </w:r>
      <w:r>
        <w:rPr>
          <w:rStyle w:val="FootnoteAnchor"/>
          <w:rtl w:val="true"/>
        </w:rPr>
        <w:footnoteReference w:id="84"/>
      </w:r>
      <w:r>
        <w:rPr>
          <w:rFonts w:ascii="Amiri" w:hAnsi="Amiri" w:eastAsia="Amiri" w:cs="Amiri"/>
          <w:color w:val="111111"/>
          <w:sz w:val="28"/>
          <w:sz w:val="28"/>
          <w:szCs w:val="28"/>
          <w:rtl w:val="true"/>
          <w:lang w:bidi="ar-SA"/>
        </w:rPr>
        <w:t>والقاضي، والتذكرة</w:t>
      </w:r>
      <w:r>
        <w:rPr>
          <w:rStyle w:val="FootnoteAnchor"/>
          <w:rtl w:val="true"/>
        </w:rPr>
        <w:footnoteReference w:id="8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والتحرير</w:t>
      </w:r>
      <w:r>
        <w:rPr>
          <w:rStyle w:val="FootnoteAnchor"/>
          <w:rtl w:val="true"/>
        </w:rPr>
        <w:footnoteReference w:id="86"/>
      </w:r>
      <w:r>
        <w:rPr>
          <w:rFonts w:ascii="Amiri" w:hAnsi="Amiri" w:eastAsia="Amiri" w:cs="Amiri"/>
          <w:color w:val="111111"/>
          <w:sz w:val="28"/>
          <w:sz w:val="28"/>
          <w:szCs w:val="28"/>
          <w:rtl w:val="true"/>
          <w:lang w:bidi="ar-SA"/>
        </w:rPr>
        <w:t>، والإيضاح</w:t>
      </w:r>
      <w:r>
        <w:rPr>
          <w:rStyle w:val="FootnoteAnchor"/>
          <w:rtl w:val="true"/>
        </w:rPr>
        <w:footnoteReference w:id="87"/>
      </w:r>
      <w:r>
        <w:rPr>
          <w:rFonts w:ascii="IRNazanin" w:hAnsi="IRNazanin" w:eastAsia="IRNazanin"/>
          <w:color w:val="111111"/>
          <w:sz w:val="28"/>
          <w:sz w:val="28"/>
          <w:szCs w:val="28"/>
          <w:rtl w:val="true"/>
          <w:lang w:bidi="fa-IR"/>
        </w:rPr>
        <w:t>، والدروس</w:t>
      </w:r>
      <w:r>
        <w:rPr>
          <w:rStyle w:val="FootnoteAnchor"/>
          <w:rtl w:val="true"/>
        </w:rPr>
        <w:footnoteReference w:id="88"/>
      </w:r>
      <w:r>
        <w:rPr>
          <w:rFonts w:ascii="IRNazanin" w:hAnsi="IRNazanin" w:eastAsia="IRNazanin"/>
          <w:color w:val="111111"/>
          <w:sz w:val="28"/>
          <w:sz w:val="28"/>
          <w:szCs w:val="28"/>
          <w:rtl w:val="true"/>
          <w:lang w:bidi="fa-IR"/>
        </w:rPr>
        <w:t>، وجامع المقاصد</w:t>
      </w:r>
      <w:r>
        <w:rPr>
          <w:rStyle w:val="FootnoteAnchor"/>
          <w:rtl w:val="true"/>
        </w:rPr>
        <w:footnoteReference w:id="89"/>
      </w:r>
      <w:r>
        <w:rPr>
          <w:rFonts w:ascii="Amiri" w:hAnsi="Amiri" w:eastAsia="Amiri" w:cs="Amiri"/>
          <w:color w:val="111111"/>
          <w:sz w:val="28"/>
          <w:sz w:val="28"/>
          <w:szCs w:val="28"/>
          <w:rtl w:val="true"/>
          <w:lang w:bidi="ar-SA"/>
        </w:rPr>
        <w:t>، والروضة</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التنقيح</w:t>
      </w:r>
      <w:r>
        <w:rPr>
          <w:rStyle w:val="FootnoteAnchor"/>
          <w:rtl w:val="true"/>
        </w:rPr>
        <w:footnoteReference w:id="91"/>
      </w:r>
      <w:r>
        <w:rPr>
          <w:rFonts w:ascii="Amiri" w:hAnsi="Amiri" w:eastAsia="Amiri" w:cs="Amiri"/>
          <w:color w:val="111111"/>
          <w:sz w:val="28"/>
          <w:sz w:val="28"/>
          <w:szCs w:val="28"/>
          <w:rtl w:val="true"/>
          <w:lang w:bidi="ar-SA"/>
        </w:rPr>
        <w:t>، والميسية</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باذل الكفاية، لصحيحة سالم الحناط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حناط، وربما قدمت على نفاق، وربما قدمت على كساد فحبست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يقول من قبلك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 أحد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أبيع أنا من ألف جزء جزءا</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إنما كان ذلك رجل من قريش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وكان إذا دخل الطعام المدينة اشتراه كله، فمر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بن حزام إياك أن تحتكر</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فإن الظاهر منه أن علة عدم البأس وجود الباذل، فلولاه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الحكرة،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الحكرة أن تشتري طعاما وليس في المصر غيره فتحتكره، فإن كان في المصر طعام غيره فلا بأس أن تلتمس بسلعتك الفضل</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في الصحيحة المحكية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الزيت،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 غيرك فلا بأس بإمساكه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في كتابه إلى 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فامنع من الاحتکار،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البيع بيعا سمحا في موازين عدل</w:t>
      </w:r>
      <w:r>
        <w:rPr>
          <w:rStyle w:val="FootnoteAnchor"/>
          <w:rtl w:val="true"/>
        </w:rPr>
        <w:footnoteReference w:id="97"/>
      </w:r>
      <w:r>
        <w:rPr>
          <w:rFonts w:ascii="Amiri" w:hAnsi="Amiri" w:eastAsia="Amiri" w:cs="Amiri"/>
          <w:color w:val="111111"/>
          <w:sz w:val="28"/>
          <w:sz w:val="28"/>
          <w:szCs w:val="28"/>
          <w:rtl w:val="true"/>
          <w:lang w:bidi="ar-SA"/>
        </w:rPr>
        <w:t>لا يجحف بالفريقين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والمبتاع؛ فمن قارف حكرة بعد نهيك إياه فنكل به وعاقب في غير إسراف</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يحتكر الطعام ويتربص به، هل يصلح ذلك؟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الطعام كثيرا يسع الناس فلا بأس به، وإن كان الطعام قليلا لا يسع الناس فإنه يكره أن يحتكر ويترك الناس ليس لهم طعام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الكراهة في كلامهم عليهم السلام وإن كان يستعمل في المكروه والحرام، إلا أن في تقييدها بصورة عدم باذل غيره مع ما دل على كراهة الاحتكار مطلقا، قرينة على إرادة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تأكد الكراهة أيضا مخالف لظاهر يكره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الشرطية الأولى التحريم، لأن الكراهة ثابتة في هذه الصورة أيضا، فالشرطية الثانية كالمفهوم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المجالس بسنده عن أبي مريم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اشترى طعاما فحبسه أربعين صباحا يريد به الغلاء للمسلمين، ثم باعه وتصدق بثمنه لم يكن كفارة لما صنع</w:t>
      </w:r>
      <w:r>
        <w:rPr>
          <w:rFonts w:eastAsia="IRNazanin" w:cs="IRNazanin"/>
          <w:color w:val="111111"/>
          <w:sz w:val="28"/>
          <w:szCs w:val="28"/>
          <w:rtl w:val="true"/>
          <w:lang w:bidi="fa-IR"/>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السند بعض بني فضال، والظاهر أن الرواية مأخوذة من كتبهم التي قال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سؤاله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w:t>
      </w:r>
      <w:r>
        <w:rPr>
          <w:rStyle w:val="FootnoteAnchor"/>
          <w:rtl w:val="true"/>
        </w:rPr>
        <w:footnoteReference w:id="10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دليل على اعتبار ما في كتبهم، فيستغنى بذلك عن ملاحظة من قبلهم في السند، وقد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أولى بالدلالة على عدم وجوب الفحص عما قبل هؤلاء من الإجماع الذي ادعاه الكشي على تصحيح ما </w:t>
      </w:r>
    </w:p>
    <w:p>
      <w:pPr>
        <w:pStyle w:val="BookText"/>
        <w:rPr/>
      </w:pPr>
      <w:r>
        <w:rPr>
          <w:rFonts w:ascii="IRNazanin" w:hAnsi="IRNazanin" w:eastAsia="IRNazanin"/>
          <w:color w:val="111111"/>
          <w:sz w:val="28"/>
          <w:sz w:val="28"/>
          <w:szCs w:val="28"/>
          <w:rtl w:val="true"/>
          <w:lang w:bidi="fa-IR"/>
        </w:rPr>
        <w:t>یصح عن جماعة</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الجليل الشيخ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أرسل عن النبي صلى الله عليه وآله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 على النار فرأيت في جهنم واديا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المحتكرين، والمدمنين للخمر، والقوادين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يؤيد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البيع عليه، فإن إلزامه بذلك ظاهر في كون الحبس محرما ، إذ الإلزام على ترك المكروه خلاف الظاهر وخلاف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 الناس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كشف الإبهام عن أطراف المسألة يتم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الاحتكار، فإن ظاهر التفسير المتقدم عن أهل اللغة وبعض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غياث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الحكرة إلا في الحنطة، والشعير، والتمر، والزبيب</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w:t>
      </w:r>
      <w:r>
        <w:rPr>
          <w:rStyle w:val="FootnoteAnchor"/>
          <w:rtl w:val="true"/>
        </w:rPr>
        <w:footnoteReference w:id="105"/>
      </w:r>
      <w:r>
        <w:rPr>
          <w:rFonts w:ascii="Amiri" w:hAnsi="Amiri" w:eastAsia="Amiri" w:cs="Amiri"/>
          <w:color w:val="111111"/>
          <w:sz w:val="28"/>
          <w:sz w:val="28"/>
          <w:szCs w:val="28"/>
          <w:rtl w:val="true"/>
          <w:lang w:bidi="ar-SA"/>
        </w:rPr>
        <w:t>، وقد تقدم في بعض الأخبار المتقدمة دخول الزيت أيضا</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المحكي عن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اَلْحُکْرَةُ إِلاَّ فِی اَلْحِنْطَةِ وَ اَلشَّعِیرِ وَ اَلزَّبِیبِ وَ اَلزَّیْتِ وَ اَلتَّمْرِ</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الخصال في رواية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 في ستة أقسام</w:t>
      </w:r>
      <w:r>
        <w:rPr>
          <w:rStyle w:val="FootnoteAnchor"/>
          <w:rtl w:val="true"/>
        </w:rPr>
        <w:footnoteReference w:id="108"/>
      </w:r>
      <w:r>
        <w:rPr>
          <w:rFonts w:ascii="Amiri" w:hAnsi="Amiri" w:eastAsia="Amiri" w:cs="Amiri"/>
          <w:color w:val="111111"/>
          <w:sz w:val="28"/>
          <w:sz w:val="28"/>
          <w:szCs w:val="28"/>
          <w:rtl w:val="true"/>
          <w:lang w:bidi="ar-SA"/>
        </w:rPr>
        <w:t>الحنطة، والشعير، والتمر، والزيت، والزبيب، والسمن</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ثبوته في الغلات الأربع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ظاهرا، وعن كشف الرموز</w:t>
      </w:r>
      <w:r>
        <w:rPr>
          <w:rStyle w:val="FootnoteAnchor"/>
          <w:rtl w:val="true"/>
        </w:rPr>
        <w:footnoteReference w:id="110"/>
      </w:r>
      <w:r>
        <w:rPr>
          <w:rFonts w:ascii="IRNazanin" w:hAnsi="IRNazanin" w:eastAsia="IRNazanin"/>
          <w:color w:val="111111"/>
          <w:sz w:val="28"/>
          <w:sz w:val="28"/>
          <w:szCs w:val="28"/>
          <w:rtl w:val="true"/>
          <w:lang w:bidi="fa-IR"/>
        </w:rPr>
        <w:t>وظاهر السرائر</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 وعن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غير واحد من الأخبار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الصدوق</w:t>
      </w:r>
      <w:r>
        <w:rPr>
          <w:rStyle w:val="FootnoteAnchor"/>
          <w:rtl w:val="true"/>
        </w:rPr>
        <w:footnoteReference w:id="113"/>
      </w:r>
      <w:r>
        <w:rPr>
          <w:rFonts w:ascii="Amiri" w:hAnsi="Amiri" w:eastAsia="Amiri" w:cs="Amiri"/>
          <w:color w:val="111111"/>
          <w:sz w:val="28"/>
          <w:sz w:val="28"/>
          <w:szCs w:val="28"/>
          <w:rtl w:val="true"/>
          <w:lang w:bidi="ar-SA"/>
        </w:rPr>
        <w:t xml:space="preserve">و العلامة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أن به رواية حسنة</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والشهیدان</w:t>
      </w:r>
      <w:r>
        <w:rPr>
          <w:rStyle w:val="FootnoteAnchor"/>
          <w:rtl w:val="true"/>
        </w:rPr>
        <w:footnoteReference w:id="115"/>
      </w:r>
      <w:r>
        <w:rPr>
          <w:rFonts w:ascii="Amiri" w:hAnsi="Amiri" w:eastAsia="Amiri" w:cs="Amiri"/>
          <w:color w:val="111111"/>
          <w:sz w:val="28"/>
          <w:sz w:val="28"/>
          <w:szCs w:val="28"/>
          <w:rtl w:val="true"/>
          <w:lang w:bidi="ar-SA"/>
        </w:rPr>
        <w:t>والمحقق الثاني</w:t>
      </w:r>
      <w:r>
        <w:rPr>
          <w:rStyle w:val="FootnoteAnchor"/>
          <w:rtl w:val="true"/>
        </w:rPr>
        <w:footnoteReference w:id="116"/>
      </w:r>
      <w:r>
        <w:rPr>
          <w:rFonts w:ascii="Amiri" w:hAnsi="Amiri" w:eastAsia="Amiri" w:cs="Amiri"/>
          <w:color w:val="111111"/>
          <w:sz w:val="28"/>
          <w:sz w:val="28"/>
          <w:szCs w:val="28"/>
          <w:rtl w:val="true"/>
          <w:lang w:bidi="ar-SA"/>
        </w:rPr>
        <w:t>، وعن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الفتوى</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ألحقه بها في المبسوط</w:t>
      </w:r>
      <w:r>
        <w:rPr>
          <w:rStyle w:val="FootnoteAnchor"/>
          <w:rtl w:val="true"/>
        </w:rPr>
        <w:footnoteReference w:id="118"/>
      </w:r>
      <w:r>
        <w:rPr>
          <w:rFonts w:ascii="Amiri" w:hAnsi="Amiri" w:eastAsia="Amiri" w:cs="Amiri"/>
          <w:color w:val="111111"/>
          <w:sz w:val="28"/>
          <w:sz w:val="28"/>
          <w:szCs w:val="28"/>
          <w:rtl w:val="true"/>
          <w:lang w:bidi="ar-SA"/>
        </w:rPr>
        <w:t>والوسيلة</w:t>
      </w:r>
      <w:r>
        <w:rPr>
          <w:rStyle w:val="FootnoteAnchor"/>
          <w:rtl w:val="true"/>
        </w:rPr>
        <w:footnoteReference w:id="119"/>
      </w:r>
      <w:r>
        <w:rPr>
          <w:rFonts w:ascii="Amiri" w:hAnsi="Amiri" w:eastAsia="Amiri" w:cs="Amiri"/>
          <w:color w:val="111111"/>
          <w:sz w:val="28"/>
          <w:sz w:val="28"/>
          <w:szCs w:val="28"/>
          <w:rtl w:val="true"/>
          <w:lang w:bidi="ar-SA"/>
        </w:rPr>
        <w:t>والتذكرة</w:t>
      </w:r>
      <w:r>
        <w:rPr>
          <w:rStyle w:val="FootnoteAnchor"/>
          <w:rtl w:val="true"/>
        </w:rPr>
        <w:footnoteReference w:id="120"/>
      </w:r>
      <w:r>
        <w:rPr>
          <w:rFonts w:ascii="Amiri" w:hAnsi="Amiri" w:eastAsia="Amiri" w:cs="Amiri"/>
          <w:color w:val="111111"/>
          <w:sz w:val="28"/>
          <w:sz w:val="28"/>
          <w:szCs w:val="28"/>
          <w:rtl w:val="true"/>
          <w:lang w:bidi="ar-SA"/>
        </w:rPr>
        <w:t>و نهاية الإحكام</w:t>
      </w:r>
      <w:r>
        <w:rPr>
          <w:rStyle w:val="FootnoteAnchor"/>
          <w:rtl w:val="true"/>
        </w:rPr>
        <w:footnoteReference w:id="121"/>
      </w:r>
      <w:r>
        <w:rPr>
          <w:rFonts w:ascii="IRNazanin" w:hAnsi="IRNazanin" w:eastAsia="IRNazanin"/>
          <w:color w:val="111111"/>
          <w:sz w:val="28"/>
          <w:sz w:val="28"/>
          <w:szCs w:val="28"/>
          <w:rtl w:val="true"/>
          <w:lang w:bidi="fa-IR"/>
        </w:rPr>
        <w:t>والدروس</w:t>
      </w:r>
      <w:r>
        <w:rPr>
          <w:rStyle w:val="FootnoteAnchor"/>
          <w:rtl w:val="true"/>
        </w:rPr>
        <w:footnoteReference w:id="122"/>
      </w:r>
      <w:r>
        <w:rPr>
          <w:rFonts w:ascii="Amiri" w:hAnsi="Amiri" w:eastAsia="Amiri" w:cs="Amiri"/>
          <w:color w:val="111111"/>
          <w:sz w:val="28"/>
          <w:sz w:val="28"/>
          <w:szCs w:val="28"/>
          <w:rtl w:val="true"/>
          <w:lang w:bidi="ar-SA"/>
        </w:rPr>
        <w:t>والمسالك</w:t>
      </w:r>
      <w:r>
        <w:rPr>
          <w:rStyle w:val="FootnoteAnchor"/>
          <w:rtl w:val="true"/>
        </w:rPr>
        <w:footnoteReference w:id="123"/>
      </w:r>
      <w:r>
        <w:rPr>
          <w:rFonts w:ascii="Amiri" w:hAnsi="Amiri" w:eastAsia="Amiri" w:cs="Amiri"/>
          <w:color w:val="111111"/>
          <w:sz w:val="28"/>
          <w:sz w:val="28"/>
          <w:szCs w:val="28"/>
          <w:rtl w:val="true"/>
          <w:lang w:bidi="ar-SA"/>
        </w:rPr>
        <w:t>، ولعله لفحوى التعليل الوارد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حاجة الناس</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الحكرة في الخصب أربعون يوما، وفي الغلاء والشدة ثلاثة أيام، فما زاد على الأربعين يوما في الخصب، فصاحبه ملعون، وما زاد في العسرة على ثلاثة أيام فصاحبه ملعون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ويؤيدها ظاهر رواية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الشيخ</w:t>
      </w:r>
      <w:r>
        <w:rPr>
          <w:rStyle w:val="FootnoteAnchor"/>
          <w:rtl w:val="true"/>
        </w:rPr>
        <w:footnoteReference w:id="127"/>
      </w:r>
      <w:r>
        <w:rPr>
          <w:rFonts w:ascii="Amiri" w:hAnsi="Amiri" w:eastAsia="Amiri" w:cs="Amiri"/>
          <w:color w:val="111111"/>
          <w:sz w:val="28"/>
          <w:sz w:val="28"/>
          <w:szCs w:val="28"/>
          <w:rtl w:val="true"/>
          <w:lang w:bidi="ar-SA"/>
        </w:rPr>
        <w:t>ومحكي القاضي</w:t>
      </w:r>
      <w:r>
        <w:rPr>
          <w:rStyle w:val="FootnoteAnchor"/>
          <w:rtl w:val="true"/>
        </w:rPr>
        <w:footnoteReference w:id="128"/>
      </w:r>
      <w:r>
        <w:rPr>
          <w:rFonts w:ascii="Amiri" w:hAnsi="Amiri" w:eastAsia="Amiri" w:cs="Amiri"/>
          <w:color w:val="111111"/>
          <w:sz w:val="28"/>
          <w:sz w:val="28"/>
          <w:szCs w:val="28"/>
          <w:rtl w:val="true"/>
          <w:lang w:bidi="ar-SA"/>
        </w:rPr>
        <w:t>والوسيلة</w:t>
      </w:r>
      <w:r>
        <w:rPr>
          <w:rStyle w:val="FootnoteAnchor"/>
          <w:rtl w:val="true"/>
        </w:rPr>
        <w:footnoteReference w:id="129"/>
      </w:r>
      <w:r>
        <w:rPr>
          <w:rFonts w:ascii="Amiri" w:hAnsi="Amiri" w:eastAsia="Amiri" w:cs="Amiri"/>
          <w:color w:val="111111"/>
          <w:sz w:val="28"/>
          <w:sz w:val="28"/>
          <w:szCs w:val="28"/>
          <w:rtl w:val="true"/>
          <w:lang w:bidi="ar-SA"/>
        </w:rPr>
        <w:t>العمل بها، وعن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تحريمه مع حاجة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ومظنتها الزيادة على ثلاثة أيام في الغلاء وأربعين </w:t>
      </w:r>
    </w:p>
    <w:p>
      <w:pPr>
        <w:pStyle w:val="BookText"/>
        <w:rPr/>
      </w:pPr>
      <w:r>
        <w:rPr>
          <w:rFonts w:ascii="Amiri" w:hAnsi="Amiri" w:eastAsia="Amiri" w:cs="Amiri"/>
          <w:color w:val="111111"/>
          <w:sz w:val="28"/>
          <w:sz w:val="28"/>
          <w:szCs w:val="28"/>
          <w:rtl w:val="true"/>
          <w:lang w:bidi="ar-SA"/>
        </w:rPr>
        <w:t>في الرخص، للرواية</w:t>
      </w:r>
      <w:r>
        <w:rPr>
          <w:rStyle w:val="FootnoteAnchor"/>
          <w:rtl w:val="true"/>
        </w:rPr>
        <w:footnoteReference w:id="1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تحديده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حسن، کما عن المقنعة</w:t>
      </w:r>
      <w:r>
        <w:rPr>
          <w:rStyle w:val="FootnoteAnchor"/>
          <w:rtl w:val="true"/>
        </w:rPr>
        <w:footnoteReference w:id="131"/>
      </w:r>
      <w:r>
        <w:rPr>
          <w:rFonts w:ascii="Amiri" w:hAnsi="Amiri" w:eastAsia="Amiri" w:cs="Amiri"/>
          <w:color w:val="111111"/>
          <w:sz w:val="28"/>
          <w:sz w:val="28"/>
          <w:szCs w:val="28"/>
          <w:rtl w:val="true"/>
          <w:lang w:bidi="ar-SA"/>
        </w:rPr>
        <w:t>وغيرها</w:t>
      </w:r>
      <w:r>
        <w:rPr>
          <w:rStyle w:val="FootnoteAnchor"/>
          <w:rtl w:val="true"/>
        </w:rPr>
        <w:footnoteReference w:id="132"/>
      </w:r>
      <w:r>
        <w:rPr>
          <w:rFonts w:ascii="Amiri" w:hAnsi="Amiri" w:eastAsia="Amiri" w:cs="Amiri"/>
          <w:color w:val="111111"/>
          <w:sz w:val="28"/>
          <w:sz w:val="28"/>
          <w:szCs w:val="28"/>
          <w:rtl w:val="true"/>
          <w:lang w:bidi="ar-SA"/>
        </w:rPr>
        <w:t>، ويظهر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حمل رواية السكوني على بيان مظنة الحاجة، فهو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دلالتها على التحديد بالعددين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ظاهر صحيحة الحلبي المتقدمة</w:t>
      </w:r>
      <w:r>
        <w:rPr>
          <w:rStyle w:val="FootnoteAnchor"/>
          <w:rtl w:val="true"/>
        </w:rPr>
        <w:footnoteReference w:id="133"/>
      </w:r>
      <w:r>
        <w:rPr>
          <w:rFonts w:ascii="Amiri" w:hAnsi="Amiri" w:eastAsia="Amiri" w:cs="Amiri"/>
          <w:color w:val="111111"/>
          <w:sz w:val="28"/>
          <w:sz w:val="28"/>
          <w:szCs w:val="28"/>
          <w:rtl w:val="true"/>
          <w:lang w:bidi="ar-SA"/>
        </w:rPr>
        <w:t xml:space="preserve">في بادئ النظر حصر الاحتكار في شراء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الأقوى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تفريع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المصر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تفسير الاحتكار في كلام أهل اللغة بمطلق جمع الطعام وحبسه، سواء كان بالاشتراء أو بالزرع والحصاد والإحراز، إلا أن يراد جمعه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التعميم تعليل الحكم في بعض الأخبار ب أن يترك الناس ليس لهم طعام</w:t>
      </w:r>
      <w:r>
        <w:rPr>
          <w:rStyle w:val="FootnoteAnchor"/>
          <w:rtl w:val="true"/>
        </w:rPr>
        <w:footnoteReference w:id="134"/>
      </w:r>
      <w:r>
        <w:rPr>
          <w:rFonts w:ascii="IRNazanin" w:hAnsi="IRNazanin" w:eastAsia="IRNazanin"/>
          <w:color w:val="111111"/>
          <w:sz w:val="28"/>
          <w:sz w:val="28"/>
          <w:szCs w:val="28"/>
          <w:rtl w:val="true"/>
          <w:lang w:bidi="fa-IR"/>
        </w:rPr>
        <w:t>، وعليه فلا فرق بين أن يكون ذلك من زرعه أو من میراث أو يكون موهوبا له، أو كان قد اشتراه لحاجة فانقضت الحاجة وبقي الطعام لا يحتاج إليه المالك، فحبسه متربصا للغلاء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حبس الطعام كثيرة، لأن الشخص إما أن يكون قد حصل الطعام لحبسه أو لغرض آخر، أو حصل له من دون تحصيل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أن يراد منه نفس تقليل الطعام إضرارا بالناس في أنفسهم، أو يريد به الغلاء وهو إضرارهم من حيث المال، أو یرید به عدم الخسارة </w:t>
      </w:r>
      <w:bookmarkStart w:id="108" w:name="pg16576_182893"/>
    </w:p>
    <w:p>
      <w:pPr>
        <w:pStyle w:val="BookText"/>
        <w:rPr/>
      </w:pPr>
      <w:bookmarkEnd w:id="108"/>
      <w:r>
        <w:rPr>
          <w:rFonts w:ascii="IRNazanin" w:hAnsi="IRNazanin" w:eastAsia="IRNazanin"/>
          <w:color w:val="111111"/>
          <w:sz w:val="28"/>
          <w:sz w:val="28"/>
          <w:szCs w:val="28"/>
          <w:rtl w:val="true"/>
          <w:lang w:bidi="fa-IR"/>
        </w:rPr>
        <w:t xml:space="preserve">من رأس ماله وإن حصل ذلك لغلاء عارضي لا يتضرر به أهل البلد، کما قد يتفق ورود عسكر أو زوار في البلاد وتوقفهم يومين أو ثلاثة، فيحدث للطعام عزة لا يضر بأكثر أهل البلد، وقد يريد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آخر المستلزم للغلاء غرضا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مع حصول الغلاء بحبسه، وقد يحبس انتظارا لأيام الغلاء من دون حصول الغلاء بحبسه، بل لقلة الطعام آخر السنة، أو لورود عسكر أو زوار ينفد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حبسه لانتظار أيام الغلاء، قد يكون للبيع بأزيد من قيمة الحال، وقد يكون لحب إعانة المضطرين ولو بالبيع عليهم والإرفاق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حاجة الناس قد يكون لأكلهم، وقد يكون للبذر أو علف الدواب، أو الاسترباح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باستخراج أحكام هذه الأقسام وتمييز المباح والمكروه والمستحب من الحرام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0607170_1280447820"/>
      <w:bookmarkStart w:id="110" w:name="_Toc37"/>
      <w:bookmarkEnd w:id="109"/>
      <w:r>
        <w:rPr>
          <w:rtl w:val="true"/>
        </w:rPr>
        <w:t>المسألة الثالثة</w:t>
      </w:r>
      <w:r>
        <w:rPr>
          <w:rtl w:val="true"/>
        </w:rPr>
        <w:t xml:space="preserve">: </w:t>
      </w:r>
      <w:r>
        <w:rPr>
          <w:rtl w:val="true"/>
        </w:rPr>
        <w:t>الاحتكار في المذاهب الاخرى</w:t>
      </w:r>
      <w:r>
        <w:rPr>
          <w:rtl w:val="true"/>
        </w:rPr>
        <w:t>.</w:t>
      </w:r>
      <w:bookmarkEnd w:id="110"/>
    </w:p>
    <w:p>
      <w:pPr>
        <w:pStyle w:val="Heading3"/>
        <w:numPr>
          <w:ilvl w:val="2"/>
          <w:numId w:val="1"/>
        </w:numPr>
        <w:rPr/>
      </w:pPr>
      <w:bookmarkStart w:id="111" w:name="__RefHeading___Toc10607172_1280447820"/>
      <w:bookmarkStart w:id="112" w:name="_Toc38"/>
      <w:bookmarkEnd w:id="111"/>
      <w:r>
        <w:rPr>
          <w:rtl w:val="true"/>
        </w:rPr>
        <w:t xml:space="preserve">أولاً </w:t>
      </w:r>
      <w:r>
        <w:rPr>
          <w:rtl w:val="true"/>
        </w:rPr>
        <w:t xml:space="preserve">- </w:t>
      </w:r>
      <w:r>
        <w:rPr>
          <w:rtl w:val="true"/>
        </w:rPr>
        <w:t>المذهب الزيدي</w:t>
      </w:r>
      <w:r>
        <w:rPr>
          <w:rtl w:val="true"/>
        </w:rPr>
        <w:t>.</w:t>
      </w:r>
      <w:bookmarkEnd w:id="112"/>
    </w:p>
    <w:p>
      <w:pPr>
        <w:pStyle w:val="BookText"/>
        <w:rPr/>
      </w:pPr>
      <w:r>
        <w:rPr>
          <w:rFonts w:ascii="Amiri" w:hAnsi="Amiri" w:eastAsia="Amiri" w:cs="Amiri"/>
          <w:color w:val="111111"/>
          <w:sz w:val="28"/>
          <w:sz w:val="28"/>
          <w:szCs w:val="28"/>
          <w:rtl w:val="true"/>
          <w:lang w:bidi="ar-SA"/>
        </w:rPr>
        <w:t>ذهب فقهاء المذهب الزيدي الى أن الاحتكار يشمل طعام الآدمي والبهيمة، وحدود أربعة شروط للحرمة، بذهاب احدها أو كلها تذهب الحرمة، وهذه الشروط هي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قوتاً لآدمي؛ الفاضل عن كفايته ومن يمون الى الغلة الحاجة إليه اي الى القوت؛ وجوده مع شخص آخر</w:t>
      </w:r>
      <w:r>
        <w:rPr>
          <w:rFonts w:eastAsia="Amiri" w:cs="Amiri" w:ascii="Amiri" w:hAnsi="Amiri"/>
          <w:color w:val="111111"/>
          <w:sz w:val="28"/>
          <w:szCs w:val="28"/>
          <w:rtl w:val="true"/>
          <w:lang w:bidi="ar-SA"/>
        </w:rPr>
        <w:t xml:space="preserve">). </w:t>
      </w:r>
      <w:bookmarkStart w:id="113" w:name="pg16576_182894"/>
    </w:p>
    <w:p>
      <w:pPr>
        <w:pStyle w:val="BookText"/>
        <w:rPr/>
      </w:pPr>
      <w:bookmarkEnd w:id="113"/>
      <w:r>
        <w:rPr>
          <w:rFonts w:ascii="IRNazanin" w:hAnsi="IRNazanin" w:eastAsia="IRNazanin"/>
          <w:color w:val="111111"/>
          <w:sz w:val="28"/>
          <w:sz w:val="28"/>
          <w:szCs w:val="28"/>
          <w:rtl w:val="true"/>
          <w:lang w:bidi="fa-IR"/>
        </w:rPr>
        <w:t xml:space="preserve">قال أحمد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قوت الآدمي والبهيمة فإنه يحرم بشروط الأول أن یکون قوتا لآدمي أو بهيمة فلو كان غير ذلك جاز ولا فرق عندنا في جميع الأقوات وعن زید بن علي لا احتكار إلا في الحنطة والشعير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يحتكر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عن كفايته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يمون إلى الغلة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غلة فإن لم يكن له غلة فالسنة قال في الزهور وأن یکون متربصابه الغلاء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يحتكره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يحتكر ذلك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لا يوجد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فيحرم الاحتکار بهذه الشروط ولا فرق بين أن يكون من زرعه أو شراه من المصر أو من السواد وقال أبوح إنما يكون محتكرا إذا شراه من المصر لا من السواد ولا من زرعه نعم ومعنى الاحتكار أن يمتنع من بيعه مع حصول هذه القيود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0607174_1280447820"/>
      <w:bookmarkStart w:id="115" w:name="_Toc39"/>
      <w:bookmarkEnd w:id="114"/>
      <w:r>
        <w:rPr>
          <w:rtl w:val="true"/>
        </w:rPr>
        <w:t xml:space="preserve">ثانيا </w:t>
      </w:r>
      <w:r>
        <w:rPr>
          <w:rtl w:val="true"/>
        </w:rPr>
        <w:t xml:space="preserve">- </w:t>
      </w:r>
      <w:r>
        <w:rPr>
          <w:rtl w:val="true"/>
        </w:rPr>
        <w:t>المذهب الشافعي</w:t>
      </w:r>
      <w:r>
        <w:rPr>
          <w:rtl w:val="true"/>
        </w:rPr>
        <w:t>.</w:t>
      </w:r>
      <w:bookmarkEnd w:id="1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فقهاء المذهب الشافعي الى القول بحرمة الاحتكار وهو الصحيح عندهم، وقيل بالكراهية، وبينوا بان العلة في حرمة الاحتكار هي التضييق على الناس وقيدت الحرمة في الشراء وقت الغلاء؛ ويختص الترحيم بالأقوات، ومنها الذرة، والأرز، والتمر، والزبيب</w:t>
      </w:r>
      <w:r>
        <w:rPr>
          <w:rFonts w:eastAsia="Amiri" w:cs="Amiri" w:ascii="Amiri" w:hAnsi="Amiri"/>
          <w:color w:val="111111"/>
          <w:sz w:val="28"/>
          <w:szCs w:val="28"/>
          <w:rtl w:val="true"/>
          <w:lang w:bidi="ar-SA"/>
        </w:rPr>
        <w:t xml:space="preserve">. </w:t>
      </w:r>
      <w:bookmarkStart w:id="116" w:name="pg16576_182895"/>
    </w:p>
    <w:p>
      <w:pPr>
        <w:pStyle w:val="BookText"/>
        <w:rPr/>
      </w:pPr>
      <w:bookmarkEnd w:id="116"/>
      <w:r>
        <w:rPr>
          <w:rFonts w:ascii="Amiri" w:hAnsi="Amiri" w:eastAsia="Amiri" w:cs="Amiri"/>
          <w:color w:val="111111"/>
          <w:sz w:val="28"/>
          <w:sz w:val="28"/>
          <w:szCs w:val="28"/>
          <w:rtl w:val="true"/>
          <w:lang w:bidi="ar-SA"/>
        </w:rPr>
        <w:t xml:space="preserve">قال محمد بن أحمد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ويحرم الاحتكار للتضييق على الناس، وهو إمساك ما اشتراه وقت الغلاء ليبيعه بأكثر مما اشتراه عند اشتداد الحاجة، بخلاف إمساك ما اشتراه وقت الرخص لا يحرم مطلقا، ولا إمساك غلة ضيعته ولا إمساك ما اشتراه في وقت الغلاء لنفسه وعياله أو ليبيعه بمثل ما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كراهة إمساك ما فضل عن كفایته وكفاية عياله سنة وجهان أوجهها عدم الكراهة، لكن الأولى بیعه کما صرح به في أصل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ويختص تحريم الاحتكار بالأقوات، ومنها الذرة والأرز والتمر والزبيب فلا يعم جميع الأطعمة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0607176_1280447820"/>
      <w:bookmarkStart w:id="118" w:name="_Toc40"/>
      <w:bookmarkEnd w:id="117"/>
      <w:r>
        <w:rPr>
          <w:rtl w:val="true"/>
        </w:rPr>
        <w:t xml:space="preserve">ثالثاً </w:t>
      </w:r>
      <w:r>
        <w:rPr>
          <w:rtl w:val="true"/>
        </w:rPr>
        <w:t xml:space="preserve">- </w:t>
      </w:r>
      <w:r>
        <w:rPr>
          <w:rtl w:val="true"/>
        </w:rPr>
        <w:t>المذهب المالكي</w:t>
      </w:r>
      <w:r>
        <w:rPr>
          <w:rtl w:val="true"/>
        </w:rPr>
        <w:t>.</w:t>
      </w:r>
      <w:bookmarkEnd w:id="118"/>
    </w:p>
    <w:p>
      <w:pPr>
        <w:pStyle w:val="BookText"/>
        <w:rPr/>
      </w:pPr>
      <w:r>
        <w:rPr>
          <w:rFonts w:ascii="IRNazanin" w:hAnsi="IRNazanin" w:eastAsia="IRNazanin"/>
          <w:color w:val="111111"/>
          <w:sz w:val="28"/>
          <w:sz w:val="28"/>
          <w:szCs w:val="28"/>
          <w:rtl w:val="true"/>
          <w:lang w:bidi="fa-IR"/>
        </w:rPr>
        <w:t>ذهب فقهاء المذهب المالكي الى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 الحرمة في احتکار کل شيء يحتاجه الناس، ويضر حكرته بهم، من طعام أو إدام أو كتان أو صوف أو عصفر أو غيره؛ وقيدت هذه الأشياء بوجودها في السوق، أما إذا جلبت من خارج السوق فلا بأس بها؛ واختلفوا في الادخار لمؤنة السنة فإذا كان الادخار يضر بالناس حرم، وإذا كان لا يضر جاز أن يدخر الإنسان قوت سنته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والحكرة في كل شيء من طعام أو إدام أو كتان أو صوف أو عصفر أو غيره، فما كان احتكاره يضر بالناس منع محتكره من الحكرة، وإن لم يضر ذلك بالناس ولا بالأسواق فلا بأس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القرطبي في 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يحتكر إلا خاطئ هذا الحديث بحکم إطلاقه أو عمومه يدل على الاحتكار في كل شيء غير أن هذا الاطلاق قد يقيد والعموم قد يخصص بما 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ادخر لأهله قوت سنتهم، ولا خلاف في أن ما يدخره الانسان لنفسه وعياله من قوت وما يحتاجون إليه جائز ولا بأس به، فإذا مقصود هذا منع التجار من الادخار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هل يمنعون من ادخار كل شيء وذكر ما تقدم؟ وذكر الخلاف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فيمن اشترى في الأسواق فأما من جلب طعاما فإن شاء باع وإن شاء احتكر إلا إن نزلت حاجة فادحة أو أمر ضروري بالمسلمين فيجب على من كان عنده ذلك أن يبيعه بسعر وقته، فإن لم يفعل أجبر على ذلك إحياء للمهج وإبقاء للرمق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اشتراه من الأسواق واحتكر وأضر بالناس فيشترك فيه الناس بالسعر الذي اشتراه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قوله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ينفق على أهله نفقة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يدل على جواز ادخار قوت العيال سنة، ولا خلاف فيه إذا كان من غلة المدخر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اشتري من السوق فأجازه قوم ومنعه آخرون إذا أضر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مالك في الادخار مطلقا، انتهى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ونقله النووي عن القاضي عياض في الاشتراء من السوق، وإنه إن كان في وقت ضيق الطعام فلا يجوز بل يشتري ما لا يضيق على المسلمين كقوت أيام أو أشهر وإن كان في وقت سعة اشتری قوت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نقل القاضي هذا التفصيل عن أكثر العلماء وعن قوم إباحته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والحكمة في تحريم الاحتكار رفع الضرر عن عامة الناس</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19" w:name="pg16576_182897"/>
    </w:p>
    <w:p>
      <w:pPr>
        <w:pStyle w:val="Heading3"/>
        <w:numPr>
          <w:ilvl w:val="2"/>
          <w:numId w:val="1"/>
        </w:numPr>
        <w:rPr/>
      </w:pPr>
      <w:bookmarkStart w:id="120" w:name="__RefHeading___Toc10607178_1280447820"/>
      <w:bookmarkStart w:id="121" w:name="_Toc41"/>
      <w:bookmarkEnd w:id="119"/>
      <w:bookmarkEnd w:id="120"/>
      <w:r>
        <w:rPr>
          <w:rtl w:val="true"/>
        </w:rPr>
        <w:t xml:space="preserve">رابعاً </w:t>
      </w:r>
      <w:r>
        <w:rPr>
          <w:rtl w:val="true"/>
        </w:rPr>
        <w:t xml:space="preserve">- </w:t>
      </w:r>
      <w:r>
        <w:rPr>
          <w:rtl w:val="true"/>
        </w:rPr>
        <w:t>المذهب الحنفي</w:t>
      </w:r>
      <w:r>
        <w:rPr>
          <w:rtl w:val="true"/>
        </w:rPr>
        <w:t>.</w:t>
      </w:r>
      <w:bookmarkEnd w:id="121"/>
    </w:p>
    <w:p>
      <w:pPr>
        <w:pStyle w:val="BookText"/>
        <w:rPr/>
      </w:pPr>
      <w:r>
        <w:rPr>
          <w:rFonts w:ascii="Amiri" w:hAnsi="Amiri" w:eastAsia="Amiri" w:cs="Amiri"/>
          <w:color w:val="111111"/>
          <w:sz w:val="28"/>
          <w:sz w:val="28"/>
          <w:szCs w:val="28"/>
          <w:rtl w:val="true"/>
          <w:lang w:bidi="ar-SA"/>
        </w:rPr>
        <w:t>أختلف فقهاء المذهب الحنفي في تحديد مادة الاحتكار، فذهب بعضهم الى سريان الاحتكار في كل ما يضر بالعامة</w:t>
      </w:r>
      <w:r>
        <w:rPr>
          <w:rStyle w:val="FootnoteAnchor"/>
          <w:rtl w:val="true"/>
        </w:rPr>
        <w:footnoteReference w:id="139"/>
      </w:r>
      <w:r>
        <w:rPr>
          <w:rFonts w:ascii="Amiri" w:hAnsi="Amiri" w:eastAsia="Amiri" w:cs="Amiri"/>
          <w:color w:val="111111"/>
          <w:sz w:val="28"/>
          <w:sz w:val="28"/>
          <w:szCs w:val="28"/>
          <w:rtl w:val="true"/>
          <w:lang w:bidi="ar-SA"/>
        </w:rPr>
        <w:t>وقال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بقوت الناس وعلف الدواب من الحنطة والشعير</w:t>
      </w:r>
      <w:r>
        <w:rPr>
          <w:rStyle w:val="FootnoteAnchor"/>
          <w:rtl w:val="true"/>
        </w:rPr>
        <w:footnoteReference w:id="140"/>
      </w:r>
      <w:r>
        <w:rPr>
          <w:rFonts w:ascii="Amiri" w:hAnsi="Amiri" w:eastAsia="Amiri" w:cs="Amiri"/>
          <w:color w:val="111111"/>
          <w:sz w:val="28"/>
          <w:sz w:val="28"/>
          <w:szCs w:val="28"/>
          <w:rtl w:val="true"/>
          <w:lang w:bidi="ar-SA"/>
        </w:rPr>
        <w:t>وقال 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الاحتكار في الثياب</w:t>
      </w:r>
      <w:r>
        <w:rPr>
          <w:rStyle w:val="FootnoteAnchor"/>
          <w:rtl w:val="true"/>
        </w:rPr>
        <w:footnoteReference w:id="14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في التين، والعنب، واللوز، ومما يقوم به بدنهم من الرزق ولو دخناً، واستثني من ذلك العسل والسمن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والتقييد بقوت البشر قول أبي حنيفة ومحمد وعليه الفتوى، كذا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أضر بالعامة حبسه فهو 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الاحتكار في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كتين وعنب ولوز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مما يقوم به بدنهم من الرزق ولو دخنا لا عسلا وسمنا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والتاء المثناة من فوق الفصفصة بكسر الفاءين وهي الرطبة من علف الدواب اهح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اليابس من الاسفست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القاموس</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الفصفصة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نبات فارسيته إسفست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في حكمه کالرستاق والقرية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كان البلد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w:t>
      </w:r>
      <w:r>
        <w:rPr>
          <w:rFonts w:eastAsia="IRNazanin" w:cs="IRNazanin"/>
          <w:color w:val="111111"/>
          <w:sz w:val="28"/>
          <w:szCs w:val="28"/>
          <w:rtl w:val="true"/>
          <w:lang w:bidi="fa-IR"/>
        </w:rPr>
        <w:t xml:space="preserve">. </w:t>
      </w:r>
      <w:bookmarkStart w:id="122" w:name="pg16576_182898"/>
    </w:p>
    <w:p>
      <w:pPr>
        <w:pStyle w:val="BookText"/>
        <w:rPr/>
      </w:pPr>
      <w:bookmarkEnd w:id="12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والمحتكر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مبعد عن درجة الأبرار، ولا يراد المعنی الثاني للعن وهو الابعاد عن رحمة الله تعالى، لأنه لا يكون إلا في حق الكفار، إذ العبد لا يخرج عن الايمان بارتكاب الكبيرة كما في الكرماني</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0607180_1280447820"/>
      <w:bookmarkStart w:id="124" w:name="_Toc42"/>
      <w:bookmarkEnd w:id="123"/>
      <w:r>
        <w:rPr>
          <w:rtl w:val="true"/>
        </w:rPr>
        <w:t xml:space="preserve">خامسا </w:t>
      </w:r>
      <w:r>
        <w:rPr>
          <w:rtl w:val="true"/>
        </w:rPr>
        <w:t xml:space="preserve">- </w:t>
      </w:r>
      <w:r>
        <w:rPr>
          <w:rtl w:val="true"/>
        </w:rPr>
        <w:t>المذهب الحنبلي</w:t>
      </w:r>
      <w:r>
        <w:rPr>
          <w:rtl w:val="true"/>
        </w:rPr>
        <w:t>.</w:t>
      </w:r>
      <w:bookmarkEnd w:id="124"/>
    </w:p>
    <w:p>
      <w:pPr>
        <w:pStyle w:val="BookText"/>
        <w:rPr/>
      </w:pPr>
      <w:r>
        <w:rPr>
          <w:rFonts w:ascii="Amiri" w:hAnsi="Amiri" w:eastAsia="Amiri" w:cs="Amiri"/>
          <w:color w:val="111111"/>
          <w:sz w:val="28"/>
          <w:sz w:val="28"/>
          <w:szCs w:val="28"/>
          <w:rtl w:val="true"/>
          <w:lang w:bidi="ar-SA"/>
        </w:rPr>
        <w:t>ذهب فقهاء المذهب الحنبلي الى تقييد حرمة الاحتكار بشروط ثلاثة،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الشراء، والقوت، والتضييق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فإما الشراء فليس منه جلب الحاجة أو ادخار القوت؛ فانه غير داخل في الحلواء والعسل والزيت، وأعلاف البهائم، والنوى والخبط والبزر، والثياب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التضييق فمقيد بمكة والمدينة والثغور، وأن يكون أهل البلد في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والاحتكار المحرم ما اجتمع فيه ثلاثة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فلو جلب شيئا أو ادخل من غلته شيئا فادخره لم يكن محتكرا روي عن الحسن ومالك وقال الأوزاعي الجالب ليس بمحتكر القوله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الجالب مرزوق والمحتكر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 الجالب لا يضيق على أحد ولا يضربه بل ينفع فإن الناس إذا علموا عنده طعاما معدا للبيع كان ذلك أطيب لقلوبهم من عدمه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المشترى قوتا فأما الآدام والحلواء والعسل والزيت واعلاف البهائم فليس فيها احتکار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الأثرم سمعت أبا عبد الله يسأل عن أي شيء الاحتکار؟ </w:t>
      </w:r>
      <w:bookmarkStart w:id="125" w:name="pg16576_182899"/>
    </w:p>
    <w:p>
      <w:pPr>
        <w:pStyle w:val="BookText"/>
        <w:rPr/>
      </w:pPr>
      <w:bookmarkEnd w:id="12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من قوت الناس فهو الذي يکره وهذا قول عبد الله بن عمرو، وكان سعيد بن المسيب وهو راوي حديث الاحتكار يحتكر الزيت قال أبو داود كان يحتكر النوى والخبط والبزر ولأن هذه الأشياء مما لا تعم الحاجة إليها فأشبهت الثياب والحيوانات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يضيق على الناس بشرائه ولا يحصل ذلك إلا بأمرين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في بلد يضيق بأهله الاحتكار كالحرمين والثغور قال أحمد الاحتكار في مثل مكة والمدينة والثغور، فظاهر هذا أن البلاد الواسعة الكثيرة المرافق والحلب کبغداد والبصرة ومصر لايحرم فيها الاحتكار لأن ذلك لا يؤثر فيها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في حال الضيق بان يدخل البلد قافلة فيتبادر ذوو الأموال فيشترونها ويضيقون على الناس، فأما إن اشتراها في حال الاتساع والرخص على وجه لا يضيق على أحد فليس بمحرم</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0607182_1280447820"/>
      <w:bookmarkStart w:id="127" w:name="_Toc43"/>
      <w:bookmarkEnd w:id="126"/>
      <w:r>
        <w:rPr>
          <w:rtl w:val="true"/>
        </w:rPr>
        <w:t xml:space="preserve">سادسا </w:t>
      </w:r>
      <w:r>
        <w:rPr>
          <w:rtl w:val="true"/>
        </w:rPr>
        <w:t xml:space="preserve">- </w:t>
      </w:r>
      <w:r>
        <w:rPr>
          <w:rtl w:val="true"/>
        </w:rPr>
        <w:t>المذهب الإباضي</w:t>
      </w:r>
      <w:r>
        <w:rPr>
          <w:rtl w:val="true"/>
        </w:rPr>
        <w:t>.</w:t>
      </w:r>
      <w:bookmarkEnd w:id="127"/>
    </w:p>
    <w:p>
      <w:pPr>
        <w:pStyle w:val="BookText"/>
        <w:rPr/>
      </w:pPr>
      <w:r>
        <w:rPr>
          <w:rFonts w:ascii="Amiri" w:hAnsi="Amiri" w:eastAsia="Amiri" w:cs="Amiri"/>
          <w:color w:val="111111"/>
          <w:sz w:val="28"/>
          <w:sz w:val="28"/>
          <w:szCs w:val="28"/>
          <w:rtl w:val="true"/>
          <w:lang w:bidi="ar-SA"/>
        </w:rPr>
        <w:t>ذهب فقهاء المذهب الإباضي في حرمة الاحتكار الى دين أهل البلد، فان كان أهل البلد موحدون ومشركون أو موحدون وأهل الذمة، أو أهل الذمة وحدهم، حرم الاحتكار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وجاز الاحتكار في بلد فيه مشركون أو کتابیون محاربون وحدهم، أو معهم موحدون أغنياء عما يحتكر فيه، ولم يتم تحديد مادة بعينها فان كان في البر او الشعير أو التمر جل قوت أهل البلد منع فيه الاحتكار لاما في غيره من الطعام؛ واما المدة التي يدخل فيها الاحتكار فغير محددة، فلو اشتراه </w:t>
      </w:r>
      <w:bookmarkStart w:id="128" w:name="pg16576_182900"/>
    </w:p>
    <w:p>
      <w:pPr>
        <w:pStyle w:val="BookText"/>
        <w:rPr/>
      </w:pPr>
      <w:bookmarkEnd w:id="128"/>
      <w:r>
        <w:rPr>
          <w:rFonts w:ascii="IRNazanin" w:hAnsi="IRNazanin" w:eastAsia="IRNazanin"/>
          <w:color w:val="111111"/>
          <w:sz w:val="28"/>
          <w:sz w:val="28"/>
          <w:szCs w:val="28"/>
          <w:rtl w:val="true"/>
          <w:lang w:bidi="fa-IR"/>
        </w:rPr>
        <w:t>لينتظر به الغلاء يوماً أو نصف يوم أو ثلثه، او أقل، او اكثر لكان محتکرا،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 باربعين يوماً فيجوز ادخاره لما دونها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0607184_1280447820"/>
      <w:bookmarkStart w:id="130" w:name="_Toc44"/>
      <w:bookmarkEnd w:id="129"/>
      <w:r>
        <w:rPr>
          <w:rtl w:val="true"/>
        </w:rPr>
        <w:t>المسألة الرابعة</w:t>
      </w:r>
      <w:r>
        <w:rPr>
          <w:rtl w:val="true"/>
        </w:rPr>
        <w:t xml:space="preserve">: </w:t>
      </w:r>
      <w:r>
        <w:rPr>
          <w:rtl w:val="true"/>
        </w:rPr>
        <w:t>خلاصة القول فيما أورده فقهاء للذاهب في المسألة</w:t>
      </w:r>
      <w:r>
        <w:rPr>
          <w:rtl w:val="true"/>
        </w:rPr>
        <w:t>.</w:t>
      </w:r>
      <w:bookmarkEnd w:id="13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أختلفت أقوال فقهاء المذاهب السبعة في حكم الاحتكار بين الحرمة والكراهية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والكراهة، والحرمة هي الأقوى، وقيدت بشرط عدم وجود الباذل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فقهاء الشافعية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والكراهة، والاصح الحرمة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وقيدوا الحرمة بشروط 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قوتاً، الفاضل عن كفايته، والحاجة إليه، عدم وجوده مع شخص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وقيدت الحرمة بشروط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والقوت، والتضييق على الناس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وقيدت بدين أهل البلد فإن كان أهل البلد موحدون ومشركون، أو موحدون وأهل الذمة، أو أهل الذمة وحدهم فيحرم في هذا البلد الاحتكار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أختلف فقهاء المذاهب السبعة في مادة الاحتكار وجنسها اختلافاً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حصر فقهاء المذهب الإمامي مادة الاحتکار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الحنطة والشعير، والتمر، والزبيب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الغلاة الاربعة وعند بعض الفقهاء أضيف إليها الملح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فقهاء المذهب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الطعام الذي يحتاج إليه الإنسان والحيوان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فقهاء المذهب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 الحرمة بالأقوات، ومنها الذرة، والأرز، والتمر، والزبيب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فقهاء المالكية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الاحتکار بكل شيء يحتاج إليه الناس، من طعام، أو إدام، أو كتان، أو صوف، أو عصفر، أو 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فقهاء 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المادة بحرمة الاحتكار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بقوت الناس وعلف الدواب؛ وقال 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بالثياب، وقال 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 الاحتكار في التين، واللوز، والعنب وغيرها مما يقوّم به بدن الإنسان، ولو كان دخناً، واستثنى من ذلك العسل، والسمن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فقهاء المذهب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الاحتكار في القوت الذي يحتاج إليه الإنسان، واخرج منه الحلواء والعسل، والزيت، واعلاف البهائم، والنوى، والخبط، والبزر، والثياب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المذهب الإباضي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يعد جل قوت أهل البلد، فإن كان جل قوتهم الشعير دخل فيه الاحتکار دون غيره، وان كان قوتهم الحنطة دخلت في الاحتكار، وهكذا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فقهاء المذاهب السبعة في مدة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بتحديد ثلاثة ايام في حال الشدة، وبأربعين يوماً في حال الخصب وتوفر المواد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حبس الفاضل من الغلة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بالشراء وقت الغلاء وحبس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بوجودها في السوق، وأما إذا جلبت منه خارج السوق فلا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حبس مؤنة السنة إذا كانت تضر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فقهاء 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بالضرر دون تحديد المدة أو الجلب من خارج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فقهاء المذهب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بالضيق، وقيدوا الضيق بالحرمين مكة والمدينة والثغور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فقهاء المذهب الإباضي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الحبس بتحقق الغلاء ولو كانت المادة المحتكرة قد بلغت أقل من ساعة،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أنفرد فقهاء المذهب الإمامي بوضع أقسام متعددة للحبس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بالحابس، وهو المحتكر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بالمحبوس عنه، وهو الناس وفيما بينهما تدور أحكام المباح، والحرام، والمستحب، والمكروه</w:t>
      </w:r>
      <w:r>
        <w:rPr>
          <w:rFonts w:eastAsia="Amiri" w:cs="Amiri" w:ascii="Amiri" w:hAnsi="Amiri"/>
          <w:color w:val="111111"/>
          <w:sz w:val="28"/>
          <w:szCs w:val="28"/>
          <w:rtl w:val="true"/>
          <w:lang w:bidi="ar-SA"/>
        </w:rPr>
        <w:t xml:space="preserve">. </w:t>
      </w:r>
      <w:bookmarkStart w:id="131" w:name="pg16576_182903"/>
    </w:p>
    <w:p>
      <w:pPr>
        <w:pStyle w:val="Heading3"/>
        <w:numPr>
          <w:ilvl w:val="2"/>
          <w:numId w:val="1"/>
        </w:numPr>
        <w:rPr/>
      </w:pPr>
      <w:bookmarkStart w:id="132" w:name="__RefHeading___Toc10607186_1280447820"/>
      <w:bookmarkStart w:id="133" w:name="_Toc45"/>
      <w:bookmarkEnd w:id="131"/>
      <w:bookmarkEnd w:id="132"/>
      <w:r>
        <w:rPr>
          <w:rtl w:val="true"/>
        </w:rPr>
        <w:t>المسألة الخامسة</w:t>
      </w:r>
      <w:r>
        <w:rPr>
          <w:rtl w:val="true"/>
        </w:rPr>
        <w:t xml:space="preserve">: </w:t>
      </w:r>
      <w:r>
        <w:rPr>
          <w:rtl w:val="true"/>
        </w:rPr>
        <w:t>ما ورد في الحديث من شروح نهج البلاغة</w:t>
      </w:r>
      <w:r>
        <w:rPr>
          <w:rtl w:val="true"/>
        </w:rPr>
        <w:t>.</w:t>
      </w:r>
      <w:bookmarkEnd w:id="133"/>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 بَرِّكَ وَ بَحْرِكَ وَ سَهْلِكَ وَ جَبَلِكَ، وَ حَیْثُ لاَ یَلْتَئِمُ النَّاسُ لِمَوَاضِعِهَا، وَ لاَ یَجْتَرِءُونَ عَلَیْهَا فَإِنَّهُمْ سِلْمٌ لاَ تُخَافُ بَائِقَتُهُ، وَ صُلْحٌ لاَ تُخْشَی غَائِلَتُهُ، وَ تَفَقَّدْ أُمُورَهُمْ بِحَضْرَتِكَ وَ فِی حَوَاشِی بِلاَدِكَ، وَ اعْلَمْ مَعَ ذَلِكَ أَنَّ فِی کَثِیرٍ مِنْهُمْ ضِیقاً فَاحِشاً، وَ شُحّاً قَبِیحاً، وَ احْتِکَاراً لِلْمَنَافِعِ وَ تَحَکُّماً فِی الْبِیَاعَاتِ، وَ ذَلِكَ بَابُ مَضَرَّةٍ لِلْعَامَّةِ، وَ عَیْبٌ عَلَی الْوُلاَةِ، فَامْنَعْ مِنَ الاِحْتِکَارِ،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 شراح نهج البلاغة هذا النص الشريف، وبينوا بعض المعاني والدلالات التي اكتنزها، فكانت اقوالهم كالاتي</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0607188_1280447820"/>
      <w:bookmarkStart w:id="135" w:name="_Toc46"/>
      <w:bookmarkEnd w:id="134"/>
      <w:r>
        <w:rPr>
          <w:rtl w:val="true"/>
        </w:rPr>
        <w:t xml:space="preserve">أولاً </w:t>
      </w:r>
      <w:r>
        <w:rPr>
          <w:rtl w:val="true"/>
        </w:rPr>
        <w:t xml:space="preserve">- </w:t>
      </w:r>
      <w:r>
        <w:rPr>
          <w:rtl w:val="true"/>
        </w:rPr>
        <w:t>ابن میثم البحراني</w:t>
      </w:r>
      <w:r>
        <w:rPr>
          <w:rtl w:val="true"/>
        </w:rPr>
        <w:t>:</w:t>
      </w:r>
      <w:bookmarkEnd w:id="135"/>
    </w:p>
    <w:p>
      <w:pPr>
        <w:pStyle w:val="BookText"/>
        <w:rPr/>
      </w:pPr>
      <w:r>
        <w:rPr>
          <w:rFonts w:ascii="Amiri" w:hAnsi="Amiri" w:eastAsia="Amiri" w:cs="Amiri"/>
          <w:color w:val="111111"/>
          <w:sz w:val="28"/>
          <w:sz w:val="28"/>
          <w:szCs w:val="28"/>
          <w:rtl w:val="true"/>
          <w:lang w:bidi="ar-SA"/>
        </w:rPr>
        <w:t>قال في بيان معنى هذه الالفاظ بعد أن قسم الحديث الى مطالب عده، منها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وذوي الصناعات وادّعى أنّه لا قوام للأصناف السابقة إلَّا بهم ونبّه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يجتمعون عليه من مرافقهم فإنّ كلّ ما </w:t>
      </w:r>
      <w:bookmarkStart w:id="136" w:name="pg16576_182904"/>
    </w:p>
    <w:p>
      <w:pPr>
        <w:pStyle w:val="BookText"/>
        <w:rPr/>
      </w:pPr>
      <w:bookmarkEnd w:id="136"/>
      <w:r>
        <w:rPr>
          <w:rFonts w:ascii="IRNazanin" w:hAnsi="IRNazanin" w:eastAsia="IRNazanin"/>
          <w:color w:val="111111"/>
          <w:sz w:val="28"/>
          <w:sz w:val="28"/>
          <w:szCs w:val="28"/>
          <w:rtl w:val="true"/>
          <w:lang w:bidi="fa-IR"/>
        </w:rPr>
        <w:t>يفعله التجّار من جلب الأمتعة وبيعها وشرائها ويقيمونه من الأسواق بذلك وما يفعله الصنّاع من المنفعة بأيديهم ممّا لا يحصل من غيرهم الانتفاع به فهي مرافق ومنافع للرعيّة في مقام حاجتهم وضرورتهم وهو في قوّة صغری ضمیر کبراه ما سبق</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0607190_1280447820"/>
      <w:bookmarkStart w:id="138" w:name="_Toc47"/>
      <w:bookmarkEnd w:id="137"/>
      <w:r>
        <w:rPr>
          <w:rtl w:val="true"/>
        </w:rPr>
        <w:t xml:space="preserve">ثانياً </w:t>
      </w:r>
      <w:r>
        <w:rPr>
          <w:rtl w:val="true"/>
        </w:rPr>
        <w:t xml:space="preserve">- </w:t>
      </w:r>
      <w:r>
        <w:rPr>
          <w:rtl w:val="true"/>
        </w:rPr>
        <w:t>السيد حبيب الله الخوئي</w:t>
      </w:r>
      <w:r>
        <w:rPr>
          <w:rtl w:val="true"/>
        </w:rPr>
        <w:t>.</w:t>
      </w:r>
      <w:bookmarkEnd w:id="138"/>
    </w:p>
    <w:p>
      <w:pPr>
        <w:pStyle w:val="BookText"/>
        <w:rPr/>
      </w:pPr>
      <w:r>
        <w:rPr>
          <w:rFonts w:ascii="IRNazanin" w:hAnsi="IRNazanin" w:eastAsia="IRNazanin"/>
          <w:color w:val="111111"/>
          <w:sz w:val="28"/>
          <w:sz w:val="28"/>
          <w:szCs w:val="28"/>
          <w:rtl w:val="true"/>
          <w:lang w:bidi="fa-IR"/>
        </w:rPr>
        <w:t xml:space="preserve">قال في بيان معنی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يخص التجار وذوي الصناعات وصفاتهم وضرر الاحتكار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عليه السّلام بتفقّد أحوال التجار والنظارة عليهم تکميلا لتوصيته لهم بالخير والحماية لرؤوس أموالهم عن التّلف والسّرقة بأيدي اللَّصوص، وهذه توصية بإقرار الأمن في البلاد وفي طرق التّجارة بحرا وبرّا، وقد التفت الأمم الرّاقية إلى ذلك فاهتمّوا باستقرار الأمن في البلاد والطَّرق، وفي حفظ رؤوس الأموال التّجاريّة عن المكائد والدسائس المذهبة 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تفقّد أمورهم بحضرتك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حواشي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الطَّرق والأماكن البعيدة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خطر في أمر التجارة يتوجّه إلى عامّة النّاس المحتاجين في معاشهم إلى شراء الأمتعة من الأسواق، وهو خلق الشح وطلب الادّخار والاستكثار من المال الكامن في طبع الكثير من التّجار، فانّه يؤول إلى الاستعمار والتسلَّط على أجور الزراع والعمّال إلى حيث يؤخذون عبيدا وأسرى لأصحاب رؤوس الأموال فوصفهم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كثير منهم</w:t>
      </w:r>
      <w:r>
        <w:rPr>
          <w:rFonts w:eastAsia="Amiri" w:cs="Amiri" w:ascii="Amiri" w:hAnsi="Amiri"/>
          <w:color w:val="111111"/>
          <w:sz w:val="28"/>
          <w:szCs w:val="28"/>
          <w:rtl w:val="true"/>
          <w:lang w:bidi="ar-SA"/>
        </w:rPr>
        <w:t xml:space="preserve">): </w:t>
      </w:r>
      <w:bookmarkStart w:id="139" w:name="pg16576_182905"/>
    </w:p>
    <w:p>
      <w:pPr>
        <w:pStyle w:val="BookText"/>
        <w:rPr/>
      </w:pPr>
      <w:bookmarkEnd w:id="13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ضيقا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حبّا بالغا في جلب المنافع وازدياد رقم الأموال المختصّة به ربما يبلغ إلى الجنون ولا يقف بالملايين والمليارات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وشحّا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السّماح على سائر الأفراد بما يزيد على حاجته بل بما لا يقدر على حفظه وحصره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واحتكارا للمنافع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حدّ ولا حساب حتّى ينقلب إلى جهنّم كلما 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امتلئت 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مزید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وتحکَّما في البياعات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يؤول ذلك الحرص الجهنّمي إلى تشكيل الشركات والانحصارات الجبّارة فيجمعون حوائج النّاس بمكائدهم وقوّة رؤس أموالهم ويبيعونها بأىّ سعر أرادوا وبأيّ شروط خبيثة تحفظ مزید منافعهم وتقهر النّاس وتشدّد سلاسل مطامعهم ومظالمهم على أكتافهم واستنتج عليه السّلام من ذلك مفسدتين مهلكتين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مضرّة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مضرّة أعظم من الأسر الاقتصادي في أيدي ثعابين رؤوس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عيب أشنأ من تسليم الأمّة إلى هذا الأسر 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لسدّ هذه المفاسد، المنع من الاحتكار للمنافع</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0607192_1280447820"/>
      <w:bookmarkStart w:id="141" w:name="_Toc48"/>
      <w:bookmarkEnd w:id="140"/>
      <w:r>
        <w:rPr>
          <w:rtl w:val="true"/>
        </w:rPr>
        <w:t xml:space="preserve">ثالثاً </w:t>
      </w:r>
      <w:r>
        <w:rPr>
          <w:rtl w:val="true"/>
        </w:rPr>
        <w:t xml:space="preserve">- </w:t>
      </w:r>
      <w:r>
        <w:rPr>
          <w:rtl w:val="true"/>
        </w:rPr>
        <w:t>ابن أبي الحديد المعتزلي</w:t>
      </w:r>
      <w:r>
        <w:rPr>
          <w:rtl w:val="true"/>
        </w:rPr>
        <w:t>:</w:t>
      </w:r>
      <w:bookmarkEnd w:id="141"/>
    </w:p>
    <w:p>
      <w:pPr>
        <w:pStyle w:val="BookText"/>
        <w:rPr/>
      </w:pPr>
      <w:r>
        <w:rPr>
          <w:rFonts w:ascii="Amiri" w:hAnsi="Amiri" w:eastAsia="Amiri" w:cs="Amiri"/>
          <w:color w:val="111111"/>
          <w:sz w:val="28"/>
          <w:sz w:val="28"/>
          <w:szCs w:val="28"/>
          <w:rtl w:val="true"/>
          <w:lang w:bidi="ar-SA"/>
        </w:rPr>
        <w:t>قال في بيان دلالة النص الشريف وشرحه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إلى ذكر التجار وذوي الصناعات، وأمره بأن </w:t>
      </w:r>
    </w:p>
    <w:p>
      <w:pPr>
        <w:pStyle w:val="BookText"/>
        <w:rPr/>
      </w:pPr>
      <w:r>
        <w:rPr>
          <w:rFonts w:ascii="Amiri" w:hAnsi="Amiri" w:eastAsia="Amiri" w:cs="Amiri"/>
          <w:color w:val="111111"/>
          <w:sz w:val="28"/>
          <w:sz w:val="28"/>
          <w:szCs w:val="28"/>
          <w:rtl w:val="true"/>
          <w:lang w:bidi="ar-SA"/>
        </w:rPr>
        <w:t xml:space="preserve">يعمل معهم الخير، وأن يوصى غيره من أمرائه وعماله أن يعملوا معهم الخير، واستوص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قر في المكان واستقر، وعلا قرنه و استعلاه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 بالتجار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أوص نفسك بذلك، ومنه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استوصوا بالنساء خيرا، ومفعولا استوص وأوص هاهنا محذوفان للعلم بهما، ويجوز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اقبل الوصية منی بهم، وأوص بهم أنت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قسم عليه السلام الموصى بهم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منها للتجار، وهما المقيم، والمضطرب، یعنی المسافر، والضرب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في الأرض،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فِي الْأَرْضِ</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وواحد لأرباب الصناعات،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والمترفق ببدنه، وروی بیدیه، تثنية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الأماكن البعيدة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لا يلتئم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يجتمعون، وروى حيث لا يلتئم بحذف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أولو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التجار والصناع، استعطفه عليهم، واستماله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كمال الخراج وأمراء الأجناد، فجانبهم ينبغي أن يراعی، وحالهم يجب أن يحاط ويحمى، إذ لا يتخوف منهم بائقة لا في مال يخونون فيه، ولا في دولة يفسدونها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وحواشي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في كثير منهم نوع من الشح والبخل فيدعوهم ذلك إلى الاحتكار في الأقوات، والحيف في البياعات، والاحتکار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ابتياع الغلات في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رخصها، وادخارها في المخازن إلى أيام الغلاء والقحط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والحيف</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تطفيف في الوزن والكيل، وزيادة في السعر، وهو الذي عبر عنه بالتحكم،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الاحتكار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42" w:name="pg16576_182908"/>
    </w:p>
    <w:p>
      <w:pPr>
        <w:pStyle w:val="Heading3"/>
        <w:numPr>
          <w:ilvl w:val="2"/>
          <w:numId w:val="1"/>
        </w:numPr>
        <w:rPr/>
      </w:pPr>
      <w:bookmarkStart w:id="143" w:name="__RefHeading___Toc10607194_1280447820"/>
      <w:bookmarkStart w:id="144" w:name="_Toc49"/>
      <w:bookmarkEnd w:id="142"/>
      <w:bookmarkEnd w:id="143"/>
      <w:r>
        <w:rPr>
          <w:rtl w:val="true"/>
        </w:rPr>
        <w:t>المبحث الثاني إجبار المحتكر على البيع أم التسعير؟</w:t>
      </w:r>
      <w:bookmarkEnd w:id="144"/>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الْبَیْعُ بَیْعاً سَمْحاً بِمَوَازِینِ عَدْلٍ وَأَسْعَارٍ لَا تُجْحِفُ بِالْفَرِیقَیْنِ مِنَ الْبَائِعِ وَالْمُبْتَاعِ فَمَنْ قَارَفَ حُکْرَةً بَعْدَ نَهْیِكَ إِیَّاهُ فَنَکِّلْ بِهِ وَعَاقِبْهُ فِی غَیْرِ إِسْرَافٍ</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 فقهاء المذاهب الإسلامية السبعة موضوع التسعير و اجبار الحاكم أو من ينوب مقامه أو القاضي؛ المحتكر على البيع، واختلفوا في الحكم؛ ولكن قبل البحث في أقوال الفقهاء نتناول معنى التسعير في اللغة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0607196_1280447820"/>
      <w:bookmarkStart w:id="146" w:name="_Toc50"/>
      <w:bookmarkEnd w:id="145"/>
      <w:r>
        <w:rPr>
          <w:rtl w:val="true"/>
        </w:rPr>
        <w:t>المسألة الأولى</w:t>
      </w:r>
      <w:r>
        <w:rPr>
          <w:rtl w:val="true"/>
        </w:rPr>
        <w:t xml:space="preserve">: </w:t>
      </w:r>
      <w:r>
        <w:rPr>
          <w:rtl w:val="true"/>
        </w:rPr>
        <w:t>التسعير أو السعر لغة</w:t>
      </w:r>
      <w:r>
        <w:rPr>
          <w:rtl w:val="true"/>
        </w:rPr>
        <w:t>.</w:t>
      </w:r>
      <w:bookmarkEnd w:id="146"/>
    </w:p>
    <w:p>
      <w:pPr>
        <w:pStyle w:val="BookText"/>
        <w:rPr/>
      </w:pPr>
      <w:r>
        <w:rPr>
          <w:rFonts w:ascii="Amiri" w:hAnsi="Amiri" w:eastAsia="Amiri" w:cs="Amiri"/>
          <w:color w:val="111111"/>
          <w:sz w:val="28"/>
          <w:sz w:val="28"/>
          <w:szCs w:val="28"/>
          <w:rtl w:val="true"/>
          <w:lang w:bidi="ar-SA"/>
        </w:rPr>
        <w:t>يستفاد من اقوال أهل اللغة، أن معنى التسعير،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الثمن بإزاء المادة؛ فقد 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عليه الثَّمَنُ، وجمعه أَسعَارٌ وقد أَسعَرُوا وسَعَّرُوا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سِعرٍ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لنا، فقال</w:t>
      </w:r>
      <w:r>
        <w:rPr>
          <w:rFonts w:eastAsia="Amiri" w:cs="Amiri" w:ascii="Amiri" w:hAnsi="Amiri"/>
          <w:color w:val="111111"/>
          <w:sz w:val="28"/>
          <w:szCs w:val="28"/>
          <w:rtl w:val="true"/>
          <w:lang w:bidi="ar-SA"/>
        </w:rPr>
        <w:t xml:space="preserve">: </w:t>
      </w:r>
      <w:bookmarkStart w:id="147" w:name="pg16576_182909"/>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الذي يُرخِصُ الأَشياءَ ويُغلِيها فلا اعتراض لأَحد عليه، ولذلك لا يجوز التسعير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السِّعرِر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ثمنه على نحو من الارتفاع كأنه يحرق يد المبتاع الذي لا يقدر ان يمسكه أو يتناوله؛ ومن ثم فإن ضرره متعدد وسيري في الجانب النفسي والجسدي والمالي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واليه على مصر بالتدخل لمنع الاحتكار، لكن المدار يدور بين الفقهاء على أجبار المحتكر، على البيع، أم على التسعير بالقيمة والثمن، الذي يحدده الحاكم أو القاضي أو المجتهد، وهذا ما سنتناوله في المسألة القادمة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0607198_1280447820"/>
      <w:bookmarkStart w:id="149" w:name="_Toc51"/>
      <w:bookmarkEnd w:id="148"/>
      <w:r>
        <w:rPr>
          <w:rtl w:val="true"/>
        </w:rPr>
        <w:t>المسألة الثانية</w:t>
      </w:r>
      <w:r>
        <w:rPr>
          <w:rtl w:val="true"/>
        </w:rPr>
        <w:t xml:space="preserve">: </w:t>
      </w:r>
      <w:r>
        <w:rPr>
          <w:rtl w:val="true"/>
        </w:rPr>
        <w:t>الإجبار والتسعير في المذهب الامامي</w:t>
      </w:r>
      <w:r>
        <w:rPr>
          <w:rtl w:val="true"/>
        </w:rPr>
        <w:t>.</w:t>
      </w:r>
      <w:bookmarkEnd w:id="149"/>
    </w:p>
    <w:p>
      <w:pPr>
        <w:pStyle w:val="BookText"/>
        <w:rPr/>
      </w:pPr>
      <w:r>
        <w:rPr>
          <w:rFonts w:ascii="Amiri" w:hAnsi="Amiri" w:eastAsia="Amiri" w:cs="Amiri"/>
          <w:color w:val="111111"/>
          <w:sz w:val="28"/>
          <w:sz w:val="28"/>
          <w:szCs w:val="28"/>
          <w:rtl w:val="true"/>
          <w:lang w:bidi="ar-SA"/>
        </w:rPr>
        <w:t xml:space="preserve">ذهب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الخلاف في أجبار المحتكر على البيع، واجمعوا على عدم التسعير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أمر المحتكر بتنزيل السعر دون تحديده؛ وأن خالف يصح البيع، لكنه يؤثم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0607200_1280447820"/>
      <w:bookmarkStart w:id="151" w:name="_Toc52"/>
      <w:bookmarkEnd w:id="150"/>
      <w:r>
        <w:rPr>
          <w:rtl w:val="true"/>
        </w:rPr>
        <w:t xml:space="preserve">أولا </w:t>
      </w:r>
      <w:r>
        <w:rPr>
          <w:rtl w:val="true"/>
        </w:rPr>
        <w:t xml:space="preserve">- </w:t>
      </w:r>
      <w:r>
        <w:rPr>
          <w:rtl w:val="true"/>
        </w:rPr>
        <w:t xml:space="preserve">الشيخ محمد حسن الجواهري النجفي </w:t>
      </w:r>
      <w:r>
        <w:rPr>
          <w:rtl w:val="true"/>
        </w:rPr>
        <w:t>(</w:t>
      </w:r>
      <w:r>
        <w:rPr>
          <w:rtl w:val="true"/>
        </w:rPr>
        <w:t>رحمه الله</w:t>
      </w:r>
      <w:r>
        <w:rPr>
          <w:rtl w:val="true"/>
        </w:rPr>
        <w:t>) (</w:t>
      </w:r>
      <w:r>
        <w:rPr>
          <w:rtl w:val="true"/>
        </w:rPr>
        <w:t xml:space="preserve">ت </w:t>
      </w:r>
      <w:r>
        <w:rPr/>
        <w:t>1266</w:t>
      </w:r>
      <w:r>
        <w:rPr>
          <w:rtl w:val="true"/>
        </w:rPr>
        <w:t xml:space="preserve"> </w:t>
      </w:r>
      <w:r>
        <w:rPr>
          <w:rtl w:val="true"/>
        </w:rPr>
        <w:t>ه</w:t>
      </w:r>
      <w:r>
        <w:rPr>
          <w:rtl w:val="true"/>
        </w:rPr>
        <w:t>):</w:t>
      </w:r>
      <w:bookmarkEnd w:id="1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للأصل، وخبر ابن حمزة السابق</w:t>
      </w:r>
      <w:r>
        <w:rPr>
          <w:rStyle w:val="FootnoteAnchor"/>
          <w:rtl w:val="true"/>
        </w:rPr>
        <w:footnoteReference w:id="153"/>
      </w:r>
      <w:r>
        <w:rPr>
          <w:rFonts w:ascii="Amiri" w:hAnsi="Amiri" w:eastAsia="Amiri" w:cs="Amiri"/>
          <w:color w:val="111111"/>
          <w:sz w:val="28"/>
          <w:sz w:val="28"/>
          <w:szCs w:val="28"/>
          <w:rtl w:val="true"/>
          <w:lang w:bidi="ar-SA"/>
        </w:rPr>
        <w:t>ومرسل الفقيه</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أسعرت لنا سعرا، فإن الأسعار تزيد وتنقص؟</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لا لقي الله تعالى ببدعة لم يحدث إلي فيها شيء، فدعوا عباد الله تعالى، يأكل بعضهم من بعض، فإذا استنصحتم فانصحوا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مؤيدا بما ورد في جملة من النصوص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وجل وكل بالأسعار ملكا يدبرها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تغلو من قلة ولم ترخص من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رضي الله عز وجل في خلقه عدل سلطانهم ورخص أسعارهم، وعلامة غضب الله تبارك وتعالى على خلقه جور سلطانهم وغلاء أسعارهم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رده مع الاجحاف کما عن ابن حمزة والفاضل في المختلف، وثاني الشهيدين وغيرهم لنفي الضرر والضرار</w:t>
      </w:r>
      <w:r>
        <w:rPr>
          <w:rStyle w:val="FootnoteAnchor"/>
          <w:rtl w:val="true"/>
        </w:rPr>
        <w:footnoteReference w:id="155"/>
      </w:r>
      <w:r>
        <w:rPr>
          <w:rFonts w:ascii="Amiri" w:hAnsi="Amiri" w:eastAsia="Amiri" w:cs="Amiri"/>
          <w:color w:val="111111"/>
          <w:sz w:val="28"/>
          <w:sz w:val="28"/>
          <w:szCs w:val="28"/>
          <w:rtl w:val="true"/>
          <w:lang w:bidi="ar-SA"/>
        </w:rPr>
        <w:t>ولأنه لولا ذلك لا نتفت فائدة الاجبار، إذا يجوز أن يطلب في ماله ما لا يقدر على بذله، ويضر بحال الناس والغرض رفع الضرر، وليس ذلك من التسعير، ولذا تركه الأكثر فما عن بعضهم من عدم جواز ذلك، أيضا للاطلاق وصحيح ابن سنان</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تجار قدموا أرضا اشتركوا على أن </w:t>
      </w:r>
    </w:p>
    <w:p>
      <w:pPr>
        <w:pStyle w:val="BookText"/>
        <w:rPr/>
      </w:pPr>
      <w:r>
        <w:rPr>
          <w:rFonts w:ascii="Amiri" w:hAnsi="Amiri" w:eastAsia="Amiri" w:cs="Amiri"/>
          <w:color w:val="111111"/>
          <w:sz w:val="28"/>
          <w:sz w:val="28"/>
          <w:szCs w:val="28"/>
          <w:rtl w:val="true"/>
          <w:lang w:bidi="ar-SA"/>
        </w:rPr>
        <w:t>لا يبيعوا بيعهم إلا بما أحبوا،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في خبر حذيفة</w:t>
      </w:r>
      <w:r>
        <w:rPr>
          <w:rStyle w:val="FootnoteAnchor"/>
          <w:rtl w:val="true"/>
        </w:rPr>
        <w:footnoteReference w:id="1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فبعه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الضعف ضرورة تقييد الاطلاق بما عرفت، مما هو أقوى منه وخروج الصحيح عما نحن فيه، والإذن بالبيع كيف يشاء محمول على ما هو الغالب من عدم اقتراح المجحف، كما أن ما عن المفيد من أن السلطان أن يسعرها على ما يراه من المصلحة ولا يسعرها بما يخسر أربابها فيها، وهو الذي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أيضا، بعد الإحاطة بما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التقييد الذي قدمناه اللهم إلا أن يريد مع الامتناع عن التسعير، فإن المتجه حينئذ قيام الحاكم مثلا مقامه في ذلك، إن لم يمكن جبره عليه أو مطلقا وكذا لو طلب حبسا من الثمن لا وجود له امتحانا، وكذا لو قال لا أبيعه إلا لموسر يشتريه مني جملة، ويدفع الثمن إلى قبل أن يبيع ولم يوجد شخص هكذا إلى غير ذلك مما ينافي حكمة الجبر وفائدته، وينبغي تقديم شديد الحاجة على غيره في البيع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يجب مع الاضطرار، وإن صح البيع مع المخالفة، ولو كان المحتكر مجتهد أجبره المجتهد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مفضولاً فان لم يكن فعدول مقلديه فضلا عن مقلدي غيره، والله هو العالم بحقيقة أحكامه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52" w:name="pg16576_182912"/>
    </w:p>
    <w:p>
      <w:pPr>
        <w:pStyle w:val="Heading3"/>
        <w:numPr>
          <w:ilvl w:val="2"/>
          <w:numId w:val="1"/>
        </w:numPr>
        <w:rPr/>
      </w:pPr>
      <w:bookmarkStart w:id="153" w:name="__RefHeading___Toc10607202_1280447820"/>
      <w:bookmarkStart w:id="154" w:name="_Toc53"/>
      <w:bookmarkEnd w:id="152"/>
      <w:bookmarkEnd w:id="153"/>
      <w:r>
        <w:rPr>
          <w:rtl w:val="true"/>
        </w:rPr>
        <w:t xml:space="preserve">ثانياً </w:t>
      </w:r>
      <w:r>
        <w:rPr>
          <w:rtl w:val="true"/>
        </w:rPr>
        <w:t xml:space="preserve">- </w:t>
      </w:r>
      <w:r>
        <w:rPr>
          <w:rtl w:val="true"/>
        </w:rPr>
        <w:t>الشيخ مرتضى الأنصاري رحمه الله</w:t>
      </w:r>
      <w:r>
        <w:rPr>
          <w:rtl w:val="true"/>
        </w:rPr>
        <w:t>) (</w:t>
      </w:r>
      <w:r>
        <w:rPr>
          <w:rtl w:val="true"/>
        </w:rPr>
        <w:t>ت</w:t>
      </w:r>
      <w:r>
        <w:rPr>
          <w:rtl w:val="true"/>
        </w:rPr>
        <w:t xml:space="preserve">: </w:t>
      </w:r>
      <w:r>
        <w:rPr/>
        <w:t>1281</w:t>
      </w:r>
      <w:r>
        <w:rPr>
          <w:rtl w:val="true"/>
        </w:rPr>
        <w:t xml:space="preserve"> </w:t>
      </w:r>
      <w:r>
        <w:rPr>
          <w:rtl w:val="true"/>
        </w:rPr>
        <w:t>ه</w:t>
      </w:r>
      <w:r>
        <w:rPr>
          <w:rtl w:val="true"/>
        </w:rPr>
        <w:t>).</w:t>
      </w:r>
      <w:bookmarkEnd w:id="1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للحكم وجامعاً لأقوال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عدم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Style w:val="FootnoteAnchor"/>
          <w:rtl w:val="true"/>
        </w:rPr>
        <w:footnoteReference w:id="159"/>
      </w:r>
      <w:r>
        <w:rPr>
          <w:rFonts w:ascii="Amiri" w:hAnsi="Amiri" w:eastAsia="Amiri" w:cs="Amiri"/>
          <w:color w:val="111111"/>
          <w:sz w:val="28"/>
          <w:sz w:val="28"/>
          <w:szCs w:val="28"/>
          <w:rtl w:val="true"/>
          <w:lang w:bidi="ar-SA"/>
        </w:rPr>
        <w:t>في إجبار المحتكر على البيع، حتى على القول بالكراهة، بل عن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Style w:val="FootnoteAnchor"/>
          <w:rtl w:val="true"/>
        </w:rPr>
        <w:footnoteReference w:id="160"/>
      </w:r>
      <w:r>
        <w:rPr>
          <w:rFonts w:ascii="Amiri" w:hAnsi="Amiri" w:eastAsia="Amiri" w:cs="Amiri"/>
          <w:color w:val="111111"/>
          <w:sz w:val="28"/>
          <w:sz w:val="28"/>
          <w:szCs w:val="28"/>
          <w:rtl w:val="true"/>
          <w:lang w:bidi="ar-SA"/>
        </w:rPr>
        <w:t>، وعن التنقيح</w:t>
      </w:r>
      <w:r>
        <w:rPr>
          <w:rStyle w:val="FootnoteAnchor"/>
          <w:rtl w:val="true"/>
        </w:rPr>
        <w:footnoteReference w:id="161"/>
      </w:r>
      <w:r>
        <w:rPr>
          <w:rFonts w:ascii="IRNazanin" w:hAnsi="IRNazanin" w:eastAsia="IRNazanin"/>
          <w:color w:val="111111"/>
          <w:sz w:val="28"/>
          <w:sz w:val="28"/>
          <w:szCs w:val="28"/>
          <w:rtl w:val="true"/>
          <w:lang w:bidi="fa-IR"/>
        </w:rPr>
        <w:t>کما عن الحدائق</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فيه، وهو الدليل المخرج عن قاعدة عدم الاجبار لغير الواجب، ولذا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أدلة الإجبار تدل على التحریم</w:t>
      </w:r>
      <w:r>
        <w:rPr>
          <w:rStyle w:val="FootnoteAnchor"/>
          <w:rtl w:val="true"/>
        </w:rPr>
        <w:footnoteReference w:id="163"/>
      </w:r>
      <w:r>
        <w:rPr>
          <w:rFonts w:ascii="Amiri" w:hAnsi="Amiri" w:eastAsia="Amiri" w:cs="Amiri"/>
          <w:color w:val="111111"/>
          <w:sz w:val="28"/>
          <w:sz w:val="28"/>
          <w:szCs w:val="28"/>
          <w:rtl w:val="true"/>
          <w:lang w:bidi="ar-SA"/>
        </w:rPr>
        <w:t>، لأن إلزام غير اللازم خلاف القاعدة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يسعر عليه إجماعا، کما عن السرائر، وزاد وجود الأخبار المتواترة</w:t>
      </w:r>
      <w:r>
        <w:rPr>
          <w:rStyle w:val="FootnoteAnchor"/>
          <w:rtl w:val="true"/>
        </w:rPr>
        <w:footnoteReference w:id="164"/>
      </w:r>
      <w:r>
        <w:rPr>
          <w:rFonts w:ascii="Amiri" w:hAnsi="Amiri" w:eastAsia="Amiri" w:cs="Amiri"/>
          <w:color w:val="111111"/>
          <w:sz w:val="28"/>
          <w:sz w:val="28"/>
          <w:szCs w:val="28"/>
          <w:rtl w:val="true"/>
          <w:lang w:bidi="ar-SA"/>
        </w:rPr>
        <w:t>، وعن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يسعر عليه بما يراه الحاكم</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w:t>
      </w:r>
      <w:r>
        <w:rPr>
          <w:rStyle w:val="FootnoteAnchor"/>
          <w:rtl w:val="true"/>
        </w:rPr>
        <w:footnoteReference w:id="168"/>
      </w:r>
      <w:r>
        <w:rPr>
          <w:rFonts w:ascii="IRNazanin" w:hAnsi="IRNazanin" w:eastAsia="IRNazanin"/>
          <w:color w:val="111111"/>
          <w:sz w:val="28"/>
          <w:sz w:val="28"/>
          <w:szCs w:val="28"/>
          <w:rtl w:val="true"/>
          <w:lang w:bidi="fa-IR"/>
        </w:rPr>
        <w:t>وولده</w:t>
      </w:r>
      <w:r>
        <w:rPr>
          <w:rStyle w:val="FootnoteAnchor"/>
          <w:rtl w:val="true"/>
        </w:rPr>
        <w:footnoteReference w:id="169"/>
      </w:r>
      <w:r>
        <w:rPr>
          <w:rFonts w:ascii="Amiri" w:hAnsi="Amiri" w:eastAsia="Amiri" w:cs="Amiri"/>
          <w:color w:val="111111"/>
          <w:sz w:val="28"/>
          <w:sz w:val="28"/>
          <w:szCs w:val="28"/>
          <w:rtl w:val="true"/>
          <w:lang w:bidi="ar-SA"/>
        </w:rPr>
        <w:t>والشهيد</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يسعر عليه إن أجحف بالثمن، لنفي الضرر، وعن </w:t>
      </w:r>
      <w:bookmarkStart w:id="155" w:name="pg16576_182913"/>
    </w:p>
    <w:p>
      <w:pPr>
        <w:pStyle w:val="BookText"/>
        <w:rPr/>
      </w:pPr>
      <w:bookmarkEnd w:id="155"/>
      <w:r>
        <w:rPr>
          <w:rFonts w:ascii="Amiri" w:hAnsi="Amiri" w:eastAsia="Amiri" w:cs="Amiri"/>
          <w:color w:val="111111"/>
          <w:sz w:val="28"/>
          <w:sz w:val="28"/>
          <w:szCs w:val="28"/>
          <w:rtl w:val="true"/>
          <w:lang w:bidi="ar-SA"/>
        </w:rPr>
        <w:t>الميسي</w:t>
      </w:r>
      <w:r>
        <w:rPr>
          <w:rStyle w:val="FootnoteAnchor"/>
          <w:rtl w:val="true"/>
        </w:rPr>
        <w:footnoteReference w:id="171"/>
      </w:r>
      <w:r>
        <w:rPr>
          <w:rFonts w:ascii="Amiri" w:hAnsi="Amiri" w:eastAsia="Amiri" w:cs="Amiri"/>
          <w:color w:val="111111"/>
          <w:sz w:val="28"/>
          <w:sz w:val="28"/>
          <w:szCs w:val="28"/>
          <w:rtl w:val="true"/>
          <w:lang w:bidi="ar-SA"/>
        </w:rPr>
        <w:t>والشهيد الثاني</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يؤمر بالنزول من دون تسعير، جمعا بين النهي عن التسعير، والجبر بنفي الإضرار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0607204_1280447820"/>
      <w:bookmarkStart w:id="157" w:name="_Toc54"/>
      <w:bookmarkEnd w:id="156"/>
      <w:r>
        <w:rPr>
          <w:rtl w:val="true"/>
        </w:rPr>
        <w:t>المسالة الثالثة</w:t>
      </w:r>
      <w:r>
        <w:rPr>
          <w:rtl w:val="true"/>
        </w:rPr>
        <w:t xml:space="preserve">: </w:t>
      </w:r>
      <w:r>
        <w:rPr>
          <w:rtl w:val="true"/>
        </w:rPr>
        <w:t>أقوال فقهاء المذاهب الاخرى</w:t>
      </w:r>
      <w:r>
        <w:rPr>
          <w:rtl w:val="true"/>
        </w:rPr>
        <w:t>.</w:t>
      </w:r>
      <w:bookmarkEnd w:id="157"/>
    </w:p>
    <w:p>
      <w:pPr>
        <w:pStyle w:val="Heading3"/>
        <w:numPr>
          <w:ilvl w:val="2"/>
          <w:numId w:val="1"/>
        </w:numPr>
        <w:rPr/>
      </w:pPr>
      <w:bookmarkStart w:id="158" w:name="__RefHeading___Toc10607206_1280447820"/>
      <w:bookmarkStart w:id="159" w:name="_Toc55"/>
      <w:bookmarkEnd w:id="158"/>
      <w:r>
        <w:rPr>
          <w:rtl w:val="true"/>
        </w:rPr>
        <w:t xml:space="preserve">اولاً </w:t>
      </w:r>
      <w:r>
        <w:rPr>
          <w:rtl w:val="true"/>
        </w:rPr>
        <w:t xml:space="preserve">- </w:t>
      </w:r>
      <w:r>
        <w:rPr>
          <w:rtl w:val="true"/>
        </w:rPr>
        <w:t>المذهب الزيدي</w:t>
      </w:r>
      <w:r>
        <w:rPr>
          <w:rtl w:val="true"/>
        </w:rPr>
        <w:t>.</w:t>
      </w:r>
      <w:bookmarkEnd w:id="159"/>
    </w:p>
    <w:p>
      <w:pPr>
        <w:pStyle w:val="BookText"/>
        <w:rPr/>
      </w:pPr>
      <w:r>
        <w:rPr>
          <w:rFonts w:ascii="Amiri" w:hAnsi="Amiri" w:eastAsia="Amiri" w:cs="Amiri"/>
          <w:color w:val="111111"/>
          <w:sz w:val="28"/>
          <w:sz w:val="28"/>
          <w:szCs w:val="28"/>
          <w:rtl w:val="true"/>
          <w:lang w:bidi="ar-SA"/>
        </w:rPr>
        <w:t>ذهب فقهاء المذهب الزيدي الى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بتكليف المحتكر البيع، لا التسعير، إذا امتنع المحتكر البيع، فللإمام أو الحاكم أن يبيعا عن المحتكر، ولكن ليس في جميع المواد وانما في القوتين، واما بقية المبيعات فالتسعير فيها جائز، وقيل بجواز التسعير في القوتين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يكلف المحتكر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 لا التسعير،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يكلف أن يجعل سعره كذا بل يسعره کیف شاء؛ فإن أمتنع من البيع فالأقرب أن للإمام والحاكم أن يبيعا عنه، هذا إنما هو في القوتين فقط فأما سائر المبيعات فالتسعير فيها جائر، وقد أستصلح الأئمة المتأخرون تقدير سعر ما عدا القوتين في بعض الاحوال كاللحم والسمن رعاية لمصلحة الناس ودفع الضرر عنهم،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يجوز تعسير القوتين ايضاً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60" w:name="pg16576_182914"/>
    </w:p>
    <w:p>
      <w:pPr>
        <w:pStyle w:val="Heading3"/>
        <w:numPr>
          <w:ilvl w:val="2"/>
          <w:numId w:val="1"/>
        </w:numPr>
        <w:rPr/>
      </w:pPr>
      <w:bookmarkStart w:id="161" w:name="__RefHeading___Toc10607208_1280447820"/>
      <w:bookmarkStart w:id="162" w:name="_Toc56"/>
      <w:bookmarkEnd w:id="160"/>
      <w:bookmarkEnd w:id="161"/>
      <w:r>
        <w:rPr>
          <w:rtl w:val="true"/>
        </w:rPr>
        <w:t xml:space="preserve">ثانيا </w:t>
      </w:r>
      <w:r>
        <w:rPr>
          <w:rtl w:val="true"/>
        </w:rPr>
        <w:t xml:space="preserve">- </w:t>
      </w:r>
      <w:r>
        <w:rPr>
          <w:rtl w:val="true"/>
        </w:rPr>
        <w:t>المذهب الشافعي</w:t>
      </w:r>
      <w:r>
        <w:rPr>
          <w:rtl w:val="true"/>
        </w:rPr>
        <w:t>.</w:t>
      </w:r>
      <w:bookmarkEnd w:id="162"/>
    </w:p>
    <w:p>
      <w:pPr>
        <w:pStyle w:val="BookText"/>
        <w:rPr/>
      </w:pPr>
      <w:r>
        <w:rPr>
          <w:rFonts w:ascii="Amiri" w:hAnsi="Amiri" w:eastAsia="Amiri" w:cs="Amiri"/>
          <w:color w:val="111111"/>
          <w:sz w:val="28"/>
          <w:sz w:val="28"/>
          <w:szCs w:val="28"/>
          <w:rtl w:val="true"/>
          <w:lang w:bidi="ar-SA"/>
        </w:rPr>
        <w:t>ذهب فقهاء الشافعية الى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اجبار المحتكر على البيع إذا كان عنده طعام احتاج اليه الناس ولم يجدوا عند غيره دفعا للضرر</w:t>
      </w:r>
      <w:r>
        <w:rPr>
          <w:rStyle w:val="FootnoteAnchor"/>
          <w:rtl w:val="true"/>
        </w:rPr>
        <w:footnoteReference w:id="175"/>
      </w:r>
      <w:r>
        <w:rPr>
          <w:rFonts w:ascii="IRNazanin" w:hAnsi="IRNazanin" w:eastAsia="IRNazanin"/>
          <w:color w:val="111111"/>
          <w:sz w:val="28"/>
          <w:sz w:val="28"/>
          <w:szCs w:val="28"/>
          <w:rtl w:val="true"/>
          <w:lang w:bidi="fa-IR"/>
        </w:rPr>
        <w:t>، وقالوا بحرمة التسعير في كل وقت، وقيل بالجواز، لكن الاصح عندهم الحرمة؛ ومن قال بالجواز فقد قيده بوقت الغلاء دون الرخص؛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الطعام مجلوباً من خارج البلد فيحرم التسعير، وان كان يزرع في البلد وعند القناة فيجوز التسعير، ويشتمل التسعير الاطعمة وعلف الدواب، وأما في حال قام الامام بالتسعير، وخالف المحتكر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تعزیره، وفي صحة البيع وجهان،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لتسعير، وهو حرام في كل وقت على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في وقت الغلاء دون 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الطعام مجلوبا، حرم التسعير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يزرع في البلد ويكون عند القناة،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جوزنا التسعير، فذلك في الأطعمة، ويلحق بها علف الدواب 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سعر الامام عليه، فخالف، استحق التعزير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صحة البيع، وجهان مذکوران في التتمة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0607210_1280447820"/>
      <w:bookmarkStart w:id="164" w:name="_Toc57"/>
      <w:bookmarkEnd w:id="163"/>
      <w:r>
        <w:rPr>
          <w:rtl w:val="true"/>
        </w:rPr>
        <w:t xml:space="preserve">ثالثا </w:t>
      </w:r>
      <w:r>
        <w:rPr>
          <w:rtl w:val="true"/>
        </w:rPr>
        <w:t xml:space="preserve">- </w:t>
      </w:r>
      <w:r>
        <w:rPr>
          <w:rtl w:val="true"/>
        </w:rPr>
        <w:t>المذهب المالكي</w:t>
      </w:r>
      <w:r>
        <w:rPr>
          <w:rtl w:val="true"/>
        </w:rPr>
        <w:t>.</w:t>
      </w:r>
      <w:bookmarkEnd w:id="16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المالكية الى القول بوجوب بيع المحتكر الطعام الذي جلبه بسعر وقته إذا نزلت حاجة فادحة أو أمر ضروري بالمسلمين، فإن لم يفعل أجبر على البيع</w:t>
      </w:r>
      <w:r>
        <w:rPr>
          <w:rFonts w:eastAsia="Amiri" w:cs="Amiri" w:ascii="Amiri" w:hAnsi="Amiri"/>
          <w:color w:val="111111"/>
          <w:sz w:val="28"/>
          <w:szCs w:val="28"/>
          <w:rtl w:val="true"/>
          <w:lang w:bidi="ar-SA"/>
        </w:rPr>
        <w:t xml:space="preserve">. </w:t>
      </w:r>
      <w:bookmarkStart w:id="165" w:name="pg16576_182915"/>
    </w:p>
    <w:p>
      <w:pPr>
        <w:pStyle w:val="BookText"/>
        <w:rPr/>
      </w:pPr>
      <w:bookmarkEnd w:id="165"/>
      <w:r>
        <w:rPr>
          <w:rFonts w:ascii="Amiri" w:hAnsi="Amiri" w:eastAsia="Amiri" w:cs="Amiri"/>
          <w:color w:val="111111"/>
          <w:sz w:val="28"/>
          <w:sz w:val="28"/>
          <w:szCs w:val="28"/>
          <w:rtl w:val="true"/>
          <w:lang w:bidi="ar-SA"/>
        </w:rPr>
        <w:t xml:space="preserve">قال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جلب طعاما فإن شاء باع، وإن شاء احتكر، إلا إن نزلت حاجة فادحة أو أمر ضروري بالمسلمين فيجب على من كان عنده ذلك أن يبيعه بسعر وقته؛ فإن لم يفعل، أجبر على ذلك إحياء للمهج وإبقاء للرمق؛ وأما إن كان اشتراه من الأسواق واحتكر وأضر بالناس، فيشترك فيه الناس بالسعر الذي اشتراه به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0607212_1280447820"/>
      <w:bookmarkStart w:id="167" w:name="_Toc58"/>
      <w:bookmarkEnd w:id="166"/>
      <w:r>
        <w:rPr>
          <w:rtl w:val="true"/>
        </w:rPr>
        <w:t xml:space="preserve">رابعاً </w:t>
      </w:r>
      <w:r>
        <w:rPr>
          <w:rtl w:val="true"/>
        </w:rPr>
        <w:t xml:space="preserve">- </w:t>
      </w:r>
      <w:r>
        <w:rPr>
          <w:rtl w:val="true"/>
        </w:rPr>
        <w:t>المذهب الحنفي</w:t>
      </w:r>
      <w:r>
        <w:rPr>
          <w:rtl w:val="true"/>
        </w:rPr>
        <w:t>.</w:t>
      </w:r>
      <w:bookmarkEnd w:id="167"/>
    </w:p>
    <w:p>
      <w:pPr>
        <w:pStyle w:val="BookText"/>
        <w:rPr/>
      </w:pPr>
      <w:r>
        <w:rPr>
          <w:rFonts w:ascii="Amiri" w:hAnsi="Amiri" w:eastAsia="Amiri" w:cs="Amiri"/>
          <w:color w:val="111111"/>
          <w:sz w:val="28"/>
          <w:sz w:val="28"/>
          <w:szCs w:val="28"/>
          <w:rtl w:val="true"/>
          <w:lang w:bidi="ar-SA"/>
        </w:rPr>
        <w:t>ذهب فقهاء المذهب الحنفي الى القول بعدم اجبار المحتكر على البيع، ولكن يؤمر بذلك ويرفع أمره الى الإمام إذا امتنع من البيع في المرة الأولى، وكان مصراً على الاحتكار فيعظه الإمام في المرة الثانية ويهدده، فان لم يفعل فيرفع أمره الى الإمام في المرة الثالثة ليعزره ويحبسه، وفي جميع الاحوال لا يجبر على البيع ولا يسعر، ويجوز للإمام أن يأخذ الطعام من المحتكرين إذا خاف الهلاك على الناس ويفرقه عليهم، فإذا وجدوا الطعام رد إليهم وهو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يؤمر المحتكر بالبيع إزالة للظلم لكن إنما يؤمر ببيع ما فضل عن قوته وقوت أهله فإن لم يفعل وأصر على الاحتکار ورفع إلى الامام مرة أخرى وهو مصر عليه فان الامام يعظه ويهدده فإن لم يفعل ورفع إليه مرة ثالثة يحبسه ويعزره زجراله عن سوء صنعه ولا يجبر على البيع</w:t>
      </w:r>
      <w:r>
        <w:rPr>
          <w:rFonts w:eastAsia="IRNazanin" w:cs="IRNazanin"/>
          <w:color w:val="111111"/>
          <w:sz w:val="28"/>
          <w:szCs w:val="28"/>
          <w:rtl w:val="true"/>
          <w:lang w:bidi="fa-IR"/>
        </w:rPr>
        <w:t xml:space="preserve">. </w:t>
      </w:r>
      <w:bookmarkStart w:id="168" w:name="pg16576_182916"/>
    </w:p>
    <w:p>
      <w:pPr>
        <w:pStyle w:val="BookText"/>
        <w:rPr/>
      </w:pPr>
      <w:bookmarkEnd w:id="168"/>
      <w:r>
        <w:rPr>
          <w:rFonts w:ascii="IRNazanin" w:hAnsi="IRNazanin" w:eastAsia="IRNazanin"/>
          <w:color w:val="111111"/>
          <w:sz w:val="28"/>
          <w:sz w:val="28"/>
          <w:szCs w:val="28"/>
          <w:rtl w:val="true"/>
          <w:lang w:bidi="fa-IR"/>
        </w:rPr>
        <w:t xml:space="preserve">وقال محمد يجبر عليه وهذا يرجع إلى مسألة الحجر على الحر لان الجبر على البيع في معنى الحجر وكذا لا يسعر لقوله عز وجل يا أيها الذين آمنوا لا تأكلوا أموالكم بینکم بالباطل الا أن تكون تجارة عن تراض منکم وقوله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الا بطيب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السعر غلا في المدينة وطلبوا التسعير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يسعر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هو المسعر القابض الباسط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خاف الامام الهلاك على أهل المصر أخذ الطعام من المحتكرين و فرقه عليهم فإذا وجدوا ردوا عليهم مثله لأنهم اضطروا إليه ومن اضطر إلى مال الغير في مخمصة كان له أن يتناوله بالضمان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0607214_1280447820"/>
      <w:bookmarkStart w:id="170" w:name="_Toc59"/>
      <w:bookmarkEnd w:id="169"/>
      <w:r>
        <w:rPr>
          <w:rtl w:val="true"/>
        </w:rPr>
        <w:t xml:space="preserve">خامسا </w:t>
      </w:r>
      <w:r>
        <w:rPr>
          <w:rtl w:val="true"/>
        </w:rPr>
        <w:t xml:space="preserve">- </w:t>
      </w:r>
      <w:r>
        <w:rPr>
          <w:rtl w:val="true"/>
        </w:rPr>
        <w:t>المذهب الحنبلي</w:t>
      </w:r>
      <w:r>
        <w:rPr>
          <w:rtl w:val="true"/>
        </w:rPr>
        <w:t>.</w:t>
      </w:r>
      <w:bookmarkEnd w:id="17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فقهاء المذهب الحنبلي الى القول بإجبار المحتكر على البيع كما يبيع الناس، فإن رفض أن يبيع فعلى الإمام أن يأخذه منه ويفرقه، ويرد إليه إذا انتفت الحاجة؛ ولكن يحرم التسعير</w:t>
      </w:r>
      <w:r>
        <w:rPr>
          <w:rFonts w:eastAsia="Amiri" w:cs="Amiri" w:ascii="Amiri" w:hAnsi="Amiri"/>
          <w:color w:val="111111"/>
          <w:sz w:val="28"/>
          <w:szCs w:val="28"/>
          <w:rtl w:val="true"/>
          <w:lang w:bidi="ar-SA"/>
        </w:rPr>
        <w:t xml:space="preserve">. </w:t>
      </w:r>
      <w:bookmarkStart w:id="171" w:name="pg16576_182917"/>
    </w:p>
    <w:p>
      <w:pPr>
        <w:pStyle w:val="BookText"/>
        <w:rPr/>
      </w:pPr>
      <w:bookmarkEnd w:id="171"/>
      <w:r>
        <w:rPr>
          <w:rFonts w:ascii="Amiri" w:hAnsi="Amiri" w:eastAsia="Amiri" w:cs="Amiri"/>
          <w:color w:val="111111"/>
          <w:sz w:val="28"/>
          <w:sz w:val="28"/>
          <w:szCs w:val="28"/>
          <w:rtl w:val="true"/>
          <w:lang w:bidi="ar-SA"/>
        </w:rPr>
        <w:t xml:space="preserve">قال البهوتي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ويجبر المحتكر على بيعه، كما يبيع الناس دفعاً للضرر؛ فان أبی أن يبيع ما أحتكره من الطعام وخيف التلف بحبسه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الإمام على المحتاجين إليه ويردون مثله عند زوال الحاجة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التسعير على الناس؛ بل يبيعون أموالهم على ما يختارون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0607216_1280447820"/>
      <w:bookmarkStart w:id="173" w:name="_Toc60"/>
      <w:bookmarkEnd w:id="172"/>
      <w:r>
        <w:rPr>
          <w:rtl w:val="true"/>
        </w:rPr>
        <w:t xml:space="preserve">سادساً </w:t>
      </w:r>
      <w:r>
        <w:rPr>
          <w:rtl w:val="true"/>
        </w:rPr>
        <w:t xml:space="preserve">- </w:t>
      </w:r>
      <w:r>
        <w:rPr>
          <w:rtl w:val="true"/>
        </w:rPr>
        <w:t>المذهب الإباضي</w:t>
      </w:r>
      <w:r>
        <w:rPr>
          <w:rtl w:val="true"/>
        </w:rPr>
        <w:t>.</w:t>
      </w:r>
      <w:bookmarkEnd w:id="173"/>
    </w:p>
    <w:p>
      <w:pPr>
        <w:pStyle w:val="BookText"/>
        <w:rPr/>
      </w:pPr>
      <w:r>
        <w:rPr>
          <w:rFonts w:ascii="IRNazanin" w:hAnsi="IRNazanin" w:eastAsia="IRNazanin"/>
          <w:color w:val="111111"/>
          <w:sz w:val="28"/>
          <w:sz w:val="28"/>
          <w:szCs w:val="28"/>
          <w:rtl w:val="true"/>
          <w:lang w:bidi="fa-IR"/>
        </w:rPr>
        <w:t>ذهب فقهاء الأباضية الى القول بإجبار المحتكر على البيع بمثل ما أشتری به، ولا يجبر على البيع بأرخص مما اشتری؛ وإذا باع بأرخص مما أشتری فلا يجبر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يوسف أطفيش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يترك المحتكر يبيع بأكثر مما أشتری بل يجبر على البيع کما اشتری، أي يبيع بمثل ما اشتری به أو قيمته لا على البيع بأرخص منه ويحتمل أنه يريد ان يجبر أن يبيع کما قصد الشراء وفعله سواء ربح أم لا، إلا أن كان يبيع بأرخص فلا يجبر وهو المتبادر لأنه المذكور في الحاشية المتنظر فيها لكون الشيخ لم يذكر أنه يريد الزائد کما ذكره الناجش، ولأنه لو أراد أنه لا يبيع بأكثر بل بمثل ما اشتراه، ولأن الاستثناء أظهر على هذا من الاستثناء على معنی بمثل ما اشتری به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74" w:name="pg16576_182918"/>
    </w:p>
    <w:p>
      <w:pPr>
        <w:pStyle w:val="Heading3"/>
        <w:numPr>
          <w:ilvl w:val="2"/>
          <w:numId w:val="1"/>
        </w:numPr>
        <w:rPr/>
      </w:pPr>
      <w:bookmarkStart w:id="175" w:name="__RefHeading___Toc10607218_1280447820"/>
      <w:bookmarkStart w:id="176" w:name="_Toc61"/>
      <w:bookmarkEnd w:id="174"/>
      <w:bookmarkEnd w:id="175"/>
      <w:r>
        <w:rPr>
          <w:rtl w:val="true"/>
        </w:rPr>
        <w:t>المسألة الرابعة</w:t>
      </w:r>
      <w:r>
        <w:rPr>
          <w:rtl w:val="true"/>
        </w:rPr>
        <w:t xml:space="preserve">: </w:t>
      </w:r>
      <w:r>
        <w:rPr>
          <w:rtl w:val="true"/>
        </w:rPr>
        <w:t>خلاصة القول فيما أورده فقهاء المذاهب في المسألة</w:t>
      </w:r>
      <w:r>
        <w:rPr>
          <w:rtl w:val="true"/>
        </w:rPr>
        <w:t>.</w:t>
      </w:r>
      <w:bookmarkEnd w:id="176"/>
    </w:p>
    <w:p>
      <w:pPr>
        <w:pStyle w:val="Heading3"/>
        <w:numPr>
          <w:ilvl w:val="2"/>
          <w:numId w:val="1"/>
        </w:numPr>
        <w:rPr/>
      </w:pPr>
      <w:bookmarkStart w:id="177" w:name="__RefHeading___Toc10607220_1280447820"/>
      <w:bookmarkStart w:id="178" w:name="_Toc62"/>
      <w:bookmarkEnd w:id="177"/>
      <w:r>
        <w:rPr>
          <w:rtl w:val="true"/>
        </w:rPr>
        <w:t xml:space="preserve">أولاً </w:t>
      </w:r>
      <w:r>
        <w:rPr>
          <w:rtl w:val="true"/>
        </w:rPr>
        <w:t xml:space="preserve">- </w:t>
      </w:r>
      <w:r>
        <w:rPr>
          <w:rtl w:val="true"/>
        </w:rPr>
        <w:t>في إجبار المحتكر على البيع</w:t>
      </w:r>
      <w:r>
        <w:rPr>
          <w:rtl w:val="true"/>
        </w:rPr>
        <w:t>:</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فقهاء المذهب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الخلاف في أجبار المحتكر على البيع، ولو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المحتكر بالبيع، وإذا أمتنع المحتكر، فلإمام أو الحاكم أن يبيعا عنه في القوتين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اجبار المحتكر على البيع إذا كان عنده طعام احتاج إليه الناس دفعة للضرر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بيع المحتكر للطعام بسعر وقته، إذا نزلت حاجة فادحة أو أمر ضروري بالمسلمين، فان لم يفعل، ابجر على البيع وقيد الاحتكار بالجلب فإذا كان المحتكر قد اشترى الطعام من السوق فلا يجبر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اجبار المحتكر بالبيع ولكن يؤمر بذلك ويرفع امره الى الإمام إذا أمتنع ثلاث مرات فإن أصر على عدم البيع يغرم ويحبس وللإمام أن يأخذ الطعام منه ويفرقه دفعاً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 إليه إذا انتفت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بإجبار المحتكر على البيع كما يبيع الناس فان رخص فعلى الإمام أن يأخذه منه ويفرقه على المحتاجين؛ ويرد إليه إذا انتفت الحاجة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الاباضية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بإجبار المحتكر على البيع بمثل ما اشتری، ولا يجبر على البيع بأرخص مما اشتری</w:t>
      </w:r>
      <w:r>
        <w:rPr>
          <w:rFonts w:eastAsia="IRNazanin" w:cs="IRNazanin"/>
          <w:color w:val="111111"/>
          <w:sz w:val="28"/>
          <w:szCs w:val="28"/>
          <w:rtl w:val="true"/>
          <w:lang w:bidi="fa-IR"/>
        </w:rPr>
        <w:t xml:space="preserve">. </w:t>
      </w:r>
      <w:bookmarkStart w:id="179" w:name="pg16576_182919"/>
    </w:p>
    <w:p>
      <w:pPr>
        <w:pStyle w:val="Heading3"/>
        <w:numPr>
          <w:ilvl w:val="2"/>
          <w:numId w:val="1"/>
        </w:numPr>
        <w:rPr/>
      </w:pPr>
      <w:bookmarkStart w:id="180" w:name="__RefHeading___Toc10607222_1280447820"/>
      <w:bookmarkStart w:id="181" w:name="_Toc63"/>
      <w:bookmarkEnd w:id="179"/>
      <w:bookmarkEnd w:id="180"/>
      <w:r>
        <w:rPr>
          <w:rtl w:val="true"/>
        </w:rPr>
        <w:t xml:space="preserve">ثانيا </w:t>
      </w:r>
      <w:r>
        <w:rPr>
          <w:rtl w:val="true"/>
        </w:rPr>
        <w:t xml:space="preserve">- </w:t>
      </w:r>
      <w:r>
        <w:rPr>
          <w:rtl w:val="true"/>
        </w:rPr>
        <w:t>في التسعير على المحتكر</w:t>
      </w:r>
      <w:r>
        <w:rPr>
          <w:rtl w:val="true"/>
        </w:rPr>
        <w:t>:</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الإمامية بعدم التسعير على المحتكر واجمعوا على ذلك، وأنه يؤمر بالنزول من دون التسعير، جمعا بين النهي عن التسعير، والجبر بنفي الإضرار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التسعير في جميع المواد، ويمنع في القوتين؛ وقيل بجوازه في القوتين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التسعير، وقيل بالجواز، والاصح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ومن قال بالجواز فقد قيده بقوت الغلاء دون الرخص، وكذا إذا كان الطعام مزروعاً في البلد وقرب القناة؛ أما إذا كان مجلوباً فيحرم التسعير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باشتراك الناس في السعر إذا كان المحتكر اشترى الطعام من السوق واضر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بالتسعير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التسعير</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0607224_1280447820"/>
      <w:bookmarkStart w:id="183" w:name="_Toc64"/>
      <w:bookmarkEnd w:id="182"/>
      <w:r>
        <w:rPr>
          <w:rtl w:val="true"/>
        </w:rPr>
        <w:t>المسألة الخامسة</w:t>
      </w:r>
      <w:r>
        <w:rPr>
          <w:rtl w:val="true"/>
        </w:rPr>
        <w:t xml:space="preserve">: </w:t>
      </w:r>
      <w:r>
        <w:rPr>
          <w:rtl w:val="true"/>
        </w:rPr>
        <w:t xml:space="preserve">جريان قاعدة التسلط أو </w:t>
      </w:r>
      <w:r>
        <w:rPr>
          <w:rtl w:val="true"/>
        </w:rPr>
        <w:t>(</w:t>
      </w:r>
      <w:r>
        <w:rPr>
          <w:rtl w:val="true"/>
        </w:rPr>
        <w:t>السلطنة</w:t>
      </w:r>
      <w:r>
        <w:rPr>
          <w:rtl w:val="true"/>
        </w:rPr>
        <w:t>).</w:t>
      </w:r>
      <w:bookmarkEnd w:id="183"/>
    </w:p>
    <w:p>
      <w:pPr>
        <w:pStyle w:val="BookText"/>
        <w:rPr/>
      </w:pPr>
      <w:r>
        <w:rPr>
          <w:rFonts w:ascii="Amiri" w:hAnsi="Amiri" w:eastAsia="Amiri" w:cs="Amiri"/>
          <w:color w:val="111111"/>
          <w:sz w:val="28"/>
          <w:sz w:val="28"/>
          <w:szCs w:val="28"/>
          <w:rtl w:val="true"/>
          <w:lang w:bidi="ar-SA"/>
        </w:rPr>
        <w:t xml:space="preserve">وهي من القواعد التي نالت حيزاً كبيراً من الشهرة عند الفقهاء، ودخلت في الكثير من المعاملات، فأستندوا إليها في إحكامهم وفتاويهم،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استدلوا عليها بالأدلة الأربعة،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والسنة، والاجماع، والعقل</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موارد الاستدلال بها في ابواب الفقه، فهي كثيرة، ولذا نورد ما تعلق بالاحتكار، وهي</w:t>
      </w:r>
      <w:r>
        <w:rPr>
          <w:rFonts w:eastAsia="Amiri" w:cs="Amiri" w:ascii="Amiri" w:hAnsi="Amiri"/>
          <w:color w:val="111111"/>
          <w:sz w:val="28"/>
          <w:szCs w:val="28"/>
          <w:rtl w:val="true"/>
          <w:lang w:bidi="ar-SA"/>
        </w:rPr>
        <w:t xml:space="preserve">: </w:t>
      </w:r>
      <w:bookmarkStart w:id="184" w:name="pg16576_182920"/>
    </w:p>
    <w:p>
      <w:pPr>
        <w:pStyle w:val="Heading3"/>
        <w:numPr>
          <w:ilvl w:val="2"/>
          <w:numId w:val="1"/>
        </w:numPr>
        <w:rPr/>
      </w:pPr>
      <w:bookmarkStart w:id="185" w:name="__RefHeading___Toc10607226_1280447820"/>
      <w:bookmarkStart w:id="186" w:name="_Toc65"/>
      <w:bookmarkEnd w:id="184"/>
      <w:bookmarkEnd w:id="185"/>
      <w:r>
        <w:rPr>
          <w:rtl w:val="true"/>
        </w:rPr>
        <w:t xml:space="preserve">أولا </w:t>
      </w:r>
      <w:r>
        <w:rPr>
          <w:rtl w:val="true"/>
        </w:rPr>
        <w:t xml:space="preserve">- </w:t>
      </w:r>
      <w:r>
        <w:rPr>
          <w:rtl w:val="true"/>
        </w:rPr>
        <w:t xml:space="preserve">المحقق الكركي </w:t>
      </w:r>
      <w:r>
        <w:rPr>
          <w:rtl w:val="true"/>
        </w:rPr>
        <w:t>(</w:t>
      </w:r>
      <w:r>
        <w:rPr>
          <w:rtl w:val="true"/>
        </w:rPr>
        <w:t>رحمه الله</w:t>
      </w:r>
      <w:r>
        <w:rPr>
          <w:rtl w:val="true"/>
        </w:rPr>
        <w:t>) (</w:t>
      </w:r>
      <w:r>
        <w:rPr>
          <w:rtl w:val="true"/>
        </w:rPr>
        <w:t>ت</w:t>
      </w:r>
      <w:r>
        <w:rPr>
          <w:rtl w:val="true"/>
        </w:rPr>
        <w:t xml:space="preserve">: </w:t>
      </w:r>
      <w:r>
        <w:rPr/>
        <w:t>940</w:t>
      </w:r>
      <w:r>
        <w:rPr>
          <w:rtl w:val="true"/>
        </w:rPr>
        <w:t xml:space="preserve"> </w:t>
      </w:r>
      <w:r>
        <w:rPr>
          <w:rtl w:val="true"/>
        </w:rPr>
        <w:t>ه</w:t>
      </w:r>
      <w:r>
        <w:rPr>
          <w:rtl w:val="true"/>
        </w:rPr>
        <w:t>).</w:t>
      </w:r>
      <w:bookmarkEnd w:id="186"/>
    </w:p>
    <w:p>
      <w:pPr>
        <w:pStyle w:val="BookText"/>
        <w:rPr/>
      </w:pPr>
      <w:r>
        <w:rPr>
          <w:rFonts w:ascii="Amiri" w:hAnsi="Amiri" w:eastAsia="Amiri" w:cs="Amiri"/>
          <w:color w:val="111111"/>
          <w:sz w:val="28"/>
          <w:sz w:val="28"/>
          <w:szCs w:val="28"/>
          <w:rtl w:val="true"/>
          <w:lang w:bidi="ar-SA"/>
        </w:rPr>
        <w:t xml:space="preserve">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رحمه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في أبواب الاحتكار، في شرح قول 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ویبجر على البيع لا التسعير على رأي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أصح؛ لأن الناس مسلطون على أموالهم، إلا أن يجحف في طلب الثمن أو يمتنع من تعيين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0607228_1280447820"/>
      <w:bookmarkStart w:id="188" w:name="_Toc66"/>
      <w:bookmarkEnd w:id="187"/>
      <w:r>
        <w:rPr>
          <w:rtl w:val="true"/>
        </w:rPr>
        <w:t xml:space="preserve">ثانيا </w:t>
      </w:r>
      <w:r>
        <w:rPr>
          <w:rtl w:val="true"/>
        </w:rPr>
        <w:t xml:space="preserve">- </w:t>
      </w:r>
      <w:r>
        <w:rPr>
          <w:rtl w:val="true"/>
        </w:rPr>
        <w:t xml:space="preserve">السيد محمد جواد العاملي </w:t>
      </w:r>
      <w:r>
        <w:rPr>
          <w:rtl w:val="true"/>
        </w:rPr>
        <w:t>(</w:t>
      </w:r>
      <w:r>
        <w:rPr>
          <w:rtl w:val="true"/>
        </w:rPr>
        <w:t>رحمه الله</w:t>
      </w:r>
      <w:r>
        <w:rPr>
          <w:rtl w:val="true"/>
        </w:rPr>
        <w:t>) (</w:t>
      </w:r>
      <w:r>
        <w:rPr>
          <w:rtl w:val="true"/>
        </w:rPr>
        <w:t xml:space="preserve">ت </w:t>
      </w:r>
      <w:r>
        <w:rPr/>
        <w:t>1226</w:t>
      </w:r>
      <w:r>
        <w:rPr>
          <w:rtl w:val="true"/>
        </w:rPr>
        <w:t xml:space="preserve"> </w:t>
      </w:r>
      <w:r>
        <w:rPr>
          <w:rtl w:val="true"/>
        </w:rPr>
        <w:t>ه</w:t>
      </w:r>
      <w:r>
        <w:rPr>
          <w:rtl w:val="true"/>
        </w:rPr>
        <w:t>).</w:t>
      </w:r>
      <w:bookmarkEnd w:id="188"/>
    </w:p>
    <w:p>
      <w:pPr>
        <w:pStyle w:val="BookText"/>
        <w:rPr/>
      </w:pPr>
      <w:r>
        <w:rPr>
          <w:rFonts w:ascii="Amiri" w:hAnsi="Amiri" w:eastAsia="Amiri" w:cs="Amiri"/>
          <w:color w:val="111111"/>
          <w:sz w:val="28"/>
          <w:sz w:val="28"/>
          <w:szCs w:val="28"/>
          <w:rtl w:val="true"/>
          <w:lang w:bidi="ar-SA"/>
        </w:rPr>
        <w:t xml:space="preserve">قال 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مفتاح الكرامة في باب الاحتكار عند نفي 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للتسعير، فعلق بقوله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واخباراً متواترة كما في السرائر</w:t>
      </w:r>
      <w:r>
        <w:rPr>
          <w:rStyle w:val="FootnoteAnchor"/>
          <w:rtl w:val="true"/>
        </w:rPr>
        <w:footnoteReference w:id="185"/>
      </w:r>
      <w:r>
        <w:rPr>
          <w:rFonts w:ascii="Amiri" w:hAnsi="Amiri" w:eastAsia="Amiri" w:cs="Amiri"/>
          <w:color w:val="111111"/>
          <w:sz w:val="28"/>
          <w:sz w:val="28"/>
          <w:szCs w:val="28"/>
          <w:rtl w:val="true"/>
          <w:lang w:bidi="ar-SA"/>
        </w:rPr>
        <w:t>، وبلا خلاف كما في المبسوط</w:t>
      </w:r>
      <w:r>
        <w:rPr>
          <w:rStyle w:val="FootnoteAnchor"/>
          <w:rtl w:val="true"/>
        </w:rPr>
        <w:footnoteReference w:id="186"/>
      </w:r>
      <w:r>
        <w:rPr>
          <w:rFonts w:ascii="Amiri" w:hAnsi="Amiri" w:eastAsia="Amiri" w:cs="Amiri"/>
          <w:color w:val="111111"/>
          <w:sz w:val="28"/>
          <w:sz w:val="28"/>
          <w:szCs w:val="28"/>
          <w:rtl w:val="true"/>
          <w:lang w:bidi="ar-SA"/>
        </w:rPr>
        <w:t>، وعندنا كما في التذكرة</w:t>
      </w:r>
      <w:r>
        <w:rPr>
          <w:rStyle w:val="FootnoteAnchor"/>
          <w:rtl w:val="true"/>
        </w:rPr>
        <w:footnoteReference w:id="187"/>
      </w:r>
      <w:r>
        <w:rPr>
          <w:rFonts w:ascii="Amiri" w:hAnsi="Amiri" w:eastAsia="Amiri" w:cs="Amiri"/>
          <w:color w:val="111111"/>
          <w:sz w:val="28"/>
          <w:sz w:val="28"/>
          <w:szCs w:val="28"/>
          <w:rtl w:val="true"/>
          <w:lang w:bidi="ar-SA"/>
        </w:rPr>
        <w:t>، مع أن في السرائر</w:t>
      </w:r>
      <w:r>
        <w:rPr>
          <w:rStyle w:val="FootnoteAnchor"/>
          <w:rtl w:val="true"/>
        </w:rPr>
        <w:footnoteReference w:id="188"/>
      </w:r>
      <w:r>
        <w:rPr>
          <w:rFonts w:ascii="Amiri" w:hAnsi="Amiri" w:eastAsia="Amiri" w:cs="Amiri"/>
          <w:color w:val="111111"/>
          <w:sz w:val="28"/>
          <w:sz w:val="28"/>
          <w:szCs w:val="28"/>
          <w:rtl w:val="true"/>
          <w:lang w:bidi="ar-SA"/>
        </w:rPr>
        <w:t>، والتذكرة</w:t>
      </w:r>
      <w:r>
        <w:rPr>
          <w:rStyle w:val="FootnoteAnchor"/>
          <w:rtl w:val="true"/>
        </w:rPr>
        <w:footnoteReference w:id="189"/>
      </w:r>
      <w:r>
        <w:rPr>
          <w:rFonts w:ascii="Amiri" w:hAnsi="Amiri" w:eastAsia="Amiri" w:cs="Amiri"/>
          <w:color w:val="111111"/>
          <w:sz w:val="28"/>
          <w:sz w:val="28"/>
          <w:szCs w:val="28"/>
          <w:rtl w:val="true"/>
          <w:lang w:bidi="ar-SA"/>
        </w:rPr>
        <w:t>نقل الخلاف، والتأويل ممكن للأصل، وعموم السلطنة، وخصوص خبر الحسين بن عبد الله بن ضمرة</w:t>
      </w:r>
      <w:r>
        <w:rPr>
          <w:rStyle w:val="FootnoteAnchor"/>
          <w:rtl w:val="true"/>
        </w:rPr>
        <w:footnoteReference w:id="190"/>
      </w:r>
      <w:r>
        <w:rPr>
          <w:rFonts w:ascii="Amiri" w:hAnsi="Amiri" w:eastAsia="Amiri" w:cs="Amiri"/>
          <w:color w:val="111111"/>
          <w:sz w:val="28"/>
          <w:sz w:val="28"/>
          <w:szCs w:val="28"/>
          <w:rtl w:val="true"/>
          <w:lang w:bidi="ar-SA"/>
        </w:rPr>
        <w:t>الصريح بذلك</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89" w:name="pg16576_182921"/>
    </w:p>
    <w:p>
      <w:pPr>
        <w:pStyle w:val="Heading3"/>
        <w:numPr>
          <w:ilvl w:val="2"/>
          <w:numId w:val="1"/>
        </w:numPr>
        <w:rPr/>
      </w:pPr>
      <w:bookmarkStart w:id="190" w:name="__RefHeading___Toc10607230_1280447820"/>
      <w:bookmarkStart w:id="191" w:name="_Toc67"/>
      <w:bookmarkEnd w:id="189"/>
      <w:bookmarkEnd w:id="190"/>
      <w:r>
        <w:rPr>
          <w:rtl w:val="true"/>
        </w:rPr>
        <w:t xml:space="preserve">ثالثاً </w:t>
      </w:r>
      <w:r>
        <w:rPr>
          <w:rtl w:val="true"/>
        </w:rPr>
        <w:t xml:space="preserve">- </w:t>
      </w:r>
      <w:r>
        <w:rPr>
          <w:rtl w:val="true"/>
        </w:rPr>
        <w:t xml:space="preserve">الشيخ الجواهري النجفي </w:t>
      </w:r>
      <w:r>
        <w:rPr>
          <w:rtl w:val="true"/>
        </w:rPr>
        <w:t>(</w:t>
      </w:r>
      <w:r>
        <w:rPr>
          <w:rtl w:val="true"/>
        </w:rPr>
        <w:t>رحمه الله</w:t>
      </w:r>
      <w:r>
        <w:rPr>
          <w:rtl w:val="true"/>
        </w:rPr>
        <w:t>).</w:t>
      </w:r>
      <w:bookmarkEnd w:id="191"/>
    </w:p>
    <w:p>
      <w:pPr>
        <w:pStyle w:val="BookText"/>
        <w:rPr/>
      </w:pPr>
      <w:r>
        <w:rPr>
          <w:rFonts w:ascii="Amiri" w:hAnsi="Amiri" w:eastAsia="Amiri" w:cs="Amiri"/>
          <w:color w:val="111111"/>
          <w:sz w:val="28"/>
          <w:sz w:val="28"/>
          <w:szCs w:val="28"/>
          <w:rtl w:val="true"/>
          <w:lang w:bidi="ar-SA"/>
        </w:rPr>
        <w:t xml:space="preserve">واستدل بهذه القاعدة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التجارة، في مسألة الاحتكار ومناقشة من ذهب من علماء الطائفة الى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منهم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مستدلاً على القول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 بأصول المذهب و قواعده التي منها الاصول، وقاعدة تسلط الناس على أموالها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0607232_1280447820"/>
      <w:bookmarkStart w:id="193" w:name="_Toc68"/>
      <w:bookmarkEnd w:id="192"/>
      <w:r>
        <w:rPr>
          <w:rtl w:val="true"/>
        </w:rPr>
        <w:t>المسألة السادسة</w:t>
      </w:r>
      <w:r>
        <w:rPr>
          <w:rtl w:val="true"/>
        </w:rPr>
        <w:t xml:space="preserve">: </w:t>
      </w:r>
      <w:r>
        <w:rPr>
          <w:rtl w:val="true"/>
        </w:rPr>
        <w:t>مسؤلية الدولة في الإقتصاد الإسلامي وأحياء مبدأملئ الفراغ</w:t>
      </w:r>
      <w:r>
        <w:rPr>
          <w:rtl w:val="true"/>
        </w:rPr>
        <w:t>.</w:t>
      </w:r>
      <w:bookmarkEnd w:id="193"/>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البيع بيعاً سمحاً بموازین عدل واسعارٍ لا تجحف بالفريقين من البائع والمبتاع فمن قارف حكرة بعد نهيك إياه فنكل به وعاقبه في غير إسراف</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الشريف يرشد الى مهام الحاكم الإسلامي في حفظ حقوق الناس، والحرص على الأمن الاقتصادي، وضرورة تدخل الحكومة الإسلامية في خلق حالة التوازن في السوق، وسهولة المعاملة، وانعكاسات ذلك على معائش الناس، مع ضرورة حفظ الحقوق الشرعية للبائع والمشتري، لا سيما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نبه الى اهمية طبقة التجار، وخطورة عملهم سلبا وايجاباً، وانعكاسات ذلك على اقتصاد الدولة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الاحتكار، ودفع أضراره، واثاره، السلبية على الناس والاقتصاد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قارف حكرة بعد نهيك إياه فنكل به وعاقبه في غير إسراف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إمر يكشف عن أثر تدخل الحاكم الإسلامي في سد الفراغات التي تتواجد بفعل اثار الزمان والمكان، وتنوع الحياة المعيشية والذهنية، وتطور الاساليب الحياتية في مختلف المجالات، کالاجتماعية، والاقتصادية، والثقافية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ما التفت إليه بعض العلماء، ونبهوا الى اهميته واثاره،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الدولة في ضمان الحياة الكريمة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تناول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الدولة في الاقتصاد الإسلامي في عنصرين اساسين،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الاجتماعي، والأخر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الاجتماعي و ايجاد الأسس التي يقوم عليها هذا التوازن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ضرائب ثابته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قطاعات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تدخل الدولة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المبدأ، والأساس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التوازن الاجتماعي، هو محل البحث في بيان أهمية تدخل الدولة، والحاكم الإسلامي في حفظ الامن الاقتصادي؛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الدولة في الحياة الاقتصادية، يعتبر من المبادئ المهمة في الإقتصاد الإسلامي، التي تمنحه القوة والقدرة على الاستيعاب والشمول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يقتصر تدخل الدولة على مجرد تطبيق الاحكام الثابتة في الشريعة، بل يمتد إلى ملء منطقة الفراغ من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تحرص من ناحية على تطبق العناصر الثابتة من التشريع، وتضع من ناحية أخرى العناصر المتحركة وفقاً للظروف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مجال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تتدخل الدولة في الحياة الاقتصادية، لضمان تطبق أحكام الإسلام، التي تتصل بحياة الأفراد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مثلا دون تعامل الناس بالربا، أو السيطرة على الأرض بدون احياء، كما تمارس الدولة نفسها تطبيق الاحكام التي ترتبط بها مباشرة، فتحقق مثلاً الضمان الاجتماعي والتوازن العام في الحياة الاقتصادية بالطريقة التي سمح الإسلام باتباعها، لتحقيق تلك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المجال التشريعي تملاً الدولة منطقة الفراغ التي تركها التشريع الإسلامي للدولة، لكي تملأها في ضوء الظروف المتطورة، بالشكل الذي يضمن الأهداف العامة للاقتصاد الإسلامي، ويحقق الصورة الإسلامية للعدالة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في مستهل هذه البحوث إلى منطقة الفراغ هذه، وعرفنا أن من الضروري دراستها خلال علمية الاكتشاف لأن الموقف الإيجابي للدولة من هذه المنطقة، بدخل ضمن الصورة التي تحاول اكتشافها، بوصفه العنصر المتحرك في الصورة الذي يمنحها القدرة على أداء رسالتها، ومواصلة حياتها على الصعيدين النظري والواقعي في مختلف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وضعت منطقة فراغ؟</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والفكرة الأساسية لمنطقة الفراغ هذه، تقوم على أساس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الإسلام لا يقدم مبادئه التشريعية للحياة الاقتصادية بوصفها علاجاً موقوتاً، أو تنظیماً مرحلياً، يجتازه التاريخ بعد فترة من الزمن إلى شكل آخر من اشكال التنظيم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يقدمها باعتبارها الصورة النظرية الصالحة لجميع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لابد لإعطاء الصورة هذا العموم والاستيعاب ، أن ينعكس تطور العصور فيها، ضمن عنصر متحرك، يمد الصورة بالقدرة على التكيف وفقاً لظروف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ولكي نستوعب تفصیلات هذه الفكرة يجب أن نحدد الجانب المتطور من حياة الانسان الاقتصادية، ومدى تأثيره على الصورة التشريعية التي تنظم تلك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فهناك في الحياة الاقتصادية علاقات الانسان بالطبيعة، أو الثروة التي تتمثل في أساليب إنتاجه لها، وسيطرته عليها وعلاقات الانسان بأخيه الانسان، التي تنعكس في الحقوق والامتيازات التي يحصل عليها هذا أو ذاك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والفارق بين هذين النوعين من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يمارس النوع الأول من العلاقات، سواء كان يعيش ضمن جماعة أم كلا منفصلا عنها، فهو يشتبك على أي حال مع الطبيعة في علاقات معينة، يحددها مستوى خبرته ومعرفته، فيصطاد الطير، ويزرع الأرض، ويستخرج الفحم، ويغزل الصوف بالأساليب التي يجيدها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العلاقات بطبيعتها لا يتوقف قيامها بين الطبيعة والانسان على وجوده ضمن جماعة، وإنما أثر الجماعة على هذه العلاقات، أنها تؤدي إلى تجميع خبرات وتجارب متعددة، وتنمية الرصيد البشري لمعرفة الطبيعة، وتوسعة حاجات الانسان ورغباته تبعاً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علاقات الانسان بالإنسان، التي تحددها الحقوق، والامتيازات والواجبات، فهي بطبيعتها تتوقف على وجود الانسان ضمن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الانسان كذلك، لا يقدم على جعل حقوق له وواجبات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الانسان في الأرض التي أحياها، وحرمانه من الكسب بدون عمل عن طريق الربا، والزامه بإشباع حاجاته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العلاقات لا معنى لها إلا في ظل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نتصوره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يميز بين هذين النوعين من العلاقات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يرى أن علاقات الانسان بالطبيعة أو الثروة، تتطور عبر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للمشاكل المتجددة التي يواجهها الانسان باستمرار وتتابع، خلال ممارسته للطبيعة، والحلول المتنوعة التي يتغلب بها على تلك المشاكل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تطورت علاقاته بالطبيعة ازداد سيطرة عليها، وقوة في وسائله وأساليبه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علاقات الانسان بأخيه، فهي ليست متطورة بطبيعتها، لأنها تعالج مشاكل ثابتة جوهرياً، مهما اختلف إطارها و مظهرها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جماعة تسيطر خلال علاقاتها بالطبيعة على ثروة، تواجه مشكلة توزيعها، وتحديد حقوق الأفراد والجماعة فيها، سواء كان الإنتاج لدى الجماعة على مستوى البخار والكهرباء، أم على مستوى الطاحونة اليدوية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يرى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الصورة التشريعية التي ينظم بها تلك العلاقات، وفقاً لتصوراته للعدالة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للبقاء والثبات من الناحية النظرية لأنها تعالج مشاكل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فالمبدأ التشريعي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الحق الخاص في المصادر الطبيعية يقوم على أساس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يعالج مشكلة عامة يستوي فيها عصر المحراث البسيط وعصر الآلة المعقدة، لأن طريقة توزيع المصادر </w:t>
      </w:r>
    </w:p>
    <w:p>
      <w:pPr>
        <w:pStyle w:val="BookText"/>
        <w:rPr/>
      </w:pPr>
      <w:r>
        <w:rPr>
          <w:rFonts w:ascii="Amiri" w:hAnsi="Amiri" w:eastAsia="Amiri" w:cs="Amiri"/>
          <w:color w:val="111111"/>
          <w:sz w:val="28"/>
          <w:sz w:val="28"/>
          <w:szCs w:val="28"/>
          <w:rtl w:val="true"/>
          <w:lang w:bidi="ar-SA"/>
        </w:rPr>
        <w:t>الطبيعية على الأفراد، مسألة قائمة في كلا العصرين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والإسلام في هذا يخالف الماركسية، التي تعتقد أن علاقات الانسان بأخيه، تتطور تبعاً لتطور علاقاته بالطبيعة، وتربط شكل التوزيع بطريقة الإنتاج، وترفض امکان بحث مشاكل الجماعة، إلا في إطار علاقتها بالطبيعة، کما مر بنا عرضه ونقده في بحوث الكتاب الأول من اقتصادنا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الإسلام مبادئه النظرية والتشريعية، بوصفها قادرة على تنظيم علاقات الانسان في عصور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هذا لا يعني جاز إهمال الجانب المتطور، وهو علاقات الانسان بالطبيعة وإخراج تأثير هذا الجانب من الحساب فان تطور قدرة الانسان على الطبيعة، ونمو سيطرته على ثرواتها، يطور وينمي باستمرار خطر الانسان على الجماعة، ويضع في خدمته باستمرار امکانات جديدة للتوسع، ولتهدید الصورة المتبناة للعدالة الاجتماعية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فالمبدأ التشريعي القائل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عمل في أرض، وأنفق عليها جهداً حتى أحياها، فهو أحق بها من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نظر الإسلام عادلاً، لأن من الظلم أن يساوي بين العامل الذي أنفق على الأرض جهده، وغيره ممن لم يعمل فيها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المبدأ بتطور قدرة الانسان على الطبيعة ونموها، يصبح من الممكن استغلاله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عصر كان يقوم احیاء الأرض فيه على الأساليب القديمة، لم يكن يتاح للفرد أن يباشر عمليات الاحياء إلا في مساحات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بعد أن تنمو قدرة الإنسان، وتتوفر لديه وسائل السيطرة على الطبيعة، فيصبح بإمكان أفراد قلائل ممن تواتيهم ويسيطروا </w:t>
      </w:r>
    </w:p>
    <w:p>
      <w:pPr>
        <w:pStyle w:val="BookText"/>
        <w:rPr/>
      </w:pPr>
      <w:r>
        <w:rPr>
          <w:rFonts w:ascii="Amiri" w:hAnsi="Amiri" w:eastAsia="Amiri" w:cs="Amiri"/>
          <w:color w:val="111111"/>
          <w:sz w:val="28"/>
          <w:sz w:val="28"/>
          <w:szCs w:val="28"/>
          <w:rtl w:val="true"/>
          <w:lang w:bidi="ar-SA"/>
        </w:rPr>
        <w:t>عليها، الأمر الذي يزعزع العدالة الاجتماعية ومصالح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بد للصورة التشريعية من منطقة فراغ، يمكن ملؤها حسب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فيسمح بالاحياء سماحاً عاماً في العصر الأول ويمنع الأفراد في العصر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منعاً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ممارسة الاحياء، إلا في حدود تتناسب مع أهداف الاقتصاد الإسلامي وتصوراته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وضع الإسلام منطقة الفراغ في الصورة التشريعية التي نظم بها الحياة الاقتصادية، لتعكس العنصر المتحرك وتواكب تطور العلاقات بين الانسان والطبيعة، وتدرأ الأخطار التي قد تنجم عن هذا التطور المتنامي على مر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منطقة الفراغ لیست نقصاً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تدل منطقة الفراغ على نقص في الصورة التشريعية، أو إهمال من الشريعة لبعض الوقائع والأحداث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تعبر عن استيعاب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وقدرة الشريعة على مواكبة العصور المختلفة، لأن الشريعة لم تترك منطقة الفراغ بالشكل الذي يعين نقصاً أو اهمالاً، وإنما حددت للمنطقة أحكامها يمنح كل حادثة صفتها التشريعية الأصيلة، مع اعطاء ولي الأمر صلاحية منحها صفة تشريعية ثانوية، حسب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فاحياء الفرد للأرض مثلا عملية مباحة تشريعياً بطبيعتها، ولولي الأمر حق المنع عن ممارستها، وفقاً لمقتضيات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التشريعي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إعطاء ولي الأمر صلاحيات كهذه، لملء منطقة الفراغ، هو النص القرآني الكريم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وحدد منطقة الفراغ التي لها صلاحيات أولي الأمر، تضم في ضوء هذا النص الكريم كل فعل مباح تشريعاً بطبيعته فأي نشاط وعمل لم يرد نص تشريعي يدل على حرمته أو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لولي الأمر باعطائه صفة ثانوية، بالمنع عنه أو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منع الإمام عن فعل مباح بطبيعته، أصبح حراماً، وإذا أمر به، أصبح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الأفعال التي ثبت تشريعياً تحريمها بشكل عام، كالربا مثلاً، فليس من حق ولي الأمر،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الفعل الذي حكمت الشريعة بوجوبه، كانفاق الزوج على زوجته، لا يمكن لولي الأمر المنع عنه، لأن طاعة أولي الأمر مفروضة في الحدود التي لا تتعارض مع طاعة الله وأحكامه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فألوان النشاط المباحة بطبيعتها في الحياة الاقتصادية هي التي تشكل منطقة 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النصوص المأثورة نماذج عديدة، لاستعمال ولي الأمر صلاحياته في حدود منطقة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النماذج تلقي ضوءاً على طبيعة المنطقة، وأهمية دورها الايجابي في تنظيم الحياة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نستعرض فيما يلي قيماً من تلك النماذج، مدعماً بالنصوص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نهی عن منع فضل الماء والكلا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الصادق أنه 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رسول الله بين أهل المدينة في مشارب النخل أنه لا يمنع فضل ماء وکلاء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النهي نهي تحریم کما يقتضيه لفظ النهي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جمعنا إلى ذلك رأي جمهور الفقهاء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منع الانسان غيره من فضل ما يملكه من ماء وكلاء، ليس من المحرمات الأصيلة في الشريعة، كمنع الزوجة نفقتها وشرب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أمكننا أن نستنتج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النهي من النبي صد عنه، بوصفه ولي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ممارسة لصلاحياته في ملء منطقة الفراغ حسب مقتضيات الظروف لأن مجتمع المدينة كان بحاجة شديدة إلى إنماء الثروة الزراعية والحيوانية، فألزمت الدولة الأفراد ببذل ما يفضل من مائهم وكلاهم للآخرين، تشجيعاً للثروات الزراعية والحيوانية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نرى أن بذل فضل الماء والكلاء فعل مباح بطبيعته وقد ألزمت به الدولة إلزاماً تکليفياً، تحقيقاً لمصلحة واجبة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بيع الثمرة قبل نضجها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يشتري الثمرة المساة من أرض، فتهلك ثمرة تلك الأرض كلها؟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اختصموا في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يذكرون ذلك فلما رآهم لا يدعون الخصومة، نهاهم عن ذلك البيع حتى تبلغ الثمرة، ولم يحرمه، ولكنه فعل ذلك من أجل خصومتهم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أحل ذلك فاختلفوا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الثمرة حتى يبدو صلاحها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فبيع الثمرة قبل بدو صلاحها عملية مباحة بطبيعتها وقد أباحتها </w:t>
      </w:r>
    </w:p>
    <w:p>
      <w:pPr>
        <w:pStyle w:val="BookText"/>
        <w:rPr/>
      </w:pPr>
      <w:r>
        <w:rPr>
          <w:rFonts w:ascii="IRNazanin" w:hAnsi="IRNazanin" w:eastAsia="IRNazanin"/>
          <w:color w:val="111111"/>
          <w:sz w:val="28"/>
          <w:sz w:val="28"/>
          <w:szCs w:val="28"/>
          <w:rtl w:val="true"/>
          <w:lang w:bidi="fa-IR"/>
        </w:rPr>
        <w:t>الشريعة الإسلامية بصورة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النبي نهی عن هذا البيع بوصفه ولي الأمر، دفعاً لما يسفر عنه من مفاسد وتناقضات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الترمذي عن رافع بن خديج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كان لنا نافعاً، إذا كانت لأحدنا أرض أن يعطيها ببعض خراجها أو بدراهم،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كانت لاحدکم ارض فلیمنحها أخاه أو فليزرعها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حين نجمع بين قصة هذا النهي، واتفاق الفقهاء على عدم حرمة كراء الأرض في الشريعة بصورة عامة، ونضيف إلى ذلك نصوصاً كثيرة واردة عن الصحابة، تدل على جواز إجارة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بتفسير معين النص الوارد في خبر رافع بن خديج وهو أن النهي کان صادراً من النبي بوصفه ولي الأمر وليس حكماً شرعياً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فإجارة الأرض بوصفها عملاً من الأعمال المباحة بطبيعتها، يمكن للنبي المنع عنها باعتباره ولي الأمر منعاً تكليفياً، وفقاً لمقتضيات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في عهد الإمام عليه السلام إلى مالك الأشتر أوامر مؤكدة بتحديد الأسعار، وفقاً لمقتضيات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تحدث الإمام إلى واليه عن التجار، وأوصاه بهم، ثم عقب ذلك قائلاً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كثير منهم ضيقاً فاحشاً، وشحاً قبيحاً، واحتكاراً للمنافع، وتحكماً في البياعات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باب مضرة للعامة، وعيب على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فامنع من الاحتكار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البيع بيعاً سمحاً بموازین عدل، وأسعار لا تجحف بالفريقين في البائع والمبتاع</w:t>
      </w:r>
      <w:r>
        <w:rPr>
          <w:rFonts w:eastAsia="IRNazanin" w:cs="IRNazanin"/>
          <w:color w:val="111111"/>
          <w:sz w:val="28"/>
          <w:szCs w:val="28"/>
          <w:rtl w:val="true"/>
          <w:lang w:bidi="fa-IR"/>
        </w:rPr>
        <w:t xml:space="preserve">». </w:t>
      </w:r>
      <w:bookmarkStart w:id="194" w:name="pg16576_182931"/>
    </w:p>
    <w:p>
      <w:pPr>
        <w:pStyle w:val="BookText"/>
        <w:rPr/>
      </w:pPr>
      <w:bookmarkEnd w:id="194"/>
      <w:r>
        <w:rPr>
          <w:rFonts w:ascii="Amiri" w:hAnsi="Amiri" w:eastAsia="Amiri" w:cs="Amiri"/>
          <w:color w:val="111111"/>
          <w:sz w:val="28"/>
          <w:sz w:val="28"/>
          <w:szCs w:val="28"/>
          <w:rtl w:val="true"/>
          <w:lang w:bidi="ar-SA"/>
        </w:rPr>
        <w:t>ومن الواضح 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يباح له البيع بأي سعر أحب، ولا تمنع الشريعة منعاً عاماً عن بيع المالك للسلعة بسعر مجحف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الإمام بتحديد السعر، ومنع الاتجار عن البيع بثمن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منه بوصفه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استعمال لصلاحياته في ملء منطقة الفراغ، وفقاً لمقتضيات العدالة الاجتماعية التي يتبناها الإسلام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0607234_1280447820"/>
      <w:bookmarkStart w:id="196" w:name="_Toc69"/>
      <w:bookmarkEnd w:id="195"/>
      <w:r>
        <w:rPr>
          <w:rtl w:val="true"/>
        </w:rPr>
        <w:t>المسألة السابعة</w:t>
      </w:r>
      <w:r>
        <w:rPr>
          <w:rtl w:val="true"/>
        </w:rPr>
        <w:t xml:space="preserve">: </w:t>
      </w:r>
      <w:r>
        <w:rPr>
          <w:rtl w:val="true"/>
        </w:rPr>
        <w:t>ما ورد في الحديث من شروح نهج البلاغة</w:t>
      </w:r>
      <w:r>
        <w:rPr>
          <w:rtl w:val="true"/>
        </w:rPr>
        <w:t>.</w:t>
      </w:r>
      <w:bookmarkEnd w:id="196"/>
    </w:p>
    <w:p>
      <w:pPr>
        <w:pStyle w:val="Heading3"/>
        <w:numPr>
          <w:ilvl w:val="2"/>
          <w:numId w:val="1"/>
        </w:numPr>
        <w:rPr/>
      </w:pPr>
      <w:bookmarkStart w:id="197" w:name="__RefHeading___Toc10607236_1280447820"/>
      <w:bookmarkStart w:id="198" w:name="_Toc70"/>
      <w:bookmarkEnd w:id="197"/>
      <w:r>
        <w:rPr>
          <w:rtl w:val="true"/>
        </w:rPr>
        <w:t xml:space="preserve">أولاً </w:t>
      </w:r>
      <w:r>
        <w:rPr>
          <w:rtl w:val="true"/>
        </w:rPr>
        <w:t xml:space="preserve">- </w:t>
      </w:r>
      <w:r>
        <w:rPr>
          <w:rtl w:val="true"/>
        </w:rPr>
        <w:t xml:space="preserve">قطب الدين الراوندي </w:t>
      </w:r>
      <w:r>
        <w:rPr>
          <w:rtl w:val="true"/>
        </w:rPr>
        <w:t>(</w:t>
      </w:r>
      <w:r>
        <w:rPr>
          <w:rtl w:val="true"/>
        </w:rPr>
        <w:t>رحمه الله</w:t>
      </w:r>
      <w:r>
        <w:rPr>
          <w:rtl w:val="true"/>
        </w:rPr>
        <w:t>) (</w:t>
      </w:r>
      <w:r>
        <w:rPr>
          <w:rtl w:val="true"/>
        </w:rPr>
        <w:t xml:space="preserve">ت </w:t>
      </w:r>
      <w:r>
        <w:rPr/>
        <w:t>573</w:t>
      </w:r>
      <w:r>
        <w:rPr>
          <w:rtl w:val="true"/>
        </w:rPr>
        <w:t xml:space="preserve"> </w:t>
      </w:r>
      <w:r>
        <w:rPr>
          <w:rtl w:val="true"/>
        </w:rPr>
        <w:t>ه</w:t>
      </w:r>
      <w:r>
        <w:rPr>
          <w:rtl w:val="true"/>
        </w:rPr>
        <w:t>).</w:t>
      </w:r>
      <w:bookmarkEnd w:id="1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البيع بأسعار لا تجحف بالفريقين البائع والمشتري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تناقض بين هذا وبين قولهم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للسلطان أن يجبر من احتكر على سعر بعينه بل يبيعه مما يرزقه الله ولا يمكنه من جنسه أكثر من المدة المعلومة، لان هذا النوع مکروه على الاطلاق، ولو أراد صاحب الطعام أن يبيع عشرة أمنان بألف دينار وقيمتها دينار في ذلك الوقت في ذلك المكان الذي احتكره فيه فله أن يأمره بسعر لا يجحف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وأجحف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وأهلكه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تجحف بالفريقين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وقارف فلان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خالطها، وهو يقرف بكذا أي تبهم به، والاقتراف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ونكل به جعله نكالا وعبرة لغيره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99" w:name="pg16576_182932"/>
    </w:p>
    <w:p>
      <w:pPr>
        <w:pStyle w:val="Heading3"/>
        <w:numPr>
          <w:ilvl w:val="2"/>
          <w:numId w:val="1"/>
        </w:numPr>
        <w:rPr/>
      </w:pPr>
      <w:bookmarkStart w:id="200" w:name="__RefHeading___Toc10607238_1280447820"/>
      <w:bookmarkStart w:id="201" w:name="_Toc71"/>
      <w:bookmarkEnd w:id="199"/>
      <w:bookmarkEnd w:id="200"/>
      <w:r>
        <w:rPr>
          <w:rtl w:val="true"/>
        </w:rPr>
        <w:t xml:space="preserve">ثانياً </w:t>
      </w:r>
      <w:r>
        <w:rPr>
          <w:rtl w:val="true"/>
        </w:rPr>
        <w:t xml:space="preserve">- </w:t>
      </w:r>
      <w:r>
        <w:rPr>
          <w:rtl w:val="true"/>
        </w:rPr>
        <w:t xml:space="preserve">السيد حبيب الله الخوئي </w:t>
      </w:r>
      <w:r>
        <w:rPr>
          <w:rtl w:val="true"/>
        </w:rPr>
        <w:t>(</w:t>
      </w:r>
      <w:r>
        <w:rPr>
          <w:rtl w:val="true"/>
        </w:rPr>
        <w:t>رحمه الله</w:t>
      </w:r>
      <w:r>
        <w:rPr>
          <w:rtl w:val="true"/>
        </w:rPr>
        <w:t>) (</w:t>
      </w:r>
      <w:r>
        <w:rPr/>
        <w:t>1324</w:t>
      </w:r>
      <w:r>
        <w:rPr>
          <w:rtl w:val="true"/>
        </w:rPr>
        <w:t xml:space="preserve"> </w:t>
      </w:r>
      <w:r>
        <w:rPr>
          <w:rtl w:val="true"/>
        </w:rPr>
        <w:t>ه</w:t>
      </w:r>
      <w:r>
        <w:rPr>
          <w:rtl w:val="true"/>
        </w:rPr>
        <w:t>).</w:t>
      </w:r>
      <w:bookmarkEnd w:id="2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تلفت نظر القراء الكرام الى أن الاحتكار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احتكار الأجناس وهو موضوع بحث الفقهاء في باب البيع حيث حكموا بحرمة الاحتكار أو كراهته على خلاف بين الفقهاء، فقد عدّه المحقق في المختصر النافع في المكروهات فقال بعد عدّ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والاحتكار، وقال صاحب الرّياض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حبس الطَّعام، كما عن الجوهري أو مطلق الأقوات يتربّص به الغلاء للنّهى عنه في المستفيضة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الصّحيح ، إيّاك أن تحتكر، المعتبر بوجود فضالة المجمع على تصحيح رواياته في سنده فلا يضرّ اشتراك راويه بين الثقة والضّعيف، وعلى تقدير تعيّنه فقد ادّعى الطَّوسى الإجماع على قبول روايته، ولذا عدّ موثقا وربّما قيل بوثاقته،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يحتكر الطعّام إلَّا خاطئ،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کما عن المقنع والمرتضى والحلَّي وأحد قولي الحلبيّ والمنتهى وبه قال في المسالك والرّوضة، ولا يخلو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يكون الاحتكار الممنوع منه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والسّمن،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وابن حمزة أنّه يكون في الملح أيضا، وقوّاه في القواعد والمسالك وأفتى به صريحا في الرّوضة تبعا للمعته، ولعله لفحوى الأخبار المتقدّمة لأنّ احتياج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 إليه أشدّ مع توقف أغلب الماكل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الكراهة إذا اشتراه واستبقاه لزيادة الثمن مع فقده في البلد واحتياج النّاس إليه ولا يوجد بايع ولا باذل مطلقا غيره، فلو لم يشتره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غلَّته لم يكره کما عن النهاية للصّحيح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الحكرة أن يشتري طعاما ليس في المصر غيره، ونحوه الخبر المتقدّم عن المجالس لكنّه ضعيف السند، ومع ذلك الشرط فيه كالأوّل يحتمل وروده مورد الغالب فالتعميم أجود، وفاقا للمسالك عملا بالإطلاق والتفات إلى مفهوم التّعليل في الصّحيح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أن يحتكر والنّاس ليس لهم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ويشترط زيادة على ما مرّ أن يستبقيه في زمان الرّخص أربعين يوما وفي الغلاء ثلاثة أيّام، فلا حكرة قبل الزمانين في الموضعين لرواية ضعيفة عن المقاومة لما مرّ وتقييده قاصرة، ويجبر الحاكم المحتكر على البيع مع الحاجة إجماعا، کما في ب وقیح و کلام جماعة وهو الحجّة مضافا إلى الخبرين في أحدهما أنّه مرّ بالمحتكرين فأمر بحكرتهم إلى أن يخرج في بطون الأسواق وحيث ينطلق الناس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يسعّر الحاكم السّعر عليه حينئذ الأصح الأشهر لا، مطلقا وفاقا للطَّوسي والرّضي والحلَّي والشّهيد الثاني للأصل وعموم السلطنة في المال، وخصوص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قوّمت عليهم، 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 الغضب من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أقوّم عليهم إنّما الشعر إلى الله تعالى يرفعه إذا شاء ويضعه إذا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للمفيد والدّيلمي فيسعّر عليه بما يراه الحاكم من المصلحة لانتفاء فائدة الإجبار لا معه لجواز الاجحاف في القيمة، وفيه منع انحصار الفائدة فيما ذكره مع اندفاع الاجحاف بما يأتي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بن حمزة والفاضل واللَّمعة فالتفصيل بين اجحاف المالك فالثاني، وعدمه فالأوّل، تحصیلا لفائدة الإجبار ودفعا لضرر الاجحاف، وفيهما نظر </w:t>
      </w:r>
    </w:p>
    <w:p>
      <w:pPr>
        <w:pStyle w:val="BookText"/>
        <w:rPr/>
      </w:pPr>
      <w:r>
        <w:rPr>
          <w:rFonts w:ascii="Amiri" w:hAnsi="Amiri" w:eastAsia="Amiri" w:cs="Amiri"/>
          <w:color w:val="111111"/>
          <w:sz w:val="28"/>
          <w:sz w:val="28"/>
          <w:szCs w:val="28"/>
          <w:rtl w:val="true"/>
          <w:lang w:bidi="ar-SA"/>
        </w:rPr>
        <w:t>فقد يحصلان بالأمر بالنزول عن المجحف وهو وإن كان في معنى التّسعر إلَّا أنه لا ينحصر على قدر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خلاصة ما ذكره الفقهاء في باب الاحتکار نقلناه عن الرّياض مزدوجا شرحه مع متن المختصر النافع للمحقق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احتكار المنافع، کما عبرّ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احتکار المنافع الَّتي عنونه عليه السّلام غير الاحتكار المعنون في الفقه، والمقصود منه الحرص على أخذ الأرياح والمنافع من التجارات زائدا عن المقدار المشروع على الوجه المشروع بحيث يؤدي هذا الحرص والولع إلى تشكيل الشّركات وضرب الانحصارات الَّتي شاع في هذه العصور ومال إليه أرباب رؤس الأموال الهامّة في الشركات النفطية والانحصارات المعدنية ويدلّ على ذلك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ثمرة الضّيق الفاحش والشحّ القبيح احتکار المنافع، والاحتكار المعنون في الفقه هو احتكار الأجناس والحبوبات المعيّنة، والفرق بينهما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احتکارا للمنافع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وتحکَّما في البياعات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والبياعات جمع معرّف بالألف واللَّام يفيد العموم، والاحتكار الفقهي لا ينتج هذا المعنى بل التحكَّم في البياعات والتسلَّط على الأسواق معنی آخر ناش عن الانحصارات التجاريّة الَّتي توجدها أرباب رؤوس الأموال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الوسائل بسنده عن محمّد بن یعقوب، عن أبي عليّ الأشعري، عن محمّد بن عبد الجبّار، عن أحمد بن النّضر، عن أبي جعفر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يقال له مصادف فأعطاه </w:t>
      </w:r>
    </w:p>
    <w:p>
      <w:pPr>
        <w:pStyle w:val="BookText"/>
        <w:rPr/>
      </w:pPr>
      <w:r>
        <w:rPr>
          <w:rFonts w:ascii="Amiri" w:hAnsi="Amiri" w:eastAsia="Amiri" w:cs="Amiri"/>
          <w:color w:val="111111"/>
          <w:sz w:val="28"/>
          <w:sz w:val="28"/>
          <w:szCs w:val="28"/>
          <w:rtl w:val="true"/>
          <w:lang w:bidi="ar-SA"/>
        </w:rPr>
        <w:t>ألف دينار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حتّى تخرج إلى مصر فإنّ عيالي قد كثروا،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بمتاع وخرج مع التجّار إلى مصر، فلمّا دنوا من مصر استقبلتهم قافلة خارجة من مصر فسألوهم عن المتاع الَّذي معهم ما حاله في المدينة وكان متاع العامّة فأخبروهم أنّه ليس بمصر منه شيء فتحالفوا وتعاقدوا على أن لا ينقصوا متاعهم من ربح الدينار دينارا، فلمّا قبضوا أموالهم انصرفوا إلى المدينة فدخل مصادف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كيسان كلّ واحد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رأس المال وهذا الاخر ربح،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الرّبح كثير ولكن ما صنعتم في المتاع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فحدّثه كيف صنعوا وتحالفوا،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تحلفون على قوم مسلمين أن لا تبيعوهم إلَّا بربح الدينار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أحد الكيسين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مالي ولا حاجة لنا في هذا الرّبح،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مصادف مجالدة السّيوف أهون من طلب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رواه بسندين آخرين مع اختلاف يسير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أنّ التّجار أو جدوا في معاملتهم مع أهل مصر انحصارا وهم محتاجون على المتاع فأخذوا منهم مائة في المائة من الرّبح فلمّا اطلع الإمام على عملهم لم يتصرّف في هذا الرّبح لأنّه مأخوذ من أرباب الحاجة إلى المتاع بالتّحالف وإيجاد الانحصار الموضعي، وهذا هو عين ما يستعمله أصحاب الشركات والانحصارات في هذا العصر وهو ما عبرّ عنه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باحتكار المنافع والتحكَّم في البياعات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ذلك </w:t>
      </w:r>
    </w:p>
    <w:p>
      <w:pPr>
        <w:pStyle w:val="BookText"/>
        <w:rPr/>
      </w:pPr>
      <w:r>
        <w:rPr>
          <w:rFonts w:ascii="IRNazanin" w:hAnsi="IRNazanin" w:eastAsia="IRNazanin"/>
          <w:color w:val="111111"/>
          <w:sz w:val="28"/>
          <w:sz w:val="28"/>
          <w:szCs w:val="28"/>
          <w:rtl w:val="true"/>
          <w:lang w:bidi="fa-IR"/>
        </w:rPr>
        <w:t>كله أنّ كبرى احتكار المنافع کبری مستقلَّة، ومغايرة مع كبرى الاحتکار المعنون في الفقه، وأنّه تشریع علويّ كما أنّ المنع عن الاحتكار في الطَّعام تشريع نبويّ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فاحتكار المنافع في مورد تحالف الشركات والانحصارات على أسعار معينة في الأمتعة فيخرج وضع السّوق عن طبعه المبنيّ على مجرّد العرضة والتقاضا من دون مداخلة أمر آخر في ذلك، وحينئذ لا بدّ أن يداخل الحكومة وينظر في أمر الأسعار ويعين للأجناس سعرا عادلا يوافق مقدرة الناس المحتاجين إلى هذه الأمتعة ويمنع التجار الانحصارييّن عن الاجحاف بالناس في أسعارهم النّاشئة عن أهوائهم وولعهم بجمع الأموال والإغارة على العمّال والزّراع في مصّ دمائهم وأخذ أجورهم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الاحتكار الفقهي المبني على مجرّد الامتناع عن بيع الأطعمة المدّخرة انتظارا لارتفاع سعره فهو في مورد لا مداخلة لأرباب رؤوس الأموال في السّوق وكان السّوق على طبعه العادي والسعر حينئذ ينطبق على مقتضى تقاضا المبتاعين ومقدار عرضة البايعين وهو السّعر الَّذي يلهمه الله في قلوب أهل السّوق فيتوافقون عليه كما في حديث الوسائل في أبواب الاحتكار بسنده عن عليّ بن أبي طالب عليه السّلام أنه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الحديث إلى رسول الله صلَّى الله عليه وآله، أنّه مرّ بالمحتكرين فأمر بحكرتهم أن تخرج إلى بطون الأسواق وحيث تنظر الأبصار إليها فقيل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قومّت عليهم،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أقوّم عليهم إنّما السّعر إلى الله </w:t>
      </w:r>
    </w:p>
    <w:p>
      <w:pPr>
        <w:pStyle w:val="BookText"/>
        <w:rPr/>
      </w:pPr>
      <w:r>
        <w:rPr>
          <w:rFonts w:ascii="Amiri" w:hAnsi="Amiri" w:eastAsia="Amiri" w:cs="Amiri"/>
          <w:color w:val="111111"/>
          <w:sz w:val="28"/>
          <w:sz w:val="28"/>
          <w:szCs w:val="28"/>
          <w:rtl w:val="true"/>
          <w:lang w:bidi="ar-SA"/>
        </w:rPr>
        <w:t>يرفعه إذا شاء ويخفضه إذا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فامنع من 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المنع عن احتکار المنافع وإيجاد الشركات الانحصاريّة وتعليله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الاحتكار يحتمل وجهين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الاحتکار المطلق بحيث يشمل احتكار المنافع واحتكار الأطعمة، فنقله عنه دليلا على ما أمر به من المنع عن احتكار المنافع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احتكار الأطعمة تنظيرا وبيانا لحكمة التشريع مع أنه لا يحكم ولا يقول إلَّا ما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ممّا ذكرنا أنّ الحقّ في مسئلة حق تسعير الحاكم وعدمه، هو التفصيل بين ما إذا كان وضع السّوق طبيعيّا عاديّا منزّها عن مداخلة أرباب رؤوس الأموال وأطماعهم فلا يجوز للحاكم تسعير الطعام أو المتاع الَّذي أجبر مالكه على عرضه للبيع ويرجع في السّعر إلى طبع السّوق الملهم من طبع العرضة والتقاضا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كان السّوق تحت نفوذ أرباب رؤس المال ومطامعهم وحملوا عليه الانحصارات الرأسماليّة أو ما بحكمها فلا بدّ للحاكم من تعيين السعر العادل، کما قال عليه السّلام ولیکن البيع بيعا سمحا بموازین عدل وأسعار لا تجحف بالفريقين من البائع والمبتاع</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02" w:name="pg16576_182938"/>
    </w:p>
    <w:p>
      <w:pPr>
        <w:pStyle w:val="Heading3"/>
        <w:numPr>
          <w:ilvl w:val="2"/>
          <w:numId w:val="1"/>
        </w:numPr>
        <w:rPr/>
      </w:pPr>
      <w:bookmarkStart w:id="203" w:name="__RefHeading___Toc10607240_1280447820"/>
      <w:bookmarkStart w:id="204" w:name="_Toc72"/>
      <w:bookmarkEnd w:id="202"/>
      <w:bookmarkEnd w:id="203"/>
      <w:r>
        <w:rPr>
          <w:rtl w:val="true"/>
        </w:rPr>
        <w:t>المبحث الثالث بيع المضطر</w:t>
      </w:r>
      <w:bookmarkEnd w:id="204"/>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عَضُوضٌ یَعَضُّ اَلْمُوسِرُ فِیهِ عَلَی مَا فِی یَدَیْهِ، وَ لَمْ یُؤْمَرْ بِذَلِكَ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تَنْهَدُ فِیهِ اَلْأَشْرَارُ وَ تُسْتَذَلُّ اَلْأَخْیَارُ، وَ یُبَایَعُ اَلْمُضْطَرُّونَ، وَ قَدْ نَهَی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بَیْعِ اَلْمُضْطَرِّینَ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تباينت اقوال فقهاء المذاهب الإسلامية في حكم بيع المضطربين الجواز وعدمه وبين تخصيص عنوان مستقل له كتب الفقه وبين ایراده ضمن بيع الاكراه؛ وهو كالاتي</w:t>
      </w:r>
      <w:r>
        <w:rPr>
          <w:rFonts w:eastAsia="IRNazanin" w:cs="IRNazanin"/>
          <w:color w:val="111111"/>
          <w:sz w:val="28"/>
          <w:szCs w:val="28"/>
          <w:rtl w:val="true"/>
          <w:lang w:bidi="fa-IR"/>
        </w:rPr>
        <w:t>:</w:t>
      </w:r>
    </w:p>
    <w:p>
      <w:pPr>
        <w:pStyle w:val="Heading3"/>
        <w:numPr>
          <w:ilvl w:val="2"/>
          <w:numId w:val="1"/>
        </w:numPr>
        <w:rPr/>
      </w:pPr>
      <w:bookmarkStart w:id="205" w:name="__RefHeading___Toc10607242_1280447820"/>
      <w:bookmarkStart w:id="206" w:name="_Toc73"/>
      <w:bookmarkEnd w:id="205"/>
      <w:r>
        <w:rPr>
          <w:rtl w:val="true"/>
        </w:rPr>
        <w:t>المسألة الأولى</w:t>
      </w:r>
      <w:r>
        <w:rPr>
          <w:rtl w:val="true"/>
        </w:rPr>
        <w:t xml:space="preserve">: </w:t>
      </w:r>
      <w:r>
        <w:rPr>
          <w:rtl w:val="true"/>
        </w:rPr>
        <w:t>حكم بيع المضطر في المذهب الإمامي</w:t>
      </w:r>
      <w:r>
        <w:rPr>
          <w:rtl w:val="true"/>
        </w:rPr>
        <w:t>.</w:t>
      </w:r>
      <w:bookmarkEnd w:id="20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المضطر ضمن شروط المتعاقدين، في مبحث اشتراط الرضا وطيب النفس، وعده شرطاً في صحة عقد البيع، إذ يبطل عقد البيع إذا كان عن اكراه الغير، وهو على عكس بيع المضطر، فقد حكم الفقهاء بصحته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الفرق بين بيع المكره وبيع المضطر بعد اشتراكهما في فقدان الرضا وطيب النفس، أن بيع المكره فاقد لما يشترط في صحته، وبيع المضطر فاقد لما لا يشترط في صحته، فلا يقدح فقدانه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جعلوا جهات ثلاثة للفرق بين بيع المكره وبيع المضطر،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المكره فاقداً للاستقلال دون المضطر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القصد في بيع المضطر بالمسبب دون بيع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الارادة في بيع المكره دون بيع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هذه المباحث السيد الكوهكمري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وقررها الشيخ ابو طالب التجليل التبريزي، ضمن كتاب البيع،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الرضا وطيب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العقد صدوره عن الرضا وطيب النفس ويقابله صدور العقد عن اكراه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الاشتراط به بطلان العقد من أجل فقدانه له بعد استجاعه لغيره من الشروط الدخيلة في استتمامه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الاشتراط به انّما هو بعد تحقق العقد وتقومه في نفسه، كما يظهر ذلك من كلمات الأصحاب ومن الأدلة الدالة على اعتباره،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فاعتباره انّما هو في المرتبة التالية لمرتبة تحقق العقد، وتقومه بحصول جميع ما له دخل فيهما من الشروط، وقد عرفت سابقا أنّ قصد الإنشاء وارادة حصول البيع ممّا يعتبر في تحقق العقد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فيبدو الإشكال حينئذ من حيث إنّه كيف يجتمع الإكراه وفقد الرضا </w:t>
      </w:r>
    </w:p>
    <w:p>
      <w:pPr>
        <w:pStyle w:val="BookText"/>
        <w:rPr/>
      </w:pPr>
      <w:r>
        <w:rPr>
          <w:rFonts w:ascii="Amiri" w:hAnsi="Amiri" w:eastAsia="Amiri" w:cs="Amiri"/>
          <w:color w:val="111111"/>
          <w:sz w:val="28"/>
          <w:sz w:val="28"/>
          <w:szCs w:val="28"/>
          <w:rtl w:val="true"/>
          <w:lang w:bidi="ar-SA"/>
        </w:rPr>
        <w:t>مع الإرادة الَّتي هي المرتبة الأكيدة من الشوق؟ نعم ربما يشتمل الفعل على مضرة تقتضي الكراهة، إلَّا أنّ رجحان ما فيه من المنفعة عليها، يكون موجبا لحصول الشوق به، وانقداح الإرادة له في نفس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الحال في كثير من الافعال، بل الغالب فيها عدم كونها متعلقة للشوق بذاتها ومحبوبة في نفسها، بل يتعلق الشوق بها بالعرض وباعتبار ترتب جهة محبوبة عليها ومن جملتها ما يكون مكروها في نفسه، إلَّا أنّ ترتب جهة محبوبة عليه، يوجب تحرك الشوق نحوه، وانقداح ارادة حصوله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ينافي وجود جهة الكراهة في الفعل تعلق الشوق والإرادة به فأمكن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على البيع لا ينافي حصول طيب النفس والرضا به وترك الشوق اليه، كالدواء المرغير الملائم للذائقة، فإنّه بذاته مكروه للإنسان، الَّا انّه يتعلق الشوق به ثانيا وبالعرض، باعتبار حصول الشفاء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بين بيع المضطر وبيع المكره في عدم كون كل منهما محبوبا لذاته بل مكروها و مبغوضا للبائع، وكونهما محبوبين في رتبة ترتب المصلحة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المراد من اعتبار طيب النفس اعتباره في مرتبة ذات البيع يلزمه الحكم ببطلان بيع المضطر وبيع المكره کليهما، ولو كان اعتباره في المرتبة الثانية يلزمه الحكم بصحة کليهما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يوجد من الفرق بينهما، انّ المصلحة في بيع المكره وهو التخلص عن الظالم يترتب على نفس البيع، والمصلحة في بيع المضطر أمر يترتب على ما يحصل بالبيع، أعني التسلط على الثمن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يوجب فرقا فيما هو المطلوب في المقام من الحكم بالصّحة أو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سواء كانت تكوينية أو تشريعية، إذ تعلقت بأمر، تسري إلى مقدّماته وتتعلَّق بها بتبع تعلقها به سواء كانت واحدة أو متعددة، وسواء كانت عرضية، بأن يكون تأثيرها في حصول ذي المقدمة في مرتبة واحدة، أو طولية، بأن يكون تأثير بعضها مترتبا على تأثير بعض آخر، بوقوعها في سلسلة العلل والمعلولات، حتى تنتهي الى مقدمة لا يتوقف حصولها على مقدمة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تعلقت الإرادة بما هو محبوب بذاته، كحفظ النفس مثلا يصير كلّ واحدة واحدة من مقدماته متعلقة للإرادة، من دون فرق بين القريبة منها الى حصول ذي المقدمة والبعيدة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البيع مقدمة قريبة لحصول الغرض الأقصى وما هو المحبوب والمراد بالذات في بيع المكره، ومقدمة بعيدة له في بيع المضطر، لا يوجب فرقا في تعلق الشوق والإرادة بهما بل يقع كل منهما متعلقا للإرادة لمكان توقف المراد بالذات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ربّما يتبادر الى بعض الأذهان، انّ الذي أوجب بطلان بيع المكره كون الكراهة فيه من ناحية الغير الذي أكرهه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غير مرضي عندنا فإنّ الكراهة في بيع المضطر أيضا ربّما تكون من ناحية الغير، کما لو أكرهه غيره على تحصيل الثمن ودفعه اليه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كان الإكراه مانعا مستقلا عن صحة البيع أو کان مرجعه الى اشتراط الرضا يظهر من جميع 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التمسك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دلّ من الروايات على اعتبار طيب النفس والرضا في البيع غير مقرون بالصحة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لاشتماله على التراضي وطيب النفس من حيث ترتب عنوان تعلق به الرضا وطيب النفس عليه وان كان فاقدا له في ذاته بيع المضطرّ 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إلا ان تكون للإكراه موضوعية في نفي الصحة عن البيع بنحو المانعية، من دون ان يكون مرجعها الى اشتراط الرضا ویکون الدليل في إثباتها هو الاخبار الواردة في باب الطلاق، وعموم حديث الرفع بناء على تعميمه على رفع جميع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يختصّ حديث الرفع لإثبات خصوص بيع المكره، دون المضطر، مع انّ من جملة المرفوعات به هو ما اضطروا إليه، لأنّ الحديث مسوق لأجل الامتناع والتوسيع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يشمل لا محالة على بيع المضطر لعدم وجود الامتنان في رفع أثره، بل الامتنان في إمضائه بخلاف بيع المكره فانّ من الواضح کون رفع أثره موافقا للامتنان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تقریب ما ذكره السيد في المقام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ويرد عليه، مضافا الى منع ما بني عليه التقريب، من کون بيع المكره وبيع المضطر مكروهين لبايعهما في مرتبة ذاتهما، ومحبوبين لهما، في مرتبة ترتب المصلحة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ومحصل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التحقيق في باب اجتماع الأمر والنهي، انّ اختلاف العنوان لا يكفي في إمكان تعلق الإرادة والكراهة فعلا على معنون واحد، فضلا عن ان يكون الاختلاف في الرتبة مع وحدة العنوان، فالصحيح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البيع قبل طروّ الإكراه أو الاضطرار الموجبين لترتب المصلحة عليه كان مكروها، فإذا بدا ترتّب المصلحة عليه زالت الكراهة عنه وتبدلت بالشوق والإرادة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ذكروا بعد القول ببطلان بيع المكره انّه لو رضي به بعد تحققه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بيع المكره ليس إلا لأجل عدم اقترانه بالرضا وطيب النفس، لا لأجل أنّ الإكراه أوجب بطلان البيع مع كونه مشتملا على طيب النفس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المستفاد من الروايات الواردة في بطلان بيع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رواية منصور بن يونس</w:t>
      </w:r>
      <w:r>
        <w:rPr>
          <w:rStyle w:val="FootnoteAnchor"/>
          <w:rtl w:val="true"/>
        </w:rPr>
        <w:footnoteReference w:id="1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 وهو بالعريض،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تزوجت امرأة وكانت تحبني فتزوجت عليها ابنة خالي، وقد كان لي من المرأة ولد، فرجعت الى بغداد فطلقتها واحدة، ثم راجعتها ثم طلقتها الثانية، ثم خرجت من عندها أريد سفري هذا حتی کنت بالكوفة أردت النظر الى ابنة خالي، فقالت أختي وخالتي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إليها والله ابدا حتى تطلق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والله مالي إلى طلاقها من 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شأنك ليس لك إلى طلاقها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كانت لي منها ابنة وكانت ببغداد وكانت هذه بالكوفة، وخرجت من عندها قبل ذلك بأربع، فأبوا علي إلا تطليقها ثلاثا، ولا والله، جعلت فداك ما أردت الله، ولا أردت إلا أن أداريهم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امتلأ قلبي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قليلا مطرقا ثمّ رفع رأسه وهو متبسم ، فقال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بينك وبين الله فليس بشيء، ولكن إن قدموك الى السلطان أبانها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الله، وانّما أردت أنّ أداريهم في نفسي صريح في فقدان عقده عند الإكراه لطيب النفس والرضا فأفتى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العقد على فرض مسألة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عليه السلام في رواية يحيى بن عبد الله بن حسن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في استكراه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الطلاق ما أريد منه الطلاق من غير استكراه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موضوعية الإكراه في المنع عن صحة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انّ دلالتها على بطلان عقد المكره مقرونة بالدلالة على عدم وجود الرضا وفقد ارادة تحقق مضمون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يقتضي رفع أثر المكره بالمعنى الذي تقدم في رواية منصور بن يونس، اعني الإقدام على البيع لأجل المداراة مع الأخت والخالة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المعلوم عدم إمكان التمسك به على رفع حرمة شرب الخمر لأجل المداراة مع الناس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يعلم الإشكال في تمسّك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على بطلان بيع المكره بحديث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الى انّ المنع يتطرق اليه بناء على ما تسلمه من کون بطلان عقد المكره لأجل فقدانه للرضا، فانّ حديث الرفع على ما حققه في الفرائد لا يصلح لرفع الآثار المترتبة على احد العناوين الثانوية المذكورة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يصلح لرفع الآثار المترتبة على ذات الموضوعات من غير تقيد بتلك العناوين أو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التمسك بها على رفع الأثر المترتب على البيع المتقيد بالرضا، وهو عدم الكره، أو بالعكس على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الرضا على البيع مع الإكراه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فقدان بيع المكره للرضا وطيب النفس مع كونه مقرونا بالإرادة والقصد، عدم التنافي بينها،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فَعَلَيْهِ كُفْرُهُ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فإنّها تدلّ على انّهم كفروا لا عن طيب نفس منهم بل كانت قلوبهم مطمئنة بالايمان مع انّهم انّما كفروا عن قصد، والا لم يصدق عليهم أنّهم كفروا رأسا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ذكر بعضهم في تقريب الفرق بين بيع المضطر وبيع المكره في صحة الأوّل دون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ما ذكره السيد، وهو كون کليهما واجدين للرضا وطيب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 بكون كلیهما فاقدين للرضا وطيب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بنی عليه أن بيع المكره تفرد عن بيع المضطر باشتراط الرضا فيه دونه فأوجب فقدانها بطلان الأول دون الثاني</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الدالَّة على اعتبار الرضا وطيب النفس كانت في مقام التوسيع والامتنان، فلا تشمل بيع المضطر لكون اعتبار هما فيه منافيا للامتنان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بيع المكره وبيع المضطر بعد اشتراكهما في فقدان الرضا وطيب النفس، انّ بيع المكره فاقد لما يشترط في صحته، وبيع المضطر فاقد لما </w:t>
      </w:r>
    </w:p>
    <w:p>
      <w:pPr>
        <w:pStyle w:val="BookText"/>
        <w:rPr/>
      </w:pPr>
      <w:r>
        <w:rPr>
          <w:rFonts w:ascii="Amiri" w:hAnsi="Amiri" w:eastAsia="Amiri" w:cs="Amiri"/>
          <w:color w:val="111111"/>
          <w:sz w:val="28"/>
          <w:sz w:val="28"/>
          <w:szCs w:val="28"/>
          <w:rtl w:val="true"/>
          <w:lang w:bidi="ar-SA"/>
        </w:rPr>
        <w:t>لا يشترط في صحته فلا يقدح فقدانه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الخامس في جهات الفرق بين بيع المكره والمضطر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المكره فاقدا للاستقلال دون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 في المكاسب وهو الظاهر من المشهور، ان الفرق بين بيع المكره وبيع المضطر فقدان بيع المكره للرضا وطيب النفس دون بيع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صح التمسك على بطلان بيع المكره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الا عن طيب نفسه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انهى الشيخ في تحقيق ذلك في ضمن کلام قصير وبيان يسير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انّ الفاعل قد يفعل لدفع الضرر، لكنّه مستقل و محلى طبعه فيه، بحيث تطيب نفسه بفعله، وان كان من باب علاج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يفعل لدفع ضرر إيعاد الغير على تركه، وهذا ما لا تطيب النفس به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 حيث ترتفع السترة عن كلامه، وينكشف عن غطاء الخفية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سراية الإرادة إلى المقدمة، تكوينية كانت أو تشريعية، تتبع كيفية توقف المراد وترتبه عليها، لا على إطلاقها بل مقيدة بحصول قيد كانت سراية الإرادة إليها أيضا عند تقيدها بالقيد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يحصل الفرق بين وجوب الطهارة عن الحدث وبين وجوبها عن الخبث في كون الواجب في مورد الطهارة عن الحدث متقيدا بقصد القربة بحيث لو لم يحصل قصد </w:t>
      </w:r>
    </w:p>
    <w:p>
      <w:pPr>
        <w:pStyle w:val="BookText"/>
        <w:rPr/>
      </w:pPr>
      <w:r>
        <w:rPr>
          <w:rFonts w:ascii="IRNazanin" w:hAnsi="IRNazanin" w:eastAsia="IRNazanin"/>
          <w:color w:val="111111"/>
          <w:sz w:val="28"/>
          <w:sz w:val="28"/>
          <w:szCs w:val="28"/>
          <w:rtl w:val="true"/>
          <w:lang w:bidi="fa-IR"/>
        </w:rPr>
        <w:t>القربة عند الغسل لم يتحقق به الطهارة ولم يحصل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مورد الطهارة عن الخبث غير متقید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القبيل، الفرق بين بيع المضطر والمكره، فانّ الواجب بالذات وما تعلقت الإرادة به أولا، وهو حفظ النفس مثلا، يتوقف تارة على إيجاد البيع مطلقا من غير تقيد بحصول طيب النفس، کما في مورد بيع المكره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حفظ النفس عند اکراه الغير له وإيعاده بالقتل إنّما يتوقف على إيجاد البيع مطلقا، من دون اعتبار تقييده بالاقتران بطيب النفس والرضا، لكونهما من الأمور القلبية الخفية على الغير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على إيقاعه متقيدا بحصول طيب النفس، کما في مورد بیع المضطر، فانّ حفظ النفس عند المجاعة وبدوّ الاضطرار يتوقف في حق من يتعبد بالشرع على بيع داره بالرضا وطيب النفس، لعدم حلّ ما يأخذه من الثمن الا ببيعها عن طيب النفس والرضا، فتتعلَّق الإرادة لا محالة بتحصيلهما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بيع المكره فلا تتعلق ارادة المكره بتحصيلهما، لعدم توقف حصول الغاية عليه، وهي مجرد دفع شر الغير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يتعلق ارادة المكره بتحصيل الرضا في نفسه عند البيع المكره عليه، لأجل عروض جهات اخرى تتوقف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أراد المكره عند إكراهه على طلاق امرأته عدم تزوجها من غيره لا على الوجه الشرعي الموجب للزنا، أو أراد المكره عند إكراهه على بيع ماله حلية ما يأخذه من الثمن عن المشتري، أو غيرهما من الأغراض والجهات الطارية، صح الطلاق والبيع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ذلك خارج عن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والمبحوث عنه في المقام مجرد فرض ارادة المكره عن البيع دفع مضرة الغير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فالمكره عليه من البيع نظیر مورد الطهارة عن الخبث في عدم توقف المراد الا على ذات المقدمة، ويقابله بيع المضطر في كون مورده ممّا يتوقف تحقق المراد على المقدمة متقيدا بقيد، وهو قصد القربة في الطهارة، وطيب النفس في بيع المضطر، فكما كان المصلي يتعب نفسه في تحصيل الطهارة عن الحدث من أيّ شيء حصل وعلى أيّ شيء توقف، لأجل الوصول الى نعيم الجنّة، والاحتراز عن حميم النار، فكذلك المضطر يتعب نفسه في تحصيل الرضا وطيب النفس من أيّ شيء حصل وعلى أي شيء توقف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الغرض الأقصى له وهو صيرورة الثمن ملکا مباحاله يتوقف على البيع عن الرضا وطيب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الا عن طيب نفسه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يتعلق غرضه بمجرد السلطنة على الثمن دون صيرورته ملکا مباحا له، وهو لا يتوقف على الرضا بالبيع، بل يحصل الغرض المذكور مع فساد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هذه الصورة خارجة عن مورد البحث في بيع المضطر، لعدم كونه حينئذ مضطرا على البيع بل على مجرد السلطنة على الثمن بأيّ نحو حصل، سواء صار ملكا له مباحا شرعا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لا تتوقف الا على صورة البيع، دون البيع المستجمع لشرائط الصحة التي منها حصول الرضا وطيب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هذه الصورة خارجة عن فرض البحث وهو الاضطرار بالبيع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يقال فعلى ما ذكرت يخرج بيع المكره عن كونه بيعا أصلا، لعدم توقف حفظ النفس ودفع شر الغير الا على التكلم بلفظ بعت، ولو عن تورية 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المكره على البيع ربّما لا يلتفت الى التورية، فيقصد معنی البيع لا محالة بالإكراه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القصد في بيع المضطرّ بالمسبب دون بيع المكره اعلم أنّ سريان الإرادة وترشحها انّما يكون في الأمور المترتبة، من المرتبة المتأخرة إلى المتقدمة عنها في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تتعلق الإرادة أولا بالغرض الأقصى، ثمّ تترشح منه الى ما توقف عليه ذلك، ثمّ يتعلق ثالثا على ما يتوقف عليه حصول المرتبة الاولى،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غلب عليه العطش، واشتاق الى شرب الماء، فتتعلَّق ارادته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 الماء، ويتعلق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بتحصيل الماء،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العبد بإحضاره،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إذا أراد إتيان الصلاة، تتعلق إرادته أولا بإتيان الصلاة، ثم تتعلق ثانيا بالتوضي، وتتعلق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بتحصیل مايتوضی به من الماء،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الإرادة بالمسبب، هو الموجب لتعلقها بالسبب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تعلقت الإرادة أوّلا بالسّبب، فان كان علَّة تامة لحصول المسبب بحيث يترتب عليه المسبّب من غير توقف على حصول شرط أو ارتفاع مانع، سواء تعلقت بذاته أو من أجل غيره وعلم بكونه كذلك، يكون ارادة السبب ارادة له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علَّة غير تامّة، وتوقف ترتب حصول المسبب عليه على وجود شرط أو ارتفاع مانع، أو كان علَّة تامّة له في زعمه، ولم يكن كذلك في الواقع، لا يقع المسبب تحت الإرادة بتبع ارادة السبب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الفرق بين بيع المضطر، وبيع المكره، فإنّ الإرادة تتعلَّق في بيع </w:t>
      </w:r>
    </w:p>
    <w:p>
      <w:pPr>
        <w:pStyle w:val="BookText"/>
        <w:rPr/>
      </w:pPr>
      <w:r>
        <w:rPr>
          <w:rFonts w:ascii="Amiri" w:hAnsi="Amiri" w:eastAsia="Amiri" w:cs="Amiri"/>
          <w:color w:val="111111"/>
          <w:sz w:val="28"/>
          <w:sz w:val="28"/>
          <w:szCs w:val="28"/>
          <w:rtl w:val="true"/>
          <w:lang w:bidi="ar-SA"/>
        </w:rPr>
        <w:t>المضطر أوّلا بالمسبب اعني حقيقة البيع فتترشح منه الى سببه، وهو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البيع لعدم قصور فيه لوقوع كل من السبب والمسبب تحت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بيع المكره فتتعلّق الإرادة أولا بالسبب، اعني العقد مع جميع ما يعتبر فيه من الإرادة الاستعمالية والجدية أعني جعل اللَّفظ مرآتا لتحقق البيع لوقوع الإكراه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يتعلق الإكراه إلا على مجرد التلفظ بلفظ الإيجاب أو القبول خرج عن محل الكلام، فانّ المفروض في بحث بيع المكره تعلق الإكراه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تترشح الإرادة منه الى المسبب، وهو حصول حقيقة البيع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العقد علَّة تامة لها، بل يتوقف حصولها معه على حصول طيب النفس والرضا، سواء علم بذلك المكره أو لم يعلم، وزعم أنّ تحقق البيع في الخارج يترتب على 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تعلق الإرادة بالمسبّب بتبع تعلَّقها بالسبب، ينحصر فيما إذا كان السبب علَّة تامّة له مع علم المريد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الإرادة في بيع المكره دون بيع المضطر اعلم انّ العلماء ذكروا في الأبواب المتفرقة من الغصب والقصاص، والديات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السببيّة من جملة موجبات الضمان في الأموال والنفوس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كلما كان استناد العمل الى السبب أو الى المباشر مع كون السبب أقوى في التأثير منه واقسامه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الواسطة بين الفعل والسبب شيئا فاقدا للشعور، كتوسط السكين بينه وبين القطع والقتل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شخصا واجدا للشعور، لكنّه كان في وساطته فاقدا للإرادة، كما لو أدخل في طعامه سما ولم يعلمه، فأكله كان المباشر للقتل هو نفسه، إلَّا أنّه أقدم به لا عن ارادة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شخصا واجدا للشعور والإرادة كليهما، ولكن كانت ارادته من نفسه بمنزلة العدم كما لو كان طفلا غير 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شخصا واجدا للشعور والإرادة الكاملة لكنّه كان فاقدا للاستقلال في إرادته وكان ضعيفا فيها، كالقاضي في حكمه، فإنّ الحكم يصدر منه عن ارادة إلا أنّه غير مستقل فيها، بل تتبع الشهود في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شهدوا على ارتكاب شخص بالسرقة فحكم القاضي بقطع يده، كانت ديتها على الشهود، وان كان المباشر هو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وكالمتلف لمال الغير عن اغترار، كما لو دفع اليه المال فأتلفه ثمّ انكشف كونه للغير، فانّ الضمان يستقرّ على ذمة من اغرّه وان كان المغرور قد أقدم عليه عن إرادة الا انّه غير مستقل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موارد هذا القسم هو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المكره غير مستقل في عمله، وان كان مريدا له، لكون ارادته مغلوبة لإرادة المكره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على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انّه عمل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لا في الأموال ولا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القتل، فإنهم صرحوا بعدم جوازه ولو عن أكراه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الإكراه انّما يحصل إذا قطع أو ظنّ بأنّه لو ترك الاقدام لتوجه اليه الضرر من ناحية المكره، ولا ضرر أعظم من القتل يقطع أو يظنّ بتوجهه اليه عند تركه لقتل الغير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ونفوس المؤمنين متساوية في الحرمة، فلا يجوز له الاقدام بقتل الغير دفعا ليا لمضرة عن نفسه، وان كان الضرر المتوجه إليه أيضا قتلا والحاصل انّ البيع وان كان مستندا الى المكره بالفتح، إلا انّه لم يكن مستقلا في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بين بيع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 الفضولي، حيث حكموا بكفاية لحوق الرضاء في </w:t>
      </w:r>
    </w:p>
    <w:p>
      <w:pPr>
        <w:pStyle w:val="BookText"/>
        <w:rPr/>
      </w:pPr>
      <w:r>
        <w:rPr>
          <w:rFonts w:ascii="IRNazanin" w:hAnsi="IRNazanin" w:eastAsia="IRNazanin"/>
          <w:color w:val="111111"/>
          <w:sz w:val="28"/>
          <w:sz w:val="28"/>
          <w:szCs w:val="28"/>
          <w:rtl w:val="true"/>
          <w:lang w:bidi="fa-IR"/>
        </w:rPr>
        <w:t>صحة الأوّل وعدمها فی الثانی، وتوقف صحته على إنشاء الوكالة قبل البيع أو الإجازة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المانع عن صحة بيع المكره انّما هو عدم استقلال المكره في بيعه مع كونه مستندا اليه، ويرتفع المانع عنها ويتحقق الاستقلال بلحوق الرضا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والمانع عن صحة بيع الفضولي هو فقد استناده الى المالك رأسا، فلابدّ من إيجاد الرابط بينه وبين المالك، واستناده إليه بالوكالة أو الإجازة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القول في الفرق بين بيع المضطر والمكره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 تقدر على جواب مسألة الفرق بين بيع المكره وبيع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بيع المضطر على ارادة تحقق البيع في الخارج، بخلاف بيع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وان اشتمل على الإرادة الاستعمالية والإرادة الجدية أعني جعل اللفظ مرآتا لحقيقة البيع، الا انه فاقد لإرادة تحقق البيع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الرضا وطيب النفس في بيع المضطر، دون بيع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انّ الإكراه لا يكاد يتعلق بالرضا وطيب النفس، لكونهما من الأمور القلبية الخفية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المكره معصوما يطلع على القلوب يمكنه ان يكره البائع على تحصيل الرضا وطيب النفس، فيصحّ بيع من أكرهه عليه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المراد من المكره في محل الكلام ليس هو المكره المصطلح عليه في الأصول،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الفاقد العادم للرضا وطيب النفس، وان لم يتوجه إليه الإكراه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ملزما على البيع لأجل مداراة أهله كما هو المذكور بعينه في الرواية المتقدمة مع انه لا يصدق عليه المكره بحسب </w:t>
      </w:r>
    </w:p>
    <w:p>
      <w:pPr>
        <w:pStyle w:val="BookText"/>
        <w:rPr/>
      </w:pPr>
      <w:r>
        <w:rPr>
          <w:rFonts w:ascii="Amiri" w:hAnsi="Amiri" w:eastAsia="Amiri" w:cs="Amiri"/>
          <w:color w:val="111111"/>
          <w:sz w:val="28"/>
          <w:sz w:val="28"/>
          <w:szCs w:val="28"/>
          <w:rtl w:val="true"/>
          <w:lang w:bidi="ar-SA"/>
        </w:rPr>
        <w:t>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شرب الخمر مداراتا لأهله أو غيرهم، لم ترتفع عنه الحرمة والمؤاخذة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في المكره المصطلح عليه في باب البيع، على عدم حصول الرضا وطيب النفس، ولذا ذكر العلامة انه لو نوى البيع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المضطر في بيعه، بخلاف المكره فإنّه غير مستقل في إرادة البيع ومغلوب فيها لإرادة المكره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انّه لا حاجة في إثبات بطلان بيع المكره إلى الأدلَّة الدالَّة على اعتبار الرضا وطيب النفس، فضلا عن الأدلَّة المدعاة دلالتها على مانعية الإكراه، لعدم شمول إطلاقات البيع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لكون الاستناد مأخوذا فيه، وقد عرفت في المقدمة الثالثة ضعف استناد البيع الى المكره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والضعف في الاستناد كما أوجب نفى توجه الضمان الى المباشر عند ضعف ارادته، لأجل عدم شمول إطلاق من أتلف مال الغير فهو له ضامن عليه، كذلك يوجب نفي صحة البيع، لأجل عدم شمول أدلتها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كان من الأدلَّة ممّا تعلق الحكم فيه بذات البيع، من دون أخذ الاستناد فيه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بيع المكره أيضا على نسق شموله على غيره، ويحتاج تخصيصه بغير المكره إلى الأدلَّة الدالة على اعتبار الرضا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ادعى دلالته على كون الإكراه مانعا عن صحة البيع اعني حديث الرفع فالإشكال فيه من وجوه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فلانّ المرفوع به كما تقدمت إليه الإشارة، هو الآثار المترتبة </w:t>
      </w:r>
    </w:p>
    <w:p>
      <w:pPr>
        <w:pStyle w:val="BookText"/>
        <w:rPr/>
      </w:pPr>
      <w:r>
        <w:rPr>
          <w:rFonts w:ascii="Amiri" w:hAnsi="Amiri" w:eastAsia="Amiri" w:cs="Amiri"/>
          <w:color w:val="111111"/>
          <w:sz w:val="28"/>
          <w:sz w:val="28"/>
          <w:szCs w:val="28"/>
          <w:rtl w:val="true"/>
          <w:lang w:bidi="ar-SA"/>
        </w:rPr>
        <w:t>على ذوات الأشياء، غير مقيدة بواحد من العناوين الثانوية المذكورة فيه، من الجهل والنسيان والإكراه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يرتفع بحديث الرفع وجوب سجدتي السهو لتقيد موضوعه بالسهو والنسيان، ولا ضمان دية قتل العمد لتقيد موضوعه بالعمد، وكذلك لا يرتفع بفقرة رفع ما استكرهوا عليه من الحديث اثر بيع المكره، فإنّه إنّما يترتب الأثر على البيع المتقيد بالرضا وطيب النفس في قبال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منع إرادة جميع الآثار حتى الآثار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مقتضى التحقيق عموم الرفع لجميع الآثار، لوجود الشاهد عليه في مورد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 مورد الحديث محمول على التقية، فيوجب ذلك وهنا في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أنّ المسؤول عنه في الرواية، ليس هو خصوص الاستكراه على الحلف بالطلاق والعتاق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الجواب وما ذكر دليلا عليه في كلام الامام عليه السلام محمولا على التقية، لكون الحلف بالطلاق والعتاق مخالفا لمذهب الإمامية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 عنه هو الكبرى الكلية أعني الاستكراه على اليمين، ثمّ فرع عليها الصغرى اعني الحلف على العتاق والطلاق، فيكون 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أيضا متوجها الى الحكم الكلى، من دون نظر إلى بطلان الصغرى في نفسها أصلا، کما يظهر ذلك بأدنى تأمل، ويشهد له وقوع السؤال عن الكبرى في جملة من الروايات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على تقدير كون السؤال عن الحلف بالطلاق والعتاق، نمنع عن كون الحكم المذكور في الجواب عن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في الرواية ينطبق على ما هو عليه في الواقع كما هو الشأن في جميع الروايات الواردة في مورد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فيها ما يكون مخالفا للحكم الواقعي، بل كانت كيفيّة وقوع التقية فيها ذكر الحكم على نحو يتوهم السامع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للإمام إن أفطرت أفطرنا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فيها ما يخالف الواقع، وانّما اتقى عنه بإلحاق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أفطرت أفطرنا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المنصور إنّه يريد من الامام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حديث الاستكراه فإنّه لم يقع فيها ما يخالف الواقع، وقد حصل التقية فيها بذكر قوله عليه السلام رفع إلخ، بعد نفيه لصحة الحلف بالطلاق والعتاق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وأوهم ذلك أن الحكم ببطلان الحلف بالطلاق كان لأجل عروض الاستكراه عليه، فلم ينسبق إلى أذهانهم أنّه لأجل كونه باطلا في نفسه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حديث الرفع كلام مستقلّ أنشأه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نفي صحة الحلف بالطلاق والعتاق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وفي رواية الراوندي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دلالة على وقوع التراخي بين الكلامين، وهو يؤيد كون رفع إلخ كلاما مستأنفا منقطعا عمّا قبله، فيرتفع الوهن عنه بجعل الكلام المتقدم عليه بيانا لمورده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07" w:name="pg16576_182956"/>
    </w:p>
    <w:p>
      <w:pPr>
        <w:pStyle w:val="Heading3"/>
        <w:numPr>
          <w:ilvl w:val="2"/>
          <w:numId w:val="1"/>
        </w:numPr>
        <w:rPr/>
      </w:pPr>
      <w:bookmarkStart w:id="208" w:name="__RefHeading___Toc10607244_1280447820"/>
      <w:bookmarkStart w:id="209" w:name="_Toc74"/>
      <w:bookmarkEnd w:id="207"/>
      <w:bookmarkEnd w:id="208"/>
      <w:r>
        <w:rPr>
          <w:rtl w:val="true"/>
        </w:rPr>
        <w:t>المسالة الثانية</w:t>
      </w:r>
      <w:r>
        <w:rPr>
          <w:rtl w:val="true"/>
        </w:rPr>
        <w:t xml:space="preserve">: </w:t>
      </w:r>
      <w:r>
        <w:rPr>
          <w:rtl w:val="true"/>
        </w:rPr>
        <w:t>بيع المضطر في المذاهب الاخرى</w:t>
      </w:r>
      <w:r>
        <w:rPr>
          <w:rtl w:val="true"/>
        </w:rPr>
        <w:t>.</w:t>
      </w:r>
      <w:bookmarkEnd w:id="209"/>
    </w:p>
    <w:p>
      <w:pPr>
        <w:pStyle w:val="Heading3"/>
        <w:numPr>
          <w:ilvl w:val="2"/>
          <w:numId w:val="1"/>
        </w:numPr>
        <w:rPr/>
      </w:pPr>
      <w:bookmarkStart w:id="210" w:name="__RefHeading___Toc10607246_1280447820"/>
      <w:bookmarkStart w:id="211" w:name="_Toc75"/>
      <w:bookmarkEnd w:id="210"/>
      <w:r>
        <w:rPr>
          <w:rtl w:val="true"/>
        </w:rPr>
        <w:t xml:space="preserve">أولاً </w:t>
      </w:r>
      <w:r>
        <w:rPr>
          <w:rtl w:val="true"/>
        </w:rPr>
        <w:t xml:space="preserve">- </w:t>
      </w:r>
      <w:r>
        <w:rPr>
          <w:rtl w:val="true"/>
        </w:rPr>
        <w:t>المذهب الزيدي</w:t>
      </w:r>
      <w:r>
        <w:rPr>
          <w:rtl w:val="true"/>
        </w:rPr>
        <w:t>.</w:t>
      </w:r>
      <w:bookmarkEnd w:id="211"/>
    </w:p>
    <w:p>
      <w:pPr>
        <w:pStyle w:val="BookText"/>
        <w:rPr/>
      </w:pPr>
      <w:r>
        <w:rPr>
          <w:rFonts w:ascii="Amiri" w:hAnsi="Amiri" w:eastAsia="Amiri" w:cs="Amiri"/>
          <w:color w:val="111111"/>
          <w:sz w:val="28"/>
          <w:sz w:val="28"/>
          <w:szCs w:val="28"/>
          <w:rtl w:val="true"/>
          <w:lang w:bidi="ar-SA"/>
        </w:rPr>
        <w:t>ذهب فقهاء الزيدية الى القول بصحة بيع المضطر وإن كان مغبوناً، وقيدت الصحة بعدم كون الاضطرار للجوع، او العطش، بحيث يخشى الهلاك فانه لا يصح بيعه حينئذ ولا شراؤه؛ وجعلوا الفرق بين المكره والمضطر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يجبر على نفس البيع؛ والمضطر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يؤمر بالبيع ولا يجبر عليه، بل الجئ إليه لإمر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إمام الزيدية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البيع والشراء من مضطر ولو غبن غبنا فاحشا إلا أن يكون الاضطرار للجوع أو لعطش بحيث يخشي الهلاك فإنه لا يصح بيعه حينئذ ولا شراؤه ان عين غبنا فاحشا قال السيدح والفقيه ح هذا إذا لم يجد من يشتريه بقيمته لا إذا وجد من يشتريه بالقيمة صح بيعه بالغبن نعم والغبن الفاحش هو ما لا يتغابن الناس بمثله وسيأتي الخلاف في تحقيقه فإن باعه بقيمته أو بأقل قدر ما يتغابن الناس بمثله صح ذلك</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المضطر لغير الجوع والعطش فيصح بيعه ولو غبن غبنا فاحشا كمن باع شيئا بغبن فاحش لأجل قضاء دينه أو لأجل أن يشتري شيئا آخر أو طرد من بلده فباعه لعدم التمكن منه و يصح البيع والشراء من المصادر ولو باع بتافه والتافه الشئ الحقير الذي لا قيمة له على انفراده والمصادر هو من أكره على تسليم مال ظلما فإذا أراد بيع ماله لتخليص ذلك المال صح بيعه</w:t>
      </w:r>
      <w:r>
        <w:rPr>
          <w:rFonts w:eastAsia="Amiri" w:cs="Amiri" w:ascii="Amiri" w:hAnsi="Amiri"/>
          <w:color w:val="111111"/>
          <w:sz w:val="28"/>
          <w:szCs w:val="28"/>
          <w:rtl w:val="true"/>
          <w:lang w:bidi="ar-SA"/>
        </w:rPr>
        <w:t xml:space="preserve">. </w:t>
      </w:r>
      <w:bookmarkStart w:id="212" w:name="pg16576_182957"/>
    </w:p>
    <w:p>
      <w:pPr>
        <w:pStyle w:val="BookText"/>
        <w:rPr/>
      </w:pPr>
      <w:bookmarkEnd w:id="212"/>
      <w:r>
        <w:rPr>
          <w:rFonts w:ascii="Amiri" w:hAnsi="Amiri" w:eastAsia="Amiri" w:cs="Amiri"/>
          <w:color w:val="111111"/>
          <w:sz w:val="28"/>
          <w:sz w:val="28"/>
          <w:szCs w:val="28"/>
          <w:rtl w:val="true"/>
          <w:lang w:bidi="ar-SA"/>
        </w:rPr>
        <w:t>هذا قول القاسمية والفقهاء وظاهر هذا سواء غبن أم لا وسواء باعه من الظالم وأعوانه أو من غيرهم وقال الأمير ح أما إذا باعه من الظالم أو أعوانه بغبن لم يصح وقال الناصر ان بيع المصادر لا يصح وظاهر إطلاقه انه لا فرق بين أن يبيعه بغبن أم لا وبقاه أبو ثابت على ظاهره وحمل أبو جعفر كلام الناصر انه إنا يفسد إذا غبن لا إذا لم يغبن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0607248_1280447820"/>
      <w:bookmarkStart w:id="214" w:name="_Toc76"/>
      <w:bookmarkEnd w:id="213"/>
      <w:r>
        <w:rPr>
          <w:rtl w:val="true"/>
        </w:rPr>
        <w:t xml:space="preserve">ثانياً </w:t>
      </w:r>
      <w:r>
        <w:rPr>
          <w:rtl w:val="true"/>
        </w:rPr>
        <w:t xml:space="preserve">- </w:t>
      </w:r>
      <w:r>
        <w:rPr>
          <w:rtl w:val="true"/>
        </w:rPr>
        <w:t>المذهب الشافعي</w:t>
      </w:r>
      <w:r>
        <w:rPr>
          <w:rtl w:val="true"/>
        </w:rPr>
        <w:t>.</w:t>
      </w:r>
      <w:bookmarkEnd w:id="214"/>
    </w:p>
    <w:p>
      <w:pPr>
        <w:pStyle w:val="BookText"/>
        <w:rPr/>
      </w:pPr>
      <w:r>
        <w:rPr>
          <w:rFonts w:ascii="Amiri" w:hAnsi="Amiri" w:eastAsia="Amiri" w:cs="Amiri"/>
          <w:color w:val="111111"/>
          <w:sz w:val="28"/>
          <w:sz w:val="28"/>
          <w:szCs w:val="28"/>
          <w:rtl w:val="true"/>
          <w:lang w:bidi="ar-SA"/>
        </w:rPr>
        <w:t>تناول فقهاء الشافعية بيع المضطر ضمن بيع المكره، وصنفوا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من يبيع على اكراره بحق، وهو بيع صحيح؛ وهو بعكس من يبيع على اكراه بغير حق،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المكره بغير حق لا يصح بيعه؛ هذا مذهبنا وبه قال مالك وأحمد والجمهور؛ وقال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ويقف على اجازة المالك في حال اختياره؛ واحتج اصحابنا بما ذكره المصنف، وحديث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تجاوز لي عن أمتي الخطأ والنسيان وما استكرهوا عليه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حسن رواه ابن ماجة والبيهقي وغيرهما باسناد حسن فهذا مع ما ذكره المصنف هو المعتمد في دليل المسألة؛ وقد احتج بعض أصحابنا بأشياء لا يحتج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داود باسناده عن شيخ من بني تميم قال خطبنا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 وبيع الغرر، وبيع الثمرة قبل أن 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البيهقي عن شيخ من بنى تميم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الناس زمان عضوض يعض الموسر على ما في يديه ولم يؤمر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ثناؤه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الإسرار ويستذل الأخيار وما يمنع المضطرون وقد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 وعن بيع الغرر وعن بيع الثمرة قبل أن تطعم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الاسناد ضعيف لان هذا الشيخ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من أوجه عن علي وابن عمر وكلها غير 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البيهقي باسناد ضعيف عن عبد الله بن عمرو بن العاص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يركبن رجلا بحرا الا غازيا أو معتمرا أو حاجا فان تحت البحر نارا وتحت النار بحرا وتحت البحر نارا ولا يشترى مال امرئ مسلم في ضغطه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البخاري لا يصح هذا الحديث والله تعالى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الخطابي في تفسير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المضطر يكون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يضطر إلى العقد من طريق الاكراه عليه فلا ينعقد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يضطر إلى البيع لدين أو مؤنة ترهقه فيبيع ما في يده فالوكس من أجل الضرورة فسبيله من حيث المروءة أن لا يترك حتى يبيع ماله ولكن </w:t>
      </w:r>
      <w:bookmarkStart w:id="215" w:name="pg16576_182959"/>
    </w:p>
    <w:p>
      <w:pPr>
        <w:pStyle w:val="BookText"/>
        <w:rPr/>
      </w:pPr>
      <w:bookmarkEnd w:id="215"/>
      <w:r>
        <w:rPr>
          <w:rFonts w:ascii="Amiri" w:hAnsi="Amiri" w:eastAsia="Amiri" w:cs="Amiri"/>
          <w:color w:val="111111"/>
          <w:sz w:val="28"/>
          <w:sz w:val="28"/>
          <w:szCs w:val="28"/>
          <w:rtl w:val="true"/>
          <w:lang w:bidi="ar-SA"/>
        </w:rPr>
        <w:t>يعان ويقرض ويستمهل له إلى الميسرة حتى يكون له فيه بلاغ فان عقد البيع على هذا الوجه صح ولم يفسخ ولكن كرهه عامة أهل العلم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0607250_1280447820"/>
      <w:bookmarkStart w:id="217" w:name="_Toc77"/>
      <w:bookmarkEnd w:id="216"/>
      <w:r>
        <w:rPr>
          <w:rtl w:val="true"/>
        </w:rPr>
        <w:t xml:space="preserve">ثالثاً </w:t>
      </w:r>
      <w:r>
        <w:rPr>
          <w:rtl w:val="true"/>
        </w:rPr>
        <w:t xml:space="preserve">- </w:t>
      </w:r>
      <w:r>
        <w:rPr>
          <w:rtl w:val="true"/>
        </w:rPr>
        <w:t>المذهب المالكي</w:t>
      </w:r>
      <w:r>
        <w:rPr>
          <w:rtl w:val="true"/>
        </w:rPr>
        <w:t>.</w:t>
      </w:r>
      <w:bookmarkEnd w:id="217"/>
    </w:p>
    <w:p>
      <w:pPr>
        <w:pStyle w:val="BookText"/>
        <w:rPr/>
      </w:pPr>
      <w:r>
        <w:rPr>
          <w:rFonts w:ascii="Amiri" w:hAnsi="Amiri" w:eastAsia="Amiri" w:cs="Amiri"/>
          <w:color w:val="111111"/>
          <w:sz w:val="28"/>
          <w:sz w:val="28"/>
          <w:szCs w:val="28"/>
          <w:rtl w:val="true"/>
          <w:lang w:bidi="ar-SA"/>
        </w:rPr>
        <w:t>ذهب فقهاء المالكية الى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بيع المضطر، وعدم صحة بيع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إمام المالكية وقد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يتعدى عليه الاعراب فيسجنونه فيبيع هو أو من يحتسب له ربعاً لفدائه، هل يجوز شراؤه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أخذه المضطر من الدين هل يلزم ألا؟ 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المضطر لفدائه جائز ماض، باع هو أو وكيله يأمره، وكذا أخذه معاملة أو سلفاً؛ ومن فعل ذلك معه أجر على قدر نيته في الدنيا والآخرة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0607252_1280447820"/>
      <w:bookmarkStart w:id="219" w:name="_Toc78"/>
      <w:bookmarkEnd w:id="218"/>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219"/>
    </w:p>
    <w:p>
      <w:pPr>
        <w:pStyle w:val="Heading3"/>
        <w:numPr>
          <w:ilvl w:val="2"/>
          <w:numId w:val="1"/>
        </w:numPr>
        <w:rPr/>
      </w:pPr>
      <w:bookmarkStart w:id="220" w:name="__RefHeading___Toc10607254_1280447820"/>
      <w:bookmarkStart w:id="221" w:name="_Toc79"/>
      <w:bookmarkEnd w:id="220"/>
      <w:r>
        <w:rPr>
          <w:rtl w:val="true"/>
        </w:rPr>
        <w:t xml:space="preserve">أولاً </w:t>
      </w:r>
      <w:r>
        <w:rPr>
          <w:rtl w:val="true"/>
        </w:rPr>
        <w:t xml:space="preserve">- </w:t>
      </w:r>
      <w:r>
        <w:rPr>
          <w:rtl w:val="true"/>
        </w:rPr>
        <w:t>صحة بيع المضطر لدفع الضرر</w:t>
      </w:r>
      <w:r>
        <w:rPr>
          <w:rtl w:val="true"/>
        </w:rPr>
        <w:t>.</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الإمامية، والزيدية، والشافعية، والمالكية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مصنفات فقهاء المذهب الحنبلي، والحنفي، والاباضي، مبحث خاص ببيع المضطر، بل تناول الفقهاء موضوع الاكراه، وبيع المكره</w:t>
      </w:r>
      <w:r>
        <w:rPr>
          <w:rFonts w:eastAsia="Amiri" w:cs="Amiri" w:ascii="Amiri" w:hAnsi="Amiri"/>
          <w:color w:val="111111"/>
          <w:sz w:val="28"/>
          <w:szCs w:val="28"/>
          <w:rtl w:val="true"/>
          <w:lang w:bidi="ar-SA"/>
        </w:rPr>
        <w:t xml:space="preserve">. </w:t>
      </w:r>
      <w:bookmarkStart w:id="222" w:name="pg16576_182960"/>
    </w:p>
    <w:p>
      <w:pPr>
        <w:pStyle w:val="Heading3"/>
        <w:numPr>
          <w:ilvl w:val="2"/>
          <w:numId w:val="1"/>
        </w:numPr>
        <w:rPr/>
      </w:pPr>
      <w:bookmarkStart w:id="223" w:name="__RefHeading___Toc10607256_1280447820"/>
      <w:bookmarkStart w:id="224" w:name="_Toc80"/>
      <w:bookmarkEnd w:id="222"/>
      <w:bookmarkEnd w:id="223"/>
      <w:r>
        <w:rPr>
          <w:rtl w:val="true"/>
        </w:rPr>
        <w:t xml:space="preserve">ثانياً </w:t>
      </w:r>
      <w:r>
        <w:rPr>
          <w:rtl w:val="true"/>
        </w:rPr>
        <w:t xml:space="preserve">- </w:t>
      </w:r>
      <w:r>
        <w:rPr>
          <w:rtl w:val="true"/>
        </w:rPr>
        <w:t>إن الفرق بين المكره والمضطر منوط بالرضا وطيب النفس والعقد والإدارة والاستقلال</w:t>
      </w:r>
      <w:r>
        <w:rPr>
          <w:rtl w:val="true"/>
        </w:rPr>
        <w:t>.</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الإمامية الى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الفرق بين المكره والمضطر وان اشتركا بالرضا وطيب النفس لكن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المضطر قاصد في البيع ولديه أرادة، و مستقل في 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المضطر لا يجبر على البيع ولا يؤمر به، ولكن الجئه إليه أمر ليدفع به الضرر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المضطر من باع لدفع الجوع والعطش، وهو أمر حق أو للخروج من السجن أو للعلاج وغيرها، والمكره من كان بيعه على غیر حق وبه قال المالكية</w:t>
      </w:r>
      <w:r>
        <w:rPr>
          <w:rFonts w:eastAsia="IRNazanin" w:cs="IRNazanin"/>
          <w:color w:val="111111"/>
          <w:sz w:val="28"/>
          <w:szCs w:val="28"/>
          <w:rtl w:val="true"/>
          <w:lang w:bidi="fa-IR"/>
        </w:rPr>
        <w:t>.</w:t>
      </w:r>
    </w:p>
    <w:p>
      <w:pPr>
        <w:pStyle w:val="Heading3"/>
        <w:numPr>
          <w:ilvl w:val="2"/>
          <w:numId w:val="1"/>
        </w:numPr>
        <w:rPr/>
      </w:pPr>
      <w:bookmarkStart w:id="225" w:name="__RefHeading___Toc10607258_1280447820"/>
      <w:bookmarkStart w:id="226" w:name="_Toc81"/>
      <w:bookmarkEnd w:id="225"/>
      <w:r>
        <w:rPr>
          <w:rtl w:val="true"/>
        </w:rPr>
        <w:t>المسألة الرابعة</w:t>
      </w:r>
      <w:r>
        <w:rPr>
          <w:rtl w:val="true"/>
        </w:rPr>
        <w:t xml:space="preserve">: </w:t>
      </w:r>
      <w:r>
        <w:rPr>
          <w:rtl w:val="true"/>
        </w:rPr>
        <w:t>ما ورد في الحديث من شروح نهج البلاغة</w:t>
      </w:r>
      <w:r>
        <w:rPr>
          <w:rtl w:val="true"/>
        </w:rPr>
        <w:t>.</w:t>
      </w:r>
      <w:bookmarkEnd w:id="2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عَضُوضٌ یَعَضُّ اَلْمُوسِرُ فِیهِ عَلَی مَا فِی یَدَیْهِ، وَ لَمْ یُؤْمَرْ بِذَلِكَ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تَنْهَدُ فِیهِ اَلْأَشْرَارُ وَ تُسْتَذَلُّ اَلْأَخْیَارُ، وَ یُبَایَعُ اَلْمُضْطَرُّونَ، وَ قَدْ نَهَی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بَیْعِ اَلْمُضْطَرِّینَ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يتناول الكثير من شراح نهج البلاغة هذه الحكمة بالبيان والايضاح ولذا</w:t>
      </w:r>
      <w:r>
        <w:rPr>
          <w:rFonts w:eastAsia="Amiri" w:cs="Amiri" w:ascii="Amiri" w:hAnsi="Amiri"/>
          <w:color w:val="111111"/>
          <w:sz w:val="28"/>
          <w:szCs w:val="28"/>
          <w:rtl w:val="true"/>
          <w:lang w:bidi="ar-SA"/>
        </w:rPr>
        <w:t xml:space="preserve">: </w:t>
      </w:r>
      <w:bookmarkStart w:id="227" w:name="pg16576_182961"/>
    </w:p>
    <w:p>
      <w:pPr>
        <w:pStyle w:val="BookText"/>
        <w:rPr/>
      </w:pPr>
      <w:bookmarkEnd w:id="227"/>
      <w:r>
        <w:rPr>
          <w:rFonts w:ascii="Amiri" w:hAnsi="Amiri" w:eastAsia="Amiri" w:cs="Amiri"/>
          <w:color w:val="111111"/>
          <w:sz w:val="28"/>
          <w:sz w:val="28"/>
          <w:szCs w:val="28"/>
          <w:rtl w:val="true"/>
          <w:lang w:bidi="ar-SA"/>
        </w:rPr>
        <w:t>سنورد بيان السيد حبيب الله الخوئي، وابن أبي الحديد المعتزلي، وهما كالاتي</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0607260_1280447820"/>
      <w:bookmarkStart w:id="229" w:name="_Toc82"/>
      <w:bookmarkEnd w:id="228"/>
      <w:r>
        <w:rPr>
          <w:rtl w:val="true"/>
        </w:rPr>
        <w:t xml:space="preserve">أولاً </w:t>
      </w:r>
      <w:r>
        <w:rPr>
          <w:rtl w:val="true"/>
        </w:rPr>
        <w:t xml:space="preserve">- </w:t>
      </w:r>
      <w:r>
        <w:rPr>
          <w:rtl w:val="true"/>
        </w:rPr>
        <w:t>السيد حبيب الله الخوئي الهاشمي</w:t>
      </w:r>
      <w:r>
        <w:rPr>
          <w:rtl w:val="true"/>
        </w:rPr>
        <w:t>.</w:t>
      </w:r>
      <w:bookmarkEnd w:id="2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الحكمة من ملاحمه عليه السّلام وتنبأته عن المستقبل، وهي غير قليلة في خطبه وحكمه يخبر فيها عن زمان يقرب من زمانه إلى هذه العصور ويعلمه بخمس علامات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الضيق والشدّة على أهله من جهة ضيق المعاش وتنوّع الملاذّ وكثرة القوانين والحدود الموضوعة من الظلمة والجبّارين على الضّعفاء والمساكين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الأثرياء على أموالهم ومنع الحقوق الواجبة والانفاق على ذوي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الأشرار إلى تصدّي الولايات والرئاسات وتسلَّطهم على الأمور وارتفاع أقدارهم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أهل الإيمان والأبرار وعدم الاعتناء بهم في الأمور ومظانّ الاقتدار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على المعاملة من وجوه شتّی يبيع الناس نفوسهم للبيعة والانتخاب ويضطرّون إلى بيع أموالهم من ذوي النفوذ والسلطة والاقتدار</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30" w:name="pg16576_182962"/>
    </w:p>
    <w:p>
      <w:pPr>
        <w:pStyle w:val="Heading3"/>
        <w:numPr>
          <w:ilvl w:val="2"/>
          <w:numId w:val="1"/>
        </w:numPr>
        <w:rPr/>
      </w:pPr>
      <w:bookmarkStart w:id="231" w:name="__RefHeading___Toc10607262_1280447820"/>
      <w:bookmarkStart w:id="232" w:name="_Toc83"/>
      <w:bookmarkEnd w:id="230"/>
      <w:bookmarkEnd w:id="231"/>
      <w:r>
        <w:rPr>
          <w:rtl w:val="true"/>
        </w:rPr>
        <w:t xml:space="preserve">ثانياً </w:t>
      </w:r>
      <w:r>
        <w:rPr>
          <w:rtl w:val="true"/>
        </w:rPr>
        <w:t xml:space="preserve">- </w:t>
      </w:r>
      <w:r>
        <w:rPr>
          <w:rtl w:val="true"/>
        </w:rPr>
        <w:t>ابن أبي الحديد المعتزلي</w:t>
      </w:r>
      <w:r>
        <w:rPr>
          <w:rtl w:val="true"/>
        </w:rPr>
        <w:t>.</w:t>
      </w:r>
      <w:bookmarkEnd w:id="232"/>
    </w:p>
    <w:p>
      <w:pPr>
        <w:pStyle w:val="BookText"/>
        <w:rPr/>
      </w:pPr>
      <w:r>
        <w:rPr>
          <w:rFonts w:ascii="Amiri" w:hAnsi="Amiri" w:eastAsia="Amiri" w:cs="Amiri"/>
          <w:color w:val="111111"/>
          <w:sz w:val="28"/>
          <w:sz w:val="28"/>
          <w:szCs w:val="28"/>
          <w:rtl w:val="true"/>
          <w:lang w:bidi="ar-SA"/>
        </w:rPr>
        <w:t>قال الشارح المعتزلي في بيان معنى هذا الحديث الشريف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عضوض، أي كلب على الناس، كأنه يعضهم، وفعول للمبالغة، کالنفور العقوق، ويجوز أن يكون من قولهم بئر عضوض، أي بعيدة القعر ضيقه، وما كانت البئر عضوضا، فأعضت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جرورا فأجرت، وهي كالعضوض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وعض فلان على ما في يده أي بخل وأمسك</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وينهد فيه الأشرار، ينهضون إلى الولايات والرياسات، وترتفع أقدارهم في الدنيا، ويستذل فيه أهل الخير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فيه بيع على وجه الاضطرار والإلجاء، كمن بیعت ضيعته، وهو ذلیل ضعيف، من رب ضيعة مجاورة لها ذي ثروة وعز وجاه فيلجئه بمنعه الماء واستذلاله الأكرة والوكيل إلى أن يبيعها عليه، وذلك منهي عنه، لأنه حرام محض</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6576_182964"/>
      <w:bookmarkStart w:id="234" w:name="pg16576_182964"/>
      <w:bookmarkEnd w:id="234"/>
    </w:p>
    <w:p>
      <w:pPr>
        <w:pStyle w:val="Heading2"/>
        <w:numPr>
          <w:ilvl w:val="1"/>
          <w:numId w:val="1"/>
        </w:numPr>
        <w:rPr/>
      </w:pPr>
      <w:bookmarkStart w:id="235" w:name="pg16576_182964"/>
      <w:bookmarkStart w:id="236" w:name="__RefHeading___Toc10607264_1280447820"/>
      <w:bookmarkStart w:id="237" w:name="_Toc84"/>
      <w:bookmarkEnd w:id="235"/>
      <w:bookmarkEnd w:id="236"/>
      <w:r>
        <w:rPr>
          <w:rtl w:val="true"/>
        </w:rPr>
        <w:t xml:space="preserve">الفصل الثالث </w:t>
      </w:r>
      <w:r>
        <w:rPr>
          <w:rtl w:val="true"/>
        </w:rPr>
        <w:t>: «</w:t>
      </w:r>
      <w:r>
        <w:rPr>
          <w:rtl w:val="true"/>
        </w:rPr>
        <w:t>استحباب طلب الرزق والإجمال في الطلب</w:t>
      </w:r>
      <w:r>
        <w:rPr>
          <w:rtl w:val="true"/>
        </w:rPr>
        <w:t>»</w:t>
      </w:r>
      <w:bookmarkEnd w:id="23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10607266_1280447820"/>
      <w:bookmarkStart w:id="239" w:name="_Toc85"/>
      <w:bookmarkEnd w:id="238"/>
      <w:r>
        <w:rPr>
          <w:rtl w:val="true"/>
        </w:rPr>
        <w:t>اشارة</w:t>
      </w:r>
      <w:bookmarkEnd w:id="23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6576_182966"/>
      <w:bookmarkStart w:id="241" w:name="pg16576_182966"/>
      <w:bookmarkEnd w:id="241"/>
    </w:p>
    <w:p>
      <w:pPr>
        <w:pStyle w:val="Heading3"/>
        <w:numPr>
          <w:ilvl w:val="2"/>
          <w:numId w:val="1"/>
        </w:numPr>
        <w:rPr/>
      </w:pPr>
      <w:bookmarkStart w:id="242" w:name="pg16576_182966"/>
      <w:bookmarkStart w:id="243" w:name="__RefHeading___Toc10607268_1280447820"/>
      <w:bookmarkStart w:id="244" w:name="_Toc86"/>
      <w:bookmarkEnd w:id="242"/>
      <w:bookmarkEnd w:id="243"/>
      <w:r>
        <w:rPr>
          <w:rtl w:val="true"/>
        </w:rPr>
        <w:t>المبحث الأول استحباب التجارة والسعي لطلب الرزق والاستعانة به على الآخرة</w:t>
      </w:r>
      <w:bookmarkEnd w:id="244"/>
    </w:p>
    <w:p>
      <w:pPr>
        <w:pStyle w:val="BookText"/>
        <w:rPr/>
      </w:pPr>
      <w:r>
        <w:rPr>
          <w:rFonts w:ascii="Amiri" w:hAnsi="Amiri" w:eastAsia="Amiri" w:cs="Amiri"/>
          <w:color w:val="111111"/>
          <w:sz w:val="28"/>
          <w:sz w:val="28"/>
          <w:szCs w:val="28"/>
          <w:rtl w:val="true"/>
          <w:lang w:bidi="ar-SA"/>
        </w:rPr>
        <w:t>إنّ الاحاديث الشريفة التي اختصت باستحباب التجارة والسعي لطلب الرزق الواردة في كتاب نهج البلاغة لترشد الباحث الى أهمية التجارة واثرها في بناء الإنسان والمجتمع لا سيما إذا كان القصد في اتيناها الاستعانة على نيل الآخرة وبلوغ درجاتها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المقابل كانت الأحاديث التي تربي الإنسان على الاجمال في الطلب وعدم تملك الدنيا قلب المؤمن وان تكون اكبر همه لكثيرة هي الأخرة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سنعرض لبيانها في المحب القادم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يتطلب ایجاد حالة من التوازن القيمي بين الطلب للغنى والمال وبين الاجمال في طلب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 على العلاء بن زیاد الجاثي</w:t>
      </w:r>
      <w:r>
        <w:rPr>
          <w:rStyle w:val="FootnoteAnchor"/>
          <w:rtl w:val="true"/>
        </w:rPr>
        <w:footnoteReference w:id="210"/>
      </w:r>
      <w:r>
        <w:rPr>
          <w:rFonts w:ascii="Amiri" w:hAnsi="Amiri" w:eastAsia="Amiri" w:cs="Amiri"/>
          <w:color w:val="111111"/>
          <w:sz w:val="28"/>
          <w:sz w:val="28"/>
          <w:szCs w:val="28"/>
          <w:rtl w:val="true"/>
          <w:lang w:bidi="ar-SA"/>
        </w:rPr>
        <w:t>، وهو من اصحابه، يعوده، فلما رأى سعة داره، قال</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تَصْنَعُ بِسِعَةِ هَذِهِ اَلدَّارِ فِی اَلدُّنْیَا وَ أَنْتَ إِلَیْهَا فِی اَلْآخِرَةِ کُنْتَ أَحْوَجَ وَ بَلَی إِنْ شِئْتَ بَلَغْتَ بِهَا اَلْآخِرَةَ تَقْرِی فِیهَا اَلضَّیْفَ وَ تَصِلُ فِیهَا اَلرَّحِمَ وَ تُطْلِعُ مِنْهَا اَلْحُقُوقَ مَطَالِعَهَا فَإِذاً أَنْتَ قَدْ بَلَغْتَ بِهَا اَلْآخِرَةَ فَقَالَ لَهُ اَلْعَلاَءُ یَا أَمِیرَ اَلْمُؤْمِنِینَ أَشْکُو إِلَیْكَ أَخِی عَاصِمَ بْنَ زِیَادٍ قَالَ وَ مَا لَهُ قَالَ لَبِسَ اَلْعَبَاءَةَ وَ تَخَلَّی عَنِ اَلدُّنْیَا قَالَ عَلَیَّ بِهِ فَلَمَّا جَاءَ قَالَ یَا عُدَیَّ نَفْسِهِ لَقَدِ اِسْتَهَامَ بِكَ اَلْخَبِیثُ أَمَا رَحِمْتَ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أَتَرَی اَللَّهَ أَحَلَّ لَكَ اَلطَّیِّبَاتِ </w:t>
      </w:r>
      <w:bookmarkStart w:id="245" w:name="pg16576_182968"/>
    </w:p>
    <w:p>
      <w:pPr>
        <w:pStyle w:val="BookText"/>
        <w:rPr/>
      </w:pPr>
      <w:bookmarkEnd w:id="245"/>
      <w:r>
        <w:rPr>
          <w:rFonts w:ascii="Amiri" w:hAnsi="Amiri" w:eastAsia="Amiri" w:cs="Amiri"/>
          <w:color w:val="111111"/>
          <w:sz w:val="28"/>
          <w:sz w:val="28"/>
          <w:szCs w:val="28"/>
          <w:rtl w:val="true"/>
          <w:lang w:bidi="ar-SA"/>
        </w:rPr>
        <w:t>وَ هُوَ یَکْرَهُ أَنْ تَأْخُذَهَا؟ أَنْتَ أَهْوَنُ عَلَی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هَذَا أَنْتَ فِی خُشُونَةِ مَلْبَسِكَ وَ جُشُوبَةِ مَأْکَلِكَ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وَیْحَكَ إِنِّی لَسْتُ کَأَنْتَ، إِنَّ اَللَّهَ تَعَالَی فَرَضَ عَلَی أَئِمَّةِ اَلْعَدْلِ أَنْ یُقَدِّرُوا أَنْفُسَهُمْ بِضَعَفَةِ اَلنَّاسِ کَیْلاَ یَتَبَیَّغَ بِالْفَقِیرِ فَقْرُهُ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مِنَ النِّعَمِ سَعَةَ المَالِ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يتعرض اکثر فقهاء المذاهب الإسلامية لهذه المسألة في مصنفاتهم الفقيه؛ ولذا سنورد ما جاء في المذهب الإمامي، والزيدي، والحنفي؛ فضلاً عن الاشارات في الفقه الشافعي، والمالكي</w:t>
      </w:r>
      <w:r>
        <w:rPr>
          <w:rFonts w:eastAsia="IRNazanin" w:cs="IRNazanin"/>
          <w:color w:val="111111"/>
          <w:sz w:val="28"/>
          <w:szCs w:val="28"/>
          <w:rtl w:val="true"/>
          <w:lang w:bidi="fa-IR"/>
        </w:rPr>
        <w:t>.</w:t>
      </w:r>
    </w:p>
    <w:p>
      <w:pPr>
        <w:pStyle w:val="Heading3"/>
        <w:numPr>
          <w:ilvl w:val="2"/>
          <w:numId w:val="1"/>
        </w:numPr>
        <w:rPr/>
      </w:pPr>
      <w:bookmarkStart w:id="246" w:name="__RefHeading___Toc10607270_1280447820"/>
      <w:bookmarkStart w:id="247" w:name="_Toc87"/>
      <w:bookmarkEnd w:id="246"/>
      <w:r>
        <w:rPr>
          <w:rtl w:val="true"/>
        </w:rPr>
        <w:t>المسألة الأولى</w:t>
      </w:r>
      <w:r>
        <w:rPr>
          <w:rtl w:val="true"/>
        </w:rPr>
        <w:t xml:space="preserve">: </w:t>
      </w:r>
      <w:r>
        <w:rPr>
          <w:rtl w:val="true"/>
        </w:rPr>
        <w:t>استحباب التجارة في المذهب الإمامي والاستعانة بلال على الأخرة</w:t>
      </w:r>
      <w:r>
        <w:rPr>
          <w:rtl w:val="true"/>
        </w:rPr>
        <w:t>.</w:t>
      </w:r>
      <w:bookmarkEnd w:id="247"/>
    </w:p>
    <w:p>
      <w:pPr>
        <w:pStyle w:val="BookText"/>
        <w:rPr/>
      </w:pPr>
      <w:r>
        <w:rPr>
          <w:rFonts w:ascii="Amiri" w:hAnsi="Amiri" w:eastAsia="Amiri" w:cs="Amiri"/>
          <w:color w:val="111111"/>
          <w:sz w:val="28"/>
          <w:sz w:val="28"/>
          <w:szCs w:val="28"/>
          <w:rtl w:val="true"/>
          <w:lang w:bidi="ar-SA"/>
        </w:rPr>
        <w:t xml:space="preserve">أجمع فقهاء الإمامية على استحباب طلب الرزق لما فيه من الثواب العظيم لا سيما بطريق التجارة ولقد كان الكثر من اصحاب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ليعملون بالتجارة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بوجوب طلب الرزق للمحتاج الذي لم يكن له وجه التحصل إلا من المعيشية؛ وهو افضل من التخلي للعبادة وذلك لتقديمه الواجب في الإنفاق على نفسه وعلى من تجب عليه نفقته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ويكون التكسب مندوباً إليه إذا قصد به التوسعة على العيال وغيرها، ويكون مباحاً مع طلب الغناء والزيادة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ألقي كلّه على الناس</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أفضل من التخلي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عبد العزيز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عمر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أقبل على العبادة وترك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أما علم أنّ تارك الطلب لا يستجاب له، إنّ قوماً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أغلقوا الأبواب وأقبلوا على العبادة،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كفينا،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حملكم على ما صنعتم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لنا بأرزاقنا فأقبلنا على العبادة،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فَعَل ذلك لم يستجب له، عليكم بالطلب</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عمر بن زید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لأقعدنّ في بيتي ولأُصلّينّ ولأصومنّ ولأعبدنّ ربّي عزّ وجلّ، فأمّا رزقي فسيأتيني، فقال أبو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الثلاثة الذين لا يستجاب لهم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العلاء بن كامل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 الله تعالى أن يرزقه في دعة،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أدعو لك، اطلب کما أمرك الله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حاجة،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يصنع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يعبد ربّه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بعض إخوانه،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يقوته أشدّ عبادةً منه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الدنيا استعفافاً عن الناس وسعياً على أهله وتعطّفاً على جاره لقي الله عزّ وجلّ يوم القيامة ووجهه مثل القمر ليلة البدر</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طلب الرزق ثواب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 وَكُلُوا مِنْ رِزْقِهِ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رأيت الصفّين قد التقيا فلا تدع طلب الرزق في ذلك اليوم</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المنكدر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أرى 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 خلفاً أفضل من عليّ بن الحسين حتى رأيت ابنه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أعظه فوعظني،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وعظك؟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إلى بعض نواحي المدينة في ساعة حارّة، فلقيني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رجلاً بادناً ثقيلاً وهو متكئ على غلامين أسودين أو موليين،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شيخ من أشياخ قريش في هذه الساعة على هذه الحال في طلب الدنيا، أما لأعظنّه، فدنوت منه فسلّمت عليه، فردّ عليّ بنهر وهو يتصابّ عرقاً،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شیخ من أشياخ قريش في هذه الساعة على هذه الحال في طلب الدنيا، أرأيت لو جاء أجلك وأنت على هذه الحال ما کنت تصنع؟</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الموت وأنا على هذه الحال جاءني وأنا في طاعة من طاعات الله عزّ وجلّ، أكف بها نفسي وعيالي عنك وعن الناس، </w:t>
      </w:r>
    </w:p>
    <w:p>
      <w:pPr>
        <w:pStyle w:val="BookText"/>
        <w:rPr/>
      </w:pPr>
      <w:r>
        <w:rPr>
          <w:rFonts w:ascii="Amiri" w:hAnsi="Amiri" w:eastAsia="Amiri" w:cs="Amiri"/>
          <w:color w:val="111111"/>
          <w:sz w:val="28"/>
          <w:sz w:val="28"/>
          <w:szCs w:val="28"/>
          <w:rtl w:val="true"/>
          <w:lang w:bidi="ar-SA"/>
        </w:rPr>
        <w:t>وإنّما كنت أخاف أن لو جاءني الموت وأنا على معصية من معاصي الله عزّ وجلّ،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 أردت أن أعظك فوعظتني</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وأعتق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مملوك من کدّ یده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 وجلّ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 نِعم العبد لولا أنّك تأكل من بيت المال ولا تعمل بيدك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فبکی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صباحاً، فأوحى الله عزّ وجلّ إلى الحديد أن لِن لعبدي داوُد، فألانَ الله تعالى له الحديدَ، فكان يعمل كلّ يوم درعاً فيبيعها بألف درهم، فعمل ثلاثمائة وستّين درعاً، فباعها بثلاثمائة وستّين ألفاً، واستغني عن بيت المال</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ألفاً وسبعمائة دينار،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 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لي رغبة في ربحها وإن كان الربح مرغوباً فيه، ولكن أحببت أن يراني الله عزّ وجلّ متعرّضاً لفوائده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فربحت فيها مائة دينار، ثمّ لقيته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ربحت لك فيها 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فرحاً شديداً،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أثبتها لي في رأس مالي</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والجنّة في الآخرة، والمعاش، وحسن الخلق في الدنيا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إنّا لنطلب الدنيا ونحبّ أن نؤتى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تصنع بها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بها على نفسي وعيالي و أصل منها وأتصدّق وأحجّ وأعتمر،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معاذ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هممت أن أدع السوق وفي يدي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يسقط رأيك، ولا يستعان بك على شيء</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ثبت من هذا أنّ التكسّب واجب إذا احتاج إليه الإنسان لقوت نفسه وقوت من تجب نفقته عليه، ولا وجه له سواه، وأمّا إذا قصد التوسعة على العيال ونفع المحاويج وإعانة مَن لا تجب عليه نفقته مع حصول قدر الحاجة بغيره، فإنّه مندوب إليه؛ لما تقدّم من الأحاديث</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يقصد به الزيادة في المال لا غير مع الغناء عنه، فإنّه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مكروهاً إذا اشتمل على وجه نهي الشارع عنه نهي تنزيه، كالصرف، فإنّه لا يسلم من الربا، وبيعِ الأكفان، فإنّه يتمنّى موت الأحياء، والرقيقِ واتّخاذِ الذبح والنحر صنعةً؛ لما في ذلك من سلب الرحمة من القلب</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248" w:name="pg16576_182974"/>
    </w:p>
    <w:p>
      <w:pPr>
        <w:pStyle w:val="Heading3"/>
        <w:numPr>
          <w:ilvl w:val="2"/>
          <w:numId w:val="1"/>
        </w:numPr>
        <w:rPr/>
      </w:pPr>
      <w:bookmarkStart w:id="249" w:name="__RefHeading___Toc10607272_1280447820"/>
      <w:bookmarkStart w:id="250" w:name="_Toc88"/>
      <w:bookmarkEnd w:id="248"/>
      <w:bookmarkEnd w:id="249"/>
      <w:r>
        <w:rPr>
          <w:rtl w:val="true"/>
        </w:rPr>
        <w:t>المسالة الثانية</w:t>
      </w:r>
      <w:r>
        <w:rPr>
          <w:rtl w:val="true"/>
        </w:rPr>
        <w:t xml:space="preserve">: </w:t>
      </w:r>
      <w:r>
        <w:rPr>
          <w:rtl w:val="true"/>
        </w:rPr>
        <w:t>طلب الرزق في المذاهب الأخرى</w:t>
      </w:r>
      <w:r>
        <w:rPr>
          <w:rtl w:val="true"/>
        </w:rPr>
        <w:t>.</w:t>
      </w:r>
      <w:bookmarkEnd w:id="250"/>
    </w:p>
    <w:p>
      <w:pPr>
        <w:pStyle w:val="Heading3"/>
        <w:numPr>
          <w:ilvl w:val="2"/>
          <w:numId w:val="1"/>
        </w:numPr>
        <w:rPr/>
      </w:pPr>
      <w:bookmarkStart w:id="251" w:name="__RefHeading___Toc10607274_1280447820"/>
      <w:bookmarkStart w:id="252" w:name="_Toc89"/>
      <w:bookmarkEnd w:id="251"/>
      <w:r>
        <w:rPr>
          <w:rtl w:val="true"/>
        </w:rPr>
        <w:t xml:space="preserve">أولا </w:t>
      </w:r>
      <w:r>
        <w:rPr>
          <w:rtl w:val="true"/>
        </w:rPr>
        <w:t xml:space="preserve">- </w:t>
      </w:r>
      <w:r>
        <w:rPr>
          <w:rtl w:val="true"/>
        </w:rPr>
        <w:t>المذهب الزيدي</w:t>
      </w:r>
      <w:r>
        <w:rPr>
          <w:rtl w:val="true"/>
        </w:rPr>
        <w:t>.</w:t>
      </w:r>
      <w:bookmarkEnd w:id="252"/>
    </w:p>
    <w:p>
      <w:pPr>
        <w:pStyle w:val="BookText"/>
        <w:rPr/>
      </w:pPr>
      <w:r>
        <w:rPr>
          <w:rFonts w:ascii="Amiri" w:hAnsi="Amiri" w:eastAsia="Amiri" w:cs="Amiri"/>
          <w:color w:val="111111"/>
          <w:sz w:val="28"/>
          <w:sz w:val="28"/>
          <w:szCs w:val="28"/>
          <w:rtl w:val="true"/>
          <w:lang w:bidi="ar-SA"/>
        </w:rPr>
        <w:t xml:space="preserve">لم اعثر على أقوال الفقهاء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توفر لدي من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 السعي في طلب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ذهب زید بن علي الى القول باستحباب طلب الرزق لما فيه من صون الإنسان لنفسه وعياله وصلة رحمه وهو ما ورد في مسنده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الكسب من اليد يعني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عن أبيه عن جده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أي الكسب أفضل؟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الرجل بيده وكل بيع مبرور فان الله يحب المؤمن المحترف ومن کد على عياله كان كالمجاهد في سبيل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زيد بن علي عن أبيه عن جده،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الدنيا حلالا تعطفا على والد أو ولد أو زوجة بعثه الله تعالى ووجهه على صورة القمر ليلة البدر</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0607276_1280447820"/>
      <w:bookmarkStart w:id="254" w:name="_Toc90"/>
      <w:bookmarkEnd w:id="253"/>
      <w:r>
        <w:rPr>
          <w:rtl w:val="true"/>
        </w:rPr>
        <w:t xml:space="preserve">ثانيا </w:t>
      </w:r>
      <w:r>
        <w:rPr>
          <w:rtl w:val="true"/>
        </w:rPr>
        <w:t xml:space="preserve">- </w:t>
      </w:r>
      <w:r>
        <w:rPr>
          <w:rtl w:val="true"/>
        </w:rPr>
        <w:t>المذهب الشافعي</w:t>
      </w:r>
      <w:r>
        <w:rPr>
          <w:rtl w:val="true"/>
        </w:rPr>
        <w:t>.</w:t>
      </w:r>
      <w:bookmarkEnd w:id="25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فقهاء الشافعية الى استحباب السعي في طلب الرزق من خلال بيان المفاضلة بين التجارة والزراعة والصنعة فكان الأشبه بمذهب الشافعي ان التجارة أطيب و محصله فان السعي في تحصل المعيشة من عمل اليد هو </w:t>
      </w:r>
    </w:p>
    <w:p>
      <w:pPr>
        <w:pStyle w:val="BookText"/>
        <w:rPr/>
      </w:pPr>
      <w:r>
        <w:rPr>
          <w:rFonts w:ascii="IRNazanin" w:hAnsi="IRNazanin" w:eastAsia="IRNazanin"/>
          <w:color w:val="111111"/>
          <w:sz w:val="28"/>
          <w:sz w:val="28"/>
          <w:szCs w:val="28"/>
          <w:rtl w:val="true"/>
          <w:lang w:bidi="fa-IR"/>
        </w:rPr>
        <w:t>استحباب مؤکد کما دّلت عليه النصوص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المكاسب الزارعة والتجارة والصنعة وأيها أطيب فيه ثلاثة مذاهب للناس أشبهها بمذهب الشافعي ان التجارة أطيب قال والأشبه عندي أن الزراعة أطيب لأنها أقرب إلى التوكل وذكر الشاشي وصاحب البيان وآخرون نحوما ذكره الماوردي وأخذوه عنه قلت في صحيح البخاري عن المقدام بن معدي كرب رضي الله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أحد طعاما قط خيرا من أن يأكل من عمل يده وأن نبي الله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من عمل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فالصواب ما نص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عمل اليد فإن كان زراعا فهو أطيب المكاسب وأفضلها لأنه عمل يده ولان فيه توكلا کما ذکره الماوردي وقال فيه نفعا عاما للمسلمين والدواب ولأنه لابد في العادة أن يؤكل منه بغير عوض فيحصل له أجره وان لم يكن ممن يعمل بيده بل يعمل له غلمانه واجراؤه فاکتسابه بالزراعة أفضل لما ذكرناه وقد ثبت عن جابر رضي الله عنه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يغرس غرسا إلا كان ما أكل منه له صدقة وما سرق منه اله صدقة ولا يرزؤه أحد إلا كان له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صحيحه ومعني يرزؤه ينقصه</w:t>
      </w:r>
      <w:r>
        <w:rPr>
          <w:rFonts w:eastAsia="Amiri" w:cs="Amiri" w:ascii="Amiri" w:hAnsi="Amiri"/>
          <w:color w:val="111111"/>
          <w:sz w:val="28"/>
          <w:szCs w:val="28"/>
          <w:rtl w:val="true"/>
          <w:lang w:bidi="ar-SA"/>
        </w:rPr>
        <w:t xml:space="preserve">. </w:t>
      </w:r>
      <w:bookmarkStart w:id="255" w:name="pg16576_182976"/>
    </w:p>
    <w:p>
      <w:pPr>
        <w:pStyle w:val="BookText"/>
        <w:rPr/>
      </w:pPr>
      <w:bookmarkEnd w:id="255"/>
      <w:r>
        <w:rPr>
          <w:rFonts w:ascii="Amiri" w:hAnsi="Amiri" w:eastAsia="Amiri" w:cs="Amiri"/>
          <w:color w:val="111111"/>
          <w:sz w:val="28"/>
          <w:sz w:val="28"/>
          <w:szCs w:val="28"/>
          <w:rtl w:val="true"/>
          <w:lang w:bidi="ar-SA"/>
        </w:rPr>
        <w:t>وفي رواية لمسلم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يغرس المسلم غرسا فيأكل منه إنسان ولا دابة ولا طير إلا كان له صدقة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لمسلم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يغرس مسلم غرسا ولا يزرع زرعا فيأكل منه انسان ولا دابة ولا شئ إلا كانت له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جميعا من رواية أنس والله أعلم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0607278_1280447820"/>
      <w:bookmarkStart w:id="257" w:name="_Toc91"/>
      <w:bookmarkEnd w:id="256"/>
      <w:r>
        <w:rPr>
          <w:rtl w:val="true"/>
        </w:rPr>
        <w:t xml:space="preserve">ثالثا </w:t>
      </w:r>
      <w:r>
        <w:rPr>
          <w:rtl w:val="true"/>
        </w:rPr>
        <w:t xml:space="preserve">- </w:t>
      </w:r>
      <w:r>
        <w:rPr>
          <w:rtl w:val="true"/>
        </w:rPr>
        <w:t>المذهب الحنبلي</w:t>
      </w:r>
      <w:r>
        <w:rPr>
          <w:rtl w:val="true"/>
        </w:rPr>
        <w:t>.</w:t>
      </w:r>
      <w:bookmarkEnd w:id="257"/>
    </w:p>
    <w:p>
      <w:pPr>
        <w:pStyle w:val="BookText"/>
        <w:rPr/>
      </w:pPr>
      <w:r>
        <w:rPr>
          <w:rFonts w:ascii="IRNazanin" w:hAnsi="IRNazanin" w:eastAsia="IRNazanin"/>
          <w:color w:val="111111"/>
          <w:sz w:val="28"/>
          <w:sz w:val="28"/>
          <w:szCs w:val="28"/>
          <w:rtl w:val="true"/>
          <w:lang w:bidi="fa-IR"/>
        </w:rPr>
        <w:t xml:space="preserve">تناول البهوتي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السعي في طلب الرزق ولحفظ جاه الإنسان والتوسعة على العيال وغيرها في مصالح الحياة لا سيما الانفاق في أوجه البر من خلال التكسب والتجارة فذهب الى القول بالاستحباب في الازدزادة؛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التكسب على من لا قوت له، ولمن تلزمه مؤنته لحفظ نفسه، وكذا على من علیه دین واجب لأدائه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 التكسب على العيال على النفل، ولذا يكره ترك التكسب والانكال على الناس، وقد جاء هذا البيان مفصلاً وهو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الرعاية الكبرى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المعاش التجارة؛ انتهى؛ ويؤيده ما سبق من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جعلت الكلام على معنى من أفضل فلا تعارض أو أنه يختلف باختلاف الأشخاص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وأفضلها أي التجارة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 وعطر، وزرع، وغرس، وماشية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لبعدها من الشبهة والكذب وأبغضها أي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رقيق وصرف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ويسن التكسب، ومعرفة أحكامه حتى مع الكفاية التامة، قاله في </w:t>
      </w:r>
    </w:p>
    <w:p>
      <w:pPr>
        <w:pStyle w:val="BookText"/>
        <w:rPr/>
      </w:pPr>
      <w:r>
        <w:rPr>
          <w:rFonts w:ascii="Amiri" w:hAnsi="Amiri" w:eastAsia="Amiri" w:cs="Amiri"/>
          <w:color w:val="111111"/>
          <w:sz w:val="28"/>
          <w:sz w:val="28"/>
          <w:szCs w:val="28"/>
          <w:rtl w:val="true"/>
          <w:lang w:bidi="ar-SA"/>
        </w:rPr>
        <w:t>الرعاية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فِي مَنَاكِبِهَا وَكُلُوا مِنْ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كالطير تغدو خماصا وتعود بطانا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والاخذ في الأسباب من التوكل فلا يعتقد أن الرزق من الكسب بل من الله 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الرعاية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يباح کسب الحلال لزيادة المال والجاه، والترفيه والتنعم والتوسعة على العيال، مع سلامة الدين والعرض والمروءة وبراءة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مفسدة فيه إذن ويجب التكسب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لا قوت له ولا لمن تلزمه مؤنته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على من علیه دین واجب لأدائه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ويقدم الكسب لعياله على كل 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الواجب مقدم على التطوع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ویكره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والاتكال على الناس،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 الغني عن الناس، وقال في قوم لا يعملون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متوکلون هؤلاء 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لتعطيلهم الأسباب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الذي لا يقصد به التكاثر وإنما يقصد به التوسل إلى طاعة الله من صلة الاخوان، أو التعفف عن وجوه الناس فهو أفضل لما فيه من منفعة غيره ومنفعة نفسه، وهو أفضل من التفرغ إلى طلب العبادة من الصلاة والصوم والحج وتعلم لعلم لما فيه من منافع الناس وخير الناس أنفعهم للناس</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258" w:name="pg16576_182978"/>
    </w:p>
    <w:p>
      <w:pPr>
        <w:pStyle w:val="Heading3"/>
        <w:numPr>
          <w:ilvl w:val="2"/>
          <w:numId w:val="1"/>
        </w:numPr>
        <w:rPr/>
      </w:pPr>
      <w:bookmarkStart w:id="259" w:name="__RefHeading___Toc10607280_1280447820"/>
      <w:bookmarkStart w:id="260" w:name="_Toc92"/>
      <w:bookmarkEnd w:id="258"/>
      <w:bookmarkEnd w:id="259"/>
      <w:r>
        <w:rPr>
          <w:rtl w:val="true"/>
        </w:rPr>
        <w:t xml:space="preserve">رابعاً </w:t>
      </w:r>
      <w:r>
        <w:rPr>
          <w:rtl w:val="true"/>
        </w:rPr>
        <w:t xml:space="preserve">- </w:t>
      </w:r>
      <w:r>
        <w:rPr>
          <w:rtl w:val="true"/>
        </w:rPr>
        <w:t>المذهب الحنفي</w:t>
      </w:r>
      <w:r>
        <w:rPr>
          <w:rtl w:val="true"/>
        </w:rPr>
        <w:t>.</w:t>
      </w:r>
      <w:bookmarkEnd w:id="260"/>
    </w:p>
    <w:p>
      <w:pPr>
        <w:pStyle w:val="BookText"/>
        <w:rPr/>
      </w:pPr>
      <w:r>
        <w:rPr>
          <w:rFonts w:ascii="Amiri" w:hAnsi="Amiri" w:eastAsia="Amiri" w:cs="Amiri"/>
          <w:color w:val="111111"/>
          <w:sz w:val="28"/>
          <w:sz w:val="28"/>
          <w:szCs w:val="28"/>
          <w:rtl w:val="true"/>
          <w:lang w:bidi="ar-SA"/>
        </w:rPr>
        <w:t>ذهب فقهاء المذهب الحنفي الى القول بان الكسب على مراتب، منها ما لا بد لكل أحد منه يعني مايقوم به صلبه وهو بمرتبة الفرض، وإذا كان عليه دين فرض عليه الاكتساب بقدر ما يقضي به دينه، ومنه في مرتبة الندب وهو ما يصل به رحمه، وعلى البر بوالديه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الكسب على مراتب فمقدار مالا بد لكل أحد منه يعني ما يقيم به صلبه يفترض على كل أحد اکتسابه غنيا أو فقيرا لأنه لا يتوصل إلى إقامة الفرائض الا به وما يتوصل به إلى إقامة الفرائض يكون فرضا فإن لم يكتسب زيادة على ذلك فهو في سعة من ذلك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آمنا في سربه معافي في بدنه وعنده قوت يومه فكأنما حيزت له الدنيا بحذافيرها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خنيس فيما يعظه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لقمة تسد بها جوعتك وخرقة تواری بهاسوأتك فإن كان لك كن يكنك فحسن وإن كان لك دابة تركبها بخ 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إذا لم يكن عليه دين فإن كان عليه دين فالاكتساب بقدر ما يقضى به دینه فرض عليه لان قضاء الدين مستحق عليه إن كان غنيا 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مقضى وبالاكتساب يتوصل إليه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إن كان له عيال من زوجة وأولاد صغار فإنه يفترض عليه الكسب بقدر کفایتهم غنيا لان الانفاق على زوجته مستحق عليه قال الله تعالى أسكنوهن من حيث سكنتم من وجدكم معناه فأنفقوا عليهن من وجدكم </w:t>
      </w:r>
    </w:p>
    <w:p>
      <w:pPr>
        <w:pStyle w:val="BookText"/>
        <w:rPr/>
      </w:pPr>
      <w:r>
        <w:rPr>
          <w:rFonts w:ascii="Amiri" w:hAnsi="Amiri" w:eastAsia="Amiri" w:cs="Amiri"/>
          <w:color w:val="111111"/>
          <w:sz w:val="28"/>
          <w:sz w:val="28"/>
          <w:szCs w:val="28"/>
          <w:rtl w:val="true"/>
          <w:lang w:bidi="ar-SA"/>
        </w:rPr>
        <w:t xml:space="preserve">وهكذا في قراءة ابن مسعود وقال جل وعلا وعلي المولود له رزقهن وكسوتهن الآية وقال عز وجل ومن قدر عليه رزقه فلينفق الآية وإنما يتوصل إلى ايفاء هذا المستحق بالكسب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اثما ان يضيع من يمون فالتحرز عن ارتكاب المآثم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لنفسك عليك حقا وأن لأهلك عليك حقا فأعط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في الفرضية دون الأول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تعول فان اكتسب زيادة على ذلك ما يدخره لنفسه وعياله فهو في سعة من ذلك لما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ادخر قوت عياله لسنة بعد ما كان منها عن ذلك على 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بلالا ولا تخش من ذي العرش اقلا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والمتأخر يكون ناسخا للمتقدم فإن كان له أبوان كبيران معسران فإنه يفترض عليه الكسب بقدر کفایتهما لان نفقتهما مستحقة عليه بعد عسرته إذا كان متمكنا من الكسب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الذي اتاه وقال أريد الجهاد معك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ألك أبوان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ففيهما فجاهد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اکتسب وأنفق عليهما وقال تعالى وصاحبهما في الدنيا معروفا وليس من المصاحبة بالمعروف ترکهما یموتان جوعا مع قدرته على الكسب ولكن هذا دون ما سبق في الفرضية لما روى أن رجلا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دينار؟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أنفقه على نفسك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معي آخر؟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 على عيالك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 على والديك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فاماغير الوالدين من ذوي الرحم المحرم فلا يفترض على المرء الكسب للانفاق عليهم لأنه لا تستحق نفقتهم عليه الا باعتبار صفة اليسار ولكنه يندب إلى الكسب والانفاق عليهم لما فيه من صلة الرحم وهو مندوب إليه في الشرع قال عليه السلام لا خير فيمن لا يحب المال فيصل به رحمه ويكرم به ضيفه ویبر به صديقه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وأرغب لك رغبة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إلى أن قال نعم المال الصالح للرجل الصالح يصل به رحمه وقطيعة الرحم حرام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معلقات بالعرش النعمة والأمانة والرحم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كفرت ولم أشكر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ضيعت ولم أؤد وتقول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ولم أوصل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تزيد في العمر وقطيعة الرحم ترفع البركة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يأثر عن ربه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الرحمن وهي الرحم شققت لها اسما من اسمي فمن وصلها وصلته ومن قطعها قطعته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ترك الانفاق عليهم ما يؤدي إلى قطيعة الرحم فيندب إلى الاكتساب للانفاق عليهم وبعد ذلك الامر موسع عليه فإن شاء اكتسب وجمع المال وان شاء أبي لان السلف رحمهم الله منهم من جمع المال ومنهم من لم يفعل </w:t>
      </w:r>
    </w:p>
    <w:p>
      <w:pPr>
        <w:pStyle w:val="BookText"/>
        <w:rPr/>
      </w:pPr>
      <w:r>
        <w:rPr>
          <w:rFonts w:ascii="Amiri" w:hAnsi="Amiri" w:eastAsia="Amiri" w:cs="Amiri"/>
          <w:color w:val="111111"/>
          <w:sz w:val="28"/>
          <w:sz w:val="28"/>
          <w:szCs w:val="28"/>
          <w:rtl w:val="true"/>
          <w:lang w:bidi="ar-SA"/>
        </w:rPr>
        <w:t xml:space="preserve">فعرفنا أن كلا الفريقين مباح أما الجمع فلما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الدنيا حلالا متعففا لقي الله تعالى ووجهه كالقمر ليلة البدر ومن طلبها مفاخرا مکاثرا لقي الله تعالى وهو عليه غضبان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فدل ان جمع المال على طريق التعفف مباح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أوسع رزقي عند كبر سنی وانقضاء عمري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كذا فقد اجتمع له أربعون شاة حلوبة وفدك و سهم بخيبر في آخر عمره وأما الامتناع من جمع المال فطريق مباح أيضا لحديث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كأن لابن آدم وادیان من ذهب لتمني إليهما ثالثا ولا يملأ جوف ابن آدم الا التراب ويتوب الله على من 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هذا كان مما يتلى في القرآن في سورة يونس من الركوع الثاني أو الثالث ثم انتسخت تلاوته وبقيت روايته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للمال وفي رواية لصاحب الذهب والفضة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المكثرون الا من قال باله هكذا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يتصدق من كل جانب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الشيطان لن ينجو مني صاحب المال من احدى ثلاث أما أن أزينه في عينه فيجمعه من غير حله واما ان أحقره في عينه فيعطى في غير حله واما أن أحببه إليه فيمنع حق الله تعالى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ففي هذا بيان ان الامتناع من الجمع أسلم ولا عيب على من اختار طريق السلامة ثم بين محمد رحمه الله ان الكسب فيه معنى المعاونة على القرب والطاعات أي كسب كان حتى قال إن کسب فتال الحبال ومتخذ الكيزان والجرار وكسب الحركة فيه معاونة على الطاعات والقرب فإنه لا يتمكن من أداء الصلاة الا بالطهارة ويحتاج ذلك إلى كوز يستقي به الماء والى دلو ورشاء ينزح به الماء ويحتاج إلى ستر العورة لأداء الصلاة وإنما يتمكن من ذلك بعمل الحركة فعرفنا ان ذلك كله من أسباب التعاون على إقامة الطاعة واليه أشار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الدنيا فنعم مطية المؤمن الدنيا إلى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ذر رضي الله عنه حين سأله رجل عن أفضل الأعمال بعد الایمان فقال الصلاة وأكل الخبز فنظر إليه الرجل المتعجب فقال لولا الخبز ما عبد الله تعالى يعنى بأكل الخبز يقيم صلبه فيتمكن من إقامة الطاعة ثم المذهب عند جمهور الفقهاء رحمهم الله ان المكاسب كلها في الإباحة سواء وقال بعض المتقشفة ما يرجع إلى الدناءة من المكاسب في عرف الناس لا يسع الاقدام عليه إلا عند الضرورة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للمؤمن أن يذل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يحب معالي الأمور ويبغض سفسانها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والسفساف ما يدنى المرء ويبخسه وحجتنا 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الذنوب ذنوبا لا يكفرها الصوم ولا الصلاة</w:t>
      </w:r>
      <w:r>
        <w:rPr>
          <w:rFonts w:eastAsia="Amiri" w:cs="Amiri" w:ascii="Amiri" w:hAnsi="Amiri"/>
          <w:color w:val="111111"/>
          <w:sz w:val="28"/>
          <w:szCs w:val="28"/>
          <w:rtl w:val="true"/>
          <w:lang w:bidi="ar-SA"/>
        </w:rPr>
        <w:t xml:space="preserve">». </w:t>
      </w:r>
      <w:bookmarkStart w:id="261" w:name="pg16576_182983"/>
    </w:p>
    <w:p>
      <w:pPr>
        <w:pStyle w:val="BookText"/>
        <w:rPr/>
      </w:pPr>
      <w:bookmarkEnd w:id="261"/>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يكفرها یا رسول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 في طلب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الحلال كمقارعة الابطال ومن بات وانیا من طلب الحلال مات مغفورا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الاكتساب للانفاق على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تفصيل بين أنواع الكسب ولو لم يكن فيه سوى التعفف والاستغناء عن السؤال لكان مندوبا إليه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آخر کسب العبد أي يبقى في ذله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لحكيم بن حزام أو 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مکسبة فيها نقص المرتبة خير لك من أن تسأل الناس أعطوك أو منعوك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المذمة في عرف الناس ليست للكسب بل للخيانة وخلف الوعد واليمين الكاذبة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0607282_1280447820"/>
      <w:bookmarkStart w:id="263" w:name="_Toc93"/>
      <w:bookmarkEnd w:id="262"/>
      <w:r>
        <w:rPr>
          <w:rtl w:val="true"/>
        </w:rPr>
        <w:t>المسالة الثالثة</w:t>
      </w:r>
      <w:r>
        <w:rPr>
          <w:rtl w:val="true"/>
        </w:rPr>
        <w:t xml:space="preserve">: </w:t>
      </w:r>
      <w:r>
        <w:rPr>
          <w:rtl w:val="true"/>
        </w:rPr>
        <w:t>خلاصة القول فيما أورده فقهاء المذاهب في المسألة</w:t>
      </w:r>
      <w:r>
        <w:rPr>
          <w:rtl w:val="true"/>
        </w:rPr>
        <w:t>.</w:t>
      </w:r>
      <w:bookmarkEnd w:id="26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يتضح من خلال ما سبق أن طلب الرزق والتكسب تجري عليه احکام الوجوب والندب والاباحة والكراهة، وهي كالاتي</w:t>
      </w:r>
      <w:r>
        <w:rPr>
          <w:rFonts w:eastAsia="IRNazanin" w:cs="IRNazanin"/>
          <w:color w:val="111111"/>
          <w:sz w:val="28"/>
          <w:szCs w:val="28"/>
          <w:rtl w:val="true"/>
          <w:lang w:bidi="fa-IR"/>
        </w:rPr>
        <w:t xml:space="preserve">: </w:t>
      </w:r>
      <w:bookmarkStart w:id="264" w:name="pg16576_182984"/>
    </w:p>
    <w:p>
      <w:pPr>
        <w:pStyle w:val="Heading3"/>
        <w:numPr>
          <w:ilvl w:val="2"/>
          <w:numId w:val="1"/>
        </w:numPr>
        <w:rPr/>
      </w:pPr>
      <w:bookmarkStart w:id="265" w:name="__RefHeading___Toc10607284_1280447820"/>
      <w:bookmarkStart w:id="266" w:name="_Toc94"/>
      <w:bookmarkEnd w:id="264"/>
      <w:bookmarkEnd w:id="265"/>
      <w:r>
        <w:rPr>
          <w:rtl w:val="true"/>
        </w:rPr>
        <w:t xml:space="preserve">أولاً </w:t>
      </w:r>
      <w:r>
        <w:rPr>
          <w:rtl w:val="true"/>
        </w:rPr>
        <w:t xml:space="preserve">- </w:t>
      </w:r>
      <w:r>
        <w:rPr>
          <w:rtl w:val="true"/>
        </w:rPr>
        <w:t>في وجوب طلب الرزق</w:t>
      </w:r>
      <w:r>
        <w:rPr>
          <w:rtl w:val="true"/>
        </w:rPr>
        <w:t>.</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التكسب واجب إذا احتاج إليه الإنسان لقوت نفسه، وقوت من تجب نفقته عليه، ولا وجه له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التكسب على من لا قولت له؛ وعلى من تلزمه مؤنته، وعلى من عليه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بمرتبة الفرض على كل أحدٍ فلا بد له ما يقوّم به صلبه؛ وعلى من عليه دين بقدر مايقضي به دينه</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0607286_1280447820"/>
      <w:bookmarkStart w:id="268" w:name="_Toc95"/>
      <w:bookmarkEnd w:id="267"/>
      <w:r>
        <w:rPr>
          <w:rtl w:val="true"/>
        </w:rPr>
        <w:t xml:space="preserve">ثانياً </w:t>
      </w:r>
      <w:r>
        <w:rPr>
          <w:rtl w:val="true"/>
        </w:rPr>
        <w:t xml:space="preserve">- </w:t>
      </w:r>
      <w:r>
        <w:rPr>
          <w:rtl w:val="true"/>
        </w:rPr>
        <w:t>في استحباب طلب الرزق</w:t>
      </w:r>
      <w:r>
        <w:rPr>
          <w:rtl w:val="true"/>
        </w:rPr>
        <w:t>.</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التكسب مندوباً إذا قصد به التوسعة على العيال، ونفع المحاويج، وإعانة من لا تجب عليه نفقته مع حصول قدر الحاجة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المكاسب الزراعة والتجارة والصنعة، واطيبها عند الشافعي التجارة وان السعي في طلب الرزق والتكسب من عمل اليد، هو استحباب مؤكد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الازدازادة من طلب المال والتكسب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التكسب لصلة الرحم وبر الوالدين</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0607288_1280447820"/>
      <w:bookmarkStart w:id="270" w:name="_Toc96"/>
      <w:bookmarkEnd w:id="269"/>
      <w:r>
        <w:rPr>
          <w:rtl w:val="true"/>
        </w:rPr>
        <w:t xml:space="preserve">ثالثاً </w:t>
      </w:r>
      <w:r>
        <w:rPr>
          <w:rtl w:val="true"/>
        </w:rPr>
        <w:t xml:space="preserve">- </w:t>
      </w:r>
      <w:r>
        <w:rPr>
          <w:rtl w:val="true"/>
        </w:rPr>
        <w:t>في كراهة التكسب</w:t>
      </w:r>
      <w:r>
        <w:rPr>
          <w:rtl w:val="true"/>
        </w:rPr>
        <w:t>.</w:t>
      </w:r>
      <w:bookmarkEnd w:id="27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يتعرض فقهاء المذاهب الى كراهة التكسب من حيث الاصل بل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تعرض للمسألة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بالوجوب کما مرّ بیانه؛ اما ما تعلق بالكراهة فقد </w:t>
      </w:r>
      <w:bookmarkStart w:id="271" w:name="pg16576_182985"/>
    </w:p>
    <w:p>
      <w:pPr>
        <w:pStyle w:val="BookText"/>
        <w:rPr/>
      </w:pPr>
      <w:bookmarkEnd w:id="271"/>
      <w:r>
        <w:rPr>
          <w:rFonts w:ascii="Amiri" w:hAnsi="Amiri" w:eastAsia="Amiri" w:cs="Amiri"/>
          <w:color w:val="111111"/>
          <w:sz w:val="28"/>
          <w:sz w:val="28"/>
          <w:szCs w:val="28"/>
          <w:rtl w:val="true"/>
          <w:lang w:bidi="ar-SA"/>
        </w:rPr>
        <w:t xml:space="preserve">ذهب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بيان ما تضمنته الاحاديث الشريفة الواردة عن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بعض المكاسب التي تقلقه بها الكراهة وبيان علة الكراهة فيها، وتحديد اتحاد الأجرة على بعض المكاسب الاخرى، وهي ك الاتي</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0607290_1280447820"/>
      <w:bookmarkStart w:id="273" w:name="_Toc97"/>
      <w:bookmarkEnd w:id="272"/>
      <w:r>
        <w:rPr>
          <w:rtl w:val="true"/>
        </w:rPr>
        <w:t xml:space="preserve">ألف </w:t>
      </w:r>
      <w:r>
        <w:rPr>
          <w:rtl w:val="true"/>
        </w:rPr>
        <w:t xml:space="preserve">- </w:t>
      </w:r>
      <w:r>
        <w:rPr>
          <w:rtl w:val="true"/>
        </w:rPr>
        <w:t>في كراهت بعض المكاسب، وهي</w:t>
      </w:r>
      <w:r>
        <w:rPr>
          <w:rtl w:val="true"/>
        </w:rPr>
        <w:t>:</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الصرف، فإنه لا يسلم من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الاكفان، فانه يتمنى موت الاحياء، وحصول الأوبئة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 من سلب الرحمة من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الطعام، فإنه لا يسلم من الاحتكار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النخاسة، لأنه يبيع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الحياكة والنساجة، لما فيها من الصنعة والرذالة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الصبيان ومن لا يجتنب المحارم، لعدم تحفظهم من المحارم وعدم الوثوق باحد ما حصلوه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الصياغة، وقد ورد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یعاجل زين أمُتي</w:t>
      </w:r>
      <w:r>
        <w:rPr>
          <w:rFonts w:eastAsia="IRNazanin" w:cs="IRNazanin"/>
          <w:color w:val="111111"/>
          <w:sz w:val="28"/>
          <w:szCs w:val="28"/>
          <w:rtl w:val="true"/>
          <w:lang w:bidi="fa-IR"/>
        </w:rPr>
        <w:t>)).</w:t>
      </w:r>
    </w:p>
    <w:p>
      <w:pPr>
        <w:pStyle w:val="Heading3"/>
        <w:numPr>
          <w:ilvl w:val="2"/>
          <w:numId w:val="1"/>
        </w:numPr>
        <w:rPr/>
      </w:pPr>
      <w:bookmarkStart w:id="274" w:name="__RefHeading___Toc10607292_1280447820"/>
      <w:bookmarkStart w:id="275" w:name="_Toc98"/>
      <w:bookmarkEnd w:id="274"/>
      <w:r>
        <w:rPr>
          <w:rtl w:val="true"/>
        </w:rPr>
        <w:t xml:space="preserve">باء </w:t>
      </w:r>
      <w:r>
        <w:rPr>
          <w:rtl w:val="true"/>
        </w:rPr>
        <w:t xml:space="preserve">- </w:t>
      </w:r>
      <w:r>
        <w:rPr>
          <w:rtl w:val="true"/>
        </w:rPr>
        <w:t>في كراهة اتخاذ الاجرة على بعض المكاسب، هي</w:t>
      </w:r>
      <w:r>
        <w:rPr>
          <w:rtl w:val="true"/>
        </w:rPr>
        <w:t>:</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وتتأكد الكراهة في المشارطة فيكره له الكسب مع الشرط</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كسبها مكروه مع الشرط</w:t>
      </w:r>
      <w:r>
        <w:rPr>
          <w:rFonts w:eastAsia="Amiri" w:cs="Amiri" w:ascii="Amiri" w:hAnsi="Amiri"/>
          <w:color w:val="111111"/>
          <w:sz w:val="28"/>
          <w:szCs w:val="28"/>
          <w:rtl w:val="true"/>
          <w:lang w:bidi="ar-SA"/>
        </w:rPr>
        <w:t xml:space="preserve">. </w:t>
      </w:r>
      <w:bookmarkStart w:id="276" w:name="pg16576_182986"/>
    </w:p>
    <w:p>
      <w:pPr>
        <w:pStyle w:val="BookText"/>
        <w:rPr/>
      </w:pPr>
      <w:bookmarkEnd w:id="27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النائحة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کسبها مكروه مع الشرط؛ ويحرم بالباطل، اي النياحة بالباطل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في معنی بیع عسیب الفحل</w:t>
      </w:r>
      <w:r>
        <w:rPr>
          <w:rFonts w:eastAsia="IRNazanin" w:cs="IRNazanin"/>
          <w:color w:val="111111"/>
          <w:sz w:val="28"/>
          <w:szCs w:val="28"/>
          <w:rtl w:val="true"/>
          <w:lang w:bidi="fa-IR"/>
        </w:rPr>
        <w:t>.</w:t>
      </w:r>
    </w:p>
    <w:p>
      <w:pPr>
        <w:pStyle w:val="Heading3"/>
        <w:numPr>
          <w:ilvl w:val="2"/>
          <w:numId w:val="1"/>
        </w:numPr>
        <w:rPr/>
      </w:pPr>
      <w:bookmarkStart w:id="277" w:name="__RefHeading___Toc10607294_1280447820"/>
      <w:bookmarkStart w:id="278" w:name="_Toc99"/>
      <w:bookmarkEnd w:id="277"/>
      <w:r>
        <w:rPr>
          <w:rtl w:val="true"/>
        </w:rPr>
        <w:t xml:space="preserve">رابعاً </w:t>
      </w:r>
      <w:r>
        <w:rPr>
          <w:rtl w:val="true"/>
        </w:rPr>
        <w:t xml:space="preserve">- </w:t>
      </w:r>
      <w:r>
        <w:rPr>
          <w:rtl w:val="true"/>
        </w:rPr>
        <w:t>في إباحة الاستزادة في المال</w:t>
      </w:r>
      <w:r>
        <w:rPr>
          <w:rtl w:val="true"/>
        </w:rPr>
        <w:t>.</w:t>
      </w:r>
      <w:bookmarkEnd w:id="278"/>
    </w:p>
    <w:p>
      <w:pPr>
        <w:pStyle w:val="BookText"/>
        <w:rPr/>
      </w:pPr>
      <w:r>
        <w:rPr>
          <w:rFonts w:ascii="Amiri" w:hAnsi="Amiri" w:eastAsia="Amiri" w:cs="Amiri"/>
          <w:color w:val="111111"/>
          <w:sz w:val="28"/>
          <w:sz w:val="28"/>
          <w:szCs w:val="28"/>
          <w:rtl w:val="true"/>
          <w:lang w:bidi="ar-SA"/>
        </w:rPr>
        <w:t xml:space="preserve">وبه قالت الإمامية، أي ما يقصد به الزيادة في المال لا غير مع الغناء عنه؛ ولم يتعرض لذلك بقية فقهاء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لدي من مصادر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0607296_1280447820"/>
      <w:bookmarkStart w:id="280" w:name="_Toc100"/>
      <w:bookmarkEnd w:id="279"/>
      <w:r>
        <w:rPr>
          <w:rtl w:val="true"/>
        </w:rPr>
        <w:t>المسألة الرابعة</w:t>
      </w:r>
      <w:r>
        <w:rPr>
          <w:rtl w:val="true"/>
        </w:rPr>
        <w:t xml:space="preserve">: </w:t>
      </w:r>
      <w:r>
        <w:rPr>
          <w:rtl w:val="true"/>
        </w:rPr>
        <w:t>ما ورد في الحدث من شروح نهج البلاغة</w:t>
      </w:r>
      <w:r>
        <w:rPr>
          <w:rtl w:val="true"/>
        </w:rPr>
        <w:t>.</w:t>
      </w:r>
      <w:bookmarkEnd w:id="280"/>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على العلاء بن زياد الحارثي يعوده، وكان من أصحابه فلما رأى سعة داره قال 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تَصْنَعُ بِسِعَةِ هَذِهِ اَلدَّارِ فِی اَلدُّنْیَا وَ أَنْتَ إِلَیْهَا فِی اَلْآخِرَةِ کُنْتَ أَحْوَجَ وَ بَلَی إِنْ شِئْتَ بَلَغْتَ بِهَا اَلْآخِرَةَ تَقْرِی فِیهَا اَلضَّیْفَ وَ تَصِلُ فِیهَا اَلرَّحِمَ وَ تُطْلِعُ مِنْهَا اَلْحُقُوقَ مَطَالِعَهَا فَإِذاً أَنْتَ قَدْ بَلَغْتَ بِهَا اَلْآخِرَةَ فَقَالَ لَهُ اَلْعَلاَءُ یَا أَمِیرَ اَلْمُؤْمِنِینَ أَشْکُو إِلَیْكَ أَخِی عَاصِمَ بْنَ زِیَادٍ قَالَ وَ مَا لَهُ قَالَ لَبِسَ اَلْعَبَاءَةَ وَ تَخَلَّی عَنِ اَلدُّنْیَا قَالَ عَلَیَّ بِهِ فَلَمَّا جَاءَ قَالَ یَا عُدَیَّ نَفْسِهِ لَقَدِ اِسْتَهَامَ بِكَ اَلْخَبِیثُ أَمَا رَحِمْتَ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 اَللَّهَ أَحَلَّ لَكَ اَلطَّیِّبَاتِ وَ هُوَ یَکْرَهُ أَنْ تَأْخُذَهَا؟ أَنْتَ أَهْوَنُ عَلَی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أَمِیرَ اَلْمُؤْمِنِینَ هَذَا أَنْتَ فِی خُشُونَةِ مَلْبَسِكَ وَ جُشُوبَةِ مَأْکَلِكَ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وَیْحَكَ إِنِّی لَسْتُ کَأَنْتَ، إِنَّ اَللَّهَ تَعَالَی فَرَضَ عَلَی أَئِمَّةِ اَلْعَدْلِ أَنْ یُقَدِّرُوا أَنْفُسَهُمْ بِضَعَفَةِ اَلنَّاسِ کَیْلاَ یَتَبَیَّغَ بِالْفَقِیرِ فَقْرُهُ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والحديث أخرجه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فيه بعض الإضافة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وتناوله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لنهج البلاغة وكذا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تداخل بيانه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للحديث وشرح مفرداته و اظهار دلالته في معرض حدیثه وشرحه لكلام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اصحابه عند اضطرابهم في أمر الحكمين، فقال مبتدءاً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يعوده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المريض؛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إليها في الآخرة كنت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فيه الواحد والجمع، وقد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العباية والعباءة ضرب من الأكسية،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اصعد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أصله، ثم يقال علي به وان جيء به في انحدار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صغر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يؤذي نفسه في دار الدنيا على وجه كان تركه أولى، والضار لنفسه هو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واستهام 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جعلك الشيطان هائما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للتعدية</w:t>
      </w:r>
      <w:r>
        <w:rPr>
          <w:rStyle w:val="FootnoteAnchor"/>
          <w:rtl w:val="true"/>
        </w:rPr>
        <w:footnoteReference w:id="239"/>
      </w:r>
      <w:r>
        <w:rPr>
          <w:rFonts w:ascii="Amiri" w:hAnsi="Amiri" w:eastAsia="Amiri" w:cs="Amiri"/>
          <w:color w:val="111111"/>
          <w:sz w:val="28"/>
          <w:sz w:val="28"/>
          <w:szCs w:val="28"/>
          <w:rtl w:val="true"/>
          <w:lang w:bidi="ar-SA"/>
        </w:rPr>
        <w:t>، أي هيمك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والهيام كالجنون من العشق وغيره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تظن الله کارها لأخذك الطيبات وهي المحللات وقد أحلها الله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وطعام 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غليظ خشن،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أدم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والجشوبة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للترحم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وتبيغ الدم بصاحبه وتبوغ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هاج به فقتله، 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بالحجامة لا يتبيغ الدم بأحدكم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يتهيج، إذا قدره الإمام نفسه بأضعف الناس لباسا وطعما لا يهلك 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تبيغ تبغي فقلب</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الشارح المعتزلي فقد اتبدأ من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ها هنا زائدة، مثل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نُكَلِّمُ مَنْ كَانَ فِي الْمَهْدِ صَبِيًّا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وبَلَی إِن شِئتَ بَلَغتَ بِهَا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فصیح كأنه استدرك وقال وبلي على انك قد تحتاج إليها في الدنيا لتجعلها وصلة إلى نيل الآخرة بان تقري فيها الضيف والضيف لفظ يقع على الواحد والجمع وقد يجمع فيقال ضيوف وأضياف والرحم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وتطلع منها الحقوق مطالعها توقعها في مظان استحقاقها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والعباء جمع عباءة وهي الكساء وقد تلين كما قالوا عظاءة وعظاية وصلاءة وصلاية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على بفلان أي أحضره والأصل أعجل به على فحذف فعل الامر ودل الباقي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يمكن أن يراد به التحقير المحض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به الاستعظام لعداوته لها ويمكن أن يخرج مخرج التحنن والشفقة كقولك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واستهام بك الخبيث يعني الشيطان أي جعلك هائما ضالا والباء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 لان في المشاهد قد يحل الواحد منا لصاحبه فعلا مخصوصا محاباة ومراقبة له وهو يكره أن يفعله والبشر أهون على الله تعالى من أن يحل لهم أمرا مجاملة واستصلاحا للحال معهم وهو يكره منهم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فما بالنا نراك خشن الملبس والتقدير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أنت تفعل كذا فكيف تنهی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وطعام جشب أي غليظ وكذلك مجشوب وقيل إنه الذي لا ادم معه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يقدروا أنفسهم بضعفه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يشتبهوا ويمثلوا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وتبيغ الدم بصاحبه وتبوغ به أي هاج به 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بالحجامة لا يتبيغ بأحدكم الدم فيقتله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يتبغي فقلب جذب وجبذ أي يجب على الإمام العادل أن يشبه نفسه في لباسه وطعامه بضعفة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لكيلا يهلك الفقراء من الناس فإنهم إذا رأوا امامهم بتلك الهيئة وبذلك المطعم كان ادعى لهم إلى سلوان لذات الدنيا </w:t>
      </w:r>
    </w:p>
    <w:p>
      <w:pPr>
        <w:pStyle w:val="BookText"/>
        <w:rPr/>
      </w:pPr>
      <w:r>
        <w:rPr>
          <w:rFonts w:ascii="IRNazanin" w:hAnsi="IRNazanin" w:eastAsia="IRNazanin"/>
          <w:color w:val="111111"/>
          <w:sz w:val="28"/>
          <w:sz w:val="28"/>
          <w:szCs w:val="28"/>
          <w:rtl w:val="true"/>
          <w:lang w:bidi="fa-IR"/>
        </w:rPr>
        <w:t>والصبر عن شهوات النفوس</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مِنَ النِّعَمِ سَعَةَ المَالِ</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الشريف مجتزأ من قوله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مِنَ الْبَلاَءِ الْفَاقَةَ، وَأَشَدُّ مِنَ الْفَاقَةِ مَرَضُ الْبَدَنِ وَأشدُّ مِنْ مَرَضِ الْبَدَنِ مَرَضُ الْقَلْبِ، أَلاَ وإِنَّ مِنْ صِحَّةِ الْبَدَنِ تَقْوَى الْقَلْبِ</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الشريف لم يتعرض لبيانه وشرحه أغلب شراح نهج البلاغة ولذا سنورد ما جاء عن الشارح المعتزلي،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الكلام في الفاقة والغنى؛ فأما المرض والعافية ففي الحديث المرفوع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 انتهت الأماني يا صاحب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مرض القلب وصحته فالمراد به التقوى وضدها، وقد سبق القول في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احمد بن يوسف الكاتب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 للمرء في معيشته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الوالدين والولد</w:t>
      </w:r>
    </w:p>
    <w:p>
      <w:pPr>
        <w:pStyle w:val="BookText"/>
        <w:rPr/>
      </w:pPr>
      <w:r>
        <w:rPr>
          <w:rFonts w:ascii="Amiri" w:hAnsi="Amiri" w:eastAsia="Amiri" w:cs="Amiri"/>
          <w:color w:val="111111"/>
          <w:sz w:val="28"/>
          <w:sz w:val="28"/>
          <w:szCs w:val="28"/>
          <w:rtl w:val="true"/>
          <w:lang w:bidi="ar-SA"/>
        </w:rPr>
        <w:t xml:space="preserve">وان تدم نعمة عليك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المال صحة الجسد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بمن نال فضل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 يوم فقر الى أحد</w:t>
      </w:r>
      <w:r>
        <w:rPr>
          <w:rStyle w:val="FootnoteAnchor"/>
          <w:rtl w:val="true"/>
        </w:rPr>
        <w:footnoteReference w:id="245"/>
      </w:r>
      <w:bookmarkStart w:id="281" w:name="pg16576_182992"/>
    </w:p>
    <w:p>
      <w:pPr>
        <w:pStyle w:val="Heading3"/>
        <w:numPr>
          <w:ilvl w:val="2"/>
          <w:numId w:val="1"/>
        </w:numPr>
        <w:rPr/>
      </w:pPr>
      <w:bookmarkStart w:id="282" w:name="__RefHeading___Toc10607298_1280447820"/>
      <w:bookmarkStart w:id="283" w:name="_Toc101"/>
      <w:bookmarkEnd w:id="281"/>
      <w:bookmarkEnd w:id="282"/>
      <w:r>
        <w:rPr>
          <w:rtl w:val="true"/>
        </w:rPr>
        <w:t>المبحث الثاني استحباب الإجمال في طلب الدنيا</w:t>
      </w:r>
      <w:bookmarkEnd w:id="283"/>
    </w:p>
    <w:p>
      <w:pPr>
        <w:pStyle w:val="BookText"/>
        <w:rPr/>
      </w:pPr>
      <w:r>
        <w:rPr>
          <w:rFonts w:ascii="Amiri" w:hAnsi="Amiri" w:eastAsia="Amiri" w:cs="Amiri"/>
          <w:color w:val="111111"/>
          <w:sz w:val="28"/>
          <w:sz w:val="28"/>
          <w:szCs w:val="28"/>
          <w:rtl w:val="true"/>
          <w:lang w:bidi="ar-SA"/>
        </w:rPr>
        <w:t xml:space="preserve">تشتمل هذه المسألة على الكثير من الأحاديث الشريفة الواردة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وهذا يكشف عن مسؤوليته اتجاه الأمة في إمامته وولايته للإمر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وتهذيب النفس على الاعتدال في معاشها وضبط التوازن فيما تحتاجه النفس وتحتاجه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اَلْأَمْرَ یَنْزِلُ مِنَ اَلسَّمَاءِ إِلَی اَلْأَرْضِ کَقَطَرَاتِ اَلْمَطَرِ إِلَی کُلِّ نَفْسٍ بِمَا قُسِمَ لَهَا مِنْ زِیَادَةٍ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رَأَی أَحَدُکُمْ لِأَخِیهِ غَفِیرَةً فِی أَهْلٍ أَوْ مَالٍ أَوْ نَفْسٍ فَلاَ تَکُونَنَّ لَهُ فِتْنَةً فَإِنَّ اَلْمَرْءَ اَلْمُسْلِمَ مَا لَمْ یَغْشَ دَنَاءَةً تَظْهَرُ فَیَخْشَعُ لَهَا إِذَا ذُکِرَتْ وَ یُغْرَی بِهَا لِئَامُ اَلنَّاسِ کَانَ کَالْفَالِجِ اَلْیَاسِرِ اَلَّذِی یَنْتَظِرُ أَوَّلَ فَوْزَةٍ مِنْ قِدَاحِهِ تُوجِبُ لَهُ اَلْمَغْنَمَ وَ یُرْفَعُ بِهَا عَنْهُ اَلْمَغْرَمُ وَ کَذَلِكَ اَلْمَرْءُ اَلْمُسْلِمُ اَلْبَرِیءُ مِنَ اَلْخِیَانَةِ یَنْتَظِرُ مِنَ اَللَّهِ إِحْدَی اَلْحُسْنَیَیْنِ إِمَّا دَاعِیَ اَللَّهِ فَمَا عِنْدَ اَللَّهِ خَیْرٌ لَهُ وَ إِمَّا رِزْقَ اَللَّهِ فَإِذَا هُوَ ذُو أَهْلٍ وَ مَالٍ وَ مَعَهُ دِینُهُ وَ حَسَبُهُ وَ إِنَّ اَلْمَالَ وَ اَلْبَنِینَ حَرْثُ اَلدُّنْیَا وَ اَلْعَمَلَ اَلصَّالِحَ حَرْثُ اَلْآخِرَةِ وَ قَدْ یَجْمَعُهُمَا اَللَّهُ تَعَالَی لِأَقْوَامٍ فَاحْذَرُوا مِنَ اَللَّهِ مَا حَذَّرَکُمْ مِنْ نَفْسِهِ وَ اِخْشَوْهُ خَشْیَةً لَیْسَتْ بِتَعْذِیرٍ وَ اِعْمَلُوا فِی غَیْرِ رِیَاءٍ وَ لاَ سُمْعَهٍ فَإِنَّهُ مَنْ یَعْمَلْ لِغَیْرِ </w:t>
      </w:r>
    </w:p>
    <w:p>
      <w:pPr>
        <w:pStyle w:val="BookText"/>
        <w:rPr/>
      </w:pPr>
      <w:r>
        <w:rPr>
          <w:rFonts w:ascii="Amiri" w:hAnsi="Amiri" w:eastAsia="Amiri" w:cs="Amiri"/>
          <w:color w:val="111111"/>
          <w:sz w:val="28"/>
          <w:sz w:val="28"/>
          <w:szCs w:val="28"/>
          <w:rtl w:val="true"/>
          <w:lang w:bidi="ar-SA"/>
        </w:rPr>
        <w:t>اَللَّهِ یَکِلْهُ اَللَّهُ لِمَنْ عَمِلَ لَهُ نَسْأَلُ اَللَّهَ مَنَازِلَ اَلشُّهَدَاءِ وَ مُعَایَشَةَ اَلسُّعَدَاءِ وَ مُرَافَقَةَ اَلْأَنْبِیَاءِ</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كنز أغنى من القناعة، ولا مال أذهب للفاقة من الرضى بالقوت ومن أتقصر على بلغة الكفاف فقد أنتظم الراحة وتبوأ خفض الدعة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مَا نَقَصَ مِنَ الدُّنْيَا وَزَادَ في الاْخِرَةِ خَيْرٌ مِمَّا نَقَصَ مِنَ الاْخِرَةِ وَزَادَ فِي الدُّنْيَا فَكَمْ مِنْ مَنْقُوصٍ رَابحٍ وَمَزِيدٍ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أُمِرْتُمْ بِهِ أَوْسَعُ مِنَ الَّذِي نُهِيتُمْ عَنْهُ وَمَا أُحِلَّ لَكُمْ أَكْثَرُ مِمَّا حُرِّمَ عَلَيْكُمْ فَذَرُوا مَا قَلَّ لِمَا كَثُرَ وَمَا ضَاقَ لِمَا اتَّسَعَ قَدْ تُكُفِّلَ لِكُمْ بِالرِّزْقِ وَأُمِرْتُمْ بَالْعَمَلِ فَلاَ يَكُونَنَّ الْمَضْمُونُ لَكُمْ طَلَبُهُ أَوْلَى بِكُمْ مِنَ الْمَفْرُوضِ عَلَيْكُمْ عَمَلُهُ مَعَ أَنَّهُ واللهِ لَقَدِ اعْتَرَضَ الشَّكُّ وَدَخِلَ الْيَقِينُ حَتَّى كَأَنَّ الَّذِي ضُمِنَ لَكُمْ قَدْ فُرِضَ عَلَيْكُمْ وَكَأَنَّ الَّذِي قَدْ فُرِضَ عَلَيْكُمْ قَدْ وُضِعِ عَنْكُمْ فَبَادِرُوا الْعَمَلَ وَخَافُوا بَغْتَةَ الاْجَلِ فَإِنَّهُ لاَ يُرْجَى مِنْ رَجْعَةِ الْعُمُرِ مَا يُرْجَى مِنْ رَجْعَةِ الرِّزْقِ مَا فَاتَ الْيَوْمَ مِنَ الرِّزْقِ رُجِيَ غَداً زِيَادَتُهُ وَمَا فَاتَ أَمْسِ مِنَ الْعُمُرِ لَمْ يُرْجَ الْيَوُمَ رَجْعَتُهُ الرَّجَاءُ مَعَ الْجَائِي وَالْيَأْسُ مَعَ الْمَاضِي فاتَّقُوا اللهَ حَقَّ تُقَاتِهِ وَلاَ تَمُوتُنَّ إِلاَّ وَأَنْتُمْ </w:t>
      </w:r>
    </w:p>
    <w:p>
      <w:pPr>
        <w:pStyle w:val="BookText"/>
        <w:rPr/>
      </w:pP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اَلدُّنْیَا مَا أَتَاكَ، وَ تَوَلَّ عَمَّا تَوَلَّی مِنْهَا عَلَیْكَ، فَإِنْ لَمْ تَفْعَلْ فَأَجْمِلْ فِی اَلطَّلَبِ</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یَطْلبُكَ فَإنْ لَمْ تَأتِهِ أتَاكَ فَلاَ تَحْمِلْ هَمَّ سَنَتِكَ عَلَى هَمِّ يَوْمِكَ، كَفَاكَ كُلُّ يَوْمٍ مَا فيِهِ، فَإِنْ تَكُنِ السَّنَةُ مِنْ عُمُرِكَ فَإنَّ اللهَ تَعَالَى سَيُؤْتِيكَ فِي كُلِّ غَدِ جَدِيدٍ مَاقَسَمَ لَكَ، وَإِنْ لَمْ تَكُنِ السَّنَةُ مِنْ عُمُرِكَ فَمَا تَصْنَعُ بِالْهَمِّ لِمَا لَيْسَ لَكَ؟ وَلَنْ يَسْبِقَكَ إِلَى رِزْقِكَ طَالِبٌ، وَلَنْ يَغْلِبَكَ عَلَيْهِ غَالِبٌ، وَلَنْ يُبْطِىءَ عَنْكَ مَا قَدْ قُدِّرَ لَكَ</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الأحاديث التي وردت في نهج البلاغة إلا اننا نكتفي بهذا القدر وذلك كي يأخذ موضوع الرجوع الى شروح نهج البلاغة لبيان معاني الأحاديث جانباً كبيراً من البحث</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تعلق بجانب الفقه وعنوان المبحث فهو كالاتي</w:t>
      </w:r>
      <w:r>
        <w:rPr>
          <w:rFonts w:eastAsia="Amiri" w:cs="Amiri" w:ascii="Amiri" w:hAnsi="Amiri"/>
          <w:color w:val="111111"/>
          <w:sz w:val="28"/>
          <w:szCs w:val="28"/>
          <w:rtl w:val="true"/>
          <w:lang w:bidi="ar-SA"/>
        </w:rPr>
        <w:t xml:space="preserve">: </w:t>
      </w:r>
      <w:bookmarkStart w:id="284" w:name="pg16576_182995"/>
    </w:p>
    <w:p>
      <w:pPr>
        <w:pStyle w:val="Heading3"/>
        <w:numPr>
          <w:ilvl w:val="2"/>
          <w:numId w:val="1"/>
        </w:numPr>
        <w:rPr/>
      </w:pPr>
      <w:bookmarkStart w:id="285" w:name="__RefHeading___Toc10607300_1280447820"/>
      <w:bookmarkStart w:id="286" w:name="_Toc102"/>
      <w:bookmarkEnd w:id="284"/>
      <w:bookmarkEnd w:id="285"/>
      <w:r>
        <w:rPr>
          <w:rtl w:val="true"/>
        </w:rPr>
        <w:t>المسألة الأولى</w:t>
      </w:r>
      <w:r>
        <w:rPr>
          <w:rtl w:val="true"/>
        </w:rPr>
        <w:t xml:space="preserve">: </w:t>
      </w:r>
      <w:r>
        <w:rPr>
          <w:rtl w:val="true"/>
        </w:rPr>
        <w:t>استحباب الاجمال في طلب الرزق في المذاهب الإسلامية</w:t>
      </w:r>
      <w:r>
        <w:rPr>
          <w:rtl w:val="true"/>
        </w:rPr>
        <w:t>.</w:t>
      </w:r>
      <w:bookmarkEnd w:id="286"/>
    </w:p>
    <w:p>
      <w:pPr>
        <w:pStyle w:val="BookText"/>
        <w:rPr/>
      </w:pPr>
      <w:r>
        <w:rPr>
          <w:rFonts w:ascii="Amiri" w:hAnsi="Amiri" w:eastAsia="Amiri" w:cs="Amiri"/>
          <w:color w:val="111111"/>
          <w:sz w:val="28"/>
          <w:sz w:val="28"/>
          <w:szCs w:val="28"/>
          <w:rtl w:val="true"/>
          <w:lang w:bidi="ar-SA"/>
        </w:rPr>
        <w:t>لم يتعرض كثير من فقهاء المذاهب الإسلامية الى هذه المسألة؛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سنورد ما عثرنا عليه لدى بعض المذاهب، وهي الإمامي، والشافعي، وهو كالاتي</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0607302_1280447820"/>
      <w:bookmarkStart w:id="288" w:name="_Toc103"/>
      <w:bookmarkEnd w:id="287"/>
      <w:r>
        <w:rPr>
          <w:rtl w:val="true"/>
        </w:rPr>
        <w:t xml:space="preserve">أولاً </w:t>
      </w:r>
      <w:r>
        <w:rPr>
          <w:rtl w:val="true"/>
        </w:rPr>
        <w:t xml:space="preserve">- </w:t>
      </w:r>
      <w:r>
        <w:rPr>
          <w:rtl w:val="true"/>
        </w:rPr>
        <w:t>المذهب الإمامي</w:t>
      </w:r>
      <w:r>
        <w:rPr>
          <w:rtl w:val="true"/>
        </w:rPr>
        <w:t>.</w:t>
      </w:r>
      <w:bookmarkEnd w:id="288"/>
    </w:p>
    <w:p>
      <w:pPr>
        <w:pStyle w:val="BookText"/>
        <w:rPr/>
      </w:pPr>
      <w:r>
        <w:rPr>
          <w:rFonts w:ascii="Amiri" w:hAnsi="Amiri" w:eastAsia="Amiri" w:cs="Amiri"/>
          <w:color w:val="111111"/>
          <w:sz w:val="28"/>
          <w:sz w:val="28"/>
          <w:szCs w:val="28"/>
          <w:rtl w:val="true"/>
          <w:lang w:bidi="ar-SA"/>
        </w:rPr>
        <w:t xml:space="preserve">تناول كثير من فقهاء الإمامية مسألة استحباب الاجمال ف يطل بالدنيا كالعلامة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حسين آل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المسألة،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آداب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يقتصد في طلبه ويجمل فيه وذلك بالاقتصار على أدنى المعيشة وترك الاجتهاد البليغ ففي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طلبك المعيشة فوق كسب المضيع، ودون كسب الحريص الراضي بدنياه المطمئن إليها، ولكن أنزل نفسك من ذلك بمنزلة المنصف المتعفف ترفع نفسك عن منزلة الواهن الضعيف وتكسب ما لا بد للمؤمن منه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0607304_1280447820"/>
      <w:bookmarkStart w:id="290" w:name="_Toc104"/>
      <w:bookmarkEnd w:id="289"/>
      <w:r>
        <w:rPr>
          <w:rtl w:val="true"/>
        </w:rPr>
        <w:t xml:space="preserve">ثانياً </w:t>
      </w:r>
      <w:r>
        <w:rPr>
          <w:rtl w:val="true"/>
        </w:rPr>
        <w:t xml:space="preserve">- </w:t>
      </w:r>
      <w:r>
        <w:rPr>
          <w:rtl w:val="true"/>
        </w:rPr>
        <w:t>المذهب الشافعي</w:t>
      </w:r>
      <w:r>
        <w:rPr>
          <w:rtl w:val="true"/>
        </w:rPr>
        <w:t>.</w:t>
      </w:r>
      <w:bookmarkEnd w:id="29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 الحافظ النووي مسألة الاجمال في طل بالدنيا في بيانه لمسائل البيع فأورد حديثين في هذا الخصوص، فقال</w:t>
      </w:r>
      <w:r>
        <w:rPr>
          <w:rFonts w:eastAsia="Amiri" w:cs="Amiri" w:ascii="Amiri" w:hAnsi="Amiri"/>
          <w:color w:val="111111"/>
          <w:sz w:val="28"/>
          <w:szCs w:val="28"/>
          <w:rtl w:val="true"/>
          <w:lang w:bidi="ar-SA"/>
        </w:rPr>
        <w:t xml:space="preserve">: </w:t>
      </w:r>
      <w:bookmarkStart w:id="291" w:name="pg16576_182996"/>
    </w:p>
    <w:p>
      <w:pPr>
        <w:pStyle w:val="BookText"/>
        <w:rPr/>
      </w:pPr>
      <w:bookmarkEnd w:id="2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حميد الساعدي،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أجملوا في طلب الدنيا فان كلا ميسر لما كتب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البيهقي بأسناد صحيح، ورواه ابن ماجه بأسناد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رضي الله عنه،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تستبطئوا الرزق فإنه لم يكن عبد يموت حتى يبلغه بآخر رزق هو له فاتقوا الله وأجملوا في الطلب من الحلال وترك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ماجه والبيهقي</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0607306_1280447820"/>
      <w:bookmarkStart w:id="293" w:name="_Toc105"/>
      <w:bookmarkEnd w:id="292"/>
      <w:r>
        <w:rPr>
          <w:rtl w:val="true"/>
        </w:rPr>
        <w:t>المسألة الثانية</w:t>
      </w:r>
      <w:r>
        <w:rPr>
          <w:rtl w:val="true"/>
        </w:rPr>
        <w:t xml:space="preserve">: </w:t>
      </w:r>
      <w:r>
        <w:rPr>
          <w:rtl w:val="true"/>
        </w:rPr>
        <w:t>خلاصة القول فيما أورده فقهاء المذاهب في المسألة</w:t>
      </w:r>
      <w:r>
        <w:rPr>
          <w:rtl w:val="true"/>
        </w:rPr>
        <w:t>.</w:t>
      </w:r>
      <w:bookmarkEnd w:id="293"/>
    </w:p>
    <w:p>
      <w:pPr>
        <w:pStyle w:val="BookText"/>
        <w:rPr/>
      </w:pPr>
      <w:r>
        <w:rPr>
          <w:rFonts w:ascii="Amiri" w:hAnsi="Amiri" w:eastAsia="Amiri" w:cs="Amiri"/>
          <w:color w:val="111111"/>
          <w:sz w:val="28"/>
          <w:sz w:val="28"/>
          <w:szCs w:val="28"/>
          <w:rtl w:val="true"/>
          <w:lang w:bidi="ar-SA"/>
        </w:rPr>
        <w:t>ذهب فقهاء المذهب الإمامي والشافعي الى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الاجمال في طلب الدنيا</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0607308_1280447820"/>
      <w:bookmarkStart w:id="295" w:name="_Toc106"/>
      <w:bookmarkEnd w:id="294"/>
      <w:r>
        <w:rPr>
          <w:rtl w:val="true"/>
        </w:rPr>
        <w:t>المسألة الثالثة</w:t>
      </w:r>
      <w:r>
        <w:rPr>
          <w:rtl w:val="true"/>
        </w:rPr>
        <w:t xml:space="preserve">: </w:t>
      </w:r>
      <w:r>
        <w:rPr>
          <w:rtl w:val="true"/>
        </w:rPr>
        <w:t>قصدية النص في السعي والإجمال في طلب المال</w:t>
      </w:r>
      <w:r>
        <w:rPr>
          <w:rtl w:val="true"/>
        </w:rPr>
        <w:t>.</w:t>
      </w:r>
      <w:bookmarkEnd w:id="295"/>
    </w:p>
    <w:p>
      <w:pPr>
        <w:pStyle w:val="BookText"/>
        <w:rPr/>
      </w:pPr>
      <w:r>
        <w:rPr>
          <w:rFonts w:ascii="Amiri" w:hAnsi="Amiri" w:eastAsia="Amiri" w:cs="Amiri"/>
          <w:color w:val="111111"/>
          <w:sz w:val="28"/>
          <w:sz w:val="28"/>
          <w:szCs w:val="28"/>
          <w:rtl w:val="true"/>
          <w:lang w:bidi="ar-SA"/>
        </w:rPr>
        <w:t>لعل المرء يقف محتاراً بين طائفتين في الاحاديث تحث على طلب المال وتقلل من، ترغب في المال وتحذر منه، فما هي قصدية كل فئة من هذه الاحاديث؟</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ترشد الأحاديث الشريف في نهج البلاغة المتعلقة بالحث على السعي لطلب المال وطرق ابواب الرزق وسلك سبله والأخرى المعاكسة لها في </w:t>
      </w:r>
    </w:p>
    <w:p>
      <w:pPr>
        <w:pStyle w:val="BookText"/>
        <w:rPr/>
      </w:pPr>
      <w:r>
        <w:rPr>
          <w:rFonts w:ascii="Amiri" w:hAnsi="Amiri" w:eastAsia="Amiri" w:cs="Amiri"/>
          <w:color w:val="111111"/>
          <w:sz w:val="28"/>
          <w:sz w:val="28"/>
          <w:szCs w:val="28"/>
          <w:rtl w:val="true"/>
          <w:lang w:bidi="ar-SA"/>
        </w:rPr>
        <w:t>الاجمال بطلب الدنيا الى ايجاد حالة من التوازن القيمي بين السعي والاجمال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الطائفة الأولى المتضمنة احاديثه عليه السلام في الحث على السعي لطلب الرزق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الباحث أهمية ان يكون الإنسان في دائرة مجموعة من القيم،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العزة، أي عزيزاً في نفسه واهله وقومه بحفظ وجه عن الانكال على الناس وان كانوا من اقربهم إليه كوالدية واخوانه وابنائه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ما فرض الله في اليسر والاستطاعة؛ ففي جهة اليسر في أداء الصلاة ومقدماتها ومستحباتها فالإنسان عند فقره وهو في فصل الشتاء يتململ في الوضوء بالماء البارد الذي يحتاج تسخينه الى المال ويسرع بأداء الصلاة في المكان البارد وقد اسقطت اسنانه فضلاً عن تعرضه للزكام والحال يجري مجراه في بيان أثر المال في الصيف واحتياج الإنسان الى الوسائل التي تعينه على أداء الفرائض بيسر وسهولة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الاستطاعة لإداء فريضة الحج والكفارات، والنذور، ورد المظالم، يكون المال خير وسيلة لإبراء الذمة ونيل رضا الله تعالى، ومن ثم فبين أن يستعين الإنسان في ابراء ذمته في بعض موارد الكفارات بالصوم كما في كفارة شهر رمضان وكفارة اليمين وبين أن يبرء ذمته من خلال المال في اطعام المساكين كلا ضمن حدوده الشرعية لفرق شاسع في العسر واليسر وهما طريقان لإبراء الذمة ونيل رضا الله تعالى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التوسعة على العيال، وادخال السرور عليهم وتحسين أحوالهم وتوفير احتياجاتهم والاحسان إليهم في جودة تعليمهم وتحصيلهم لشهادات </w:t>
      </w:r>
    </w:p>
    <w:p>
      <w:pPr>
        <w:pStyle w:val="BookText"/>
        <w:rPr/>
      </w:pPr>
      <w:r>
        <w:rPr>
          <w:rFonts w:ascii="Amiri" w:hAnsi="Amiri" w:eastAsia="Amiri" w:cs="Amiri"/>
          <w:color w:val="111111"/>
          <w:sz w:val="28"/>
          <w:sz w:val="28"/>
          <w:szCs w:val="28"/>
          <w:rtl w:val="true"/>
          <w:lang w:bidi="ar-SA"/>
        </w:rPr>
        <w:t>علمية تمكنه من مزاولة دورهم في الحياة وبناءها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صلة الرحم، وسد بعض احتياجاتهم ومعونتهم على أداء مستلزماتهم المعيشية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حوائج المؤمنين وادخال السرور عليهم وتيسير أمورهم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الاسهام في اوجه البر الكثيرة في البناء والاعمار، والتعليم والتثقيف، ورعاية الايتام، ومعونة المحاويج والمحرومين، والشردين، فضلاً عن بناء المساجد والمؤسسات الخيرية والتربوية، وغيرها من اوجه الخير؛ فهذا قله كله يحتاج الى المال، ليكون المسلم والاسرة والمجتمع مصداقاً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ضمن الدائرة القيمية التي تجعل من الإنسان وعيشه بكرامة هدفها الأول، واثر المال في تحقيق هذا الهدف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تنظم لنا الاحاديث الشريفة الواردة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الطائفة الثانية من الاحاديث على تهذيب النفس وترويضها وانقيادا للحق والخير وتحصينها من الوقوع في فخ الجشع والطمع فتكون اسيرة للباطل ومصدراً للشرور في الحرص والشح، والاحتكار، والمكر، والخديعة، والخيانة، ونقض العهود، وارتكاب الموبقات والمحرمات بغية الحصول على المال، فيصبح كل شيء مباح امام تحقيق هذا الهدف، وهو ما عانت منه العباد والبلاد في وقوع الحروب والترويج لها بغية تصريف السلاح والعتاد؛ ونشر الاوبئة بغية صناعة الادوية لها وتصريفها؛ وتسارع الصناعات وتغري النفس بها في الملبس والمأكل والمشرب، والمخدع، </w:t>
      </w:r>
      <w:bookmarkStart w:id="296" w:name="pg16576_182999"/>
    </w:p>
    <w:p>
      <w:pPr>
        <w:pStyle w:val="BookText"/>
        <w:rPr/>
      </w:pPr>
      <w:bookmarkEnd w:id="296"/>
      <w:r>
        <w:rPr>
          <w:rFonts w:ascii="Amiri" w:hAnsi="Amiri" w:eastAsia="Amiri" w:cs="Amiri"/>
          <w:color w:val="111111"/>
          <w:sz w:val="28"/>
          <w:sz w:val="28"/>
          <w:szCs w:val="28"/>
          <w:rtl w:val="true"/>
          <w:lang w:bidi="ar-SA"/>
        </w:rPr>
        <w:t>فأينما تدير طرفك تجد أمامك ما يستهوك حتى تختار بما يرضيك، ليكشف الإنسان في نهاية المطاف أنه هو السلعة وان أصحاب الأموال الذين لا يراعون لله حرمة قد اتخذوه سلعة تدر عليهم المال في مريه وكسوته، وتختمه وجوعه، وان لزم الأمر اتجروا بأعضائه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من المال اكثر مما يرغب فيه وذلك لما يرتبط به من أثار عظيمة على النفس والاسرة والمجتمع، وعلى البشر والحجر فكان من أعظم المهلكات للإنسان، ولا ينجو منه إلا ذو حظ عظيم؛ ومن ثم احتاج الأمر الى إيجاد حالة من التوازن القيمي في الحث على طلب المال والسعي من اجله، وفي التحذير منة والاجمال في طلبه وذلك لاختلاف قيم الخير والشر المتربطة بالمال والمتعلقة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اَلْحَسَرَاتِ یَوْمَ اَلْقِیَامَةِ، حَسْرةُ رَجُلٍ کَسَبَ مَالاً فِی غَیْرِ طَاعَةِ اَللَّهِ، فَوَرَّثَهُ رَجُلاً فَأَنْفَقَهُ فِی طَاعَةِ اَللَّهِ سُبْحَانَهُ، فَدَخَلَ بِهِ اَلْجَنَّةَ وَ دَخَلَ بِهِ اَلْأَوَّلُ اَلنَّارَ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0607310_1280447820"/>
      <w:bookmarkStart w:id="298" w:name="_Toc107"/>
      <w:bookmarkEnd w:id="297"/>
      <w:r>
        <w:rPr>
          <w:rtl w:val="true"/>
        </w:rPr>
        <w:t>المسألة الرابعة</w:t>
      </w:r>
      <w:r>
        <w:rPr>
          <w:rtl w:val="true"/>
        </w:rPr>
        <w:t xml:space="preserve">: </w:t>
      </w:r>
      <w:r>
        <w:rPr>
          <w:rtl w:val="true"/>
        </w:rPr>
        <w:t>ما ورد في الأحاديث من شروح نهج البلاغة</w:t>
      </w:r>
      <w:r>
        <w:rPr>
          <w:rtl w:val="true"/>
        </w:rPr>
        <w:t>.</w:t>
      </w:r>
      <w:bookmarkEnd w:id="29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 شراح نهج البلاغة الأحاديث المخصوصة بالإجمال في طلب الدنيا في مصنفاتهم وأظهروا ما تضمنته من دلالات ومعان كثيرة، وهي كالاتي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اَلْأَمْرَ یَنْزِلُ مِنَ اَلسَّمَاءِ إِلَی اَلْأَرْضِ کَقَطَرَاتِ اَلْمَطَرِ إِلَی کُلِّ نَفْسٍ بِمَا قُسِمَ لَهَا، مِنْ زِیَادَةٍ أَوْ نُقْصَانٍ فَإِنْ رَأَی أَحَدُکُمْ لِأَخِیهِ غَفِیرَةً فِی أَهْلٍ أَوْ مَالٍ أَوْ نَفْسٍ، فَلاَ تَکُونَنَّ لَهُ فِتْنَةً فَإِنَّ اَلْمَرْءَ اَلْمُسْلِمَ مَا لَمْ یَغْشَ دَنَاءَهً تَظْهَرُ فَیَخْشَعُ لَهَا إِذَا ذُکِرَتْ وَ یُغْرَی بِهَا لِئَامُ اَلنَّاسِ کَانَ کَالْفَالِجِ اَلْیَاسِرِ اَلَّذِی یَنْتَظِرُ أَوَّلَ فَوْزَةٍ مِنْ قِدَاحِهِ تُوجِبُ لَهُ اَلْمَغْنَمَ وَ یُرْفَعُ بِهَا عَنْهُ اَلْمَغْرَمُ، وَ کَذَلِكَ اَلْمَرْءُ اَلْمُسْلِمُ اَلْبَرِیءُ مِنَ اَلْخِیَانَةِ یَنْتَظِرُ مِنَ اَللَّهِ إِحْدَی اَلْحُسْنَیَیْنِ، إِمَّا دَاعِیَ اَللَّهِ فَمَا عِنْدَ اَللَّهِ خَیْرٌ لَهُ، وَ إِمَّا رِزْقَ اَللَّهِ فَإِذَا هُوَ ذُو أَهْلٍ وَ مَالٍ وَ مَعَهُ دِینُهُ وَ حَسَبُهُ، وَ إِنَّ اَلْمَالَ وَ اَلْبَنِینَ حَرْثُ اَلدُّنْیَا، وَ اَلْعَمَلَ اَلصَّالِحَ حَرْثُ اَلْآخِرَةِ، وَ قَدْ یَجْمَعُهُمَا اَللَّهُ تَعَالَی لِأَقْوَامٍ، فَاحْذَرُوا مِنَ اَللَّهِ مَا حَذَّرَکُمْ مِنْ نَفْسِهِ وَ اِخْشَوْهُ خَشْیَةً لَیْسَتْ بِتَعْذِیرٍ، وَ اِعْمَلُوا فِی غَیْرِ رِیَاءٍ وَ لاَ سُمْعَةٍ فَإِنَّهُ مَنْ یَعْمَلْ لِغَیْرِ اَللَّهِ یَکِلْهُ اَللَّهُ لِمَنْ عَمِلَ لَهُ، نَسْأَلُ اَللَّهَ مَنَازِلَ اَلشُّهَدَاءِ وَ مُعَایَشَةَ اَلسُّعَدَاءِ وَ مُرَافَقَةَ اَلْأَنْبِیَاءِ</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متجزأ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جملة من المعارف الاخلاقية الموجهة للفرد، والأسرة، والعشيرة، والمجتمع، لا سيما فيما يرتبط و مطالب البحث، وهو الاجمال في طلب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نقتصر في بيان دلالاتها المعرفية على ما ورد في شرح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الكثرة والزيادة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عفوة بكسر العين، وعفوة كلّ شيء صفوته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وغري يغري بالأمر إذا ولع به، وأغريته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حثثت له الدخول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اللاعب بالميسر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الميسر الَّتي يلعب بها، والتعذیر اظهار العذر ممّن لا عذر له في الحقيقة، وعشيرة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قبيلته والمعاشرون له، والحيطة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والرعاية واللمّ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الأمر وانتشاره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مدار هذا الفصل على تأديب الفقراء بترك الحسد و نحوه أوّلا، وعلى تأديب الأغنياء بالشفقة على الفقراء ومواساتهم بالفضل من المال وتزهيدهم جمعه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الأمر ينزل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ليبنى عليه غرضه، وحاصله الإشارة إلى أنّ كلّ ما يحدث من زيادة أو نقصان ويتجدّد فيما یکون به صلاح حال الخلق في معاشهم ومعادهم من صحّة أو مال أو علم أو جاه أو أهل فإنّه صادر عن القسمة الرّبانيّة المكتوبة بقلم القضاء الإلهيّ في اللوح المحفوظ الَّذي هو خزانة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بالأمر حكم القدرة الإلهيّة على الممكنات بالوجود وهو المعبّر عنه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لِشَيْءٍ إِذَا أَرَدْنَاهُ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وبنزوله نسبة حصوله إلى كلّ نفس بما قسمّ لها وهي النسبة المسمّاة بالقدر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والمراد بالسماء سماء الجود الإلهيّ وبالأرض عالم الكون والفساد على سبيل استعارة هذين اللفظين للمعنيين المعقولين من المحسوسين، ووجه الاستعارة في الموضعين مشاركة المعنيين المذكورين للسماء والأرض في معنيي العلوّ والاستفال كلّ بالنسبة إلى الآخر، وإنّما لم تكن الحقيقة مرادة لأنّ الأمر النازل ليس له جهة هي مبدء نزوله وإلَّا لكان الأمر في جهته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يراد حقيقة السماء والأرض على معنى أنّ الحركات الفلكيّة لمّا كانت شرائط معدّة يصدر بواسطتها ما يحدث في الأرض كانت السماء مبادئ على بعض الوجوه لنزول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تشبيهه بقطر المطر فوجه التشبيه أنّ حصول الرزق والأهل ونحوهما لكلّ نفس وقسمها منها مختلف بالزيادة والنقصان کما أنّ قطر المطر بالقياس إلى كلّ واحدة من البقاع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تشبيه للمعقول بالمحسوس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أحدكم لأخيه المسلم غفيرة في أهل أو مال أو نفس فلا تكوننّ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تأديب من حصل في حقّه النقصان في أحد الأمور المذكورة بالنهي لهم عن الافتتان بحال من حصلت له الزيادة والنفاسة في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أو الأهل أو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بالنهى عن الفتنة هاهنا النهي عن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هي الضلال عن الحقّ بمحبّة أمر ما من الأمور الباطلة، والاشتغال به عمّا هو الواجب من سلوك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حال الفقراء من أحد الأمور المذكورة بالنسبة إلى من عرضت له الزيادة في أحدها، فمنهم من يؤهّل نفسه لتلك الزيادة فيرى أنّه أحقّ بها ممّن عرضت له فيعرض له أن يحسده، أو يرى أنّه يستحقّ مثلها فيعرض له أن يغبطه، ومنهم من يقصّر نفسه عن ذلك لكن يميل </w:t>
      </w:r>
    </w:p>
    <w:p>
      <w:pPr>
        <w:pStyle w:val="BookText"/>
        <w:rPr/>
      </w:pPr>
      <w:r>
        <w:rPr>
          <w:rFonts w:ascii="Amiri" w:hAnsi="Amiri" w:eastAsia="Amiri" w:cs="Amiri"/>
          <w:color w:val="111111"/>
          <w:sz w:val="28"/>
          <w:sz w:val="28"/>
          <w:szCs w:val="28"/>
          <w:rtl w:val="true"/>
          <w:lang w:bidi="ar-SA"/>
        </w:rPr>
        <w:t>بطبعه إلى خدمة من له تلك الزيادة، وينجذب بكلَّيته إلى موالاتهم ككثير من الفقراء الَّذين يميلون بطباعهم إلى خدمة الأغنياء، ويخلصون السعي لهم ليس لأمر سوى ما حصلوا عليه من مال أو جاه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تلك الغاية يشوبها توهّم الانتفاع بهم ممّا حصلوا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هذه الأمور ونحوها أعلى الحسد والغبطة، والميل إليهم لأجل ما حصلوا عليه من الزيادة في أحد الأمور المذكورة رذائل اخلاق مشغلة عن التوجّه إلى الله تعالى ومقبلة عن سواء السبيل كان المنهيّ عنه في الحقيقة هو الضلال بأحد الرذائل المذكورة وهو المراد بلفظ الفتنة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دينه وحسبه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هذا الفصل أنّ ما هاهنا بمعنى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وكالفالج خبر أنّو تظهر صفة لدناءة وقوله فيخشع إن حملنا الخشوع على المعنى اللغوي وهو غض الطرف مثلا والتطأمن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عطفا على يظهر، وإن حملناه على المعنى العرفيّ وهو الخضوع لله والخشية منه فالفاء للابتداء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والياسر صفة للفالج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للمفاجأة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نهی عن الفتنة بأحد الأمور المذكورة والشغل بها أراد أن ينبّه على فضيلة الانتهاء عنه فنبّه على كونها دنایا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يغش دناءة، ثمّ عقّب بالتنفير عن الدناءة والترغيب في التنزّه عنها بما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المسلم مهما لم يرتكب أمرا خسيسا يظهر عنه فيكسب نفسه خلقا رديئا، ويلزمه بارتكابه الخجل من ذكره بين الخلق إذا ذكر والحياء من التعيير به، ويغری به لئام الناس وعوامّهم في فعل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هتك </w:t>
      </w:r>
    </w:p>
    <w:p>
      <w:pPr>
        <w:pStyle w:val="BookText"/>
        <w:rPr/>
      </w:pP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يشبه الفالج 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حملنا الخشوع على معناه اللغويّ، وإن حملناه على المعنى العرفي الشرعيّ كان المراد أنّه ما لم يغش دناءة فيخشع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يخشع لله ويخضع له عند ذكرها ويتضرّع إليه هربا من الوقوع في مثلها وخوفا من وعيده على المعاصي فيكون كالفالج الياسر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فلنشرت أوّلا إلى كيفيّة اللعب المسمّى میسرا ليّتضح به وجه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الخشبات المسميّات قداحا وهي الَّتي كانت لايسار الجزور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الفذّ بالذال المعجمة وفيه فرض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فرضان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الضريب بالضاد المعجمة وفيه ثلاثة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الحلس بکسر الحاء، ونقل أحمد بن فارس في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الحلس بفتح الحاء وكسر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أربعة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النافس وفيه خمسة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ستّة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المعلَّى وله سبعة فروض</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بعده قدح فيه شيء من الفروض، إلَّا أنّهم يدخلون مع هذه السبعة أربعة أخرى تسمّى أوغادا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لافروض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تثقل به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ثمّ المضعف، ثمّ المنبح، ثمّ الصفيح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أيسار الحيّ أخذ كلّ منهم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عليه اسمه أو علَّم بعلامة، ثمّ أتوا بجزور فينحرها صاحبها ويقسّمها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الوركين، والفخذين، والعجز، والكاهل، والزور، والملحاء، والكتفين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يعمد إلى الطفاطف وحرز الرقبة فيقسّمها على تلك الأجزاء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استوت وبقي منها عظم أو بضعة لحم انتظر به الجازر من أراده ممّن بفوز قدحه فإن أخذه عیّر به وإلَّا فهو للجازر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يؤتى برجل معروف أنّه لم يأكل لحما قطَّ بثمن إلَّا أن يصيبه عند غيره ويسمّى الحرضة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فيجعل على يديه ثوب، وتعصّب رؤس أصابعه بعصابة کیلا يجد مسّ الفروض، ثمّ يدفع إليه القداح، ويقوم خلفه رجل يقال له الرقيب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فيدفع إليه قدحا قدحا منها من غير أن ينظر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خرج قدحه أخذ من أجزاء الجزور بعدد الفروض الَّتي في قدحه، ومن لم يخرج قدحه حتّى استوفيت أجزاء الجزور غرم بعدد فروض قدحه كأجزاء تلك الجزور من جزور أخرى لصاحب الجزور الَّذي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 أن خرج المعلَّى أوّلا فأخذ صاحبه سبعة أجزاء من الجزور، ثمّ خرج المسيل فلم يجد صاحبه إلَّا ثلاثة أجزاء أخذها، وغرم له من لم يفز قدحه ثلاثة أجزاء من جزور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القداح الأربعة الأوغاد فليس في خروج أحدها غنم، ولا في عدم خروجه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عن الأيسار أنّهم كانوا يحرّمون ذلك اللحم على أنفسهم، ويعدّونه للضيافة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أنّ وجه الشبه هو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الفائز الياسر الَّذي ينتظر قبل فوزه أوّل فوزة من قداحه أوجب له فوزه المغنم ونفى عنه المغرم فكذلك المسلم البريء من الخيانة الضابط لنفسه عن ارتكاب منا هي الله لمّا كان لا بدّ له في انتظاره لرحمة الله وصبره عن معصيته أن يفوز بإحدى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إمّا أن يدعوه الله إليه بالقبض عن الشقاء في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عند الله ممّا أعدّه لأوليائه الأبرار خير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فيفوز إذن بالنعيم المقيم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فوزه مستلزما لعدم خسرانه ظهر حسن تشبيهه بالياسر الفالج في فوزه المستلزم لعدم غرمه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یرید بداعي الله لا الموت، بل الجوانب الإلهيّة، والخواطر الربّانيّة الَّتي تسنح له فتجذبه إلى طرف الزهد الحقيقيّ والالتفات </w:t>
      </w:r>
    </w:p>
    <w:p>
      <w:pPr>
        <w:pStyle w:val="BookText"/>
        <w:rPr/>
      </w:pPr>
      <w:r>
        <w:rPr>
          <w:rFonts w:ascii="Amiri" w:hAnsi="Amiri" w:eastAsia="Amiri" w:cs="Amiri"/>
          <w:color w:val="111111"/>
          <w:sz w:val="28"/>
          <w:sz w:val="28"/>
          <w:szCs w:val="28"/>
          <w:rtl w:val="true"/>
          <w:lang w:bidi="ar-SA"/>
        </w:rPr>
        <w:t>عن خسائس هذه الدار إلى ما وعد به المتقوّن، وإمّا أن يفتح الله عليه أبواب رزقه فيصبح وقد جمع الله له بين المال والبنين مع حفظ الحسب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فيفوز الفوز العظيم ويأمن العقاب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فالتشبيه أيضا هاهنا واقع موقعه، وكلا الوصفين أفضل عند العاقل من الفتنة بالغير، والالتفات عن الله تعالى، وتدنيس لوح النفس برذائل الأخلاق من الحسد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الفصل مستلزم للنهي عن الحسد ونحوه من الفتن المضلَّة كذلك هو مستلزم للأمر بالصبر على بلاء الله و انتظار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والبنين حرث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فيما سبق من التشبيه وغيره أنّ تارك الرذائل المذكورة ونحوها المنتظر للحسنى من الله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 ذلك بالتنبيه على تحقير المغشيات الَّتي ينشأ منها التنافس، ومنها الرذائل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أعظمها وأهمّها عند الناس وهو المال والبنون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أعظم الأسباب الموجبة لصلاح الحال في الحياة الدنيا وأشرف القينات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ونبّه على تحقير هما بالنسبة إلى العمل بكونهما من حرث الدنيا والعمل الصالح حرث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والمقدّمة الأولى من هذا الاحتجاج صغری کبراه ضمير تقديرها وحرث الدنيا حقير عند حرث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فينتج أنّ المال والبنين حقيران بالنسبة إلى حرث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في المقدّمة الثانية أنّ حرث الآخرة هو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المال والبنون حقيران بالنسبة إلى العمل الصالح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المقدّمة الأولى فظاهرة إذ لا حصول للمال والبنين في غير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بیان الثانية فمن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مَتَاعُ الْحَيَاةِ الدُّنْيَا فِي الْآخِرَةِ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أنّه لا يريد قلَّة الكميّة، بل المراد حقارته بالنسبة إلى متاع الآخرة ولذّتها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حرث الدنيا من الأمور الفانية، وحرث الآخرة من الأمور الباقية الموجبة للسعادة الأبديّة، والفانيات الصالحات ظاهرة الحقارة بالنسبة إلى الباقيات الصالحات کما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وَالْبَاقِيَاتُ الصَّالِحَاتُ خَيْرٌ عِنْدَ رَبِّكَ ثَوَابًا وَخَيْرٌ أَمَلًا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السامعين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يجمعهما الله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الالتفات إلى الله تعالى والتوكَّل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الجمع بين حرث الدنيا والآخرة لمّا كان في طباع كلّ عاقل طلب تحصيله، وكان حصوله إنّما هو من الله دون غيره لمن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ذلك ليفرغ الطالبون للسعادة إلى جهة تحصيلها وهو التقرّب إلى الله بوجوه الوسائل، والإعراض عمّا لا يجدي طائلا من الحسد ونحوه، ثمّ أكَّد ذلك الجذب بالتحذير ممّا حذّره الله من نفسه، والأمر بالخشية الصادقة البريئة من التعذير المستلزمة لترك محارمه، ولزوم حدوده الجاذبة إلى الزهد الحقيقي، ثمّ أردف ذلك بالأمر بالعمل لله البريء من الرياء والسمعة وهو إشارة إلى العبادة الخالصة لله، والمستلزم لتطويع النفس الأمّارة بالسوء للنفس المطمئنّة، وقد ثبت في علم السلوك إلى الله تعالى أنّ الزهد والعبادة كيف يوصلان إلى السعادة التامّة الأبديّة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يعمل لغير الله يكله الله لمن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لوجوب ترك الرياء والسمعة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للرياء والسمعة قاصد أن يراه الناس ويسمعوا بحاله ليعود إليه منهم ما يتوّقعه من مال أو جاه و نحوه من الأغراض الباطلة والأعراض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التفات النفس إلى شيء من ذلك شاغل لها عن تلقّي رحمة الله والاستعداد لها، محجوبة به عن قبول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هو مسبب الأسباب ومنتهى سلسلة الممكنات لاجرم كانت المطالب منه لا من غيره فجرى منه التحديد بالوكول إلى من سواه ممّن عمل له العاملون لاستلزامه الخيبة والحرمان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وخسر العاملون إلَّا له، وخاب المتوكَّلون إلَّا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منّا بیان معنی کون العامل لغير الله موکولا إلى نفسه وإلى من عمل له في الفصل الَّذي ذمّ فيه عليه السّلام من يتصدّى للحكم بين الأمّة وليس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ومعايشة السعداء ومرافقة الأنبياء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كانت همّته عليه السّلام مقصورة على طلب السعادة الأخرويّة طلب هذه المراتب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جذب للسامعين إلى الاقتداء به في طلبها والعمل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أسهل المراتب الثلاث للإنسان، وختم بأعظمها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حكم له بالشهادة غايته أن يكون سعيدا، والسعيد غايته أن يكون في زمرة الأنبياء رفيقا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الترتيب اللايق من المؤدّب الحاذق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المرتبة العالية لا تنال دفعة دون نیل ما هو أدون منها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الصلاة والسلام في وصيته لولده 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كَنْزَ أَغْنَى مِنَ الْقَنَاعَةِ، وَلاَ مَالَ أَذْهَبُ لِلْفَاقَةِ مَنَ الرِّضَى بِالْقُوتِ، وَمَنِ اقْتَصَرَ عَلَى بُلْغَةِ الْكَفَافِ فَقَدِ انْتَظَمَ الرَّاحَةَ وَتَبَوَّأَ خَفْضَ الدَّعَةِ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اقتصر البيان فيه على بيان أثر القناعة والرضا والاجمال في الطلب بالاكتفاء بالكفاف فقد أدرك الراحة والاستقرار النفسي، فضلاً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ذلك بتهذيب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هذه المعاني قد سبق القول فيها مرارا شتی، نأتي كل مرة بما لم نأت به فيما تقدم، وإنما يكررها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لإقامة الحجة على المكلفين، کما يكرر الله سبحانه في القرآن المواعظ والزواجر، لذلك كان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بين الناس فأتته امرأته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جالس بين هؤلاء، ولا والله ما عندنا في البيت هفة ولا سفه،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 إن بين أيدينا عقبة كؤودا، لا ينجو منها إلا كل مخف، فرجعت وهي 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لبعض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التجمل في الظاهر، والقصد في الباطن، والغني عما في أيدي الناس</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سليمان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فقير دون شهوة لا يقدر عليها أفضل من عبادة غنى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لبشر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فقد أضر الفقر بي وبعيالي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دقيق ولا خبز فادع البشر </w:t>
      </w:r>
    </w:p>
    <w:p>
      <w:pPr>
        <w:pStyle w:val="BookText"/>
        <w:rPr/>
      </w:pPr>
      <w:r>
        <w:rPr>
          <w:rFonts w:ascii="Amiri" w:hAnsi="Amiri" w:eastAsia="Amiri" w:cs="Amiri"/>
          <w:color w:val="111111"/>
          <w:sz w:val="28"/>
          <w:sz w:val="28"/>
          <w:szCs w:val="28"/>
          <w:rtl w:val="true"/>
          <w:lang w:bidi="ar-SA"/>
        </w:rPr>
        <w:t>بن الحارث في ذلك الوقت، فان دعاءك أفضل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دعاء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ذل نفسي، والزهد فيما جاوز الكفاف</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كَنْزَ أَغْنَى مِنَ الْقَنَاعَةِ، وَلاَ مَالَ أَذْهَبُ لِلْفَاقَةِ مَنَ الرِّضَى بِالْقُوتِ، وَمَنِ اقْتَصَرَ عَلَى بُلْغَةِ الْكَفَافِ فَقَدِ انْتَظَمَ الرَّاحَةَ وَتَبَوَّأَ خَفْضَ الدَّعَةِ، وَالرَّغْبَةُ مِفْتَاحُ النَّصَبِ وَمَطِيَّةُ التَّعَبِ، وَالْحِرْصُ وَالْكِبْرُ وَالْحَسَدُ دَوَاعٍ إِلَى التَّقَحُّمِ فِي الذُّنُوبِ، وَالشَّرُّ جَامِعُ مَسَاوِىءِ الْعُيُوبِ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 لأشرف أعلى من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لاستلزامه شرف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عزّ أعزّ من التقوى لأنّ التقوى تستلزم جميع مكارم الأخلاق الجامعة لعزّ الدنيا والآخرة فكان عزّها أكبر عزّا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معقل أحصن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له لفظ المعقل باعتبار تحصّن الإنسان به من عذاب الله، ولمّا كان عبارة عن لزوم الأعمال الجميلة فلا معقل أحصن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شفيع أنجح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لاستلزامها العفو عن جريمة التائب قطعا دون سائر الشفعاء بشفاعتهم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الشفيع مستعار لها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كنز أعني من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لكونها فضيلة مستلزمة لسكون نفس الإنسان، ورضاه بما قسّم له، وغناه عمّا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سائر الكنوز لأبناء الدنيا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الكنز مستعار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 أذهب للفاقة من الرضا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اقتصر على بلغة الكفاف فقد انتظم الراحة أي في سلك الراحة من الهمّ بطلب الدنيا ومجاذبة أهلها وتبوّأ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 لين السكون مباءة ومرجعا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والرغبة مفتاح النصب ومطيّة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للرغبة في الدنيا لفظ المفتاح باعتبار فتحه لباب التعب على الراغب، وكذلك لفظ المطيّة باعتبار استلزامها له كالمطيّة المتعب ركوبها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الصلاة والسلام في خطبة يحث فيها على التقوى، جاء فيها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مَا نَقَصَ مِنَ الدّنيَا وَ زَادَ فِي الآخِرَةِ خَيرٌ مِمّا نَقَصَ مِنَ الآخِرَةِ وَ زَادَ فِي الدّنيَا، فَكَم مِن مَنقُوصٍ رَابِحٍ وَ مَزِيدٍ خَاسِرٍ، إِنّ ألّذِي أُمِرتُم بِهِ أَوسَعُ مِنَ ألّذِي نُهِيتُم عَنهُ، وَ مَا أُحِلّ لَكُم أَكثَرُ مِمّا حُرّمَ عَلَيكُم، فَذَرُوا مَا قَلّ لِمَا كَثُرَ وَ مَا ضَاقَ لِمَا اتّسَعَ، قَد تَكَفّلَ لَكُم بِالرّزقِ، وَ أُمِرتُم بِالعَمَلِ فَلَا يَكُونَنّ المَضمُونُ لَكُم طَلَبُهُ، أَولَي بِكُم مِنَ المَفرُوضِ عَلَيكُم عَمَلُهُ مَعَ أَنّهُ وَ اللّهِ لَقَدِ اعتَرَضَ الشّكّ، وَ دَخِلَ اليَقِينُ حَتّي كَأَنّ ألّذِي ضُمِنَ لَكُم قَد فُرِضَ عَلَيكُم، وَ كَأَنّ ألّذِي قَد فُرِضَ عَلَيكُم قَد وُضِعَ عَنكُم، فَبَادِرُوا العَمَلَ وَ خَافُوا بَغتَةَ الأَجَلِ فَإِنّهُ لَا يُرجَي مِن رَجعَةِ العُمُرِ مَا يُرجَي مِن رَجعَةِ الرّزقِ مَا فَاتَ اليَومَ مِنَ الرّزقِ رجُيِ غَداً زِيَادَتُهُ، وَ مَا فَاتَ أَمسِ مِنَ العُمُرِ لَم يُرجَ اليَومَ رَجعَتُهُ الرّجَاءُ مَعَ الجاَئيِ وَ اليَأسُ مَعَ الماَضيِ،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تُقاتِهِ وَ لا </w:t>
      </w:r>
    </w:p>
    <w:p>
      <w:pPr>
        <w:pStyle w:val="BookText"/>
        <w:rPr/>
      </w:pPr>
      <w:r>
        <w:rPr>
          <w:rFonts w:ascii="Amiri" w:hAnsi="Amiri" w:eastAsia="Amiri" w:cs="Amiri"/>
          <w:color w:val="111111"/>
          <w:sz w:val="28"/>
          <w:sz w:val="28"/>
          <w:szCs w:val="28"/>
          <w:rtl w:val="true"/>
          <w:lang w:bidi="ar-SA"/>
        </w:rPr>
        <w:t>تَمُوتُنّ إِلّا وَ أَنتُم مُسلِمُونَ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نقتصر في بيان معان الحديث ودلالاته على ما ورد في منهاج البراعة للسيد حبيب الله الخوئي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في بيان الجزء من الخطبة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مَا نَقَصَ مِنَ الدّنيَا وَ زَادَ فِي الآخِرَةِ خَيرٌ مِمّا نَقَصَ مِنَ الآخِرَةِ وَ زَادَ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ما يزاد للآخرة فهو باق دائم وما يزاد للدّنيا فهو فان زائل وأيضا في زيادة الدّنيا طول الحساب والعقاب، وفي زيادة العقبي مزيد الفوز والثواب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فكم من منقوص رابح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أمرتم به أوسع ممّا نهيتم عنه وما احلّ لكم أكثر مما حرّم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أنّ الجملة الثانية توكيد للأولى فيكون المراد بالمأمور به في الأولى مطلق ما رخّص في ارتكابه فيعمّ الواجب والمندوب والمكروه والمباح بالمتساوى الطَّرفين وبالنّهى عنه فيها ما نهى عنه نهى تحريم، وأوسعيّة الثاني بالنسبة إلى الأوّل على ذلك واضحة لأنّ المنهيّ عنه قسم واحد والمأمور به أقسام أربعة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حقيقة في الوجوب على ما حقّق في الأصول فكيف يعمّ الأقسام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إلَّا أنّه إذا قامت قرينة على المجاز لا يكون بأس بحمل اللفظ عليه والقرينة في المقام موجودة وهي الأوسعيّة والعلاقة هي اشتراك ساير الأقسام مع الواجب في أنّ كلا منها مأذون فيها مرخّص في فعلها وتناولها، ويدلّ على كثرة الحلال بالنسبة إلى الحرام صريحا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كلمة ما مفيدة للعموم ولفظ الجميع تأكيد لها، واللَّام للانتفاع فيدلّ على جواز الانتفاع بجميع ما في الأرض</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لا تفيد العموم لأنّ شرط حمل المطلقات على العموم أن لا يكون المقام مقام الاجمال بل يكون مقام البيان، وههنا ليس كذلك إذا المقصود بيان أنّ في خلق الأشياء منفعة لكم للإيمان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للايماء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الأشياء مما ينتفع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بعد ما عرفت أنّ الموصول مفيد للعموم لا سيّما مع التوكيد بلفظ الجميع إنّ الآية واردة في مقام الامتنان المقتضى للتعميم كما لا يخفى، فيدلّ على إباحة الانتفاع وحله بجميع ما في الأرض فيكون الأصل الأوّلى في الجميع هو الحلّ والإباحة إلى أن يقوم دليل على الحظر والحرمة، فيحتاج إلى تخصيص ما ثبتت حرمته من عموم الآية، ويدلّ عليه أيضا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تخصيص المحرّمات بما بعد إلَّا دليل على أنّ غير المستثنى ليس حراما، وعدم وجدان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وجود الحرمة واقعا، ويدلّ عليه أيضا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الطيّب هو ضدّ الخبيث الذي يتنفّر عنه الطَّبع فيكون، المراد بالطَّيبات ما تستلذّها الطباع فيدلّ على حلَّية جميع المستلذّات ويخصّص بما دل على حرمة بعضها بالخصوص، وهذه الآيات تدلّ على إباحة جميع ما لم يقم دليل على حرمته، ولذا استدلّ بها الاصوليّون في مسألة الحظر والإباحة على أنّ الأصل الأوّلى في الأشياء هو الإباحة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في الدّلالة عليها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ذلك يدلّ على الإباحة الظاهريّة فيما شكّ في إباحته وحرمته، وهذه على الإباحة الواقعية، فمعناه أنّ كلّ شيء مرخّص فيه من قبل الشارع حتّى يرد فيه نهي، فالناس في سعة مما لم يعلم بورود نهى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اصالة الإباحة كما تجرى في الأعيان مثل التفاح ونحوه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في الأرض جميعا، فيباح الأفعال المتعلَّقة بها كذلك تجرى في الأفعال كالغنا مثلا ان فرض عدم قيام دليل على حرمته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لكم الطيبات، فالأصل المذكور يجرى في القسمين المذكورين من دون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اصالة الإباحة بالأعيان وأنّ الأصل الدّال على حلَّية الأفعال يسمّى باصالة الحلّ فهما أصلان ناظران إلى موردين ونحن نقول إنّ ذلك لا بأس به إذ لا مشاحة في الاصطلاح لكن لا يختصّ أحدهما بالحجّية دون الآخر ضرورة أنّ الأدلة وافية بحجّيتهما معا وان كانا مختلفي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فيمكن أن لا يجعل العطف في كلامه عليه السّلام تفسيريّا بأن يكون المراد بما أمرتم به وما نهيتم عنه الأعيان المباحة والمنهيّة، وبما حلّ وما حرّم الأفعال المحلَّلة والمحرّمة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فلمّا أفصح عن كون المباح أوسع من المنهيّ والحلال أكثر ب من الحرام أمر بترك المحرّمات والمنهيّات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 لما كثر وما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بعد ما كان الحرام قليلا والحلال كثيرا فلا حرج عليكم في ترك الأوّل وأخذ الثاني، ولا عسر في ذلك وكذلك المباح والمحظور نعم لو كان الأمر بالعكس لكان التكليف أصعب، ولكنّه سبحانه منّ على عباده بما بين السّماء والأرض، وجعل الملَّة سمحة سهلة، وما جعل في الدّين من حرج علما منه بضعف النفوس عن القيام بمراسم عبوديّته بمقتضى الجبلَّة البشريّة، فسبحان الله ما أعظم منته وأسبغ نعمه وأوسع كرمه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نهى عن تقديم طلب الرّزق على الاشتغال بالعبادة وترجيحه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تكفّل لكم بالرّزق وأمرتم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الأمر بالعمل فواضح، وأمّا التكفّل بالرّزق فقد تقدّم الكلام فيه وفي معنى الرّزق بما لا يزيد عليه في شرح الفصل الأوّل من فصول الخطبة التسعين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المضمون لكم طلبه أولى بكم من المفروض عليكم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صريحا على المنع من ترجيح الطَّلب على العمل حسب ما أشرنا إليه، ولا دلالة فيه على ترك الطَّلب بالكليّة، بل المستفاد من الرّوايات الكثيرة كراهة ذلك 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في الكافي باسناده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قال لأقعدنّ في بيتي ولاصلَّينّ ولأصومنّ ولأعبدنّ ربّي فأما رزقي فسيأتيني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الثلاثة الَّذين 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معلَّى بن خنيس قال سأل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وأنا عنده فقيل أصابته الحاجة،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يعبد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بعض اخوانه،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للَّذي يقوته أشدّ عبادة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والله لقد اعترض الشّك ودخل اليقين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اعترض الشّك في المضمون والمفروض وتزلزل اليقين بضمان المضمون وبفرض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 الَّذي ضمن لكم قد فرض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فبالغتم في تحصيله وطلبه والجدّ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الَّذي فرض عليكم 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فتوانيتم </w:t>
      </w:r>
    </w:p>
    <w:p>
      <w:pPr>
        <w:pStyle w:val="BookText"/>
        <w:rPr/>
      </w:pPr>
      <w:r>
        <w:rPr>
          <w:rFonts w:ascii="Amiri" w:hAnsi="Amiri" w:eastAsia="Amiri" w:cs="Amiri"/>
          <w:color w:val="111111"/>
          <w:sz w:val="28"/>
          <w:sz w:val="28"/>
          <w:szCs w:val="28"/>
          <w:rtl w:val="true"/>
          <w:lang w:bidi="ar-SA"/>
        </w:rPr>
        <w:t xml:space="preserve">فيه ولم تبالوا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قبل حلول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وخافوا بغتة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وفجأة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يرجى من رجعة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مقام التعليل للمبادرة إلى العمل وترجيحه على طلب الرزق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العمر ظرف للعمل وما فات ومضى منه فلا يعود ولا يرجى عوده ويفوت العمل كساير الزّمانيّات المتعلَّقة به بفواته لا محالة ولا يمكن استدراكه بعينه فإذا وجب المبادرة إليه والاتيان به وإليه أشير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فات مضى وما سيأتيك فأين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فاغتنم الفرصة بين العدمين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هذه الحياة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والسّفيه الغوىّ من يصطفيها</w:t>
      </w:r>
    </w:p>
    <w:p>
      <w:pPr>
        <w:pStyle w:val="BookText"/>
        <w:rPr/>
      </w:pPr>
      <w:r>
        <w:rPr>
          <w:rFonts w:ascii="Amiri" w:hAnsi="Amiri" w:eastAsia="Amiri" w:cs="Amiri"/>
          <w:color w:val="111111"/>
          <w:sz w:val="28"/>
          <w:sz w:val="28"/>
          <w:szCs w:val="28"/>
          <w:rtl w:val="true"/>
          <w:lang w:bidi="ar-SA"/>
        </w:rPr>
        <w:t xml:space="preserve">ما مضى فات والمؤمّل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السّاعة الَّتي أنت فيها</w:t>
      </w:r>
    </w:p>
    <w:p>
      <w:pPr>
        <w:pStyle w:val="BookText"/>
        <w:rPr/>
      </w:pPr>
      <w:r>
        <w:rPr>
          <w:rFonts w:ascii="Amiri" w:hAnsi="Amiri" w:eastAsia="Amiri" w:cs="Amiri"/>
          <w:color w:val="111111"/>
          <w:sz w:val="28"/>
          <w:sz w:val="28"/>
          <w:szCs w:val="28"/>
          <w:rtl w:val="true"/>
          <w:lang w:bidi="ar-SA"/>
        </w:rPr>
        <w:t>وأمّا الرزق فهو مقسوم وما نقص منه في الماضي أمكن جبرانه في الغابر، وإليه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 اليوم من الرزق رجى غدا زيادته وما فات أمس من العمر لم يرج اليوم رجعته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العمر عبارة عن زمان الحياة ومدّته والزّمان كمّ متّصل غير قارّ الذات، والجزء الثّاني منه عادم للجزء الأوّل، والجزء الثّالث عادم للجزء الثاني وهكذا فلا يمكن رجوع الجزء الأوّل بعد مضيّه أبدا، وهذا بخلاف </w:t>
      </w:r>
    </w:p>
    <w:p>
      <w:pPr>
        <w:pStyle w:val="BookText"/>
        <w:rPr/>
      </w:pPr>
      <w:r>
        <w:rPr>
          <w:rFonts w:ascii="Amiri" w:hAnsi="Amiri" w:eastAsia="Amiri" w:cs="Amiri"/>
          <w:color w:val="111111"/>
          <w:sz w:val="28"/>
          <w:sz w:val="28"/>
          <w:szCs w:val="28"/>
          <w:rtl w:val="true"/>
          <w:lang w:bidi="ar-SA"/>
        </w:rPr>
        <w:t>الرّزق كالمأكل والمشارب والأموال، فانّ الانسان إذا فاته شيء منها قدر على ارتجاعه بعينه إن كان عينه باقية، وما لا يبقى عينه يقدر على اكتساب مثله، نعم يشكل ذلك لو عممنا الرزق بالنّسبة إلى التّنفس في الهواء، فإنه كالعمل أيضا من الزّمانيات لا يمكن استدراكه، اللهم إلَّا أن يقال إنّه فرد نادر، ونظر لا الامام عليه السّلام في كلامه إلى الأفراد الشائعة والأعمّ الأغلب، فانّ ساير أفراد الرّزق عموما قابل للاستدراك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الرّجاء مع الجائي واليأس مع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 لما سبق وأراد بالجائي الرّزق وبالماضى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أمرهم بالمبادرة إلى العمل مخافة بغتة الأجل أكَّد ذلك بالأمر بملازمة التقوى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تقواه وما يجب منها وهو استفراغ الوسع في القيام بالواجبات والاجتناب عن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اقتباس من الآية في سورة آل عمران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وَلَا تَمُوتُنَّ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البيان معناه واتّقوا عذاب الله أي احترسوا وامتنعوا بالطاعة عذاب الله كما يحقّ، فكما يجب أن يتّقى ينبغي أن يحترس منه، وذكر في قوله حقّ تقاته وجوه أحدها أن يطاع فلا يعصى ويشكر فلا يكفر ويذكر فلا ينسى، وهو المرويّ عن أبي عبد الله عليه السّلام وثانيها أنه اتّقاء جميع معاصيه وثالثها أنّه المجاهدة في الله وأن لا تأخذه فيه لومة لائم وأن يقام له بالقسط في الخوف والأمن وقوله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لا تتركوا الاسلام وكونوا عليه حتّى إذا ورد عليكم الموت صادفكم عليه، وانما قال بلفظة النّهى عن الموت من حيث إنّ الموت لا بدّ منه وإنما النّهي في الحقيقة عن ترك الاسلام لأن لا يهلكوا بالانقطاع عن التّمكَّن منه بالموت إلَّا أنه وضع كلام موضع كلام على جهة التّصرّف والابدال بحسن الاستعارة وزوال اللَّبس وروى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مسلَّمون، بالتشديد ومعناه مستسلمون لما أتى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منقادون له، والله الموفّق</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الدُّنْيَا مَا أَتَاكَ، وَ تَوَلَّ عَمَّا تَوَلَّى عَنْكَ، فَإِنْ أَنْتَ لَمْ تَفْعَلْ فَأَجْمِلْ فِي الطَّلَبِ</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المعتزلي في بيان معنى النص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 أجعل الدنيا كغريم السوء، حصل منه ما يرضخ لك به، ولا تأس على ما دفعك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 لَمْ تَفْعَلْ فَأَجْمِلْ فِي الطَّلَبِ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الألفاظ النبوية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تموت نفس حتى تستكمل رزقها، فأجملوا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لبعض الكماء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تمنيك، ورضاك بما يكفيك</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رِزْقَانِ رِزْقٌ تَطْلُبُهُ، وَ رِزْقٌ یَطْلُبُكَ فَإِنْ لَمْ تَأْتِهِ أَتَاكَ، فَلاَ تَحْمِلْ هَمَّ سَنَتِكَ عَلَی هَمِّ یَوْمِكَ، کَفَاكَ کُلُّ یَوْمٍ عَلَی مَا فِیهِ، فَإِنْ تَکُنِ اَلسَّنَةُ مِنْ عُمُرِكَ، فَإِنَّ اَللَّهَ تَعَالَی سَیُؤْتِیكَ فِی کُلِّ غَدٍ جَدِیدٍ مَا قَسَمَ لَكَ، وَ إِنْ لَمْ تَکُنِ اَلسَّنَةُ مِنْ عُمُرِكَ فَمَا تَصْنَعُ بِالْهَمِّ فِیمَا لَیْسَ لَكَ، وَ لَنْ یَسْبِقَكَ إِلَی رِزْقِكَ طَالِبٌ، وَ لَنْ یَغْلِبَكَ عَلَیْهِ غَالِبٌ، وَ لَنْ یُبْطِئَ عَنْكَ مَا قَدْ قُدِّرَ لَكَ</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يرد عن شراح نهج البلاغة الكثير في شرحهم لهذا النص الشريف وبيان دلالته وذلك لمروره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القول في معاني هذا الفصل؛ وروي أن جماعة دخلوا على الجنيد</w:t>
      </w:r>
      <w:r>
        <w:rPr>
          <w:rStyle w:val="FootnoteAnchor"/>
          <w:rtl w:val="true"/>
        </w:rPr>
        <w:footnoteReference w:id="265"/>
      </w:r>
      <w:r>
        <w:rPr>
          <w:rFonts w:ascii="Amiri" w:hAnsi="Amiri" w:eastAsia="Amiri" w:cs="Amiri"/>
          <w:color w:val="111111"/>
          <w:sz w:val="28"/>
          <w:sz w:val="28"/>
          <w:szCs w:val="28"/>
          <w:rtl w:val="true"/>
          <w:lang w:bidi="ar-SA"/>
        </w:rPr>
        <w:t>، فاستأذنوه في طلب الرزق،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علمتم في أي موضوع هو فاطلبوه؛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تعالى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أنه نساكم فذكروه؛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فندخل البيت ونتوكل وننتظر ما يكون؛ التوكل على التجربة شك؛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الحيلة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 السفسطة، فقد قال الله عز وجل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99" w:name="pg16576_183022"/>
    </w:p>
    <w:p>
      <w:pPr>
        <w:pStyle w:val="Heading2"/>
        <w:numPr>
          <w:ilvl w:val="1"/>
          <w:numId w:val="1"/>
        </w:numPr>
        <w:rPr/>
      </w:pPr>
      <w:bookmarkStart w:id="300" w:name="__RefHeading___Toc10607312_1280447820"/>
      <w:bookmarkStart w:id="301" w:name="_Toc108"/>
      <w:bookmarkEnd w:id="299"/>
      <w:bookmarkEnd w:id="300"/>
      <w:r>
        <w:rPr>
          <w:rtl w:val="true"/>
        </w:rPr>
        <w:t xml:space="preserve">الفصل الرابع </w:t>
      </w:r>
      <w:r>
        <w:rPr>
          <w:rtl w:val="true"/>
        </w:rPr>
        <w:t>: «</w:t>
      </w:r>
      <w:r>
        <w:rPr>
          <w:rtl w:val="true"/>
        </w:rPr>
        <w:t>الشركة</w:t>
      </w:r>
      <w:r>
        <w:rPr>
          <w:rtl w:val="true"/>
        </w:rPr>
        <w:t>»</w:t>
      </w:r>
      <w:bookmarkEnd w:id="30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10607314_1280447820"/>
      <w:bookmarkStart w:id="303" w:name="_Toc109"/>
      <w:bookmarkEnd w:id="302"/>
      <w:r>
        <w:rPr>
          <w:rtl w:val="true"/>
        </w:rPr>
        <w:t>اشارة</w:t>
      </w:r>
      <w:bookmarkEnd w:id="30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6576_183024"/>
      <w:bookmarkStart w:id="305" w:name="pg16576_183024"/>
      <w:bookmarkEnd w:id="305"/>
    </w:p>
    <w:p>
      <w:pPr>
        <w:pStyle w:val="Heading3"/>
        <w:numPr>
          <w:ilvl w:val="2"/>
          <w:numId w:val="1"/>
        </w:numPr>
        <w:rPr/>
      </w:pPr>
      <w:bookmarkStart w:id="306" w:name="pg16576_183024"/>
      <w:bookmarkStart w:id="307" w:name="__RefHeading___Toc10607316_1280447820"/>
      <w:bookmarkStart w:id="308" w:name="_Toc110"/>
      <w:bookmarkEnd w:id="306"/>
      <w:bookmarkEnd w:id="307"/>
      <w:r>
        <w:rPr>
          <w:rtl w:val="true"/>
        </w:rPr>
        <w:t>المبحث الأول معنى الشركة في اللغة والشرع</w:t>
      </w:r>
      <w:bookmarkEnd w:id="308"/>
    </w:p>
    <w:p>
      <w:pPr>
        <w:pStyle w:val="BookText"/>
        <w:rPr/>
      </w:pPr>
      <w:r>
        <w:rPr>
          <w:rFonts w:ascii="Amiri" w:hAnsi="Amiri" w:eastAsia="Amiri" w:cs="Amiri"/>
          <w:color w:val="111111"/>
          <w:sz w:val="28"/>
          <w:sz w:val="28"/>
          <w:szCs w:val="28"/>
          <w:rtl w:val="true"/>
          <w:lang w:bidi="ar-SA"/>
        </w:rPr>
        <w:t xml:space="preserve">لم يرد في نهج البلاغة الكثير من الأحاديث في عنوان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تمكنت من القراءة في نصوص وفهمته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كل ذي علم عليم، مقدار توفيقي ورزقي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سنتناول في هذا الفصل، التعريف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ومستحباتها التي ينفرد في بيانها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فرض علينا أن نورد في المطلب المكروهات كي يستقيم ويتضح المطلب خدمة للعلم وطلابه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لكل والمسدد للصواب</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0607318_1280447820"/>
      <w:bookmarkStart w:id="310" w:name="_Toc111"/>
      <w:bookmarkEnd w:id="309"/>
      <w:r>
        <w:rPr>
          <w:rtl w:val="true"/>
        </w:rPr>
        <w:t>المسألة الأولى</w:t>
      </w:r>
      <w:r>
        <w:rPr>
          <w:rtl w:val="true"/>
        </w:rPr>
        <w:t xml:space="preserve">: </w:t>
      </w:r>
      <w:r>
        <w:rPr>
          <w:rtl w:val="true"/>
        </w:rPr>
        <w:t>معنى الشركة لغة</w:t>
      </w:r>
      <w:r>
        <w:rPr>
          <w:rtl w:val="true"/>
        </w:rPr>
        <w:t>.</w:t>
      </w:r>
      <w:bookmarkEnd w:id="310"/>
    </w:p>
    <w:p>
      <w:pPr>
        <w:pStyle w:val="BookText"/>
        <w:rPr/>
      </w:pPr>
      <w:r>
        <w:rPr>
          <w:rFonts w:ascii="Amiri" w:hAnsi="Amiri" w:eastAsia="Amiri" w:cs="Amiri"/>
          <w:color w:val="111111"/>
          <w:sz w:val="28"/>
          <w:sz w:val="28"/>
          <w:szCs w:val="28"/>
          <w:rtl w:val="true"/>
          <w:lang w:bidi="ar-SA"/>
        </w:rPr>
        <w:t xml:space="preserve">يُرجع أهل اللغة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المخالطة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الفراهيدي، وابن سيدة، وابن منظور، واللغظ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والشَّرِكة،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والفتح،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مخالطة الشريكين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اشترَكنا بمعنى تَشارَكنا، وقد اشترك الرجلان وتَشارَكا وشارَك أَحدُهما الآخر؛ فأَما قوله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نَهدِ العَصرَيَينِ مُقَلِّصٌ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وجَرداءَ يَأبى رَبُّها أَن يُشارَكا </w:t>
      </w:r>
      <w:bookmarkStart w:id="311" w:name="pg16576_183025"/>
    </w:p>
    <w:p>
      <w:pPr>
        <w:pStyle w:val="BookText"/>
        <w:rPr/>
      </w:pPr>
      <w:bookmarkEnd w:id="311"/>
      <w:r>
        <w:rPr>
          <w:rFonts w:ascii="Amiri" w:hAnsi="Amiri" w:eastAsia="Amiri" w:cs="Amiri"/>
          <w:color w:val="111111"/>
          <w:sz w:val="28"/>
          <w:sz w:val="28"/>
          <w:szCs w:val="28"/>
          <w:rtl w:val="true"/>
          <w:lang w:bidi="ar-SA"/>
        </w:rPr>
        <w:t>فمعناه أَنه يغزو على فرسه ولا يدفعه إلى غيره، ويُشارَك يعني يشاركه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كالشَّريك؛ قال المُسَيِّب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شِركاً بماء الذَّوبِ 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طَود أَيمَنَ، في قُرى قَسرِ</w:t>
      </w:r>
    </w:p>
    <w:p>
      <w:pPr>
        <w:pStyle w:val="BookText"/>
        <w:rPr/>
      </w:pPr>
      <w:r>
        <w:rPr>
          <w:rFonts w:ascii="Amiri" w:hAnsi="Amiri" w:eastAsia="Amiri" w:cs="Amiri"/>
          <w:color w:val="111111"/>
          <w:sz w:val="28"/>
          <w:sz w:val="28"/>
          <w:szCs w:val="28"/>
          <w:rtl w:val="true"/>
          <w:lang w:bidi="ar-SA"/>
        </w:rPr>
        <w:t>والجمع أَشراك وشُرَكاء؛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تَطيرُ عَدائدُ الأَشراكِ شَفعاً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ووِتراً، والزَّعامَةُ للغُلامِ</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شَريك وأَشراك كما يقال يتيم وأَيتام ونصير وأَنصار، وهو مثل شريف وأَشراف وشُرفاء</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0607320_1280447820"/>
      <w:bookmarkStart w:id="313" w:name="_Toc112"/>
      <w:bookmarkEnd w:id="312"/>
      <w:r>
        <w:rPr>
          <w:rtl w:val="true"/>
        </w:rPr>
        <w:t>المسألة الثانية</w:t>
      </w:r>
      <w:r>
        <w:rPr>
          <w:rtl w:val="true"/>
        </w:rPr>
        <w:t xml:space="preserve">: </w:t>
      </w:r>
      <w:r>
        <w:rPr>
          <w:rtl w:val="true"/>
        </w:rPr>
        <w:t>معنى الشركة عند الفقهاء</w:t>
      </w:r>
      <w:r>
        <w:rPr>
          <w:rtl w:val="true"/>
        </w:rPr>
        <w:t>.</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تعريفها في المذهب الإمامي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الشركة في مصنفاتهم الفقهية بين الايجاز والسعة، ويمكن لنا أن نستخلص معنى الشركة من إفاداتهم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حقوق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جاء في شرائع المحقق الحلي</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وتذكرة العلامة</w:t>
      </w:r>
      <w:r>
        <w:rPr>
          <w:rStyle w:val="FootnoteAnchor"/>
          <w:rtl w:val="true"/>
        </w:rPr>
        <w:footnoteReference w:id="270"/>
      </w:r>
      <w:r>
        <w:rPr>
          <w:rFonts w:ascii="IRNazanin" w:hAnsi="IRNazanin" w:eastAsia="IRNazanin"/>
          <w:color w:val="111111"/>
          <w:sz w:val="28"/>
          <w:sz w:val="28"/>
          <w:szCs w:val="28"/>
          <w:rtl w:val="true"/>
          <w:lang w:bidi="fa-IR"/>
        </w:rPr>
        <w:t>وقواعده</w:t>
      </w:r>
      <w:r>
        <w:rPr>
          <w:rStyle w:val="FootnoteAnchor"/>
          <w:rtl w:val="true"/>
        </w:rPr>
        <w:footnoteReference w:id="271"/>
      </w:r>
      <w:r>
        <w:rPr>
          <w:rFonts w:ascii="Amiri" w:hAnsi="Amiri" w:eastAsia="Amiri" w:cs="Amiri"/>
          <w:color w:val="111111"/>
          <w:sz w:val="28"/>
          <w:sz w:val="28"/>
          <w:szCs w:val="28"/>
          <w:rtl w:val="true"/>
          <w:lang w:bidi="ar-SA"/>
        </w:rPr>
        <w:t>وإيضاح ابن العلامة</w:t>
      </w:r>
      <w:r>
        <w:rPr>
          <w:rStyle w:val="FootnoteAnchor"/>
          <w:rtl w:val="true"/>
        </w:rPr>
        <w:footnoteReference w:id="272"/>
      </w:r>
      <w:r>
        <w:rPr>
          <w:rFonts w:ascii="Amiri" w:hAnsi="Amiri" w:eastAsia="Amiri" w:cs="Amiri"/>
          <w:color w:val="111111"/>
          <w:sz w:val="28"/>
          <w:sz w:val="28"/>
          <w:szCs w:val="28"/>
          <w:rtl w:val="true"/>
          <w:lang w:bidi="ar-SA"/>
        </w:rPr>
        <w:t>ومهذب ابن فهد الحلي</w:t>
      </w:r>
      <w:r>
        <w:rPr>
          <w:rStyle w:val="FootnoteAnchor"/>
          <w:rtl w:val="true"/>
        </w:rPr>
        <w:footnoteReference w:id="273"/>
      </w:r>
      <w:r>
        <w:rPr>
          <w:rFonts w:ascii="Amiri" w:hAnsi="Amiri" w:eastAsia="Amiri" w:cs="Amiri"/>
          <w:color w:val="111111"/>
          <w:sz w:val="28"/>
          <w:sz w:val="28"/>
          <w:szCs w:val="28"/>
          <w:rtl w:val="true"/>
          <w:lang w:bidi="ar-SA"/>
        </w:rPr>
        <w:t>وجامع المحقق الكركي</w:t>
      </w:r>
      <w:r>
        <w:rPr>
          <w:rStyle w:val="FootnoteAnchor"/>
          <w:rtl w:val="true"/>
        </w:rPr>
        <w:footnoteReference w:id="274"/>
      </w:r>
      <w:r>
        <w:rPr>
          <w:rFonts w:ascii="Amiri" w:hAnsi="Amiri" w:eastAsia="Amiri" w:cs="Amiri"/>
          <w:color w:val="111111"/>
          <w:sz w:val="28"/>
          <w:sz w:val="28"/>
          <w:szCs w:val="28"/>
          <w:rtl w:val="true"/>
          <w:lang w:bidi="ar-SA"/>
        </w:rPr>
        <w:t>ومسالك الشهيد الثاني</w:t>
      </w:r>
      <w:r>
        <w:rPr>
          <w:rStyle w:val="FootnoteAnchor"/>
          <w:rtl w:val="true"/>
        </w:rPr>
        <w:footnoteReference w:id="275"/>
      </w:r>
      <w:r>
        <w:rPr>
          <w:rFonts w:ascii="Amiri" w:hAnsi="Amiri" w:eastAsia="Amiri" w:cs="Amiri"/>
          <w:color w:val="111111"/>
          <w:sz w:val="28"/>
          <w:sz w:val="28"/>
          <w:szCs w:val="28"/>
          <w:rtl w:val="true"/>
          <w:lang w:bidi="ar-SA"/>
        </w:rPr>
        <w:t>ومجمع المحقق الأردبيلي</w:t>
      </w:r>
      <w:r>
        <w:rPr>
          <w:rStyle w:val="FootnoteAnchor"/>
          <w:rtl w:val="true"/>
        </w:rPr>
        <w:footnoteReference w:id="276"/>
      </w:r>
      <w:r>
        <w:rPr>
          <w:rFonts w:ascii="Amiri" w:hAnsi="Amiri" w:eastAsia="Amiri" w:cs="Amiri"/>
          <w:color w:val="111111"/>
          <w:sz w:val="28"/>
          <w:sz w:val="28"/>
          <w:szCs w:val="28"/>
          <w:rtl w:val="true"/>
          <w:lang w:bidi="ar-SA"/>
        </w:rPr>
        <w:t>وكفاية المحقق السبزواري</w:t>
      </w:r>
      <w:r>
        <w:rPr>
          <w:rStyle w:val="FootnoteAnchor"/>
          <w:rtl w:val="true"/>
        </w:rPr>
        <w:footnoteReference w:id="277"/>
      </w:r>
      <w:r>
        <w:rPr>
          <w:rFonts w:ascii="Amiri" w:hAnsi="Amiri" w:eastAsia="Amiri" w:cs="Amiri"/>
          <w:color w:val="111111"/>
          <w:sz w:val="28"/>
          <w:sz w:val="28"/>
          <w:szCs w:val="28"/>
          <w:rtl w:val="true"/>
          <w:lang w:bidi="ar-SA"/>
        </w:rPr>
        <w:t>ومسالك الكاظمي</w:t>
      </w:r>
      <w:r>
        <w:rPr>
          <w:rStyle w:val="FootnoteAnchor"/>
          <w:rtl w:val="true"/>
        </w:rPr>
        <w:footnoteReference w:id="278"/>
      </w:r>
      <w:r>
        <w:rPr>
          <w:rFonts w:ascii="Amiri" w:hAnsi="Amiri" w:eastAsia="Amiri" w:cs="Amiri"/>
          <w:color w:val="111111"/>
          <w:sz w:val="28"/>
          <w:sz w:val="28"/>
          <w:szCs w:val="28"/>
          <w:rtl w:val="true"/>
          <w:lang w:bidi="ar-SA"/>
        </w:rPr>
        <w:t>وحدائق البحراني</w:t>
      </w:r>
      <w:r>
        <w:rPr>
          <w:rStyle w:val="FootnoteAnchor"/>
          <w:rtl w:val="true"/>
        </w:rPr>
        <w:footnoteReference w:id="279"/>
      </w:r>
      <w:r>
        <w:rPr>
          <w:rFonts w:ascii="Amiri" w:hAnsi="Amiri" w:eastAsia="Amiri" w:cs="Amiri"/>
          <w:color w:val="111111"/>
          <w:sz w:val="28"/>
          <w:sz w:val="28"/>
          <w:szCs w:val="28"/>
          <w:rtl w:val="true"/>
          <w:lang w:bidi="ar-SA"/>
        </w:rPr>
        <w:t>وجواهر الجواهري</w:t>
      </w:r>
      <w:r>
        <w:rPr>
          <w:rStyle w:val="FootnoteAnchor"/>
          <w:rtl w:val="true"/>
        </w:rPr>
        <w:footnoteReference w:id="280"/>
      </w:r>
      <w:r>
        <w:rPr>
          <w:rFonts w:ascii="Amiri" w:hAnsi="Amiri" w:eastAsia="Amiri" w:cs="Amiri"/>
          <w:color w:val="111111"/>
          <w:sz w:val="28"/>
          <w:sz w:val="28"/>
          <w:szCs w:val="28"/>
          <w:rtl w:val="true"/>
          <w:lang w:bidi="ar-SA"/>
        </w:rPr>
        <w:t>ومستمسك الحيكم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الشيخ الجواهري التعريف بعد استقصائه لأقوال فقهاء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فعل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تعليقه على العروة الوثقى للسيد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تعريف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عبارة عن كون شيء واحد لاثنين أو أزيد ملكا أو حقا</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الملاك ما يشمل ذوي الحقوق التي منها ما ذكره، إذ الحقوق نوع من الأملاك، والحق نوع من الملك والاختلاف بينهما بحسب المورد لا غير، كما أوضحناه في بعض مباحث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لشخص وسائر آلاته لآخر وأرضه لثالث، لصدق كون الشئ الواحد لأكثر من واحد، مع أنه لا شركة هنا، كما صرحوا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الواحد على البسيط الذي لا يتجزأ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عذره أن الشركة التي يقصد تعريفها غير الشركة بالمعنى الشرعي، كما سيأتي في كلامه قريبا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واقعية 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المال أو الحق الموروث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واقعية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استناد إلى عقد كما إذا أحيي شخصان أرضا مواتا بالاشتراك، أو حفرا بئرا، أو اغترفا ماء، أو اقتلعا شجرا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ظاهرية قهرية</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كما إذا امتزج مالهما من دون اختيارهما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بفعل أجنبي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لا يتميز أحدهما من الآخر، سواء کانا من جنس واحد، كمزج حنطة بحنطة، أو جنسين كمزج دقيق الحنطة بدقيق الشعير</w:t>
      </w:r>
      <w:r>
        <w:rPr>
          <w:rStyle w:val="FootnoteAnchor"/>
          <w:rtl w:val="true"/>
        </w:rPr>
        <w:footnoteReference w:id="284"/>
      </w:r>
      <w:r>
        <w:rPr>
          <w:rFonts w:ascii="Amiri" w:hAnsi="Amiri" w:eastAsia="Amiri" w:cs="Amiri"/>
          <w:color w:val="111111"/>
          <w:sz w:val="28"/>
          <w:sz w:val="28"/>
          <w:szCs w:val="28"/>
          <w:rtl w:val="true"/>
          <w:lang w:bidi="ar-SA"/>
        </w:rPr>
        <w:t xml:space="preserve">، أو دهن اللوز بدهن الجوز، أو الخل بالدبس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ظاهرية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مزجا باختيارهما لا بقصد الشركة فإن مال كل منهما في الواقع ممتاز عن الآخر، ولذا لو فرض تمييزهما اختص كل منهما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بماله</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الاختلاط مع التميز فلا يوجب الشركة ولو ظاهرا</w:t>
      </w:r>
      <w:r>
        <w:rPr>
          <w:rStyle w:val="FootnoteAnchor"/>
          <w:rtl w:val="true"/>
        </w:rPr>
        <w:footnoteReference w:id="286"/>
      </w:r>
      <w:r>
        <w:rPr>
          <w:rFonts w:ascii="IRNazanin" w:hAnsi="IRNazanin" w:eastAsia="IRNazanin"/>
          <w:color w:val="111111"/>
          <w:sz w:val="28"/>
          <w:sz w:val="28"/>
          <w:szCs w:val="28"/>
          <w:rtl w:val="true"/>
          <w:lang w:bidi="fa-IR"/>
        </w:rPr>
        <w:t>، إذا مع الاشتباه</w:t>
      </w:r>
      <w:r>
        <w:rPr>
          <w:rStyle w:val="FootnoteAnchor"/>
          <w:rtl w:val="true"/>
        </w:rPr>
        <w:footnoteReference w:id="287"/>
      </w:r>
      <w:r>
        <w:rPr>
          <w:rFonts w:ascii="Amiri" w:hAnsi="Amiri" w:eastAsia="Amiri" w:cs="Amiri"/>
          <w:color w:val="111111"/>
          <w:sz w:val="28"/>
          <w:sz w:val="28"/>
          <w:szCs w:val="28"/>
          <w:rtl w:val="true"/>
          <w:lang w:bidi="ar-SA"/>
        </w:rPr>
        <w:t>مرجعه الصلح القهري</w:t>
      </w:r>
      <w:r>
        <w:rPr>
          <w:rStyle w:val="FootnoteAnchor"/>
          <w:rtl w:val="true"/>
        </w:rPr>
        <w:footnoteReference w:id="288"/>
      </w:r>
      <w:r>
        <w:rPr>
          <w:rFonts w:ascii="Amiri" w:hAnsi="Amiri" w:eastAsia="Amiri" w:cs="Amiri"/>
          <w:color w:val="111111"/>
          <w:sz w:val="28"/>
          <w:sz w:val="28"/>
          <w:szCs w:val="28"/>
          <w:rtl w:val="true"/>
          <w:lang w:bidi="ar-SA"/>
        </w:rPr>
        <w:t xml:space="preserve">أو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عقد غير عقد الشركة، كما إذا ملكا شيئا واحدا بالشراء أو الصلح أو الهبة أو نحوها</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بتشريك أحدهما الآخر في ماله كما إذا اشترى شيئا فطلب منه شخص أن يشركه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عندهم بالتشريك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لجملة من لجملة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بتشريك كل منهما الآخر في </w:t>
      </w:r>
    </w:p>
    <w:p>
      <w:pPr>
        <w:pStyle w:val="BookText"/>
        <w:rPr/>
      </w:pP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بالشركة العقدية ومعدود من العقود</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ثمرته جواز تصرف الملاك للشئ الواجد على سبيل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الذي به تندرج الشركة في جملة العقود، ويلحقها الحكم بالصحة 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يشير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على المصنف أن يقدم تعريفها على ما ذكره، لأنها المقصود بالذات هنا، أو ينبه عليهما معا على وجه يزيل الالتباس عن حقيقتها وأحكامها ولكنه اقتصر على تعريفها بالمعنى الأول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الشركة قد تكون في عين وقد تكون في منفعة وقد تكون في حق، وبحسب الكيفية إما بنحو الإشاعة وإما بنحو الكلي في المعين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تكون على وجه يكون كل من الشريكين أو الشركاء مستقلا في التصرف، كما في شركة الفقراء في الزكاة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والسادة في الخمس</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فالمتعين أن يكون المالك الجنس العاري عن الخصوصيات الفردية، وبتعيين المالك يصير الفرد مالکا، وحينئذ لا معنى للاشتراك بين الأفراد على نحو الاستقلال في التصرف</w:t>
      </w:r>
    </w:p>
    <w:p>
      <w:pPr>
        <w:pStyle w:val="BookText"/>
        <w:rPr/>
      </w:pPr>
      <w:r>
        <w:rPr>
          <w:rFonts w:ascii="Amiri" w:hAnsi="Amiri" w:eastAsia="Amiri" w:cs="Amiri"/>
          <w:color w:val="111111"/>
          <w:sz w:val="28"/>
          <w:sz w:val="28"/>
          <w:szCs w:val="28"/>
          <w:rtl w:val="true"/>
          <w:lang w:bidi="ar-SA"/>
        </w:rPr>
        <w:t>والموقوف عليهم في الأوقاف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تعريفها في المذهب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عرّفها إمام الزيدية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بكسر الشين، أسم للاشتراك للشيء المشترك، يقال له فيه شركة اي نصيب</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تعريفها في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المذهب الشافعي عرّفه الزكاة بانها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الحق في شيء لاثنين فاكثر على جهة الشيوع، وهذا 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عقد يقتضي ثبوت ذلك</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تعرفيها في المذهب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عرّفها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يحدث بالاختيار بين أثنين فصاعداً من الاختلاط لتحصيل الربح وقد يحصل بغير قصد كالإرث</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من المذهب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عرّفها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الاجتماع في استحقاق أو تصرف</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المذهب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أقرن تعريفها في اللغة بتعريفها في الشرع قال ابن نجم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والشركة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النصيبين بحيث لا يتميز أحدهما، وما قيل إنه اختلاط النصيبين تساهل فإن الشركة اسم المصدر والمصدر الشرك مصدر شرکت الرجل أشركه شرکا فظهر أنها فعل الانسان وفعله الخلط، وأما الاختلاط فصفة للمال تثبت عن فعلها ليس لها اسم من المادة ولا يظن أن اسمه الاشتراك لأن </w:t>
      </w:r>
    </w:p>
    <w:p>
      <w:pPr>
        <w:pStyle w:val="BookText"/>
        <w:rPr/>
      </w:pPr>
      <w:r>
        <w:rPr>
          <w:rFonts w:ascii="Amiri" w:hAnsi="Amiri" w:eastAsia="Amiri" w:cs="Amiri"/>
          <w:color w:val="111111"/>
          <w:sz w:val="28"/>
          <w:sz w:val="28"/>
          <w:szCs w:val="28"/>
          <w:rtl w:val="true"/>
          <w:lang w:bidi="ar-SA"/>
        </w:rPr>
        <w:t>الاشتراك فعلهما أيضا مصدر اشترك الرجلان افتعال من الشركة، كذا في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أنها بإسكان الراء في المعروف وسكت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والشركة بكسرهما وضم الثاني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اشتركا وشارك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 بالكسر وكأمير المشارك والجمع أشراك وشركاء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الشركة على العقد مجاز لكونه سببا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وركنها في شركة العين اختلاطهما، وفي شركة العقد اللفظ المفيد له ويقال الشركة على العقد نفسه، فإذا قيل شركة العقب الإضافة فهي إضافة بيانية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عرّفها فقهاء المذهب الأباظي بحسب أقسامها، كشركة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العنان، وشركة المفاوضة، وشركة الأبدان، والشركة بلا عقد؛ وفي حكمها،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اجماعاً شركة متعددة كأثنين وثلاثة وأربعة فصاعداً في مال خاص متساو في العدد أو الكمية والجنس، من جنس واحد كدنانير ودرهم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الخروج بتعريف جامع مانع لهذه التعاريف، وكذ يتعذر التعليق ومناقشة هذه التعاريف لمخالفته منهج الكتاب،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الأمر لطلابه</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6576_183034"/>
      <w:bookmarkStart w:id="315" w:name="pg16576_183034"/>
      <w:bookmarkEnd w:id="315"/>
    </w:p>
    <w:p>
      <w:pPr>
        <w:pStyle w:val="Heading3"/>
        <w:numPr>
          <w:ilvl w:val="2"/>
          <w:numId w:val="1"/>
        </w:numPr>
        <w:rPr/>
      </w:pPr>
      <w:bookmarkStart w:id="316" w:name="pg16576_183034"/>
      <w:bookmarkStart w:id="317" w:name="__RefHeading___Toc10607322_1280447820"/>
      <w:bookmarkStart w:id="318" w:name="_Toc113"/>
      <w:bookmarkEnd w:id="316"/>
      <w:bookmarkEnd w:id="317"/>
      <w:r>
        <w:rPr>
          <w:rtl w:val="true"/>
        </w:rPr>
        <w:t>المبحث الثاني مستحباتها وما ورد في الحديث من شروح</w:t>
      </w:r>
      <w:bookmarkEnd w:id="318"/>
    </w:p>
    <w:p>
      <w:pPr>
        <w:pStyle w:val="Heading3"/>
        <w:numPr>
          <w:ilvl w:val="2"/>
          <w:numId w:val="1"/>
        </w:numPr>
        <w:rPr/>
      </w:pPr>
      <w:bookmarkStart w:id="319" w:name="__RefHeading___Toc10607324_1280447820"/>
      <w:bookmarkStart w:id="320" w:name="_Toc114"/>
      <w:bookmarkEnd w:id="319"/>
      <w:r>
        <w:rPr>
          <w:rtl w:val="true"/>
        </w:rPr>
        <w:t>المسألة الأولى</w:t>
      </w:r>
      <w:r>
        <w:rPr>
          <w:rtl w:val="true"/>
        </w:rPr>
        <w:t xml:space="preserve">: </w:t>
      </w:r>
      <w:r>
        <w:rPr>
          <w:rtl w:val="true"/>
        </w:rPr>
        <w:t xml:space="preserve">مستحبات الشركة عند الإمام علي </w:t>
      </w:r>
      <w:r>
        <w:rPr>
          <w:rtl w:val="true"/>
        </w:rPr>
        <w:t>(</w:t>
      </w:r>
      <w:r>
        <w:rPr>
          <w:rtl w:val="true"/>
        </w:rPr>
        <w:t>علیه السلام</w:t>
      </w:r>
      <w:r>
        <w:rPr>
          <w:rtl w:val="true"/>
        </w:rPr>
        <w:t>).</w:t>
      </w:r>
      <w:bookmarkEnd w:id="32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شَارِكُوا الَّذِى قَدْ أَقْبَلَ عَلَيْهِ الرِّزْقُ، فَإِنَّهُ أَخْلَقُ لِلْغِنى وَ أَجْدَرُ بِإِقْبَالِ الْحَظِّ عَلَيْهِ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يتعرف فقهاء المذهب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توفر لدي من مصادر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المستحبات الشراكة،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هذا الحديث الشريف المؤسس الأول لهذا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مستحبات الشراكة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الحديث الشريف العلة في 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مشاركة هذا الصنف من الناس وبيان المنفعة من هذه المشاركة،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 أي أولى في حصول الغني وذلك لإدرار الرزق عليه فيناله ما نال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 في شمول الحظ وتبدل الاحوال الى الدعة والرفاهية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بعض فقهاء الإمامية ومحدثيهم هذا الحديث ضمن الاستدلال </w:t>
      </w:r>
      <w:bookmarkStart w:id="321" w:name="pg16576_183035"/>
    </w:p>
    <w:p>
      <w:pPr>
        <w:pStyle w:val="BookText"/>
        <w:rPr/>
      </w:pPr>
      <w:bookmarkEnd w:id="321"/>
      <w:r>
        <w:rPr>
          <w:rFonts w:ascii="Amiri" w:hAnsi="Amiri" w:eastAsia="Amiri" w:cs="Amiri"/>
          <w:color w:val="111111"/>
          <w:sz w:val="28"/>
          <w:sz w:val="28"/>
          <w:szCs w:val="28"/>
          <w:rtl w:val="true"/>
          <w:lang w:bidi="ar-SA"/>
        </w:rPr>
        <w:t>به على مكروهات البيع وآداب التجارة؛</w:t>
      </w:r>
      <w:r>
        <w:rPr>
          <w:rStyle w:val="FootnoteAnchor"/>
          <w:rtl w:val="true"/>
        </w:rPr>
        <w:footnoteReference w:id="299"/>
      </w:r>
      <w:r>
        <w:rPr>
          <w:rFonts w:ascii="Amiri" w:hAnsi="Amiri" w:eastAsia="Amiri" w:cs="Amiri"/>
          <w:color w:val="111111"/>
          <w:sz w:val="28"/>
          <w:sz w:val="28"/>
          <w:szCs w:val="28"/>
          <w:rtl w:val="true"/>
          <w:lang w:bidi="ar-SA"/>
        </w:rPr>
        <w:t xml:space="preserve">في حين اورد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التجارة، وهو ينفرد بذاك</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0607326_1280447820"/>
      <w:bookmarkStart w:id="323" w:name="_Toc115"/>
      <w:bookmarkEnd w:id="322"/>
      <w:r>
        <w:rPr>
          <w:rtl w:val="true"/>
        </w:rPr>
        <w:t>المسألة الثانية</w:t>
      </w:r>
      <w:r>
        <w:rPr>
          <w:rtl w:val="true"/>
        </w:rPr>
        <w:t xml:space="preserve">: </w:t>
      </w:r>
      <w:r>
        <w:rPr>
          <w:rtl w:val="true"/>
        </w:rPr>
        <w:t>ما ورد في الحديث من شروح نهج البلاغة</w:t>
      </w:r>
      <w:r>
        <w:rPr>
          <w:rtl w:val="true"/>
        </w:rPr>
        <w:t>.</w:t>
      </w:r>
      <w:bookmarkEnd w:id="323"/>
    </w:p>
    <w:p>
      <w:pPr>
        <w:pStyle w:val="BookText"/>
        <w:rPr/>
      </w:pPr>
      <w:r>
        <w:rPr>
          <w:rFonts w:ascii="Amiri" w:hAnsi="Amiri" w:eastAsia="Amiri" w:cs="Amiri"/>
          <w:color w:val="111111"/>
          <w:sz w:val="28"/>
          <w:sz w:val="28"/>
          <w:szCs w:val="28"/>
          <w:rtl w:val="true"/>
          <w:lang w:bidi="ar-SA"/>
        </w:rPr>
        <w:t>لم يتناول الشارح المعتزلي والراوندي وكثير من الشراح هذا الحديث في شروحهم على نهج البلاغة؛ ولذا سنورد ما جاء عن ابن ميثم البحراني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 واجدر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إقبال الرزق بتوافق أسبابه في حقّ من أقبل عليه كانت مشاركته مظنّة إقبال حظَّ الشريك وإقبال الرزق عليه بمشاركته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 فيها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ما دلّ عليه شاركوا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كذلك ففعله مصلحة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الفصل بحمد الله وسابق لطفه وسابغ نعمه وفضله وفضل رسوله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فصل الوقف</w:t>
      </w:r>
      <w:r>
        <w:rPr>
          <w:rFonts w:eastAsia="Amiri" w:cs="Amiri" w:ascii="Amiri" w:hAnsi="Amiri"/>
          <w:color w:val="111111"/>
          <w:sz w:val="28"/>
          <w:szCs w:val="28"/>
          <w:rtl w:val="true"/>
          <w:lang w:bidi="ar-SA"/>
        </w:rPr>
        <w:t xml:space="preserve">. </w:t>
      </w:r>
      <w:bookmarkStart w:id="324" w:name="pg16576_183036"/>
    </w:p>
    <w:p>
      <w:pPr>
        <w:pStyle w:val="Heading2"/>
        <w:numPr>
          <w:ilvl w:val="1"/>
          <w:numId w:val="1"/>
        </w:numPr>
        <w:rPr/>
      </w:pPr>
      <w:bookmarkStart w:id="325" w:name="__RefHeading___Toc10607328_1280447820"/>
      <w:bookmarkStart w:id="326" w:name="_Toc116"/>
      <w:bookmarkEnd w:id="324"/>
      <w:bookmarkEnd w:id="325"/>
      <w:r>
        <w:rPr>
          <w:rtl w:val="true"/>
        </w:rPr>
        <w:t>المحتويات</w:t>
      </w:r>
      <w:bookmarkEnd w:id="326"/>
    </w:p>
    <w:p>
      <w:pPr>
        <w:pStyle w:val="BookText"/>
        <w:rPr/>
      </w:pPr>
      <w:r>
        <w:rPr>
          <w:rFonts w:ascii="Amiri" w:hAnsi="Amiri" w:eastAsia="Amiri" w:cs="Amiri"/>
          <w:color w:val="111111"/>
          <w:sz w:val="28"/>
          <w:sz w:val="28"/>
          <w:szCs w:val="28"/>
          <w:rtl w:val="true"/>
          <w:lang w:bidi="ar-SA"/>
        </w:rPr>
        <w:t>الباب السابع كتاب التجارة والشركة</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الأول معنى التجارة واستحباب التفقه فيها</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التجارة في اللغة وعند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التجارة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التجارة في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التجارة و مستحباتها التفقه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في مسائل التجارات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التاجر بين الاستحباب والوجوب العيني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التاجر في التجارات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فيها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الفصل الثاني الإحتكار والتسعير وبيع المضطر</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الإحتكار في اللغة والشرع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الإحتكار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الإحتكار في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الاحتكار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فيها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حبيب الله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إجبار المحتكر على البيع أم التسعير؟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التسعير أو السعر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الإجبار والتسعير في المذهب الامامي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الجواهري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إجبار المحتكر على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التسعير على المحتكر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قاعدة التسلط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مسؤلية الدولة في الإقتصاد الإسلامي وأحياء مبدأ ملئ 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المضطر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بيع المضطر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المضطر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المضطر لدفع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المكره والمضطر منوط بالرضا وطيب النفس والعقد والإدارة والاستقلال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حبيب الله الخوئي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الفصل الثالث استحباب طلب الرزق والإجمال في الطلب</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التجارة والسعي لطلب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والاستعانة به على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التجارة في المذهب الإمامي والاستعانة بالمال على الأخرة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الرزق في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التكسب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بعض المكاسب،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اتخاذ الاجرة على بعض المكاسب،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إباحة الاستزادة في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الإجمال في طلب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الاجمال في طلب الرزق في المذاهب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قصدية النص في السعي والإجمال في طلب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الأحاديث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 الشركة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الشركة في اللغة والشرع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الشركة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الشركة 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مستحباتها وما ورد في الحديث من شروح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الشركة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وعنه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للحطاب الرعيني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موسوعة 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الاستیناس والطمأنينة إلى الانسان والثقة به فيما 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الكون والثبات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مسلم استرسل إلى مسلم فغبنه فهو كذا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 المسترسل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 المسترسل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 </w:t>
      </w:r>
      <w:r>
        <w:rPr>
          <w:rFonts w:eastAsia="IRNazanin" w:cs="IRNazanin"/>
          <w:b w:val="false"/>
          <w:bCs w:val="false"/>
          <w:i w:val="false"/>
          <w:iCs w:val="false"/>
          <w:color w:val="333333"/>
          <w:sz w:val="20"/>
          <w:szCs w:val="20"/>
        </w:rPr>
        <w:t>20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لدينا إيضاح النافع، نعم حكاه عنه السيد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آداب التجارة، الحديث </w:t>
      </w:r>
      <w:r>
        <w:rPr>
          <w:rFonts w:eastAsia="IRNazanin" w:cs="IRNazanin"/>
          <w:b w:val="false"/>
          <w:bCs w:val="false"/>
          <w:i w:val="false"/>
          <w:iCs w:val="false"/>
          <w:color w:val="333333"/>
          <w:sz w:val="20"/>
          <w:szCs w:val="20"/>
        </w:rPr>
        <w:t>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آداب التجارة، الحديث </w:t>
      </w:r>
      <w:r>
        <w:rPr>
          <w:rFonts w:eastAsia="IRNazanin" w:cs="IRNazanin"/>
          <w:b w:val="false"/>
          <w:bCs w:val="false"/>
          <w:i w:val="false"/>
          <w:iCs w:val="false"/>
          <w:color w:val="333333"/>
          <w:sz w:val="20"/>
          <w:szCs w:val="20"/>
        </w:rPr>
        <w:t>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سؤال العالم،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آداب التجارة، الحديث الأول، والصفحة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الحديث </w:t>
      </w:r>
      <w:r>
        <w:rPr>
          <w:rFonts w:eastAsia="IRNazanin" w:cs="IRNazanin"/>
          <w:b w:val="false"/>
          <w:bCs w:val="false"/>
          <w:i w:val="false"/>
          <w:iCs w:val="false"/>
          <w:color w:val="333333"/>
          <w:sz w:val="20"/>
          <w:szCs w:val="20"/>
        </w:rPr>
        <w:t>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إرادة التصرف في مال كان سابقا للغير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الباب الأول من أبواب آداب التجارة، الحديث الأول</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338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حكاية هذا التوجيه بعينه في كلام الفقهاء، نعم يظهر ما قاله المحقق الأردبيلي في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الجواهر في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وراجع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يجب کما في إيضاح النافع</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صاحب الحدائق في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 الحديث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الحديث الأول</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الحدائق والكافي بعد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يؤثر عبد هواه على هواي إلا شتت عليه أمره، ولبست عليه دنياه وشغلت قلبه بها، ولم أوته منها إلا ما قدرت له، وعزتي وجلالي وعظمتي ونوري وعلوي وارتفاع مكاني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ولكن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أثبتها بالزاي والعين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الحدائق وفي الوسائل المصححة على خط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والعين المعجمة، ومعنى الكلمة حينئذ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ذليلة منقادة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 لا وجه لها، لأن الحديث مذکور بتهامه، 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نقله ابن أبي الحديد في مقدمة شرحه لنهج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ليحیی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لابن نجم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البلاغة، عهده لمالك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مادة حكر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المختار لابن 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 للبهوتي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 للدكتور سعدي ابو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کتاب النيل وشفاء العليل الأطفيش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عنها السيد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راجع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408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لدينا، ونقله عنه السيد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الحديثية،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 الأول</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وعنهما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الحديث </w:t>
      </w:r>
      <w:r>
        <w:rPr>
          <w:rFonts w:eastAsia="IRNazanin" w:cs="IRNazanin"/>
          <w:b w:val="false"/>
          <w:bCs w:val="false"/>
          <w:i w:val="false"/>
          <w:iCs w:val="false"/>
          <w:color w:val="333333"/>
          <w:sz w:val="20"/>
          <w:szCs w:val="20"/>
        </w:rPr>
        <w:t>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الكشي في موارد عديدة من رجاله، انظر اختيار معرفة الرجال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ذيل الحديث </w:t>
      </w:r>
      <w:r>
        <w:rPr>
          <w:rFonts w:eastAsia="IRNazanin" w:cs="IRNazanin"/>
          <w:b w:val="false"/>
          <w:bCs w:val="false"/>
          <w:i w:val="false"/>
          <w:iCs w:val="false"/>
          <w:color w:val="333333"/>
          <w:sz w:val="20"/>
          <w:szCs w:val="20"/>
        </w:rPr>
        <w:t>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الصحيحة المحكية عن الكافي والتهذيب</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أشياء</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3954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يوجد لدينا، نعم حكاه عنه السيد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التعليل في صحيحة الحلبي المتقدمة في الصفحة </w:t>
      </w:r>
      <w:r>
        <w:rPr>
          <w:rFonts w:eastAsia="IRNazanin" w:cs="IRNazanin"/>
          <w:b w:val="false"/>
          <w:bCs w:val="false"/>
          <w:i w:val="false"/>
          <w:iCs w:val="false"/>
          <w:color w:val="333333"/>
          <w:sz w:val="20"/>
          <w:szCs w:val="20"/>
        </w:rPr>
        <w:t>365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 الأول</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القاضي، نعم حكاه عنه العلامة في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والسيد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وحكاه السيد العاملي عنها وعن غيرها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صحيحة الحلبي المتقدمة في الصفحة </w:t>
      </w:r>
      <w:r>
        <w:rPr>
          <w:rFonts w:eastAsia="IRNazanin" w:cs="IRNazanin"/>
          <w:b w:val="false"/>
          <w:bCs w:val="false"/>
          <w:i w:val="false"/>
          <w:iCs w:val="false"/>
          <w:color w:val="333333"/>
          <w:sz w:val="20"/>
          <w:szCs w:val="20"/>
        </w:rPr>
        <w:t>365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الضائع لابي بكر الكاشاني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المختار لابن 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النيل وشفاء العليل، لمحمد أطفيش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 عهده لمالك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الرحمة والرضوان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 عهده لمالك الاشتر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الصفحة </w:t>
      </w:r>
      <w:r>
        <w:rPr>
          <w:rFonts w:eastAsia="IRNazanin" w:cs="IRNazanin"/>
          <w:b w:val="false"/>
          <w:bCs w:val="false"/>
          <w:i w:val="false"/>
          <w:iCs w:val="false"/>
          <w:color w:val="333333"/>
          <w:sz w:val="20"/>
          <w:szCs w:val="20"/>
        </w:rPr>
        <w:t>367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السيد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الميسية، لا توجد لدينا، ولكن نقله عنه وعن الشهيد الثاني، السيد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مغني المحتاج للشربيني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 للهبوتي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النيل وشفاء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للشيخ ناصر مکارم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حرمة الاحتكار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ادریس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للشيخ الطوسي في حكم التسعير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 في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بن ضمرة</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بشرح قواعد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للسيد محمد 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الحديث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الطلاق، أبواب مقدماته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وسنده صحيح</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الطلاق، أبواب مقدماته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وعبد الله هذا لم يتعرّض لتوثيقه ولكنّه كان شيخ بنی هاشم في زمانه وباقي رجال السند ثقات</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 العقول في خطبة النبي صلى الله عليه وآله 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يحلّ لمؤمن مال أخيه الا من طيب نفسه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السيد الكوهكمري للتبريزي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بن زياد الحارثي، ترجم له السيد عبد اللطيف الكوهكري في هامش منهاج البراعة القطب الدين الروندي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العلاء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ذكره الحافظ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يزاد العدوي ا لبصري، وهو ابن زیاد بن مطر، كان قدم شام، روى عن أبيه وروى عنه جویر بن حازم</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فيه،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ص </w:t>
      </w:r>
      <w:r>
        <w:rPr>
          <w:rFonts w:eastAsia="IRNazanin" w:cs="IRNazanin"/>
          <w:b w:val="false"/>
          <w:bCs w:val="false"/>
          <w:i w:val="false"/>
          <w:iCs w:val="false"/>
          <w:color w:val="333333"/>
          <w:sz w:val="20"/>
          <w:szCs w:val="20"/>
        </w:rPr>
        <w:t>256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الشيخ محمد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الشرح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 علي بفلان أي أحضره، والأصل أعجل به، فحذف فعل الأمر ودل الباقي عليه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زائدة</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الكافي للكليني</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لابن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للمحقق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للمحقق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لجواد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 للسيد محسن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الشرايع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الشركة اجتماع حقوق الملاك في الشئ الواحد على سبيل الشياع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 في القواعد وغيرها، بل 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التعريف نظر، لانتقاضه بالشركة في القصاص، وحد القذف، والخيار، والرهن، والشفعة، ونحو ذلك، فإنه ليس هناك ملك حقيقي، فلا مالك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صرحوا بأن هذا أحد أقسام الشركة الثلاثة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مالين مزج أحدهما بالآخر بحيث لا يتميزان تحققت فيهما الشركة، اختيارا كان المزج أو اتفاقا وألحقه في الجواهر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مقصودا به الشركة أولا، بلا خلاف أجده فيه، بل الاجماع بقسميه عليه وفي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وتحصل الشركة بالمزج، سواء كان اختيارا أو اتفاقا ونحوهما عبارات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منها كون الشركة واقعية تتبدل ملكية كل منهما للجزء المعين في نفس الأمر بالجزء المشاع</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الشرائع بعد العبارة المحكية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ويثبت ذلك في المالين المتماثلين في الجنس والصفة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اختصاص الشركة بذلك فيكون امتزاج الجنسين أو الفردين من جنس واحد مع اختلاف الصفة خارجا عن مورد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الحقيقية وإن كان داخلا في مورد الشركة الحكمية</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يدل على انتفاء الشركة قبل التميز الحادث من باب الاتفاق، لامكان انفساخ الشركة بهذا التميز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ما إذا وقع مقدار من البول في كر من ماء، فإنه لما صار مستهلكا بالامتزاج صار طاهرا، فإذا أخذ كف منه فذلك المقدار طاهر يجوز شربه والوضوء به، فإذا اتفق عروض بعض الطوارئ الموجب لتميز البول صار البول نجسا بعد أن خرج عن حال الاستهلاك إلى حال الوجود العرفي</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الاختلاط بالمزج مثل اختلاط الحنطة البيضاء بالصفراء فقد عرفت أنه مع تعذر التخليص والعزل فهو أيضا يوجب الشركة الحكمية ولو فرض إمكان العزل والتخليص بقي كل مال لمالكه من دون تبدل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الاختلاط بدون مزج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وضع ثوبا في ثياب زيد، أو قوسا في أقواس عمرو ونحو ذلك ما لا مزج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تمیز فلا إشكال في أن كلا من العينين لمالكه كا قبل الاختلاط، وإذا لم يكن تميز فهذا من اشتباه المال بالمال، فكل من المالين مردد بين المالكين، فيرجع إلى القرعة في تعيين مالكه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فرض تعذر العمل بالقرعة لكثرة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خلط مائة ألف ثوب لزيد في مائة ألف ثوب لعمرو ولم يكن تميز بين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الشركة الحكمية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تعرف أن باب اشتباه أحد المالين بالآخر أجنبي عن باب المزج بلا تميز</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يريد أنه مع عدم الاشتباه يبقى كل مال لمالكه من دون تبدل في الأحكام، ولوضوح ذلك لم يتعرض لحكمه، وقد عرفت أنه مع عدم الاشتباه تكون الشركة حكمية إذا كان من قبيل مزج الحنطة الصفراء بالبيضاء</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الصلح القهري الشركة الحكمية، فالصلح يكون في مقام تمييز الحقوق والقسمة، لا قبل ذلك، وإلا كان هو الشركة الحقيقية</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الواضحات ومصرح به في كلامهم</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الشركة تطلق على معنيين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المصنف في تعريفه من اجتماع الحقوق على الوجه المذكور وهذا هو المتبادر من معنى الشركة لغة وعرفا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من شيء فأن الله خمسه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الملكية، ولا مانع من ثبوت هذه الملكية بالنسبة إليه تعالى، كثبوتها في النذر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علي أن أتصدق، فإن الصدقة تكون مملوكة له تعالى، على نحو ملكية زيد للدينار في قول المقر لزيد علي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يمكن حملها على ملكية الأفراد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لزم البسط، ولا يقول المشهور به، وللزم انتقال المال إلى وارثه ولو لم يكن هاشميا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الوهاب لزكريا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وشفاء الغليل لمحمد أطفيش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صبحي الصالح</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سداد العباد للشيح حسين أل عصفور؛ النجعة في شرح اللمعة للتستري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هداية الأمة الى أحكام الأئمة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34143</Words>
  <Characters>155186</Characters>
  <CharactersWithSpaces>188057</CharactersWithSpaces>
  <Paragraphs>1466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2026-08-25T15:12:02Z</dcterms:created>
  <dc:creator>ghaemiyeh.com</dc:creator>
  <dc:description/>
  <dc:language>en-US</dc:language>
  <cp:lastModifiedBy/>
  <dcterms:modified xsi:type="dcterms:W3CDTF">2026-08-25T18:42:08Z</dcterms:modified>
  <cp:revision>1</cp:revision>
  <dc:subject/>
  <dc:title>فقه نهج البلاغة علی المذاهب السبعة جلد 9</dc:title>
</cp:coreProperties>
</file>

<file path=docProps/custom.xml><?xml version="1.0" encoding="utf-8"?>
<Properties xmlns="http://schemas.openxmlformats.org/officeDocument/2006/custom-properties" xmlns:vt="http://schemas.openxmlformats.org/officeDocument/2006/docPropsVTypes"/>
</file>