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التقیة فی فقه أهل البیت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886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705886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058864_12804478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058866_1280447820">
            <w:r>
              <w:rPr>
                <w:webHidden/>
                <w:rStyle w:val="IndexLink"/>
                <w:rtl w:val="true"/>
              </w:rPr>
              <w:t>الفصل التاسع التقية في الجهاد</w:t>
            </w:r>
            <w:r>
              <w:rPr>
                <w:rStyle w:val="IndexLink"/>
                <w:rtl w:val="true"/>
              </w:rPr>
              <w:tab/>
            </w:r>
            <w:r>
              <w:rPr>
                <w:rStyle w:val="IndexLink"/>
              </w:rPr>
              <w:t>14</w:t>
            </w:r>
          </w:hyperlink>
        </w:p>
        <w:p>
          <w:pPr>
            <w:pStyle w:val="Contents3"/>
            <w:tabs>
              <w:tab w:val="clear" w:pos="8459"/>
              <w:tab w:val="right" w:pos="9026" w:leader="dot"/>
            </w:tabs>
            <w:rPr/>
          </w:pPr>
          <w:hyperlink w:anchor="__RefHeading___Toc7058868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058870_1280447820">
            <w:r>
              <w:rPr>
                <w:webHidden/>
                <w:rStyle w:val="IndexLink"/>
                <w:rtl w:val="true"/>
              </w:rPr>
              <w:t>المدخل</w:t>
            </w:r>
            <w:r>
              <w:rPr>
                <w:rStyle w:val="IndexLink"/>
                <w:rtl w:val="true"/>
              </w:rPr>
              <w:tab/>
            </w:r>
            <w:r>
              <w:rPr>
                <w:rStyle w:val="IndexLink"/>
              </w:rPr>
              <w:t>16</w:t>
            </w:r>
          </w:hyperlink>
        </w:p>
        <w:p>
          <w:pPr>
            <w:pStyle w:val="Contents3"/>
            <w:tabs>
              <w:tab w:val="clear" w:pos="8459"/>
              <w:tab w:val="right" w:pos="9026" w:leader="dot"/>
            </w:tabs>
            <w:rPr/>
          </w:pPr>
          <w:hyperlink w:anchor="__RefHeading___Toc7058872_1280447820">
            <w:r>
              <w:rPr>
                <w:webHidden/>
                <w:rStyle w:val="IndexLink"/>
                <w:rtl w:val="true"/>
              </w:rPr>
              <w:t>صور الجهاد</w:t>
            </w:r>
            <w:r>
              <w:rPr>
                <w:rStyle w:val="IndexLink"/>
                <w:rtl w:val="true"/>
              </w:rPr>
              <w:t>:</w:t>
              <w:tab/>
            </w:r>
            <w:r>
              <w:rPr>
                <w:rStyle w:val="IndexLink"/>
              </w:rPr>
              <w:t>18</w:t>
            </w:r>
          </w:hyperlink>
        </w:p>
        <w:p>
          <w:pPr>
            <w:pStyle w:val="Contents3"/>
            <w:tabs>
              <w:tab w:val="clear" w:pos="8459"/>
              <w:tab w:val="right" w:pos="9026" w:leader="dot"/>
            </w:tabs>
            <w:rPr/>
          </w:pPr>
          <w:hyperlink w:anchor="__RefHeading___Toc7058874_1280447820">
            <w:r>
              <w:rPr>
                <w:webHidden/>
                <w:rStyle w:val="IndexLink"/>
                <w:rtl w:val="true"/>
              </w:rPr>
              <w:t>الجهاد في اللغة والعرف والاصطلاح</w:t>
            </w:r>
            <w:r>
              <w:rPr>
                <w:rStyle w:val="IndexLink"/>
                <w:rtl w:val="true"/>
              </w:rPr>
              <w:t>:</w:t>
              <w:tab/>
            </w:r>
            <w:r>
              <w:rPr>
                <w:rStyle w:val="IndexLink"/>
              </w:rPr>
              <w:t>20</w:t>
            </w:r>
          </w:hyperlink>
        </w:p>
        <w:p>
          <w:pPr>
            <w:pStyle w:val="Contents3"/>
            <w:tabs>
              <w:tab w:val="clear" w:pos="8459"/>
              <w:tab w:val="right" w:pos="9026" w:leader="dot"/>
            </w:tabs>
            <w:rPr/>
          </w:pPr>
          <w:hyperlink w:anchor="__RefHeading___Toc7058876_1280447820">
            <w:r>
              <w:rPr>
                <w:webHidden/>
                <w:rStyle w:val="IndexLink"/>
                <w:rtl w:val="true"/>
              </w:rPr>
              <w:t>مواضع البحث</w:t>
            </w:r>
            <w:r>
              <w:rPr>
                <w:rStyle w:val="IndexLink"/>
                <w:rtl w:val="true"/>
              </w:rPr>
              <w:t>:</w:t>
              <w:tab/>
            </w:r>
            <w:r>
              <w:rPr>
                <w:rStyle w:val="IndexLink"/>
              </w:rPr>
              <w:t>21</w:t>
            </w:r>
          </w:hyperlink>
        </w:p>
        <w:p>
          <w:pPr>
            <w:pStyle w:val="Contents3"/>
            <w:tabs>
              <w:tab w:val="clear" w:pos="8459"/>
              <w:tab w:val="right" w:pos="9026" w:leader="dot"/>
            </w:tabs>
            <w:rPr/>
          </w:pPr>
          <w:hyperlink w:anchor="__RefHeading___Toc7058878_1280447820">
            <w:r>
              <w:rPr>
                <w:webHidden/>
                <w:rStyle w:val="IndexLink"/>
                <w:rtl w:val="true"/>
              </w:rPr>
              <w:t xml:space="preserve">المبحث الأول </w:t>
            </w:r>
            <w:r>
              <w:rPr>
                <w:rStyle w:val="IndexLink"/>
                <w:rtl w:val="true"/>
              </w:rPr>
              <w:t xml:space="preserve">: </w:t>
            </w:r>
            <w:r>
              <w:rPr>
                <w:rStyle w:val="IndexLink"/>
                <w:rtl w:val="true"/>
              </w:rPr>
              <w:t>أقسام الجهاد</w:t>
            </w:r>
            <w:r>
              <w:rPr>
                <w:rStyle w:val="IndexLink"/>
                <w:rtl w:val="true"/>
              </w:rPr>
              <w:tab/>
            </w:r>
            <w:r>
              <w:rPr>
                <w:rStyle w:val="IndexLink"/>
              </w:rPr>
              <w:t>24</w:t>
            </w:r>
          </w:hyperlink>
        </w:p>
        <w:p>
          <w:pPr>
            <w:pStyle w:val="Contents4"/>
            <w:tabs>
              <w:tab w:val="clear" w:pos="8176"/>
              <w:tab w:val="right" w:pos="9026" w:leader="dot"/>
            </w:tabs>
            <w:rPr/>
          </w:pPr>
          <w:hyperlink w:anchor="__RefHeading___Toc7058880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7058882_1280447820">
            <w:r>
              <w:rPr>
                <w:webHidden/>
                <w:rStyle w:val="IndexLink"/>
                <w:rtl w:val="true"/>
              </w:rPr>
              <w:t>القسم الأول</w:t>
            </w:r>
            <w:r>
              <w:rPr>
                <w:rStyle w:val="IndexLink"/>
                <w:rtl w:val="true"/>
              </w:rPr>
              <w:t xml:space="preserve">: </w:t>
            </w:r>
            <w:r>
              <w:rPr>
                <w:rStyle w:val="IndexLink"/>
                <w:rtl w:val="true"/>
              </w:rPr>
              <w:t>في الجهاد ضدّ الكفّار والمشركين للدعوة إلى الإسلام</w:t>
            </w:r>
            <w:r>
              <w:rPr>
                <w:rStyle w:val="IndexLink"/>
                <w:rtl w:val="true"/>
              </w:rPr>
              <w:t>:</w:t>
              <w:tab/>
            </w:r>
            <w:r>
              <w:rPr>
                <w:rStyle w:val="IndexLink"/>
              </w:rPr>
              <w:t>26</w:t>
            </w:r>
          </w:hyperlink>
        </w:p>
        <w:p>
          <w:pPr>
            <w:pStyle w:val="Contents5"/>
            <w:tabs>
              <w:tab w:val="clear" w:pos="7892"/>
              <w:tab w:val="right" w:pos="9026" w:leader="dot"/>
            </w:tabs>
            <w:rPr/>
          </w:pPr>
          <w:hyperlink w:anchor="__RefHeading___Toc7058884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7058886_1280447820">
            <w:r>
              <w:rPr>
                <w:webHidden/>
                <w:rStyle w:val="IndexLink"/>
                <w:rtl w:val="true"/>
              </w:rPr>
              <w:t>الجهة الأولى</w:t>
            </w:r>
            <w:r>
              <w:rPr>
                <w:rStyle w:val="IndexLink"/>
                <w:rtl w:val="true"/>
              </w:rPr>
              <w:t xml:space="preserve">: </w:t>
            </w:r>
            <w:r>
              <w:rPr>
                <w:rStyle w:val="IndexLink"/>
                <w:rtl w:val="true"/>
              </w:rPr>
              <w:t>في أقوال الفقهاء</w:t>
            </w:r>
            <w:r>
              <w:rPr>
                <w:rStyle w:val="IndexLink"/>
                <w:rtl w:val="true"/>
              </w:rPr>
              <w:t>:</w:t>
              <w:tab/>
            </w:r>
            <w:r>
              <w:rPr>
                <w:rStyle w:val="IndexLink"/>
              </w:rPr>
              <w:t>42</w:t>
            </w:r>
          </w:hyperlink>
        </w:p>
        <w:p>
          <w:pPr>
            <w:pStyle w:val="Contents5"/>
            <w:tabs>
              <w:tab w:val="clear" w:pos="7892"/>
              <w:tab w:val="right" w:pos="9026" w:leader="dot"/>
            </w:tabs>
            <w:rPr/>
          </w:pPr>
          <w:hyperlink w:anchor="__RefHeading___Toc7058888_1280447820">
            <w:r>
              <w:rPr>
                <w:webHidden/>
                <w:rStyle w:val="IndexLink"/>
                <w:rtl w:val="true"/>
              </w:rPr>
              <w:t>الجهة الثانية</w:t>
            </w:r>
            <w:r>
              <w:rPr>
                <w:rStyle w:val="IndexLink"/>
                <w:rtl w:val="true"/>
              </w:rPr>
              <w:t xml:space="preserve">: </w:t>
            </w:r>
            <w:r>
              <w:rPr>
                <w:rStyle w:val="IndexLink"/>
                <w:rtl w:val="true"/>
              </w:rPr>
              <w:t>في الآيات الواردة في الجهاد</w:t>
            </w:r>
            <w:r>
              <w:rPr>
                <w:rStyle w:val="IndexLink"/>
                <w:rtl w:val="true"/>
              </w:rPr>
              <w:t>:</w:t>
              <w:tab/>
            </w:r>
            <w:r>
              <w:rPr>
                <w:rStyle w:val="IndexLink"/>
              </w:rPr>
              <w:t>45</w:t>
            </w:r>
          </w:hyperlink>
        </w:p>
        <w:p>
          <w:pPr>
            <w:pStyle w:val="Contents5"/>
            <w:tabs>
              <w:tab w:val="clear" w:pos="7892"/>
              <w:tab w:val="right" w:pos="9026" w:leader="dot"/>
            </w:tabs>
            <w:rPr/>
          </w:pPr>
          <w:hyperlink w:anchor="__RefHeading___Toc7058890_1280447820">
            <w:r>
              <w:rPr>
                <w:webHidden/>
                <w:rStyle w:val="IndexLink"/>
                <w:rtl w:val="true"/>
              </w:rPr>
              <w:t>الجهة الثالثة</w:t>
            </w:r>
            <w:r>
              <w:rPr>
                <w:rStyle w:val="IndexLink"/>
                <w:rtl w:val="true"/>
              </w:rPr>
              <w:t xml:space="preserve">: </w:t>
            </w:r>
            <w:r>
              <w:rPr>
                <w:rStyle w:val="IndexLink"/>
                <w:rtl w:val="true"/>
              </w:rPr>
              <w:t>في الروايات</w:t>
            </w:r>
            <w:r>
              <w:rPr>
                <w:rStyle w:val="IndexLink"/>
                <w:rtl w:val="true"/>
              </w:rPr>
              <w:t>:</w:t>
              <w:tab/>
            </w:r>
            <w:r>
              <w:rPr>
                <w:rStyle w:val="IndexLink"/>
              </w:rPr>
              <w:t>51</w:t>
            </w:r>
          </w:hyperlink>
        </w:p>
        <w:p>
          <w:pPr>
            <w:pStyle w:val="Contents6"/>
            <w:tabs>
              <w:tab w:val="clear" w:pos="7609"/>
              <w:tab w:val="right" w:pos="9026" w:leader="dot"/>
            </w:tabs>
            <w:rPr/>
          </w:pPr>
          <w:hyperlink w:anchor="__RefHeading___Toc7058892_1280447820">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7058894_1280447820">
            <w:r>
              <w:rPr>
                <w:webHidden/>
                <w:rStyle w:val="IndexLink"/>
                <w:rtl w:val="true"/>
              </w:rPr>
              <w:t>تنبيه</w:t>
            </w:r>
            <w:r>
              <w:rPr>
                <w:rStyle w:val="IndexLink"/>
                <w:rtl w:val="true"/>
              </w:rPr>
              <w:t>:</w:t>
              <w:tab/>
            </w:r>
            <w:r>
              <w:rPr>
                <w:rStyle w:val="IndexLink"/>
              </w:rPr>
              <w:t>64</w:t>
            </w:r>
          </w:hyperlink>
        </w:p>
        <w:p>
          <w:pPr>
            <w:pStyle w:val="Contents6"/>
            <w:tabs>
              <w:tab w:val="clear" w:pos="7609"/>
              <w:tab w:val="right" w:pos="9026" w:leader="dot"/>
            </w:tabs>
            <w:rPr/>
          </w:pPr>
          <w:hyperlink w:anchor="__RefHeading___Toc7058896_1280447820">
            <w:r>
              <w:rPr>
                <w:webHidden/>
                <w:rStyle w:val="IndexLink"/>
                <w:rtl w:val="true"/>
              </w:rPr>
              <w:t>وهاهنا مسائل</w:t>
            </w:r>
            <w:r>
              <w:rPr>
                <w:rStyle w:val="IndexLink"/>
                <w:rtl w:val="true"/>
              </w:rPr>
              <w:t>:</w:t>
              <w:tab/>
            </w:r>
            <w:r>
              <w:rPr>
                <w:rStyle w:val="IndexLink"/>
              </w:rPr>
              <w:t>65</w:t>
            </w:r>
          </w:hyperlink>
        </w:p>
        <w:p>
          <w:pPr>
            <w:pStyle w:val="Contents4"/>
            <w:tabs>
              <w:tab w:val="clear" w:pos="8176"/>
              <w:tab w:val="right" w:pos="9026" w:leader="dot"/>
            </w:tabs>
            <w:rPr/>
          </w:pPr>
          <w:hyperlink w:anchor="__RefHeading___Toc7058898_1280447820">
            <w:r>
              <w:rPr>
                <w:webHidden/>
                <w:rStyle w:val="IndexLink"/>
                <w:rtl w:val="true"/>
              </w:rPr>
              <w:t>القسم الثاني</w:t>
            </w:r>
            <w:r>
              <w:rPr>
                <w:rStyle w:val="IndexLink"/>
                <w:rtl w:val="true"/>
              </w:rPr>
              <w:t xml:space="preserve">: </w:t>
            </w:r>
            <w:r>
              <w:rPr>
                <w:rStyle w:val="IndexLink"/>
                <w:rtl w:val="true"/>
              </w:rPr>
              <w:t>الجهاد من أجل الدفاع عن بيضة الإسلام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7058900_1280447820">
            <w:r>
              <w:rPr>
                <w:webHidden/>
                <w:rStyle w:val="IndexLink"/>
                <w:rtl w:val="true"/>
              </w:rPr>
              <w:t>القسم الثالث</w:t>
            </w:r>
            <w:r>
              <w:rPr>
                <w:rStyle w:val="IndexLink"/>
                <w:rtl w:val="true"/>
              </w:rPr>
              <w:t xml:space="preserve">: </w:t>
            </w:r>
            <w:r>
              <w:rPr>
                <w:rStyle w:val="IndexLink"/>
                <w:rtl w:val="true"/>
              </w:rPr>
              <w:t>المرابطة</w:t>
            </w:r>
            <w:r>
              <w:rPr>
                <w:rStyle w:val="IndexLink"/>
                <w:rtl w:val="true"/>
              </w:rPr>
              <w:t>:</w:t>
              <w:tab/>
            </w:r>
            <w:r>
              <w:rPr>
                <w:rStyle w:val="IndexLink"/>
              </w:rPr>
              <w:t>68</w:t>
            </w:r>
          </w:hyperlink>
        </w:p>
        <w:p>
          <w:pPr>
            <w:pStyle w:val="Contents5"/>
            <w:tabs>
              <w:tab w:val="clear" w:pos="7892"/>
              <w:tab w:val="right" w:pos="9026" w:leader="dot"/>
            </w:tabs>
            <w:rPr/>
          </w:pPr>
          <w:hyperlink w:anchor="__RefHeading___Toc7058902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7058904_1280447820">
            <w:r>
              <w:rPr>
                <w:webHidden/>
                <w:rStyle w:val="IndexLink"/>
                <w:rtl w:val="true"/>
              </w:rPr>
              <w:t>وهاهنا مسائل</w:t>
            </w:r>
            <w:r>
              <w:rPr>
                <w:rStyle w:val="IndexLink"/>
                <w:rtl w:val="true"/>
              </w:rPr>
              <w:t>:</w:t>
              <w:tab/>
            </w:r>
            <w:r>
              <w:rPr>
                <w:rStyle w:val="IndexLink"/>
              </w:rPr>
              <w:t>73</w:t>
            </w:r>
          </w:hyperlink>
        </w:p>
        <w:p>
          <w:pPr>
            <w:pStyle w:val="Contents4"/>
            <w:tabs>
              <w:tab w:val="clear" w:pos="8176"/>
              <w:tab w:val="right" w:pos="9026" w:leader="dot"/>
            </w:tabs>
            <w:rPr/>
          </w:pPr>
          <w:hyperlink w:anchor="__RefHeading___Toc7058906_1280447820">
            <w:r>
              <w:rPr>
                <w:webHidden/>
                <w:rStyle w:val="IndexLink"/>
                <w:rtl w:val="true"/>
              </w:rPr>
              <w:t>القسم الرابع</w:t>
            </w:r>
            <w:r>
              <w:rPr>
                <w:rStyle w:val="IndexLink"/>
                <w:rtl w:val="true"/>
              </w:rPr>
              <w:t xml:space="preserve">: </w:t>
            </w:r>
            <w:r>
              <w:rPr>
                <w:rStyle w:val="IndexLink"/>
                <w:rtl w:val="true"/>
              </w:rPr>
              <w:t>جهاد أهل البغي</w:t>
            </w:r>
            <w:r>
              <w:rPr>
                <w:rStyle w:val="IndexLink"/>
                <w:rtl w:val="true"/>
              </w:rPr>
              <w:t>:</w:t>
              <w:tab/>
            </w:r>
            <w:r>
              <w:rPr>
                <w:rStyle w:val="IndexLink"/>
              </w:rPr>
              <w:t>87</w:t>
            </w:r>
          </w:hyperlink>
        </w:p>
        <w:p>
          <w:pPr>
            <w:pStyle w:val="Contents4"/>
            <w:tabs>
              <w:tab w:val="clear" w:pos="8176"/>
              <w:tab w:val="right" w:pos="9026" w:leader="dot"/>
            </w:tabs>
            <w:rPr/>
          </w:pPr>
          <w:hyperlink w:anchor="__RefHeading___Toc7058908_1280447820">
            <w:r>
              <w:rPr>
                <w:webHidden/>
                <w:rStyle w:val="IndexLink"/>
                <w:rtl w:val="true"/>
              </w:rPr>
              <w:t>القسم الخامس</w:t>
            </w:r>
            <w:r>
              <w:rPr>
                <w:rStyle w:val="IndexLink"/>
                <w:rtl w:val="true"/>
              </w:rPr>
              <w:t xml:space="preserve">: </w:t>
            </w:r>
            <w:r>
              <w:rPr>
                <w:rStyle w:val="IndexLink"/>
                <w:rtl w:val="true"/>
              </w:rPr>
              <w:t>جهاد الفئة الباغية على فئة أخرى من المسلمين</w:t>
            </w:r>
            <w:r>
              <w:rPr>
                <w:rStyle w:val="IndexLink"/>
                <w:rtl w:val="true"/>
              </w:rPr>
              <w:t>:</w:t>
              <w:tab/>
            </w:r>
            <w:r>
              <w:rPr>
                <w:rStyle w:val="IndexLink"/>
              </w:rPr>
              <w:t>93</w:t>
            </w:r>
          </w:hyperlink>
        </w:p>
        <w:p>
          <w:pPr>
            <w:pStyle w:val="Contents4"/>
            <w:tabs>
              <w:tab w:val="clear" w:pos="8176"/>
              <w:tab w:val="right" w:pos="9026" w:leader="dot"/>
            </w:tabs>
            <w:rPr/>
          </w:pPr>
          <w:hyperlink w:anchor="__RefHeading___Toc7058910_1280447820">
            <w:r>
              <w:rPr>
                <w:webHidden/>
                <w:rStyle w:val="IndexLink"/>
                <w:rtl w:val="true"/>
              </w:rPr>
              <w:t>القسم السادس</w:t>
            </w:r>
            <w:r>
              <w:rPr>
                <w:rStyle w:val="IndexLink"/>
                <w:rtl w:val="true"/>
              </w:rPr>
              <w:t xml:space="preserve">: </w:t>
            </w:r>
            <w:r>
              <w:rPr>
                <w:rStyle w:val="IndexLink"/>
                <w:rtl w:val="true"/>
              </w:rPr>
              <w:t xml:space="preserve">جهاد سابّ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أو أحد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أو الصديقة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أو الأنبياء </w:t>
            </w:r>
            <w:r>
              <w:rPr>
                <w:rStyle w:val="IndexLink"/>
                <w:rtl w:val="true"/>
              </w:rPr>
              <w:t>(</w:t>
            </w:r>
            <w:r>
              <w:rPr>
                <w:rStyle w:val="IndexLink"/>
                <w:rtl w:val="true"/>
              </w:rPr>
              <w:t>علیهم السلام</w:t>
            </w:r>
            <w:r>
              <w:rPr>
                <w:rStyle w:val="IndexLink"/>
                <w:rtl w:val="true"/>
              </w:rPr>
              <w:t>) :</w:t>
              <w:tab/>
            </w:r>
            <w:r>
              <w:rPr>
                <w:rStyle w:val="IndexLink"/>
              </w:rPr>
              <w:t>93</w:t>
            </w:r>
          </w:hyperlink>
        </w:p>
        <w:p>
          <w:pPr>
            <w:pStyle w:val="Contents4"/>
            <w:tabs>
              <w:tab w:val="clear" w:pos="8176"/>
              <w:tab w:val="right" w:pos="9026" w:leader="dot"/>
            </w:tabs>
            <w:rPr/>
          </w:pPr>
          <w:hyperlink w:anchor="__RefHeading___Toc7058912_1280447820">
            <w:r>
              <w:rPr>
                <w:webHidden/>
                <w:rStyle w:val="IndexLink"/>
                <w:rtl w:val="true"/>
              </w:rPr>
              <w:t>القسم السادس</w:t>
            </w:r>
            <w:r>
              <w:rPr>
                <w:rStyle w:val="IndexLink"/>
                <w:rtl w:val="true"/>
              </w:rPr>
              <w:t xml:space="preserve">: </w:t>
            </w:r>
            <w:r>
              <w:rPr>
                <w:rStyle w:val="IndexLink"/>
                <w:rtl w:val="true"/>
              </w:rPr>
              <w:t xml:space="preserve">جهاد سابّ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أو أحد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أو الصديقة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أو الأنبياء </w:t>
            </w:r>
            <w:r>
              <w:rPr>
                <w:rStyle w:val="IndexLink"/>
                <w:rtl w:val="true"/>
              </w:rPr>
              <w:t>(</w:t>
            </w:r>
            <w:r>
              <w:rPr>
                <w:rStyle w:val="IndexLink"/>
                <w:rtl w:val="true"/>
              </w:rPr>
              <w:t>علیهم السلام</w:t>
            </w:r>
            <w:r>
              <w:rPr>
                <w:rStyle w:val="IndexLink"/>
                <w:rtl w:val="true"/>
              </w:rPr>
              <w:t>) :</w:t>
              <w:tab/>
            </w:r>
            <w:r>
              <w:rPr>
                <w:rStyle w:val="IndexLink"/>
              </w:rPr>
              <w:t>94</w:t>
            </w:r>
          </w:hyperlink>
        </w:p>
        <w:p>
          <w:pPr>
            <w:pStyle w:val="Contents4"/>
            <w:tabs>
              <w:tab w:val="clear" w:pos="8176"/>
              <w:tab w:val="right" w:pos="9026" w:leader="dot"/>
            </w:tabs>
            <w:rPr/>
          </w:pPr>
          <w:hyperlink w:anchor="__RefHeading___Toc7058914_1280447820">
            <w:r>
              <w:rPr>
                <w:webHidden/>
                <w:rStyle w:val="IndexLink"/>
                <w:rtl w:val="true"/>
              </w:rPr>
              <w:t>القسم السابع</w:t>
            </w:r>
            <w:r>
              <w:rPr>
                <w:rStyle w:val="IndexLink"/>
                <w:rtl w:val="true"/>
              </w:rPr>
              <w:t xml:space="preserve">: </w:t>
            </w:r>
            <w:r>
              <w:rPr>
                <w:rStyle w:val="IndexLink"/>
                <w:rtl w:val="true"/>
              </w:rPr>
              <w:t>الجهاد دفاعاً عن النفس والأهل والمال</w:t>
            </w:r>
            <w:r>
              <w:rPr>
                <w:rStyle w:val="IndexLink"/>
                <w:rtl w:val="true"/>
              </w:rPr>
              <w:t>:</w:t>
              <w:tab/>
            </w:r>
            <w:r>
              <w:rPr>
                <w:rStyle w:val="IndexLink"/>
              </w:rPr>
              <w:t>114</w:t>
            </w:r>
          </w:hyperlink>
        </w:p>
        <w:p>
          <w:pPr>
            <w:pStyle w:val="Contents5"/>
            <w:tabs>
              <w:tab w:val="clear" w:pos="7892"/>
              <w:tab w:val="right" w:pos="9026" w:leader="dot"/>
            </w:tabs>
            <w:rPr/>
          </w:pPr>
          <w:hyperlink w:anchor="__RefHeading___Toc7058916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7058918_1280447820">
            <w:r>
              <w:rPr>
                <w:webHidden/>
                <w:rStyle w:val="IndexLink"/>
                <w:rtl w:val="true"/>
              </w:rPr>
              <w:t>المسألة الأولى</w:t>
            </w:r>
            <w:r>
              <w:rPr>
                <w:rStyle w:val="IndexLink"/>
                <w:rtl w:val="true"/>
              </w:rPr>
              <w:t xml:space="preserve">: </w:t>
            </w:r>
            <w:r>
              <w:rPr>
                <w:rStyle w:val="IndexLink"/>
                <w:rtl w:val="true"/>
              </w:rPr>
              <w:t>في الدفاع عن النفس</w:t>
            </w:r>
            <w:r>
              <w:rPr>
                <w:rStyle w:val="IndexLink"/>
                <w:rtl w:val="true"/>
              </w:rPr>
              <w:t>:</w:t>
              <w:tab/>
            </w:r>
            <w:r>
              <w:rPr>
                <w:rStyle w:val="IndexLink"/>
              </w:rPr>
              <w:t>114</w:t>
            </w:r>
          </w:hyperlink>
        </w:p>
        <w:p>
          <w:pPr>
            <w:pStyle w:val="Contents5"/>
            <w:tabs>
              <w:tab w:val="clear" w:pos="7892"/>
              <w:tab w:val="right" w:pos="9026" w:leader="dot"/>
            </w:tabs>
            <w:rPr/>
          </w:pPr>
          <w:hyperlink w:anchor="__RefHeading___Toc7058920_1280447820">
            <w:r>
              <w:rPr>
                <w:webHidden/>
                <w:rStyle w:val="IndexLink"/>
                <w:rtl w:val="true"/>
              </w:rPr>
              <w:t>المسألة الثانية</w:t>
            </w:r>
            <w:r>
              <w:rPr>
                <w:rStyle w:val="IndexLink"/>
                <w:rtl w:val="true"/>
              </w:rPr>
              <w:t xml:space="preserve">: </w:t>
            </w:r>
            <w:r>
              <w:rPr>
                <w:rStyle w:val="IndexLink"/>
                <w:rtl w:val="true"/>
              </w:rPr>
              <w:t>في الدفاع عن الأهل</w:t>
            </w:r>
            <w:r>
              <w:rPr>
                <w:rStyle w:val="IndexLink"/>
                <w:rtl w:val="true"/>
              </w:rPr>
              <w:t>:</w:t>
              <w:tab/>
            </w:r>
            <w:r>
              <w:rPr>
                <w:rStyle w:val="IndexLink"/>
              </w:rPr>
              <w:t>120</w:t>
            </w:r>
          </w:hyperlink>
        </w:p>
        <w:p>
          <w:pPr>
            <w:pStyle w:val="Contents5"/>
            <w:tabs>
              <w:tab w:val="clear" w:pos="7892"/>
              <w:tab w:val="right" w:pos="9026" w:leader="dot"/>
            </w:tabs>
            <w:rPr/>
          </w:pPr>
          <w:hyperlink w:anchor="__RefHeading___Toc7058922_1280447820">
            <w:r>
              <w:rPr>
                <w:webHidden/>
                <w:rStyle w:val="IndexLink"/>
                <w:rtl w:val="true"/>
              </w:rPr>
              <w:t>المسألة الثالثة</w:t>
            </w:r>
            <w:r>
              <w:rPr>
                <w:rStyle w:val="IndexLink"/>
                <w:rtl w:val="true"/>
              </w:rPr>
              <w:t xml:space="preserve">: </w:t>
            </w:r>
            <w:r>
              <w:rPr>
                <w:rStyle w:val="IndexLink"/>
                <w:rtl w:val="true"/>
              </w:rPr>
              <w:t>في الدفاع عن المال</w:t>
            </w:r>
            <w:r>
              <w:rPr>
                <w:rStyle w:val="IndexLink"/>
                <w:rtl w:val="true"/>
              </w:rPr>
              <w:t>:</w:t>
              <w:tab/>
            </w:r>
            <w:r>
              <w:rPr>
                <w:rStyle w:val="IndexLink"/>
              </w:rPr>
              <w:t>125</w:t>
            </w:r>
          </w:hyperlink>
        </w:p>
        <w:p>
          <w:pPr>
            <w:pStyle w:val="Contents3"/>
            <w:tabs>
              <w:tab w:val="clear" w:pos="8459"/>
              <w:tab w:val="right" w:pos="9026" w:leader="dot"/>
            </w:tabs>
            <w:rPr/>
          </w:pPr>
          <w:hyperlink w:anchor="__RefHeading___Toc7058924_1280447820">
            <w:r>
              <w:rPr>
                <w:webHidden/>
                <w:rStyle w:val="IndexLink"/>
                <w:rtl w:val="true"/>
              </w:rPr>
              <w:t>المبحث الثاني</w:t>
            </w:r>
            <w:r>
              <w:rPr>
                <w:rStyle w:val="IndexLink"/>
                <w:rtl w:val="true"/>
              </w:rPr>
              <w:t xml:space="preserve">: </w:t>
            </w:r>
            <w:r>
              <w:rPr>
                <w:rStyle w:val="IndexLink"/>
                <w:rtl w:val="true"/>
              </w:rPr>
              <w:t>الولاية من قبل السلطان الجائر</w:t>
            </w:r>
            <w:r>
              <w:rPr>
                <w:rStyle w:val="IndexLink"/>
                <w:rtl w:val="true"/>
              </w:rPr>
              <w:tab/>
            </w:r>
            <w:r>
              <w:rPr>
                <w:rStyle w:val="IndexLink"/>
              </w:rPr>
              <w:t>130</w:t>
            </w:r>
          </w:hyperlink>
        </w:p>
        <w:p>
          <w:pPr>
            <w:pStyle w:val="Contents4"/>
            <w:tabs>
              <w:tab w:val="clear" w:pos="8176"/>
              <w:tab w:val="right" w:pos="9026" w:leader="dot"/>
            </w:tabs>
            <w:rPr/>
          </w:pPr>
          <w:hyperlink w:anchor="__RefHeading___Toc7058926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7058928_1280447820">
            <w:r>
              <w:rPr>
                <w:webHidden/>
                <w:rStyle w:val="IndexLink"/>
                <w:rtl w:val="true"/>
              </w:rPr>
              <w:t>المقام الأول</w:t>
            </w:r>
            <w:r>
              <w:rPr>
                <w:rStyle w:val="IndexLink"/>
                <w:rtl w:val="true"/>
              </w:rPr>
              <w:t xml:space="preserve">: </w:t>
            </w:r>
            <w:r>
              <w:rPr>
                <w:rStyle w:val="IndexLink"/>
                <w:rtl w:val="true"/>
              </w:rPr>
              <w:t>في معاونة سلاطين الجور وفيه جهات</w:t>
            </w:r>
            <w:r>
              <w:rPr>
                <w:rStyle w:val="IndexLink"/>
                <w:rtl w:val="true"/>
              </w:rPr>
              <w:t>:</w:t>
              <w:tab/>
            </w:r>
            <w:r>
              <w:rPr>
                <w:rStyle w:val="IndexLink"/>
              </w:rPr>
              <w:t>132</w:t>
            </w:r>
          </w:hyperlink>
        </w:p>
        <w:p>
          <w:pPr>
            <w:pStyle w:val="Contents5"/>
            <w:tabs>
              <w:tab w:val="clear" w:pos="7892"/>
              <w:tab w:val="right" w:pos="9026" w:leader="dot"/>
            </w:tabs>
            <w:rPr/>
          </w:pPr>
          <w:hyperlink w:anchor="__RefHeading___Toc7058930_1280447820">
            <w:r>
              <w:rPr>
                <w:webHidden/>
                <w:rStyle w:val="IndexLink"/>
                <w:rtl w:val="true"/>
              </w:rPr>
              <w:t>الجهة الأولى</w:t>
            </w:r>
            <w:r>
              <w:rPr>
                <w:rStyle w:val="IndexLink"/>
                <w:rtl w:val="true"/>
              </w:rPr>
              <w:t xml:space="preserve">: </w:t>
            </w:r>
            <w:r>
              <w:rPr>
                <w:rStyle w:val="IndexLink"/>
                <w:rtl w:val="true"/>
              </w:rPr>
              <w:t>في أصل الحكم</w:t>
            </w:r>
            <w:r>
              <w:rPr>
                <w:rStyle w:val="IndexLink"/>
                <w:rtl w:val="true"/>
              </w:rPr>
              <w:t>:</w:t>
              <w:tab/>
            </w:r>
            <w:r>
              <w:rPr>
                <w:rStyle w:val="IndexLink"/>
              </w:rPr>
              <w:t>132</w:t>
            </w:r>
          </w:hyperlink>
        </w:p>
        <w:p>
          <w:pPr>
            <w:pStyle w:val="Contents5"/>
            <w:tabs>
              <w:tab w:val="clear" w:pos="7892"/>
              <w:tab w:val="right" w:pos="9026" w:leader="dot"/>
            </w:tabs>
            <w:rPr/>
          </w:pPr>
          <w:hyperlink w:anchor="__RefHeading___Toc7058932_1280447820">
            <w:r>
              <w:rPr>
                <w:webHidden/>
                <w:rStyle w:val="IndexLink"/>
                <w:rtl w:val="true"/>
              </w:rPr>
              <w:t>الجهة الثانية</w:t>
            </w:r>
            <w:r>
              <w:rPr>
                <w:rStyle w:val="IndexLink"/>
                <w:rtl w:val="true"/>
              </w:rPr>
              <w:t xml:space="preserve">: </w:t>
            </w:r>
            <w:r>
              <w:rPr>
                <w:rStyle w:val="IndexLink"/>
                <w:rtl w:val="true"/>
              </w:rPr>
              <w:t>هل يحرم العمل لهم مطلقاً أو لا؟</w:t>
            </w:r>
            <w:r>
              <w:rPr>
                <w:rStyle w:val="IndexLink"/>
                <w:rtl w:val="true"/>
              </w:rPr>
              <w:tab/>
            </w:r>
            <w:r>
              <w:rPr>
                <w:rStyle w:val="IndexLink"/>
              </w:rPr>
              <w:t>138</w:t>
            </w:r>
          </w:hyperlink>
        </w:p>
        <w:p>
          <w:pPr>
            <w:pStyle w:val="Contents5"/>
            <w:tabs>
              <w:tab w:val="clear" w:pos="7892"/>
              <w:tab w:val="right" w:pos="9026" w:leader="dot"/>
            </w:tabs>
            <w:rPr/>
          </w:pPr>
          <w:hyperlink w:anchor="__RefHeading___Toc7058934_1280447820">
            <w:r>
              <w:rPr>
                <w:webHidden/>
                <w:rStyle w:val="IndexLink"/>
                <w:rtl w:val="true"/>
              </w:rPr>
              <w:t>الجهة الثالثة</w:t>
            </w:r>
            <w:r>
              <w:rPr>
                <w:rStyle w:val="IndexLink"/>
                <w:rtl w:val="true"/>
              </w:rPr>
              <w:t xml:space="preserve">: </w:t>
            </w:r>
            <w:r>
              <w:rPr>
                <w:rStyle w:val="IndexLink"/>
                <w:rtl w:val="true"/>
              </w:rPr>
              <w:t>هل يختص الحكم بالظالم من أهل الخلاف أو لا؟</w:t>
            </w:r>
            <w:r>
              <w:rPr>
                <w:rStyle w:val="IndexLink"/>
                <w:rtl w:val="true"/>
              </w:rPr>
              <w:tab/>
            </w:r>
            <w:r>
              <w:rPr>
                <w:rStyle w:val="IndexLink"/>
              </w:rPr>
              <w:t>142</w:t>
            </w:r>
          </w:hyperlink>
        </w:p>
        <w:p>
          <w:pPr>
            <w:pStyle w:val="Contents5"/>
            <w:tabs>
              <w:tab w:val="clear" w:pos="7892"/>
              <w:tab w:val="right" w:pos="9026" w:leader="dot"/>
            </w:tabs>
            <w:rPr/>
          </w:pPr>
          <w:hyperlink w:anchor="__RefHeading___Toc7058936_1280447820">
            <w:r>
              <w:rPr>
                <w:webHidden/>
                <w:rStyle w:val="IndexLink"/>
                <w:rtl w:val="true"/>
              </w:rPr>
              <w:t>الجهة الرابعة</w:t>
            </w:r>
            <w:r>
              <w:rPr>
                <w:rStyle w:val="IndexLink"/>
                <w:rtl w:val="true"/>
              </w:rPr>
              <w:t xml:space="preserve">: </w:t>
            </w:r>
            <w:r>
              <w:rPr>
                <w:rStyle w:val="IndexLink"/>
                <w:rtl w:val="true"/>
              </w:rPr>
              <w:t>في الحكم حال التقية</w:t>
            </w:r>
            <w:r>
              <w:rPr>
                <w:rStyle w:val="IndexLink"/>
                <w:rtl w:val="true"/>
              </w:rPr>
              <w:t>:</w:t>
              <w:tab/>
            </w:r>
            <w:r>
              <w:rPr>
                <w:rStyle w:val="IndexLink"/>
              </w:rPr>
              <w:t>142</w:t>
            </w:r>
          </w:hyperlink>
        </w:p>
        <w:p>
          <w:pPr>
            <w:pStyle w:val="Contents4"/>
            <w:tabs>
              <w:tab w:val="clear" w:pos="8176"/>
              <w:tab w:val="right" w:pos="9026" w:leader="dot"/>
            </w:tabs>
            <w:rPr/>
          </w:pPr>
          <w:hyperlink w:anchor="__RefHeading___Toc7058938_1280447820">
            <w:r>
              <w:rPr>
                <w:webHidden/>
                <w:rStyle w:val="IndexLink"/>
                <w:rtl w:val="true"/>
              </w:rPr>
              <w:t>المقام الثاني</w:t>
            </w:r>
            <w:r>
              <w:rPr>
                <w:rStyle w:val="IndexLink"/>
                <w:rtl w:val="true"/>
              </w:rPr>
              <w:t xml:space="preserve">: </w:t>
            </w:r>
            <w:r>
              <w:rPr>
                <w:rStyle w:val="IndexLink"/>
                <w:rtl w:val="true"/>
              </w:rPr>
              <w:t>في حكم الدخول في أعمالهم وقبول الولاية منهم</w:t>
            </w:r>
            <w:r>
              <w:rPr>
                <w:rStyle w:val="IndexLink"/>
                <w:rtl w:val="true"/>
              </w:rPr>
              <w:t>:</w:t>
              <w:tab/>
            </w:r>
            <w:r>
              <w:rPr>
                <w:rStyle w:val="IndexLink"/>
              </w:rPr>
              <w:t>144</w:t>
            </w:r>
          </w:hyperlink>
        </w:p>
        <w:p>
          <w:pPr>
            <w:pStyle w:val="Contents5"/>
            <w:tabs>
              <w:tab w:val="clear" w:pos="7892"/>
              <w:tab w:val="right" w:pos="9026" w:leader="dot"/>
            </w:tabs>
            <w:rPr/>
          </w:pPr>
          <w:hyperlink w:anchor="__RefHeading___Toc7058940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7058942_1280447820">
            <w:r>
              <w:rPr>
                <w:webHidden/>
                <w:rStyle w:val="IndexLink"/>
                <w:rtl w:val="true"/>
              </w:rPr>
              <w:t>موارد الاستثناء</w:t>
            </w:r>
            <w:r>
              <w:rPr>
                <w:rStyle w:val="IndexLink"/>
                <w:rtl w:val="true"/>
              </w:rPr>
              <w:t>:</w:t>
              <w:tab/>
            </w:r>
            <w:r>
              <w:rPr>
                <w:rStyle w:val="IndexLink"/>
              </w:rPr>
              <w:t>145</w:t>
            </w:r>
          </w:hyperlink>
        </w:p>
        <w:p>
          <w:pPr>
            <w:pStyle w:val="Contents5"/>
            <w:tabs>
              <w:tab w:val="clear" w:pos="7892"/>
              <w:tab w:val="right" w:pos="9026" w:leader="dot"/>
            </w:tabs>
            <w:rPr/>
          </w:pPr>
          <w:hyperlink w:anchor="__RefHeading___Toc7058944_1280447820">
            <w:r>
              <w:rPr>
                <w:webHidden/>
                <w:rStyle w:val="IndexLink"/>
                <w:rtl w:val="true"/>
              </w:rPr>
              <w:t>صور المسألة وأحكامها بالتفصيل</w:t>
            </w:r>
            <w:r>
              <w:rPr>
                <w:rStyle w:val="IndexLink"/>
                <w:rtl w:val="true"/>
              </w:rPr>
              <w:t>:</w:t>
              <w:tab/>
            </w:r>
            <w:r>
              <w:rPr>
                <w:rStyle w:val="IndexLink"/>
              </w:rPr>
              <w:t>166</w:t>
            </w:r>
          </w:hyperlink>
        </w:p>
        <w:p>
          <w:pPr>
            <w:pStyle w:val="Contents5"/>
            <w:tabs>
              <w:tab w:val="clear" w:pos="7892"/>
              <w:tab w:val="right" w:pos="9026" w:leader="dot"/>
            </w:tabs>
            <w:rPr/>
          </w:pPr>
          <w:hyperlink w:anchor="__RefHeading___Toc7058946_1280447820">
            <w:r>
              <w:rPr>
                <w:webHidden/>
                <w:rStyle w:val="IndexLink"/>
                <w:rtl w:val="true"/>
              </w:rPr>
              <w:t>مناقشة الأقوال</w:t>
            </w:r>
            <w:r>
              <w:rPr>
                <w:rStyle w:val="IndexLink"/>
                <w:rtl w:val="true"/>
              </w:rPr>
              <w:t>:</w:t>
              <w:tab/>
            </w:r>
            <w:r>
              <w:rPr>
                <w:rStyle w:val="IndexLink"/>
              </w:rPr>
              <w:t>171</w:t>
            </w:r>
          </w:hyperlink>
        </w:p>
        <w:p>
          <w:pPr>
            <w:pStyle w:val="Contents5"/>
            <w:tabs>
              <w:tab w:val="clear" w:pos="7892"/>
              <w:tab w:val="right" w:pos="9026" w:leader="dot"/>
            </w:tabs>
            <w:rPr/>
          </w:pPr>
          <w:hyperlink w:anchor="__RefHeading___Toc7058948_1280447820">
            <w:r>
              <w:rPr>
                <w:webHidden/>
                <w:rStyle w:val="IndexLink"/>
                <w:rtl w:val="true"/>
              </w:rPr>
              <w:t>ثم إنّ هاهنا مسائل</w:t>
            </w:r>
            <w:r>
              <w:rPr>
                <w:rStyle w:val="IndexLink"/>
                <w:rtl w:val="true"/>
              </w:rPr>
              <w:t>:</w:t>
              <w:tab/>
            </w:r>
            <w:r>
              <w:rPr>
                <w:rStyle w:val="IndexLink"/>
              </w:rPr>
              <w:t>175</w:t>
            </w:r>
          </w:hyperlink>
        </w:p>
        <w:p>
          <w:pPr>
            <w:pStyle w:val="Contents5"/>
            <w:tabs>
              <w:tab w:val="clear" w:pos="7892"/>
              <w:tab w:val="right" w:pos="9026" w:leader="dot"/>
            </w:tabs>
            <w:rPr/>
          </w:pPr>
          <w:hyperlink w:anchor="__RefHeading___Toc7058950_1280447820">
            <w:r>
              <w:rPr>
                <w:webHidden/>
                <w:rStyle w:val="IndexLink"/>
                <w:rtl w:val="true"/>
              </w:rPr>
              <w:t>بقي شيء</w:t>
            </w:r>
            <w:r>
              <w:rPr>
                <w:rStyle w:val="IndexLink"/>
                <w:rtl w:val="true"/>
              </w:rPr>
              <w:t>:</w:t>
              <w:tab/>
            </w:r>
            <w:r>
              <w:rPr>
                <w:rStyle w:val="IndexLink"/>
              </w:rPr>
              <w:t>192</w:t>
            </w:r>
          </w:hyperlink>
        </w:p>
        <w:p>
          <w:pPr>
            <w:pStyle w:val="Contents5"/>
            <w:tabs>
              <w:tab w:val="clear" w:pos="7892"/>
              <w:tab w:val="right" w:pos="9026" w:leader="dot"/>
            </w:tabs>
            <w:rPr/>
          </w:pPr>
          <w:hyperlink w:anchor="__RefHeading___Toc7058952_1280447820">
            <w:r>
              <w:rPr>
                <w:webHidden/>
                <w:rStyle w:val="IndexLink"/>
                <w:rtl w:val="true"/>
              </w:rPr>
              <w:t>تنبيه</w:t>
            </w:r>
            <w:r>
              <w:rPr>
                <w:rStyle w:val="IndexLink"/>
                <w:rtl w:val="true"/>
              </w:rPr>
              <w:t>:</w:t>
              <w:tab/>
            </w:r>
            <w:r>
              <w:rPr>
                <w:rStyle w:val="IndexLink"/>
              </w:rPr>
              <w:t>192</w:t>
            </w:r>
          </w:hyperlink>
        </w:p>
        <w:p>
          <w:pPr>
            <w:pStyle w:val="Contents5"/>
            <w:tabs>
              <w:tab w:val="clear" w:pos="7892"/>
              <w:tab w:val="right" w:pos="9026" w:leader="dot"/>
            </w:tabs>
            <w:rPr/>
          </w:pPr>
          <w:hyperlink w:anchor="__RefHeading___Toc7058954_1280447820">
            <w:r>
              <w:rPr>
                <w:webHidden/>
                <w:rStyle w:val="IndexLink"/>
                <w:rtl w:val="true"/>
              </w:rPr>
              <w:t>فروع</w:t>
            </w:r>
            <w:r>
              <w:rPr>
                <w:rStyle w:val="IndexLink"/>
                <w:rtl w:val="true"/>
              </w:rPr>
              <w:t>:</w:t>
              <w:tab/>
            </w:r>
            <w:r>
              <w:rPr>
                <w:rStyle w:val="IndexLink"/>
              </w:rPr>
              <w:t>202</w:t>
            </w:r>
          </w:hyperlink>
        </w:p>
        <w:p>
          <w:pPr>
            <w:pStyle w:val="Contents4"/>
            <w:tabs>
              <w:tab w:val="clear" w:pos="8176"/>
              <w:tab w:val="right" w:pos="9026" w:leader="dot"/>
            </w:tabs>
            <w:rPr/>
          </w:pPr>
          <w:hyperlink w:anchor="__RefHeading___Toc7058956_1280447820">
            <w:r>
              <w:rPr>
                <w:webHidden/>
                <w:rStyle w:val="IndexLink"/>
                <w:rtl w:val="true"/>
              </w:rPr>
              <w:t>المقام الثالث</w:t>
            </w:r>
            <w:r>
              <w:rPr>
                <w:rStyle w:val="IndexLink"/>
                <w:rtl w:val="true"/>
              </w:rPr>
              <w:t xml:space="preserve">: </w:t>
            </w:r>
            <w:r>
              <w:rPr>
                <w:rStyle w:val="IndexLink"/>
                <w:rtl w:val="true"/>
              </w:rPr>
              <w:t>في جباية الأموال للسلطان الجائر</w:t>
            </w:r>
            <w:r>
              <w:rPr>
                <w:rStyle w:val="IndexLink"/>
                <w:rtl w:val="true"/>
              </w:rPr>
              <w:t>:</w:t>
              <w:tab/>
            </w:r>
            <w:r>
              <w:rPr>
                <w:rStyle w:val="IndexLink"/>
              </w:rPr>
              <w:t>205</w:t>
            </w:r>
          </w:hyperlink>
        </w:p>
        <w:p>
          <w:pPr>
            <w:pStyle w:val="Contents4"/>
            <w:tabs>
              <w:tab w:val="clear" w:pos="8176"/>
              <w:tab w:val="right" w:pos="9026" w:leader="dot"/>
            </w:tabs>
            <w:rPr/>
          </w:pPr>
          <w:hyperlink w:anchor="__RefHeading___Toc7058958_1280447820">
            <w:r>
              <w:rPr>
                <w:webHidden/>
                <w:rStyle w:val="IndexLink"/>
                <w:rtl w:val="true"/>
              </w:rPr>
              <w:t>المقام الرابع</w:t>
            </w:r>
            <w:r>
              <w:rPr>
                <w:rStyle w:val="IndexLink"/>
                <w:rtl w:val="true"/>
              </w:rPr>
              <w:t xml:space="preserve">: </w:t>
            </w:r>
            <w:r>
              <w:rPr>
                <w:rStyle w:val="IndexLink"/>
                <w:rtl w:val="true"/>
              </w:rPr>
              <w:t>في تولّي منصبي الفتوى والقضاء من قبل السلطان الجائر</w:t>
            </w:r>
            <w:r>
              <w:rPr>
                <w:rStyle w:val="IndexLink"/>
                <w:rtl w:val="true"/>
              </w:rPr>
              <w:t>:</w:t>
              <w:tab/>
            </w:r>
            <w:r>
              <w:rPr>
                <w:rStyle w:val="IndexLink"/>
              </w:rPr>
              <w:t>207</w:t>
            </w:r>
          </w:hyperlink>
        </w:p>
        <w:p>
          <w:pPr>
            <w:pStyle w:val="Contents5"/>
            <w:tabs>
              <w:tab w:val="clear" w:pos="7892"/>
              <w:tab w:val="right" w:pos="9026" w:leader="dot"/>
            </w:tabs>
            <w:rPr/>
          </w:pPr>
          <w:hyperlink w:anchor="__RefHeading___Toc7058960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7058962_1280447820">
            <w:r>
              <w:rPr>
                <w:webHidden/>
                <w:rStyle w:val="IndexLink"/>
                <w:rtl w:val="true"/>
              </w:rPr>
              <w:t>تنبيه</w:t>
            </w:r>
            <w:r>
              <w:rPr>
                <w:rStyle w:val="IndexLink"/>
                <w:rtl w:val="true"/>
              </w:rPr>
              <w:t>:</w:t>
              <w:tab/>
            </w:r>
            <w:r>
              <w:rPr>
                <w:rStyle w:val="IndexLink"/>
              </w:rPr>
              <w:t>216</w:t>
            </w:r>
          </w:hyperlink>
        </w:p>
        <w:p>
          <w:pPr>
            <w:pStyle w:val="Contents3"/>
            <w:tabs>
              <w:tab w:val="clear" w:pos="8459"/>
              <w:tab w:val="right" w:pos="9026" w:leader="dot"/>
            </w:tabs>
            <w:rPr/>
          </w:pPr>
          <w:hyperlink w:anchor="__RefHeading___Toc7058964_1280447820">
            <w:r>
              <w:rPr>
                <w:webHidden/>
                <w:rStyle w:val="IndexLink"/>
                <w:rtl w:val="true"/>
              </w:rPr>
              <w:t>المبحث الثالث في التعامل مع الحكام الظالمين</w:t>
            </w:r>
            <w:r>
              <w:rPr>
                <w:rStyle w:val="IndexLink"/>
                <w:rtl w:val="true"/>
              </w:rPr>
              <w:tab/>
            </w:r>
            <w:r>
              <w:rPr>
                <w:rStyle w:val="IndexLink"/>
              </w:rPr>
              <w:t>230</w:t>
            </w:r>
          </w:hyperlink>
        </w:p>
        <w:p>
          <w:pPr>
            <w:pStyle w:val="Contents4"/>
            <w:tabs>
              <w:tab w:val="clear" w:pos="8176"/>
              <w:tab w:val="right" w:pos="9026" w:leader="dot"/>
            </w:tabs>
            <w:rPr/>
          </w:pPr>
          <w:hyperlink w:anchor="__RefHeading___Toc7058966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7058968_1280447820">
            <w:r>
              <w:rPr>
                <w:webHidden/>
                <w:rStyle w:val="IndexLink"/>
                <w:rtl w:val="true"/>
              </w:rPr>
              <w:t>المورد الأول</w:t>
            </w:r>
            <w:r>
              <w:rPr>
                <w:rStyle w:val="IndexLink"/>
                <w:rtl w:val="true"/>
              </w:rPr>
              <w:t xml:space="preserve">: </w:t>
            </w:r>
            <w:r>
              <w:rPr>
                <w:rStyle w:val="IndexLink"/>
                <w:rtl w:val="true"/>
              </w:rPr>
              <w:t>في أخذ المال والجوائز منهم مع العوض أو بدونه</w:t>
            </w:r>
            <w:r>
              <w:rPr>
                <w:rStyle w:val="IndexLink"/>
                <w:rtl w:val="true"/>
              </w:rPr>
              <w:t>.</w:t>
              <w:tab/>
            </w:r>
            <w:r>
              <w:rPr>
                <w:rStyle w:val="IndexLink"/>
              </w:rPr>
              <w:t>232</w:t>
            </w:r>
          </w:hyperlink>
        </w:p>
        <w:p>
          <w:pPr>
            <w:pStyle w:val="Contents5"/>
            <w:tabs>
              <w:tab w:val="clear" w:pos="7892"/>
              <w:tab w:val="right" w:pos="9026" w:leader="dot"/>
            </w:tabs>
            <w:rPr/>
          </w:pPr>
          <w:hyperlink w:anchor="__RefHeading___Toc7058970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7058972_1280447820">
            <w:r>
              <w:rPr>
                <w:webHidden/>
                <w:rStyle w:val="IndexLink"/>
                <w:rtl w:val="true"/>
              </w:rPr>
              <w:t>الطائفة الثانية</w:t>
            </w:r>
            <w:r>
              <w:rPr>
                <w:rStyle w:val="IndexLink"/>
                <w:rtl w:val="true"/>
              </w:rPr>
              <w:t>:</w:t>
              <w:tab/>
            </w:r>
            <w:r>
              <w:rPr>
                <w:rStyle w:val="IndexLink"/>
              </w:rPr>
              <w:t>243</w:t>
            </w:r>
          </w:hyperlink>
        </w:p>
        <w:p>
          <w:pPr>
            <w:pStyle w:val="Contents5"/>
            <w:tabs>
              <w:tab w:val="clear" w:pos="7892"/>
              <w:tab w:val="right" w:pos="9026" w:leader="dot"/>
            </w:tabs>
            <w:rPr/>
          </w:pPr>
          <w:hyperlink w:anchor="__RefHeading___Toc7058974_1280447820">
            <w:r>
              <w:rPr>
                <w:webHidden/>
                <w:rStyle w:val="IndexLink"/>
                <w:rtl w:val="true"/>
              </w:rPr>
              <w:t>الطائفة الثالثة</w:t>
            </w:r>
            <w:r>
              <w:rPr>
                <w:rStyle w:val="IndexLink"/>
                <w:rtl w:val="true"/>
              </w:rPr>
              <w:t>:</w:t>
              <w:tab/>
            </w:r>
            <w:r>
              <w:rPr>
                <w:rStyle w:val="IndexLink"/>
              </w:rPr>
              <w:t>244</w:t>
            </w:r>
          </w:hyperlink>
        </w:p>
        <w:p>
          <w:pPr>
            <w:pStyle w:val="Contents5"/>
            <w:tabs>
              <w:tab w:val="clear" w:pos="7892"/>
              <w:tab w:val="right" w:pos="9026" w:leader="dot"/>
            </w:tabs>
            <w:rPr/>
          </w:pPr>
          <w:hyperlink w:anchor="__RefHeading___Toc7058976_1280447820">
            <w:r>
              <w:rPr>
                <w:webHidden/>
                <w:rStyle w:val="IndexLink"/>
                <w:rtl w:val="true"/>
              </w:rPr>
              <w:t>الطائفة الرابعة</w:t>
            </w:r>
            <w:r>
              <w:rPr>
                <w:rStyle w:val="IndexLink"/>
                <w:rtl w:val="true"/>
              </w:rPr>
              <w:t>:</w:t>
              <w:tab/>
            </w:r>
            <w:r>
              <w:rPr>
                <w:rStyle w:val="IndexLink"/>
              </w:rPr>
              <w:t>246</w:t>
            </w:r>
          </w:hyperlink>
        </w:p>
        <w:p>
          <w:pPr>
            <w:pStyle w:val="Contents5"/>
            <w:tabs>
              <w:tab w:val="clear" w:pos="7892"/>
              <w:tab w:val="right" w:pos="9026" w:leader="dot"/>
            </w:tabs>
            <w:rPr/>
          </w:pPr>
          <w:hyperlink w:anchor="__RefHeading___Toc7058978_1280447820">
            <w:r>
              <w:rPr>
                <w:webHidden/>
                <w:rStyle w:val="IndexLink"/>
                <w:rtl w:val="true"/>
              </w:rPr>
              <w:t>مسألتان</w:t>
            </w:r>
            <w:r>
              <w:rPr>
                <w:rStyle w:val="IndexLink"/>
                <w:rtl w:val="true"/>
              </w:rPr>
              <w:t>:</w:t>
              <w:tab/>
            </w:r>
            <w:r>
              <w:rPr>
                <w:rStyle w:val="IndexLink"/>
              </w:rPr>
              <w:t>275</w:t>
            </w:r>
          </w:hyperlink>
        </w:p>
        <w:p>
          <w:pPr>
            <w:pStyle w:val="Contents5"/>
            <w:tabs>
              <w:tab w:val="clear" w:pos="7892"/>
              <w:tab w:val="right" w:pos="9026" w:leader="dot"/>
            </w:tabs>
            <w:rPr/>
          </w:pPr>
          <w:hyperlink w:anchor="__RefHeading___Toc7058980_1280447820">
            <w:r>
              <w:rPr>
                <w:webHidden/>
                <w:rStyle w:val="IndexLink"/>
                <w:rtl w:val="true"/>
              </w:rPr>
              <w:t>ثم إنّ هاهنا مسائل</w:t>
            </w:r>
            <w:r>
              <w:rPr>
                <w:rStyle w:val="IndexLink"/>
                <w:rtl w:val="true"/>
              </w:rPr>
              <w:t>:</w:t>
              <w:tab/>
            </w:r>
            <w:r>
              <w:rPr>
                <w:rStyle w:val="IndexLink"/>
              </w:rPr>
              <w:t>294</w:t>
            </w:r>
          </w:hyperlink>
        </w:p>
        <w:p>
          <w:pPr>
            <w:pStyle w:val="Contents5"/>
            <w:tabs>
              <w:tab w:val="clear" w:pos="7892"/>
              <w:tab w:val="right" w:pos="9026" w:leader="dot"/>
            </w:tabs>
            <w:rPr/>
          </w:pPr>
          <w:hyperlink w:anchor="__RefHeading___Toc7058982_1280447820">
            <w:r>
              <w:rPr>
                <w:webHidden/>
                <w:rStyle w:val="IndexLink"/>
                <w:rtl w:val="true"/>
              </w:rPr>
              <w:t>وها هنا مسائل</w:t>
            </w:r>
            <w:r>
              <w:rPr>
                <w:rStyle w:val="IndexLink"/>
                <w:rtl w:val="true"/>
              </w:rPr>
              <w:t>:</w:t>
              <w:tab/>
            </w:r>
            <w:r>
              <w:rPr>
                <w:rStyle w:val="IndexLink"/>
              </w:rPr>
              <w:t>303</w:t>
            </w:r>
          </w:hyperlink>
        </w:p>
        <w:p>
          <w:pPr>
            <w:pStyle w:val="Contents5"/>
            <w:tabs>
              <w:tab w:val="clear" w:pos="7892"/>
              <w:tab w:val="right" w:pos="9026" w:leader="dot"/>
            </w:tabs>
            <w:rPr/>
          </w:pPr>
          <w:hyperlink w:anchor="__RefHeading___Toc7058984_1280447820">
            <w:r>
              <w:rPr>
                <w:webHidden/>
                <w:rStyle w:val="IndexLink"/>
                <w:rtl w:val="true"/>
              </w:rPr>
              <w:t>تذييل</w:t>
            </w:r>
            <w:r>
              <w:rPr>
                <w:rStyle w:val="IndexLink"/>
                <w:rtl w:val="true"/>
              </w:rPr>
              <w:t xml:space="preserve">: </w:t>
            </w:r>
            <w:r>
              <w:rPr>
                <w:rStyle w:val="IndexLink"/>
                <w:rtl w:val="true"/>
              </w:rPr>
              <w:t xml:space="preserve">في تعامل سائر الناس </w:t>
            </w:r>
            <w:r>
              <w:rPr>
                <w:rStyle w:val="IndexLink"/>
                <w:rtl w:val="true"/>
              </w:rPr>
              <w:t xml:space="preserve">- </w:t>
            </w:r>
            <w:r>
              <w:rPr>
                <w:rStyle w:val="IndexLink"/>
                <w:rtl w:val="true"/>
              </w:rPr>
              <w:t xml:space="preserve">غير الآخذ </w:t>
            </w:r>
            <w:r>
              <w:rPr>
                <w:rStyle w:val="IndexLink"/>
                <w:rtl w:val="true"/>
              </w:rPr>
              <w:t xml:space="preserve">- </w:t>
            </w:r>
            <w:r>
              <w:rPr>
                <w:rStyle w:val="IndexLink"/>
                <w:rtl w:val="true"/>
              </w:rPr>
              <w:t>مع السلطان الجائر</w:t>
            </w:r>
            <w:r>
              <w:rPr>
                <w:rStyle w:val="IndexLink"/>
                <w:rtl w:val="true"/>
              </w:rPr>
              <w:t>:</w:t>
              <w:tab/>
            </w:r>
            <w:r>
              <w:rPr>
                <w:rStyle w:val="IndexLink"/>
              </w:rPr>
              <w:t>311</w:t>
            </w:r>
          </w:hyperlink>
        </w:p>
        <w:p>
          <w:pPr>
            <w:pStyle w:val="Contents4"/>
            <w:tabs>
              <w:tab w:val="clear" w:pos="8176"/>
              <w:tab w:val="right" w:pos="9026" w:leader="dot"/>
            </w:tabs>
            <w:rPr/>
          </w:pPr>
          <w:hyperlink w:anchor="__RefHeading___Toc7058986_1280447820">
            <w:r>
              <w:rPr>
                <w:webHidden/>
                <w:rStyle w:val="IndexLink"/>
                <w:rtl w:val="true"/>
              </w:rPr>
              <w:t>المورد الثاني</w:t>
            </w:r>
            <w:r>
              <w:rPr>
                <w:rStyle w:val="IndexLink"/>
                <w:rtl w:val="true"/>
              </w:rPr>
              <w:t xml:space="preserve">: </w:t>
            </w:r>
            <w:r>
              <w:rPr>
                <w:rStyle w:val="IndexLink"/>
                <w:rtl w:val="true"/>
              </w:rPr>
              <w:t>في التعامل مع السلطان الجائر في الخراج والمقاسمات</w:t>
            </w:r>
            <w:r>
              <w:rPr>
                <w:rStyle w:val="IndexLink"/>
                <w:rtl w:val="true"/>
              </w:rPr>
              <w:t>:</w:t>
              <w:tab/>
            </w:r>
            <w:r>
              <w:rPr>
                <w:rStyle w:val="IndexLink"/>
              </w:rPr>
              <w:t>320</w:t>
            </w:r>
          </w:hyperlink>
        </w:p>
        <w:p>
          <w:pPr>
            <w:pStyle w:val="Contents5"/>
            <w:tabs>
              <w:tab w:val="clear" w:pos="7892"/>
              <w:tab w:val="right" w:pos="9026" w:leader="dot"/>
            </w:tabs>
            <w:rPr/>
          </w:pPr>
          <w:hyperlink w:anchor="__RefHeading___Toc7058988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7058990_1280447820">
            <w:r>
              <w:rPr>
                <w:webHidden/>
                <w:rStyle w:val="IndexLink"/>
                <w:rtl w:val="true"/>
              </w:rPr>
              <w:t>ثم إنّ هاهنا مسائل</w:t>
            </w:r>
            <w:r>
              <w:rPr>
                <w:rStyle w:val="IndexLink"/>
                <w:rtl w:val="true"/>
              </w:rPr>
              <w:t>:</w:t>
              <w:tab/>
            </w:r>
            <w:r>
              <w:rPr>
                <w:rStyle w:val="IndexLink"/>
              </w:rPr>
              <w:t>329</w:t>
            </w:r>
          </w:hyperlink>
        </w:p>
        <w:p>
          <w:pPr>
            <w:pStyle w:val="Contents3"/>
            <w:tabs>
              <w:tab w:val="clear" w:pos="8459"/>
              <w:tab w:val="right" w:pos="9026" w:leader="dot"/>
            </w:tabs>
            <w:rPr/>
          </w:pPr>
          <w:hyperlink w:anchor="__RefHeading___Toc7058992_1280447820">
            <w:r>
              <w:rPr>
                <w:webHidden/>
                <w:rStyle w:val="IndexLink"/>
                <w:rtl w:val="true"/>
              </w:rPr>
              <w:t>المبحث الرابع ولاية الفقيه</w:t>
            </w:r>
            <w:r>
              <w:rPr>
                <w:rStyle w:val="IndexLink"/>
                <w:rtl w:val="true"/>
              </w:rPr>
              <w:tab/>
            </w:r>
            <w:r>
              <w:rPr>
                <w:rStyle w:val="IndexLink"/>
              </w:rPr>
              <w:t>338</w:t>
            </w:r>
          </w:hyperlink>
        </w:p>
        <w:p>
          <w:pPr>
            <w:pStyle w:val="Contents4"/>
            <w:tabs>
              <w:tab w:val="clear" w:pos="8176"/>
              <w:tab w:val="right" w:pos="9026" w:leader="dot"/>
            </w:tabs>
            <w:rPr/>
          </w:pPr>
          <w:hyperlink w:anchor="__RefHeading___Toc7058994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7058996_1280447820">
            <w:r>
              <w:rPr>
                <w:webHidden/>
                <w:rStyle w:val="IndexLink"/>
                <w:rtl w:val="true"/>
              </w:rPr>
              <w:t>ولاية الفقيه</w:t>
            </w:r>
            <w:r>
              <w:rPr>
                <w:rStyle w:val="IndexLink"/>
                <w:rtl w:val="true"/>
              </w:rPr>
              <w:t>:</w:t>
              <w:tab/>
            </w:r>
            <w:r>
              <w:rPr>
                <w:rStyle w:val="IndexLink"/>
              </w:rPr>
              <w:t>340</w:t>
            </w:r>
          </w:hyperlink>
        </w:p>
        <w:p>
          <w:pPr>
            <w:pStyle w:val="Contents4"/>
            <w:tabs>
              <w:tab w:val="clear" w:pos="8176"/>
              <w:tab w:val="right" w:pos="9026" w:leader="dot"/>
            </w:tabs>
            <w:rPr/>
          </w:pPr>
          <w:hyperlink w:anchor="__RefHeading___Toc7058998_1280447820">
            <w:r>
              <w:rPr>
                <w:webHidden/>
                <w:rStyle w:val="IndexLink"/>
                <w:rtl w:val="true"/>
              </w:rPr>
              <w:t>الولاية في اللغة والاصطلاح</w:t>
            </w:r>
            <w:r>
              <w:rPr>
                <w:rStyle w:val="IndexLink"/>
                <w:rtl w:val="true"/>
              </w:rPr>
              <w:t>:</w:t>
              <w:tab/>
            </w:r>
            <w:r>
              <w:rPr>
                <w:rStyle w:val="IndexLink"/>
              </w:rPr>
              <w:t>340</w:t>
            </w:r>
          </w:hyperlink>
        </w:p>
        <w:p>
          <w:pPr>
            <w:pStyle w:val="Contents5"/>
            <w:tabs>
              <w:tab w:val="clear" w:pos="7892"/>
              <w:tab w:val="right" w:pos="9026" w:leader="dot"/>
            </w:tabs>
            <w:rPr/>
          </w:pPr>
          <w:hyperlink w:anchor="__RefHeading___Toc7059000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7059002_1280447820">
            <w:r>
              <w:rPr>
                <w:webHidden/>
                <w:rStyle w:val="IndexLink"/>
                <w:rtl w:val="true"/>
              </w:rPr>
              <w:t>المقام الأول</w:t>
            </w:r>
            <w:r>
              <w:rPr>
                <w:rStyle w:val="IndexLink"/>
                <w:rtl w:val="true"/>
              </w:rPr>
              <w:t xml:space="preserve">: </w:t>
            </w:r>
            <w:r>
              <w:rPr>
                <w:rStyle w:val="IndexLink"/>
                <w:rtl w:val="true"/>
              </w:rPr>
              <w:t>في الولاية التكوينية</w:t>
            </w:r>
            <w:r>
              <w:rPr>
                <w:rStyle w:val="IndexLink"/>
                <w:rtl w:val="true"/>
              </w:rPr>
              <w:t xml:space="preserve">: </w:t>
            </w:r>
            <w:r>
              <w:rPr>
                <w:rStyle w:val="IndexLink"/>
                <w:rtl w:val="true"/>
              </w:rPr>
              <w:t>والكلام فيها تارة في مرحلة الثبوت، وأخرى في مرحلة الإثبات</w:t>
            </w:r>
            <w:r>
              <w:rPr>
                <w:rStyle w:val="IndexLink"/>
                <w:rtl w:val="true"/>
              </w:rPr>
              <w:t>.</w:t>
              <w:tab/>
            </w:r>
            <w:r>
              <w:rPr>
                <w:rStyle w:val="IndexLink"/>
              </w:rPr>
              <w:t>342</w:t>
            </w:r>
          </w:hyperlink>
        </w:p>
        <w:p>
          <w:pPr>
            <w:pStyle w:val="Contents6"/>
            <w:tabs>
              <w:tab w:val="clear" w:pos="7609"/>
              <w:tab w:val="right" w:pos="9026" w:leader="dot"/>
            </w:tabs>
            <w:rPr/>
          </w:pPr>
          <w:hyperlink w:anchor="__RefHeading___Toc7059004_128044782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7059006_1280447820">
            <w:r>
              <w:rPr>
                <w:webHidden/>
                <w:rStyle w:val="IndexLink"/>
                <w:rtl w:val="true"/>
              </w:rPr>
              <w:t>الولاية التشريعية</w:t>
            </w:r>
            <w:r>
              <w:rPr>
                <w:rStyle w:val="IndexLink"/>
                <w:rtl w:val="true"/>
              </w:rPr>
              <w:t>:</w:t>
              <w:tab/>
            </w:r>
            <w:r>
              <w:rPr>
                <w:rStyle w:val="IndexLink"/>
              </w:rPr>
              <w:t>352</w:t>
            </w:r>
          </w:hyperlink>
        </w:p>
        <w:p>
          <w:pPr>
            <w:pStyle w:val="Contents5"/>
            <w:tabs>
              <w:tab w:val="clear" w:pos="7892"/>
              <w:tab w:val="right" w:pos="9026" w:leader="dot"/>
            </w:tabs>
            <w:rPr/>
          </w:pPr>
          <w:hyperlink w:anchor="__RefHeading___Toc7059008_1280447820">
            <w:r>
              <w:rPr>
                <w:webHidden/>
                <w:rStyle w:val="IndexLink"/>
                <w:rtl w:val="true"/>
              </w:rPr>
              <w:t>المقام الثاني</w:t>
            </w:r>
            <w:r>
              <w:rPr>
                <w:rStyle w:val="IndexLink"/>
                <w:rtl w:val="true"/>
              </w:rPr>
              <w:t>:</w:t>
              <w:tab/>
            </w:r>
            <w:r>
              <w:rPr>
                <w:rStyle w:val="IndexLink"/>
              </w:rPr>
              <w:t>372</w:t>
            </w:r>
          </w:hyperlink>
        </w:p>
        <w:p>
          <w:pPr>
            <w:pStyle w:val="Contents6"/>
            <w:tabs>
              <w:tab w:val="clear" w:pos="7609"/>
              <w:tab w:val="right" w:pos="9026" w:leader="dot"/>
            </w:tabs>
            <w:rPr/>
          </w:pPr>
          <w:hyperlink w:anchor="__RefHeading___Toc7059010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7059012_1280447820">
            <w:r>
              <w:rPr>
                <w:webHidden/>
                <w:rStyle w:val="IndexLink"/>
                <w:rtl w:val="true"/>
              </w:rPr>
              <w:t>أدلة القائلين بالولاية</w:t>
            </w:r>
            <w:r>
              <w:rPr>
                <w:rStyle w:val="IndexLink"/>
                <w:rtl w:val="true"/>
              </w:rPr>
              <w:t>:</w:t>
              <w:tab/>
            </w:r>
            <w:r>
              <w:rPr>
                <w:rStyle w:val="IndexLink"/>
              </w:rPr>
              <w:t>382</w:t>
            </w:r>
          </w:hyperlink>
        </w:p>
        <w:p>
          <w:pPr>
            <w:pStyle w:val="Contents6"/>
            <w:tabs>
              <w:tab w:val="clear" w:pos="7609"/>
              <w:tab w:val="right" w:pos="9026" w:leader="dot"/>
            </w:tabs>
            <w:rPr/>
          </w:pPr>
          <w:hyperlink w:anchor="__RefHeading___Toc7059014_1280447820">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7059016_1280447820">
            <w:r>
              <w:rPr>
                <w:webHidden/>
                <w:rStyle w:val="IndexLink"/>
                <w:rtl w:val="true"/>
              </w:rPr>
              <w:t>الدليل الأول</w:t>
            </w:r>
            <w:r>
              <w:rPr>
                <w:rStyle w:val="IndexLink"/>
                <w:rtl w:val="true"/>
              </w:rPr>
              <w:t xml:space="preserve">: </w:t>
            </w:r>
            <w:r>
              <w:rPr>
                <w:rStyle w:val="IndexLink"/>
                <w:rtl w:val="true"/>
              </w:rPr>
              <w:t>من الكتاب</w:t>
            </w:r>
            <w:r>
              <w:rPr>
                <w:rStyle w:val="IndexLink"/>
                <w:rtl w:val="true"/>
              </w:rPr>
              <w:t>:</w:t>
              <w:tab/>
            </w:r>
            <w:r>
              <w:rPr>
                <w:rStyle w:val="IndexLink"/>
              </w:rPr>
              <w:t>382</w:t>
            </w:r>
          </w:hyperlink>
        </w:p>
        <w:p>
          <w:pPr>
            <w:pStyle w:val="Contents6"/>
            <w:tabs>
              <w:tab w:val="clear" w:pos="7609"/>
              <w:tab w:val="right" w:pos="9026" w:leader="dot"/>
            </w:tabs>
            <w:rPr/>
          </w:pPr>
          <w:hyperlink w:anchor="__RefHeading___Toc7059018_1280447820">
            <w:r>
              <w:rPr>
                <w:webHidden/>
                <w:rStyle w:val="IndexLink"/>
                <w:rtl w:val="true"/>
              </w:rPr>
              <w:t>الدليل الثاني</w:t>
            </w:r>
            <w:r>
              <w:rPr>
                <w:rStyle w:val="IndexLink"/>
                <w:rtl w:val="true"/>
              </w:rPr>
              <w:t xml:space="preserve">: </w:t>
            </w:r>
            <w:r>
              <w:rPr>
                <w:rStyle w:val="IndexLink"/>
                <w:rtl w:val="true"/>
              </w:rPr>
              <w:t>السنة</w:t>
            </w:r>
            <w:r>
              <w:rPr>
                <w:rStyle w:val="IndexLink"/>
                <w:rtl w:val="true"/>
              </w:rPr>
              <w:t>:</w:t>
              <w:tab/>
            </w:r>
            <w:r>
              <w:rPr>
                <w:rStyle w:val="IndexLink"/>
              </w:rPr>
              <w:t>396</w:t>
            </w:r>
          </w:hyperlink>
        </w:p>
        <w:p>
          <w:pPr>
            <w:pStyle w:val="Contents6"/>
            <w:tabs>
              <w:tab w:val="clear" w:pos="7609"/>
              <w:tab w:val="right" w:pos="9026" w:leader="dot"/>
            </w:tabs>
            <w:rPr/>
          </w:pPr>
          <w:hyperlink w:anchor="__RefHeading___Toc7059020_1280447820">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7059022_1280447820">
            <w:r>
              <w:rPr>
                <w:webHidden/>
                <w:rStyle w:val="IndexLink"/>
                <w:rtl w:val="true"/>
              </w:rPr>
              <w:t>تنبيهان</w:t>
            </w:r>
            <w:r>
              <w:rPr>
                <w:rStyle w:val="IndexLink"/>
                <w:rtl w:val="true"/>
              </w:rPr>
              <w:t>:</w:t>
              <w:tab/>
            </w:r>
            <w:r>
              <w:rPr>
                <w:rStyle w:val="IndexLink"/>
              </w:rPr>
              <w:t>429</w:t>
            </w:r>
          </w:hyperlink>
        </w:p>
        <w:p>
          <w:pPr>
            <w:pStyle w:val="Contents6"/>
            <w:tabs>
              <w:tab w:val="clear" w:pos="7609"/>
              <w:tab w:val="right" w:pos="9026" w:leader="dot"/>
            </w:tabs>
            <w:rPr/>
          </w:pPr>
          <w:hyperlink w:anchor="__RefHeading___Toc7059024_1280447820">
            <w:r>
              <w:rPr>
                <w:webHidden/>
                <w:rStyle w:val="IndexLink"/>
                <w:rtl w:val="true"/>
              </w:rPr>
              <w:t>الدليل الثالث</w:t>
            </w:r>
            <w:r>
              <w:rPr>
                <w:rStyle w:val="IndexLink"/>
                <w:rtl w:val="true"/>
              </w:rPr>
              <w:t xml:space="preserve">: </w:t>
            </w:r>
            <w:r>
              <w:rPr>
                <w:rStyle w:val="IndexLink"/>
                <w:rtl w:val="true"/>
              </w:rPr>
              <w:t>الإجماع</w:t>
            </w:r>
            <w:r>
              <w:rPr>
                <w:rStyle w:val="IndexLink"/>
                <w:rtl w:val="true"/>
              </w:rPr>
              <w:t>:</w:t>
              <w:tab/>
            </w:r>
            <w:r>
              <w:rPr>
                <w:rStyle w:val="IndexLink"/>
              </w:rPr>
              <w:t>462</w:t>
            </w:r>
          </w:hyperlink>
        </w:p>
        <w:p>
          <w:pPr>
            <w:pStyle w:val="Contents6"/>
            <w:tabs>
              <w:tab w:val="clear" w:pos="7609"/>
              <w:tab w:val="right" w:pos="9026" w:leader="dot"/>
            </w:tabs>
            <w:rPr/>
          </w:pPr>
          <w:hyperlink w:anchor="__RefHeading___Toc7059026_1280447820">
            <w:r>
              <w:rPr>
                <w:webHidden/>
                <w:rStyle w:val="IndexLink"/>
                <w:rtl w:val="true"/>
              </w:rPr>
              <w:t>الدليل الرابع</w:t>
            </w:r>
            <w:r>
              <w:rPr>
                <w:rStyle w:val="IndexLink"/>
                <w:rtl w:val="true"/>
              </w:rPr>
              <w:t xml:space="preserve">: </w:t>
            </w:r>
            <w:r>
              <w:rPr>
                <w:rStyle w:val="IndexLink"/>
                <w:rtl w:val="true"/>
              </w:rPr>
              <w:t>العقل</w:t>
            </w:r>
            <w:r>
              <w:rPr>
                <w:rStyle w:val="IndexLink"/>
                <w:rtl w:val="true"/>
              </w:rPr>
              <w:t>:</w:t>
              <w:tab/>
            </w:r>
            <w:r>
              <w:rPr>
                <w:rStyle w:val="IndexLink"/>
              </w:rPr>
              <w:t>470</w:t>
            </w:r>
          </w:hyperlink>
        </w:p>
        <w:p>
          <w:pPr>
            <w:pStyle w:val="Contents6"/>
            <w:tabs>
              <w:tab w:val="clear" w:pos="7609"/>
              <w:tab w:val="right" w:pos="9026" w:leader="dot"/>
            </w:tabs>
            <w:rPr/>
          </w:pPr>
          <w:hyperlink w:anchor="__RefHeading___Toc7059028_1280447820">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7059030_1280447820">
            <w:r>
              <w:rPr>
                <w:webHidden/>
                <w:rStyle w:val="IndexLink"/>
                <w:rtl w:val="true"/>
              </w:rPr>
              <w:t>أدلة النافين للولاية</w:t>
            </w:r>
            <w:r>
              <w:rPr>
                <w:rStyle w:val="IndexLink"/>
                <w:rtl w:val="true"/>
              </w:rPr>
              <w:t>:</w:t>
              <w:tab/>
            </w:r>
            <w:r>
              <w:rPr>
                <w:rStyle w:val="IndexLink"/>
              </w:rPr>
              <w:t>480</w:t>
            </w:r>
          </w:hyperlink>
        </w:p>
        <w:p>
          <w:pPr>
            <w:pStyle w:val="Contents5"/>
            <w:tabs>
              <w:tab w:val="clear" w:pos="7892"/>
              <w:tab w:val="right" w:pos="9026" w:leader="dot"/>
            </w:tabs>
            <w:rPr/>
          </w:pPr>
          <w:hyperlink w:anchor="__RefHeading___Toc7059032_1280447820">
            <w:r>
              <w:rPr>
                <w:webHidden/>
                <w:rStyle w:val="IndexLink"/>
                <w:rtl w:val="true"/>
              </w:rPr>
              <w:t>المقام الثالث</w:t>
            </w:r>
            <w:r>
              <w:rPr>
                <w:rStyle w:val="IndexLink"/>
                <w:rtl w:val="true"/>
              </w:rPr>
              <w:t xml:space="preserve">: </w:t>
            </w:r>
            <w:r>
              <w:rPr>
                <w:rStyle w:val="IndexLink"/>
                <w:rtl w:val="true"/>
              </w:rPr>
              <w:t>في شرائط الفقيه بناء على ثبوت الولاية</w:t>
            </w:r>
            <w:r>
              <w:rPr>
                <w:rStyle w:val="IndexLink"/>
                <w:rtl w:val="true"/>
              </w:rPr>
              <w:t>:</w:t>
              <w:tab/>
            </w:r>
            <w:r>
              <w:rPr>
                <w:rStyle w:val="IndexLink"/>
              </w:rPr>
              <w:t>495</w:t>
            </w:r>
          </w:hyperlink>
        </w:p>
        <w:p>
          <w:pPr>
            <w:pStyle w:val="Contents6"/>
            <w:tabs>
              <w:tab w:val="clear" w:pos="7609"/>
              <w:tab w:val="right" w:pos="9026" w:leader="dot"/>
            </w:tabs>
            <w:rPr/>
          </w:pPr>
          <w:hyperlink w:anchor="__RefHeading___Toc7059034_1280447820">
            <w:r>
              <w:rPr>
                <w:webHidden/>
                <w:rStyle w:val="IndexLink"/>
                <w:rtl w:val="true"/>
              </w:rPr>
              <w:t>اشارة</w:t>
            </w:r>
            <w:r>
              <w:rPr>
                <w:rStyle w:val="IndexLink"/>
                <w:rtl w:val="true"/>
              </w:rPr>
              <w:tab/>
            </w:r>
            <w:r>
              <w:rPr>
                <w:rStyle w:val="IndexLink"/>
              </w:rPr>
              <w:t>495</w:t>
            </w:r>
          </w:hyperlink>
        </w:p>
        <w:p>
          <w:pPr>
            <w:pStyle w:val="Contents6"/>
            <w:tabs>
              <w:tab w:val="clear" w:pos="7609"/>
              <w:tab w:val="right" w:pos="9026" w:leader="dot"/>
            </w:tabs>
            <w:rPr/>
          </w:pPr>
          <w:hyperlink w:anchor="__RefHeading___Toc7059036_1280447820">
            <w:r>
              <w:rPr>
                <w:webHidden/>
                <w:rStyle w:val="IndexLink"/>
                <w:rtl w:val="true"/>
              </w:rPr>
              <w:t>بقي شيء</w:t>
            </w:r>
            <w:r>
              <w:rPr>
                <w:rStyle w:val="IndexLink"/>
                <w:rtl w:val="true"/>
              </w:rPr>
              <w:t>:</w:t>
              <w:tab/>
            </w:r>
            <w:r>
              <w:rPr>
                <w:rStyle w:val="IndexLink"/>
              </w:rPr>
              <w:t>516</w:t>
            </w:r>
          </w:hyperlink>
        </w:p>
        <w:p>
          <w:pPr>
            <w:pStyle w:val="Contents6"/>
            <w:tabs>
              <w:tab w:val="clear" w:pos="7609"/>
              <w:tab w:val="right" w:pos="9026" w:leader="dot"/>
            </w:tabs>
            <w:rPr/>
          </w:pPr>
          <w:hyperlink w:anchor="__RefHeading___Toc7059038_1280447820">
            <w:r>
              <w:rPr>
                <w:webHidden/>
                <w:rStyle w:val="IndexLink"/>
                <w:rtl w:val="true"/>
              </w:rPr>
              <w:t>الدفاع عن المرأة</w:t>
            </w:r>
            <w:r>
              <w:rPr>
                <w:rStyle w:val="IndexLink"/>
                <w:rtl w:val="true"/>
              </w:rPr>
              <w:t>:</w:t>
              <w:tab/>
            </w:r>
            <w:r>
              <w:rPr>
                <w:rStyle w:val="IndexLink"/>
              </w:rPr>
              <w:t>524</w:t>
            </w:r>
          </w:hyperlink>
        </w:p>
        <w:p>
          <w:pPr>
            <w:pStyle w:val="Contents6"/>
            <w:tabs>
              <w:tab w:val="clear" w:pos="7609"/>
              <w:tab w:val="right" w:pos="9026" w:leader="dot"/>
            </w:tabs>
            <w:rPr/>
          </w:pPr>
          <w:hyperlink w:anchor="__RefHeading___Toc7059040_1280447820">
            <w:r>
              <w:rPr>
                <w:webHidden/>
                <w:rStyle w:val="IndexLink"/>
                <w:rtl w:val="true"/>
              </w:rPr>
              <w:t>الرابع</w:t>
            </w:r>
            <w:r>
              <w:rPr>
                <w:rStyle w:val="IndexLink"/>
                <w:rtl w:val="true"/>
              </w:rPr>
              <w:t xml:space="preserve">: </w:t>
            </w:r>
            <w:r>
              <w:rPr>
                <w:rStyle w:val="IndexLink"/>
                <w:rtl w:val="true"/>
              </w:rPr>
              <w:t>بالإجماع</w:t>
            </w:r>
            <w:r>
              <w:rPr>
                <w:rStyle w:val="IndexLink"/>
                <w:rtl w:val="true"/>
              </w:rPr>
              <w:t>:</w:t>
              <w:tab/>
            </w:r>
            <w:r>
              <w:rPr>
                <w:rStyle w:val="IndexLink"/>
              </w:rPr>
              <w:t>546</w:t>
            </w:r>
          </w:hyperlink>
        </w:p>
        <w:p>
          <w:pPr>
            <w:pStyle w:val="Contents4"/>
            <w:tabs>
              <w:tab w:val="clear" w:pos="8176"/>
              <w:tab w:val="right" w:pos="9026" w:leader="dot"/>
            </w:tabs>
            <w:rPr/>
          </w:pPr>
          <w:hyperlink w:anchor="__RefHeading___Toc7059042_1280447820">
            <w:r>
              <w:rPr>
                <w:webHidden/>
                <w:rStyle w:val="IndexLink"/>
                <w:rtl w:val="true"/>
              </w:rPr>
              <w:t>الانتخاب ومشروعيته</w:t>
            </w:r>
            <w:r>
              <w:rPr>
                <w:rStyle w:val="IndexLink"/>
                <w:rtl w:val="true"/>
              </w:rPr>
              <w:t>:</w:t>
              <w:tab/>
            </w:r>
            <w:r>
              <w:rPr>
                <w:rStyle w:val="IndexLink"/>
              </w:rPr>
              <w:t>553</w:t>
            </w:r>
          </w:hyperlink>
        </w:p>
        <w:p>
          <w:pPr>
            <w:pStyle w:val="Contents3"/>
            <w:tabs>
              <w:tab w:val="clear" w:pos="8459"/>
              <w:tab w:val="right" w:pos="9026" w:leader="dot"/>
            </w:tabs>
            <w:rPr/>
          </w:pPr>
          <w:hyperlink w:anchor="__RefHeading___Toc7059044_1280447820">
            <w:r>
              <w:rPr>
                <w:webHidden/>
                <w:rStyle w:val="IndexLink"/>
                <w:rtl w:val="true"/>
              </w:rPr>
              <w:t>خاتمة</w:t>
            </w:r>
            <w:r>
              <w:rPr>
                <w:rStyle w:val="IndexLink"/>
                <w:rtl w:val="true"/>
              </w:rPr>
              <w:t xml:space="preserve">: </w:t>
            </w:r>
            <w:r>
              <w:rPr>
                <w:rStyle w:val="IndexLink"/>
                <w:rtl w:val="true"/>
              </w:rPr>
              <w:t>في ذكر بعض مهامّ الفقيه</w:t>
            </w:r>
            <w:r>
              <w:rPr>
                <w:rStyle w:val="IndexLink"/>
                <w:rtl w:val="true"/>
              </w:rPr>
              <w:t>:</w:t>
              <w:tab/>
            </w:r>
            <w:r>
              <w:rPr>
                <w:rStyle w:val="IndexLink"/>
              </w:rPr>
              <w:t>575</w:t>
            </w:r>
          </w:hyperlink>
        </w:p>
        <w:p>
          <w:pPr>
            <w:pStyle w:val="Contents2"/>
            <w:tabs>
              <w:tab w:val="clear" w:pos="8743"/>
              <w:tab w:val="right" w:pos="9026" w:leader="dot"/>
            </w:tabs>
            <w:rPr/>
          </w:pPr>
          <w:hyperlink w:anchor="__RefHeading___Toc7059046_1280447820">
            <w:r>
              <w:rPr>
                <w:webHidden/>
                <w:rStyle w:val="IndexLink"/>
                <w:rtl w:val="true"/>
              </w:rPr>
              <w:t>الفهرس</w:t>
            </w:r>
            <w:r>
              <w:rPr>
                <w:rStyle w:val="IndexLink"/>
                <w:rtl w:val="true"/>
              </w:rPr>
              <w:tab/>
            </w:r>
            <w:r>
              <w:rPr>
                <w:rStyle w:val="IndexLink"/>
              </w:rPr>
              <w:t>579</w:t>
            </w:r>
          </w:hyperlink>
        </w:p>
        <w:p>
          <w:pPr>
            <w:pStyle w:val="Contents2"/>
            <w:tabs>
              <w:tab w:val="clear" w:pos="8743"/>
              <w:tab w:val="right" w:pos="9026" w:leader="dot"/>
            </w:tabs>
            <w:rPr/>
          </w:pPr>
          <w:hyperlink w:anchor="__RefHeading___Toc7059048_1280447820">
            <w:r>
              <w:rPr>
                <w:webHidden/>
                <w:rStyle w:val="IndexLink"/>
                <w:rtl w:val="true"/>
              </w:rPr>
              <w:t>فهرس المصادر</w:t>
            </w:r>
            <w:r>
              <w:rPr>
                <w:rStyle w:val="IndexLink"/>
                <w:rtl w:val="true"/>
              </w:rPr>
              <w:tab/>
            </w:r>
            <w:r>
              <w:rPr>
                <w:rStyle w:val="IndexLink"/>
              </w:rPr>
              <w:t>581</w:t>
            </w:r>
          </w:hyperlink>
        </w:p>
        <w:p>
          <w:pPr>
            <w:pStyle w:val="Contents2"/>
            <w:tabs>
              <w:tab w:val="clear" w:pos="8743"/>
              <w:tab w:val="right" w:pos="9026" w:leader="dot"/>
            </w:tabs>
            <w:rPr/>
          </w:pPr>
          <w:hyperlink w:anchor="__RefHeading___Toc7059050_1280447820">
            <w:r>
              <w:rPr>
                <w:webHidden/>
                <w:rStyle w:val="IndexLink"/>
                <w:rtl w:val="true"/>
              </w:rPr>
              <w:t>فهرس المحتويات</w:t>
            </w:r>
            <w:r>
              <w:rPr>
                <w:rStyle w:val="IndexLink"/>
                <w:rtl w:val="true"/>
              </w:rPr>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7_197743"/>
      <w:bookmarkStart w:id="1" w:name="pg16397_197743"/>
      <w:bookmarkEnd w:id="1"/>
    </w:p>
    <w:p>
      <w:pPr>
        <w:pStyle w:val="Heading2"/>
        <w:numPr>
          <w:ilvl w:val="1"/>
          <w:numId w:val="1"/>
        </w:numPr>
        <w:rPr/>
      </w:pPr>
      <w:bookmarkStart w:id="2" w:name="pg16397_197743"/>
      <w:bookmarkStart w:id="3" w:name="__RefHeading___Toc705886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التقية في فقه أهل البيت جلد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تقريراً لبحث</w:t>
      </w:r>
    </w:p>
    <w:p>
      <w:pPr>
        <w:pStyle w:val="BookText"/>
        <w:rPr/>
      </w:pPr>
      <w:r>
        <w:rPr>
          <w:rFonts w:ascii="Amiri" w:hAnsi="Amiri" w:eastAsia="Amiri" w:cs="Amiri"/>
          <w:color w:val="111111"/>
          <w:sz w:val="28"/>
          <w:sz w:val="28"/>
          <w:szCs w:val="28"/>
          <w:rtl w:val="true"/>
          <w:lang w:bidi="ar-SA"/>
        </w:rPr>
        <w:t>سماحة آية الله</w:t>
      </w:r>
    </w:p>
    <w:p>
      <w:pPr>
        <w:pStyle w:val="BookText"/>
        <w:rPr/>
      </w:pPr>
      <w:r>
        <w:rPr>
          <w:rFonts w:ascii="Amiri" w:hAnsi="Amiri" w:eastAsia="Amiri" w:cs="Amiri"/>
          <w:color w:val="111111"/>
          <w:sz w:val="28"/>
          <w:sz w:val="28"/>
          <w:szCs w:val="28"/>
          <w:rtl w:val="true"/>
          <w:lang w:bidi="ar-SA"/>
        </w:rPr>
        <w:t>الحاج الشيخ مسلم الداوري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محمّد علي المعلّم</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886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التقية في فقه أهل البيت جلد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تقريراً لبحث</w:t>
      </w:r>
    </w:p>
    <w:p>
      <w:pPr>
        <w:pStyle w:val="BookText"/>
        <w:rPr/>
      </w:pPr>
      <w:r>
        <w:rPr>
          <w:rFonts w:ascii="Amiri" w:hAnsi="Amiri" w:eastAsia="Amiri" w:cs="Amiri"/>
          <w:color w:val="111111"/>
          <w:sz w:val="28"/>
          <w:sz w:val="28"/>
          <w:szCs w:val="28"/>
          <w:rtl w:val="true"/>
          <w:lang w:bidi="ar-SA"/>
        </w:rPr>
        <w:t>سماحة آية الله</w:t>
      </w:r>
    </w:p>
    <w:p>
      <w:pPr>
        <w:pStyle w:val="BookText"/>
        <w:rPr/>
      </w:pPr>
      <w:r>
        <w:rPr>
          <w:rFonts w:ascii="Amiri" w:hAnsi="Amiri" w:eastAsia="Amiri" w:cs="Amiri"/>
          <w:color w:val="111111"/>
          <w:sz w:val="28"/>
          <w:sz w:val="28"/>
          <w:szCs w:val="28"/>
          <w:rtl w:val="true"/>
          <w:lang w:bidi="ar-SA"/>
        </w:rPr>
        <w:t>الحاج الشيخ مسلم الداوري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المعلّم </w:t>
      </w:r>
    </w:p>
    <w:p>
      <w:pPr>
        <w:pStyle w:val="BookText"/>
        <w:rPr/>
      </w:pPr>
      <w:r>
        <w:rPr>
          <w:rFonts w:ascii="Amiri" w:hAnsi="Amiri" w:eastAsia="Amiri" w:cs="Amiri"/>
          <w:color w:val="111111"/>
          <w:sz w:val="28"/>
          <w:sz w:val="28"/>
          <w:szCs w:val="28"/>
          <w:rtl w:val="true"/>
          <w:lang w:bidi="ar-SA"/>
        </w:rPr>
        <w:t>التقية في فقه أهل البيت عليهم السلام ج</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تقريراً 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صالح المعلم</w:t>
      </w:r>
    </w:p>
    <w:p>
      <w:pPr>
        <w:pStyle w:val="BookText"/>
        <w:rPr/>
      </w:pPr>
      <w:r>
        <w:rPr>
          <w:rFonts w:ascii="IRNazanin" w:hAnsi="IRNazanin" w:eastAsia="IRNazanin"/>
          <w:color w:val="111111"/>
          <w:sz w:val="28"/>
          <w:sz w:val="28"/>
          <w:szCs w:val="28"/>
          <w:rtl w:val="true"/>
          <w:lang w:bidi="fa-IR"/>
        </w:rPr>
        <w:t>الاخراج</w:t>
      </w:r>
    </w:p>
    <w:p>
      <w:pPr>
        <w:pStyle w:val="BookText"/>
        <w:rPr/>
      </w:pPr>
      <w:r>
        <w:rPr>
          <w:rFonts w:ascii="Amiri" w:hAnsi="Amiri" w:eastAsia="Amiri" w:cs="Amiri"/>
          <w:color w:val="111111"/>
          <w:sz w:val="28"/>
          <w:sz w:val="28"/>
          <w:szCs w:val="28"/>
          <w:rtl w:val="true"/>
          <w:lang w:bidi="ar-SA"/>
        </w:rPr>
        <w:t>الفني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الشابك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97_197749"/>
      <w:bookmarkStart w:id="8" w:name="pg16397_197749"/>
      <w:bookmarkEnd w:id="8"/>
    </w:p>
    <w:p>
      <w:pPr>
        <w:pStyle w:val="Heading2"/>
        <w:numPr>
          <w:ilvl w:val="1"/>
          <w:numId w:val="1"/>
        </w:numPr>
        <w:rPr/>
      </w:pPr>
      <w:bookmarkStart w:id="9" w:name="pg16397_197749"/>
      <w:bookmarkStart w:id="10" w:name="__RefHeading___Toc7058864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بين دفتيه دراسة وافية لجانب من جوانب موضوع الجهاد، والجهاد باب من أبواب الجنّة اختص به الأولياء من دون سائر الناس، ولذا كان موضع عناية الكتاب الكريم والسنة المطهرة كما أنه أحد الأمور المهمة التي اتخذها أعداء الدين مادّة للنيل من شرف الإسلام وقدسيته، ومنفذاً للطعن عليه في محاولات هزيلة لتشويه صورته المشرقة، فإنّهم ادّعوا أنّ الإسلام إنما قام على الإكراه وسفك الدماء والقهر والغلبة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وإن لم يكن موضوعاً للدفاع أو تزييف هذه الفرية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يتناول بالبحث والدراسة جانباً من موضوع الجهاد وهو الجانب الفقهي المرتبط بمسألة التقية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ويشكّل الحلقة الثانية من هذه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يسلط الأضواء على هذه الدعوى المزعومة فيأتي عليها من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استغرق البحث حول هذا الموضوع كثيراً من صفحات هذا الكتاب نظراً لكثرة أبحاثه وفروعه ومسائله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أكثر مسائل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نظر الفقيه الجامع للشرائط اقتضت المناسبة البحث حول ولاية الفقيه والشرائط المعتبرة في </w:t>
      </w:r>
    </w:p>
    <w:p>
      <w:pPr>
        <w:pStyle w:val="BookText"/>
        <w:rPr/>
      </w:pPr>
      <w:r>
        <w:rPr>
          <w:rFonts w:ascii="Amiri" w:hAnsi="Amiri" w:eastAsia="Amiri" w:cs="Amiri"/>
          <w:color w:val="111111"/>
          <w:sz w:val="28"/>
          <w:sz w:val="28"/>
          <w:szCs w:val="28"/>
          <w:rtl w:val="true"/>
          <w:lang w:bidi="ar-SA"/>
        </w:rPr>
        <w:t xml:space="preserve">منصب الولاية في زمان الغيبة الكبرى تتميماً للموضوع واستيعاباً لأهم مسائله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هذا الكتاب هو حصيلة المحاضرات التي كان يتفضّل بها سماحة العلامة الأستاذ آية الله الحاج الشيخ مسلم الداوري حفظه الله في مجلس بحثه اليومي بالحوزة العلمية في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وحرمهم 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ويبقى من هذه السلسلة الحلقة الأخيرة وبها يتمّ نظام هذه الأبحاث وتتناول موضوع التقية في بقية أبواب الفقه، ونرجو أن نوفّق لإخراجها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تعالى أن يمدّنا بالعون والتسديد، وأن يجعله عملاً مرضياًعنده تعالى خالصاً لوجهه الكريم في ظلّ رعاية مولانا إمام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المعلم</w:t>
      </w:r>
    </w:p>
    <w:p>
      <w:pPr>
        <w:pStyle w:val="BookText"/>
        <w:rPr/>
      </w:pPr>
      <w:r>
        <w:rPr>
          <w:rFonts w:ascii="IRNazanin" w:hAnsi="IRNazanin" w:eastAsia="IRNazanin"/>
          <w:color w:val="111111"/>
          <w:sz w:val="28"/>
          <w:sz w:val="28"/>
          <w:szCs w:val="28"/>
          <w:rtl w:val="true"/>
          <w:lang w:bidi="fa-IR"/>
        </w:rPr>
        <w:t xml:space="preserve">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6397_197751"/>
    </w:p>
    <w:p>
      <w:pPr>
        <w:pStyle w:val="Heading2"/>
        <w:numPr>
          <w:ilvl w:val="1"/>
          <w:numId w:val="1"/>
        </w:numPr>
        <w:rPr/>
      </w:pPr>
      <w:bookmarkStart w:id="13" w:name="__RefHeading___Toc7058866_1280447820"/>
      <w:bookmarkStart w:id="14" w:name="_Toc4"/>
      <w:bookmarkEnd w:id="12"/>
      <w:bookmarkEnd w:id="13"/>
      <w:r>
        <w:rPr>
          <w:rtl w:val="true"/>
        </w:rPr>
        <w:t>الفصل التاسع التقية في الجهاد</w:t>
      </w:r>
      <w:bookmarkEnd w:id="14"/>
    </w:p>
    <w:p>
      <w:pPr>
        <w:pStyle w:val="Heading3"/>
        <w:numPr>
          <w:ilvl w:val="2"/>
          <w:numId w:val="1"/>
        </w:numPr>
        <w:rPr/>
      </w:pPr>
      <w:bookmarkStart w:id="15" w:name="__RefHeading___Toc7058868_1280447820"/>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الجهاد عزّ الإسلام ورابع</w:t>
      </w:r>
    </w:p>
    <w:p>
      <w:pPr>
        <w:pStyle w:val="BookText"/>
        <w:rPr/>
      </w:pPr>
      <w:r>
        <w:rPr>
          <w:rFonts w:ascii="Amiri" w:hAnsi="Amiri" w:eastAsia="Amiri" w:cs="Amiri"/>
          <w:color w:val="111111"/>
          <w:sz w:val="28"/>
          <w:sz w:val="28"/>
          <w:szCs w:val="28"/>
          <w:rtl w:val="true"/>
          <w:lang w:bidi="ar-SA"/>
        </w:rPr>
        <w:t>أركان الإيمان</w:t>
      </w:r>
    </w:p>
    <w:p>
      <w:pPr>
        <w:pStyle w:val="BookText"/>
        <w:rPr/>
      </w:pPr>
      <w:r>
        <w:rPr>
          <w:rFonts w:ascii="IRNazanin" w:hAnsi="IRNazanin" w:eastAsia="IRNazanin"/>
          <w:color w:val="111111"/>
          <w:sz w:val="28"/>
          <w:sz w:val="28"/>
          <w:szCs w:val="28"/>
          <w:rtl w:val="true"/>
          <w:lang w:bidi="fa-IR"/>
        </w:rPr>
        <w:t>المجاهدون عشاق الحق الأبرار</w:t>
      </w:r>
    </w:p>
    <w:p>
      <w:pPr>
        <w:pStyle w:val="BookText"/>
        <w:rPr/>
      </w:pPr>
      <w:r>
        <w:rPr>
          <w:rFonts w:ascii="Amiri" w:hAnsi="Amiri" w:eastAsia="Amiri" w:cs="Amiri"/>
          <w:color w:val="111111"/>
          <w:sz w:val="28"/>
          <w:sz w:val="28"/>
          <w:szCs w:val="28"/>
          <w:rtl w:val="true"/>
          <w:lang w:bidi="ar-SA"/>
        </w:rPr>
        <w:t>لماذا جهاد النفس دائم لا ينقطع؟</w:t>
      </w:r>
    </w:p>
    <w:p>
      <w:pPr>
        <w:pStyle w:val="BookText"/>
        <w:rPr/>
      </w:pPr>
      <w:r>
        <w:rPr>
          <w:rFonts w:ascii="IRNazanin" w:hAnsi="IRNazanin" w:eastAsia="IRNazanin"/>
          <w:color w:val="111111"/>
          <w:sz w:val="28"/>
          <w:sz w:val="28"/>
          <w:szCs w:val="28"/>
          <w:rtl w:val="true"/>
          <w:lang w:bidi="fa-IR"/>
        </w:rPr>
        <w:t xml:space="preserve">الاجتهاد جهاد بالقلم والبيان وإحياء للكتاب والسنة ومنهج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وتقسيم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المنهجية الفنية للكتاب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397_197753"/>
      <w:bookmarkStart w:id="18" w:name="pg16397_197753"/>
      <w:bookmarkEnd w:id="18"/>
    </w:p>
    <w:p>
      <w:pPr>
        <w:pStyle w:val="BookText"/>
        <w:rPr/>
      </w:pPr>
      <w:bookmarkStart w:id="19" w:name="pg16397_197753"/>
      <w:bookmarkEnd w:id="19"/>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الطاهرين، واللعن الدائم على أعدائهم أجمعين إلى قيام يوم الدين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058870_1280447820"/>
      <w:bookmarkStart w:id="21" w:name="_Toc6"/>
      <w:bookmarkEnd w:id="20"/>
      <w:r>
        <w:rPr>
          <w:rtl w:val="true"/>
        </w:rPr>
        <w:t>المدخل</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الجهاد عزّ الإسلام</w:t>
      </w:r>
      <w:r>
        <w:rPr>
          <w:rStyle w:val="FootnoteAnchor"/>
          <w:rtl w:val="true"/>
        </w:rPr>
        <w:footnoteReference w:id="2"/>
      </w:r>
      <w:r>
        <w:rPr>
          <w:rFonts w:ascii="Amiri" w:hAnsi="Amiri" w:eastAsia="Amiri" w:cs="Amiri"/>
          <w:color w:val="111111"/>
          <w:sz w:val="28"/>
          <w:sz w:val="28"/>
          <w:szCs w:val="28"/>
          <w:rtl w:val="true"/>
          <w:lang w:bidi="ar-SA"/>
        </w:rPr>
        <w:t>وقوامه، وذروة الدين وسنامه</w:t>
      </w:r>
      <w:r>
        <w:rPr>
          <w:rStyle w:val="FootnoteAnchor"/>
          <w:rtl w:val="true"/>
        </w:rPr>
        <w:footnoteReference w:id="3"/>
      </w:r>
      <w:r>
        <w:rPr>
          <w:rFonts w:ascii="Amiri" w:hAnsi="Amiri" w:eastAsia="Amiri" w:cs="Amiri"/>
          <w:color w:val="111111"/>
          <w:sz w:val="28"/>
          <w:sz w:val="28"/>
          <w:szCs w:val="28"/>
          <w:rtl w:val="true"/>
          <w:lang w:bidi="ar-SA"/>
        </w:rPr>
        <w:t>، باب فتحه الله لخاصّة أوليائه</w:t>
      </w:r>
      <w:r>
        <w:rPr>
          <w:rStyle w:val="FootnoteAnchor"/>
          <w:rtl w:val="true"/>
        </w:rPr>
        <w:footnoteReference w:id="4"/>
      </w:r>
      <w:r>
        <w:rPr>
          <w:rFonts w:ascii="Amiri" w:hAnsi="Amiri" w:eastAsia="Amiri" w:cs="Amiri"/>
          <w:color w:val="111111"/>
          <w:sz w:val="28"/>
          <w:sz w:val="28"/>
          <w:szCs w:val="28"/>
          <w:rtl w:val="true"/>
          <w:lang w:bidi="ar-SA"/>
        </w:rPr>
        <w:t>، وطريق سلكه المخلصون من أصفيائه، به ظهرت</w:t>
      </w:r>
      <w:r>
        <w:rPr>
          <w:rStyle w:val="FootnoteAnchor"/>
          <w:rtl w:val="true"/>
        </w:rPr>
        <w:footnoteReference w:id="5"/>
      </w:r>
      <w:r>
        <w:rPr>
          <w:rFonts w:ascii="Amiri" w:hAnsi="Amiri" w:eastAsia="Amiri" w:cs="Amiri"/>
          <w:color w:val="111111"/>
          <w:sz w:val="28"/>
          <w:sz w:val="28"/>
          <w:szCs w:val="28"/>
          <w:rtl w:val="true"/>
          <w:lang w:bidi="ar-SA"/>
        </w:rPr>
        <w:t>الشريعة وارتفع لواؤها، وبه ثبتت الحقيقة وسما بناؤها، هو رابع أركان الإيمان</w:t>
      </w:r>
      <w:r>
        <w:rPr>
          <w:rStyle w:val="FootnoteAnchor"/>
          <w:rtl w:val="true"/>
        </w:rPr>
        <w:footnoteReference w:id="6"/>
      </w:r>
      <w:r>
        <w:rPr>
          <w:rFonts w:ascii="IRNazanin" w:hAnsi="IRNazanin" w:eastAsia="IRNazanin"/>
          <w:color w:val="111111"/>
          <w:sz w:val="28"/>
          <w:sz w:val="28"/>
          <w:szCs w:val="28"/>
          <w:rtl w:val="true"/>
          <w:lang w:bidi="fa-IR"/>
        </w:rPr>
        <w:t>، وهو باب من أبواب الجنان</w:t>
      </w:r>
      <w:r>
        <w:rPr>
          <w:rStyle w:val="FootnoteAnchor"/>
          <w:rtl w:val="true"/>
        </w:rPr>
        <w:footnoteReference w:id="7"/>
      </w:r>
      <w:r>
        <w:rPr>
          <w:rFonts w:ascii="Amiri" w:hAnsi="Amiri" w:eastAsia="Amiri" w:cs="Amiri"/>
          <w:color w:val="111111"/>
          <w:sz w:val="28"/>
          <w:sz w:val="28"/>
          <w:szCs w:val="28"/>
          <w:rtl w:val="true"/>
          <w:lang w:bidi="ar-SA"/>
        </w:rPr>
        <w:t>، لباس التقوى، والجنة الوثقى</w:t>
      </w:r>
      <w:r>
        <w:rPr>
          <w:rStyle w:val="FootnoteAnchor"/>
          <w:rtl w:val="true"/>
        </w:rPr>
        <w:footnoteReference w:id="8"/>
      </w:r>
      <w:r>
        <w:rPr>
          <w:rFonts w:ascii="Amiri" w:hAnsi="Amiri" w:eastAsia="Amiri" w:cs="Amiri"/>
          <w:color w:val="111111"/>
          <w:sz w:val="28"/>
          <w:sz w:val="28"/>
          <w:szCs w:val="28"/>
          <w:rtl w:val="true"/>
          <w:lang w:bidi="ar-SA"/>
        </w:rPr>
        <w:t>، وسياحة الأمة ومجد أبنائها</w:t>
      </w:r>
      <w:r>
        <w:rPr>
          <w:rStyle w:val="FootnoteAnchor"/>
          <w:rtl w:val="true"/>
        </w:rPr>
        <w:footnoteReference w:id="9"/>
      </w:r>
      <w:r>
        <w:rPr>
          <w:rFonts w:ascii="Amiri" w:hAnsi="Amiri" w:eastAsia="Amiri" w:cs="Amiri"/>
          <w:color w:val="111111"/>
          <w:sz w:val="28"/>
          <w:sz w:val="28"/>
          <w:szCs w:val="28"/>
          <w:rtl w:val="true"/>
          <w:lang w:bidi="ar-SA"/>
        </w:rPr>
        <w:t>، والعزّ حيث سنابك خيلها ومراكز رماحها</w:t>
      </w:r>
      <w:r>
        <w:rPr>
          <w:rStyle w:val="FootnoteAnchor"/>
          <w:rtl w:val="true"/>
        </w:rPr>
        <w:footnoteReference w:id="10"/>
      </w:r>
      <w:r>
        <w:rPr>
          <w:rFonts w:ascii="Amiri" w:hAnsi="Amiri" w:eastAsia="Amiri" w:cs="Amiri"/>
          <w:color w:val="111111"/>
          <w:sz w:val="28"/>
          <w:sz w:val="28"/>
          <w:szCs w:val="28"/>
          <w:rtl w:val="true"/>
          <w:lang w:bidi="ar-SA"/>
        </w:rPr>
        <w:t xml:space="preserve">، وهو الصفقة الرابحة بين الحق والخلق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وهو السبيل للعزة وحياة الكرامة في الدنيا وللنعيم الأبدي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لَمَعَالْمُحْسِنِينَ</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فضّل الله المجاهدين فجعلهم خاصة الأولياء، ووصف موتهم بأنه أفضل الموت</w:t>
      </w:r>
      <w:r>
        <w:rPr>
          <w:rStyle w:val="FootnoteAnchor"/>
          <w:rtl w:val="true"/>
        </w:rPr>
        <w:footnoteReference w:id="15"/>
      </w:r>
      <w:r>
        <w:rPr>
          <w:rFonts w:ascii="Amiri" w:hAnsi="Amiri" w:eastAsia="Amiri" w:cs="Amiri"/>
          <w:color w:val="111111"/>
          <w:sz w:val="28"/>
          <w:sz w:val="28"/>
          <w:szCs w:val="28"/>
          <w:rtl w:val="true"/>
          <w:lang w:bidi="ar-SA"/>
        </w:rPr>
        <w:t>، وأعد لهم النعيم الدائم في رفقة الأنبياء والصالحين وحسن أولئك رفيقاً، فإنهم الأبرار الذين ليس فوق برّهم برّ</w:t>
      </w:r>
      <w:r>
        <w:rPr>
          <w:rStyle w:val="FootnoteAnchor"/>
          <w:rtl w:val="true"/>
        </w:rPr>
        <w:footnoteReference w:id="16"/>
      </w:r>
      <w:r>
        <w:rPr>
          <w:rFonts w:ascii="Amiri" w:hAnsi="Amiri" w:eastAsia="Amiri" w:cs="Amiri"/>
          <w:color w:val="111111"/>
          <w:sz w:val="28"/>
          <w:sz w:val="28"/>
          <w:szCs w:val="28"/>
          <w:rtl w:val="true"/>
          <w:lang w:bidi="ar-SA"/>
        </w:rPr>
        <w:t>، ولا فوق عطائهم عطاء حيث جادوا بأنفسهم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والجود بالنفس أقصى غاية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المجاهد في سبيل الحقّ لفي ضمان الله ورعايته، وهو مغفور الذنب مستجاب الدعاء</w:t>
      </w:r>
      <w:r>
        <w:rPr>
          <w:rStyle w:val="FootnoteAnchor"/>
          <w:rtl w:val="true"/>
        </w:rPr>
        <w:footnoteReference w:id="17"/>
      </w:r>
      <w:r>
        <w:rPr>
          <w:rFonts w:ascii="Amiri" w:hAnsi="Amiri" w:eastAsia="Amiri" w:cs="Amiri"/>
          <w:color w:val="111111"/>
          <w:sz w:val="28"/>
          <w:sz w:val="28"/>
          <w:szCs w:val="28"/>
          <w:rtl w:val="true"/>
          <w:lang w:bidi="ar-SA"/>
        </w:rPr>
        <w:t>، حتى إذا سقط شهيداً في ميدان العزّة والشرف كانت أول قطرة من دمه بعين الله</w:t>
      </w:r>
      <w:r>
        <w:rPr>
          <w:rStyle w:val="FootnoteAnchor"/>
          <w:rtl w:val="true"/>
        </w:rPr>
        <w:footnoteReference w:id="18"/>
      </w:r>
      <w:r>
        <w:rPr>
          <w:rFonts w:ascii="Amiri" w:hAnsi="Amiri" w:eastAsia="Amiri" w:cs="Amiri"/>
          <w:color w:val="111111"/>
          <w:sz w:val="28"/>
          <w:sz w:val="28"/>
          <w:szCs w:val="28"/>
          <w:rtl w:val="true"/>
          <w:lang w:bidi="ar-SA"/>
        </w:rPr>
        <w:t>، فتستقبله الملائكة، وتتلقاه الحور، ويكسى من حلل الجنة، ويرى مقامه بين الأنبياء والصالحين، ويفوز بالنظر إلى وجه الله وإنها لراحة لكلّ نبيّ وشهيد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يقف على النصوص الواردة في شأن الجهاد وفضل المجاهدين </w:t>
      </w:r>
      <w:bookmarkStart w:id="22" w:name="pg16397_197755"/>
    </w:p>
    <w:p>
      <w:pPr>
        <w:pStyle w:val="BookText"/>
        <w:rPr/>
      </w:pPr>
      <w:bookmarkEnd w:id="22"/>
      <w:r>
        <w:rPr>
          <w:rFonts w:ascii="Amiri" w:hAnsi="Amiri" w:eastAsia="Amiri" w:cs="Amiri"/>
          <w:color w:val="111111"/>
          <w:sz w:val="28"/>
          <w:sz w:val="28"/>
          <w:szCs w:val="28"/>
          <w:rtl w:val="true"/>
          <w:lang w:bidi="ar-SA"/>
        </w:rPr>
        <w:t>ليخال أنّ شيئاً لم يبلغ مكانة الجهاد عظمة وشأناً</w:t>
      </w:r>
      <w:r>
        <w:rPr>
          <w:rStyle w:val="FootnoteAnchor"/>
          <w:rtl w:val="true"/>
        </w:rPr>
        <w:footnoteReference w:id="20"/>
      </w:r>
      <w:r>
        <w:rPr>
          <w:rFonts w:ascii="Amiri" w:hAnsi="Amiri" w:eastAsia="Amiri" w:cs="Amiri"/>
          <w:color w:val="111111"/>
          <w:sz w:val="28"/>
          <w:sz w:val="28"/>
          <w:szCs w:val="28"/>
          <w:rtl w:val="true"/>
          <w:lang w:bidi="ar-SA"/>
        </w:rPr>
        <w:t>، وأنّ أحداً لم يبلغ درجة المجاهد فضلاً ومقاماً</w:t>
      </w:r>
      <w:r>
        <w:rPr>
          <w:rStyle w:val="FootnoteAnchor"/>
          <w:rtl w:val="true"/>
        </w:rPr>
        <w:footnoteReference w:id="21"/>
      </w:r>
      <w:r>
        <w:rPr>
          <w:rFonts w:ascii="Amiri" w:hAnsi="Amiri" w:eastAsia="Amiri" w:cs="Amiri"/>
          <w:color w:val="111111"/>
          <w:sz w:val="28"/>
          <w:sz w:val="28"/>
          <w:szCs w:val="28"/>
          <w:rtl w:val="true"/>
          <w:lang w:bidi="ar-SA"/>
        </w:rPr>
        <w:t>، ذلكم لأنّه دفاع عن الدين وحمايته وإعلاء لكلمة الله ونصرته، ولأنّ المجاهدين هم الصفوة الذين عشقوا الحقّ فحنّت إلى لقائه أرواحهم، فأرخصوها وفازوا وذلك هو الفوز العظيم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058872_1280447820"/>
      <w:bookmarkStart w:id="24" w:name="_Toc7"/>
      <w:bookmarkEnd w:id="23"/>
      <w:r>
        <w:rPr>
          <w:rtl w:val="true"/>
        </w:rPr>
        <w:t>صور الجهاد</w:t>
      </w:r>
      <w:r>
        <w:rPr>
          <w:rtl w:val="true"/>
        </w:rPr>
        <w:t>:</w:t>
      </w:r>
      <w:bookmarkEnd w:id="24"/>
    </w:p>
    <w:p>
      <w:pPr>
        <w:pStyle w:val="BookText"/>
        <w:rPr/>
      </w:pPr>
      <w:r>
        <w:rPr>
          <w:rFonts w:ascii="Amiri" w:hAnsi="Amiri" w:eastAsia="Amiri" w:cs="Amiri"/>
          <w:color w:val="111111"/>
          <w:sz w:val="28"/>
          <w:sz w:val="28"/>
          <w:szCs w:val="28"/>
          <w:rtl w:val="true"/>
          <w:lang w:bidi="ar-SA"/>
        </w:rPr>
        <w:t>وتتعدّد صور الجهاد وأشكاله في نظر الإسلام ويجمعها السعي الحثيث لإحقاق الحق والبلوغ إلى أفضل درجات الكمال الممكن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ألمحنا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ضدّ العدو الخارجي بالقوّة والسلاح ممنحادّ الله ورسوله من الكفار والبغاة والمفسدين الذين يشكّلون حجر العثرة في طريق إجراء أحكام الله وتعاليمه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الجهاد ضدّ العدو الداخلي وهو النفس فإنها أعدى الأعداء، ويتمثّل في كبح جماح النفس وبعثها على ملازمة الطاعات ومجانبة المعاصي، وكسر قواها البهيمية وترويض نزعاتها السبعية بالتعاليم الإلهية والآداب الشرعية، ومحاسبتها على ما قدّمت وأخّرت وحملها على الاستقامة لتحقيق السعادة والفلاح</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عبّرت النصوص عن الأول بالجهاد الأصغر</w:t>
      </w:r>
      <w:r>
        <w:rPr>
          <w:rStyle w:val="FootnoteAnchor"/>
          <w:rtl w:val="true"/>
        </w:rPr>
        <w:footnoteReference w:id="24"/>
      </w:r>
      <w:r>
        <w:rPr>
          <w:rFonts w:ascii="Amiri" w:hAnsi="Amiri" w:eastAsia="Amiri" w:cs="Amiri"/>
          <w:color w:val="111111"/>
          <w:sz w:val="28"/>
          <w:sz w:val="28"/>
          <w:szCs w:val="28"/>
          <w:rtl w:val="true"/>
          <w:lang w:bidi="ar-SA"/>
        </w:rPr>
        <w:t>وعن الثاني بالجهاد الأكبر</w:t>
      </w:r>
      <w:r>
        <w:rPr>
          <w:rStyle w:val="FootnoteAnchor"/>
          <w:rtl w:val="true"/>
        </w:rPr>
        <w:footnoteReference w:id="25"/>
      </w:r>
      <w:r>
        <w:rPr>
          <w:rFonts w:ascii="Amiri" w:hAnsi="Amiri" w:eastAsia="Amiri" w:cs="Amiri"/>
          <w:color w:val="111111"/>
          <w:sz w:val="28"/>
          <w:sz w:val="28"/>
          <w:szCs w:val="28"/>
          <w:rtl w:val="true"/>
          <w:lang w:bidi="ar-SA"/>
        </w:rPr>
        <w:t xml:space="preserve">، ولعلّ ذلك لأنّ النفس تحتاج إلى مراقبة دقيقة دائمة وإنّ الغفلة عنها </w:t>
      </w:r>
    </w:p>
    <w:p>
      <w:pPr>
        <w:pStyle w:val="BookText"/>
        <w:rPr/>
      </w:pPr>
      <w:r>
        <w:rPr>
          <w:rFonts w:ascii="Amiri" w:hAnsi="Amiri" w:eastAsia="Amiri" w:cs="Amiri"/>
          <w:color w:val="111111"/>
          <w:sz w:val="28"/>
          <w:sz w:val="28"/>
          <w:szCs w:val="28"/>
          <w:rtl w:val="true"/>
          <w:lang w:bidi="ar-SA"/>
        </w:rPr>
        <w:t>تودي بصاحبها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الجهاد في طلب العلم وتحصيل المعرفة فقد جاء في الآثار أنّ تعلّمه حسنة، ومدارسته تسبيح، والبحث عنه جهاد</w:t>
      </w:r>
      <w:r>
        <w:rPr>
          <w:rStyle w:val="FootnoteAnchor"/>
          <w:rtl w:val="true"/>
        </w:rPr>
        <w:footnoteReference w:id="26"/>
      </w:r>
      <w:r>
        <w:rPr>
          <w:rFonts w:ascii="Amiri" w:hAnsi="Amiri" w:eastAsia="Amiri" w:cs="Amiri"/>
          <w:color w:val="111111"/>
          <w:sz w:val="28"/>
          <w:sz w:val="28"/>
          <w:szCs w:val="28"/>
          <w:rtl w:val="true"/>
          <w:lang w:bidi="ar-SA"/>
        </w:rPr>
        <w:t>، وورد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أعظم أجراً من الصائم الغازي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السلاح الماضي ضدّ الباطل والفساد، فبه تُصان الحقائق وبه تكشف الغوامض، وبه يميّز بين الهدى والضلال، وبه أصبح الإنسان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جميع العلوم والمعارف على اختلاف موضوعاتها تخدم الإنسان في جميع شؤونه، المادي منها والمعنويّ فإنّ أهمها وأشرفها وأولاها العلم بأحكام الله وتحصيل الاجتهاد فيها، فبه يطاع الله ويعبد، وبه يعرف الله ويوحّد، وبه توصل الأرحام، وبه يعرف الحلال والحرام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اشتقّ الاجتهاد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بمادّته وهيئته على صدور الفعل عن مشقة وكلفة وعناء، وهو معنى ينسجم ومعنى الجهاد في الموضوع والغاية، وذلك لأنّ الاجتهاد يعني القدرة العلمية الخاصة على استنباط الأحكام الشرعية من أدلّتها التفصيلية، وأي جهادهو أبلغ أثراً وأعظم نفعاً وأجلّ خطراً من معرفة أحكام الله التي جعلها لعباده لينالوا بها سعادة النشأتين بعلم راسخ وقول عن دليل، وهل الفقه إلاّ فهم الحياة فهماً صحيحاً كما أراده الله تعالى ورسوله والأولياء، وهل الفقاهة إلاّ معرفة الطريق إلى الله تعالى والوصول إليه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الاجتهاد جهاداً في سبيل الحق بالقلم والبيان ضدّ الباطل والشيطان؟ أليس في الاجتهاد حفظ للدين وإبقاء للشريعة حيّة غضّة تواكب </w:t>
      </w:r>
      <w:bookmarkStart w:id="25" w:name="pg16397_197757"/>
    </w:p>
    <w:p>
      <w:pPr>
        <w:pStyle w:val="BookText"/>
        <w:rPr/>
      </w:pPr>
      <w:bookmarkEnd w:id="25"/>
      <w:r>
        <w:rPr>
          <w:rFonts w:ascii="Amiri" w:hAnsi="Amiri" w:eastAsia="Amiri" w:cs="Amiri"/>
          <w:color w:val="111111"/>
          <w:sz w:val="28"/>
          <w:sz w:val="28"/>
          <w:szCs w:val="28"/>
          <w:rtl w:val="true"/>
          <w:lang w:bidi="ar-SA"/>
        </w:rPr>
        <w:t>مسيرة الإنسان في حياته فتنظّمها معاشاً ومعاداً وتلبّي حاجاته وتضع الحلول لمشاكله وقضاياه، ولا تُلجئه لأن يلتمس حاجته من المحتاج، ويطلب الحلّ ممن يبحث عن الحلّ؟</w:t>
      </w:r>
    </w:p>
    <w:p>
      <w:pPr>
        <w:pStyle w:val="BookText"/>
        <w:rPr/>
      </w:pPr>
      <w:r>
        <w:rPr>
          <w:rFonts w:ascii="IRNazanin" w:hAnsi="IRNazanin" w:eastAsia="IRNazanin"/>
          <w:color w:val="111111"/>
          <w:sz w:val="28"/>
          <w:sz w:val="28"/>
          <w:szCs w:val="28"/>
          <w:rtl w:val="true"/>
          <w:lang w:bidi="fa-IR"/>
        </w:rPr>
        <w:t xml:space="preserve">أليس الاجتهاد جهاداً في إحياء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أليس الاجتهاد درعاً واقية وسدّاً منيعاً ضدّ الزيغ والأباطيل والضلالات؟</w:t>
      </w:r>
    </w:p>
    <w:p>
      <w:pPr>
        <w:pStyle w:val="BookText"/>
        <w:rPr/>
      </w:pPr>
      <w:r>
        <w:rPr>
          <w:rFonts w:ascii="Amiri" w:hAnsi="Amiri" w:eastAsia="Amiri" w:cs="Amiri"/>
          <w:color w:val="111111"/>
          <w:sz w:val="28"/>
          <w:sz w:val="28"/>
          <w:szCs w:val="28"/>
          <w:rtl w:val="true"/>
          <w:lang w:bidi="ar-SA"/>
        </w:rPr>
        <w:t>ولكن بلوغ هذه المرتبة لا تنال إلاّ بالكدّ والجدّ واستفراغ الوسع والطاقة وقبل ذلك وبعده التوفيق الإلهي، ولا ينالها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صور الجهاد وأشكاله وإن تعدّدت إلاّ أنّ النصوص الشرعية جعلتها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وأكبر، وتندرج في الجهاد الأكبر جميع صور الجهاد المختلفة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058874_1280447820"/>
      <w:bookmarkStart w:id="27" w:name="_Toc8"/>
      <w:bookmarkEnd w:id="26"/>
      <w:r>
        <w:rPr>
          <w:rtl w:val="true"/>
        </w:rPr>
        <w:t>الجهاد في اللغة والعرف والاصطلاح</w:t>
      </w:r>
      <w:r>
        <w:rPr>
          <w:rtl w:val="true"/>
        </w:rPr>
        <w:t>:</w:t>
      </w:r>
      <w:bookmarkEnd w:id="27"/>
    </w:p>
    <w:p>
      <w:pPr>
        <w:pStyle w:val="BookText"/>
        <w:rPr/>
      </w:pPr>
      <w:r>
        <w:rPr>
          <w:rFonts w:ascii="Amiri" w:hAnsi="Amiri" w:eastAsia="Amiri" w:cs="Amiri"/>
          <w:color w:val="111111"/>
          <w:sz w:val="28"/>
          <w:sz w:val="28"/>
          <w:szCs w:val="28"/>
          <w:rtl w:val="true"/>
          <w:lang w:bidi="ar-SA"/>
        </w:rPr>
        <w:t>الجَهد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 الرجل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 فيه وبالغ، والجَهاد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الغليظة، وتوصف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التي لا نبت فيها، والجهاد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واستفراغ الوسع في الحرب أو اللسان، أو ما أطاق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الاجتهاد وهو بذل الوسع في تحصيل أمر مستلزم للكلفة والمشقّة،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تحصل الحجّة على الحكم أو تعيين الوظيفة عند عدم الوصول إليها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النفس بما في الوسع والطاقة على بلوغ الأهداف العالية والكمالات اللائقة في العلم والعمل</w:t>
      </w:r>
      <w:r>
        <w:rPr>
          <w:rFonts w:eastAsia="Amiri" w:cs="Amiri" w:ascii="Amiri" w:hAnsi="Amiri"/>
          <w:color w:val="111111"/>
          <w:sz w:val="28"/>
          <w:szCs w:val="28"/>
          <w:rtl w:val="true"/>
          <w:lang w:bidi="ar-SA"/>
        </w:rPr>
        <w:t xml:space="preserve">. </w:t>
      </w:r>
      <w:bookmarkStart w:id="28" w:name="pg16397_197758"/>
    </w:p>
    <w:p>
      <w:pPr>
        <w:pStyle w:val="BookText"/>
        <w:rPr/>
      </w:pPr>
      <w:bookmarkEnd w:id="28"/>
      <w:r>
        <w:rPr>
          <w:rFonts w:ascii="Amiri" w:hAnsi="Amiri" w:eastAsia="Amiri" w:cs="Amiri"/>
          <w:color w:val="111111"/>
          <w:sz w:val="28"/>
          <w:sz w:val="28"/>
          <w:szCs w:val="28"/>
          <w:rtl w:val="true"/>
          <w:lang w:bidi="ar-SA"/>
        </w:rPr>
        <w:t>وهو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النفس والمال في إعلاء كلمة الإسلام وإقامةشعائر الإيمان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بالبحث في هذا الكتاب هو القسم الأول المعروف في الاصطلاح وهو العلاج المؤقّت ضمن ضوابط وحدود شرعية دون جهاد النفس والاجتهاد فإنّهما مطلقان ومطلوبان في كل زمان ومكان، ولم يقيّدا إلاّ بالضوابط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ونستمدّ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الصفوة من أوليائه محمد وآله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والعون لدراسة هذا الموضوع وبيان أقسامه وشرائطها وما يرتبط منها بما نحن بصدده بالمقدار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058876_1280447820"/>
      <w:bookmarkStart w:id="30" w:name="_Toc9"/>
      <w:bookmarkEnd w:id="29"/>
      <w:r>
        <w:rPr>
          <w:rtl w:val="true"/>
        </w:rPr>
        <w:t>مواضع البحث</w:t>
      </w:r>
      <w:r>
        <w:rPr>
          <w:rtl w:val="true"/>
        </w:rPr>
        <w:t>:</w:t>
      </w:r>
      <w:bookmarkEnd w:id="30"/>
    </w:p>
    <w:p>
      <w:pPr>
        <w:pStyle w:val="BookText"/>
        <w:rPr/>
      </w:pPr>
      <w:r>
        <w:rPr>
          <w:rFonts w:ascii="Amiri" w:hAnsi="Amiri" w:eastAsia="Amiri" w:cs="Amiri"/>
          <w:color w:val="111111"/>
          <w:sz w:val="28"/>
          <w:sz w:val="28"/>
          <w:szCs w:val="28"/>
          <w:rtl w:val="true"/>
          <w:lang w:bidi="ar-SA"/>
        </w:rPr>
        <w:t>وقبل الخوض في مسائل هذا الفصل وأحكامه لابدّ من تعيين مواضع البحث التي يتناولها هذا الكتاب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التقية في الجهاد يشتمل على دراسة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الجهاد وهي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ضدّ الكفار والمشركين من أهل الكتاب وغيرهم للدعوة إلى الإسلام وهو المعبّر عنه بالجهاد الابتدائي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من أجل الدفاع عن بيضة الإسلام عند وقوع خطر يهدّد بقاء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على نحو المرابطة في الثغور وأطراف البلاد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أهل البغي، وهم الخارجون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الفئة الباغية على فئة أخرى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دفاعاً عن النفس والمال والعرض، أو عن الغير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من أجل إقامة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من قبل السلطان الجائر، وهي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والنظام وشؤون الحكم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جباية الأموال والصدقات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سلاطين الجور، وهي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المال والجوائز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معهم بيعاً وشراء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إعطاؤهم الأموال كالزكاة والخمس والضرائب المالية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تذكر مسائل التقية وأحكامها في مواضعها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كثيراً من الفروع والمسائل تتوقّف معرفة الحكم فيها على نظر الفقيه الجامع للشرائط ناسب أن نتناول بالبحث موضوع ولاية الفقيه والشرائط المعتبرة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فيقع هذا الفصل في أربعة مباحث</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397_197761"/>
      <w:bookmarkStart w:id="32" w:name="pg16397_197761"/>
      <w:bookmarkEnd w:id="32"/>
    </w:p>
    <w:p>
      <w:pPr>
        <w:pStyle w:val="Heading3"/>
        <w:numPr>
          <w:ilvl w:val="2"/>
          <w:numId w:val="1"/>
        </w:numPr>
        <w:rPr/>
      </w:pPr>
      <w:bookmarkStart w:id="33" w:name="pg16397_197761"/>
      <w:bookmarkStart w:id="34" w:name="__RefHeading___Toc7058878_1280447820"/>
      <w:bookmarkStart w:id="35" w:name="_Toc10"/>
      <w:bookmarkEnd w:id="33"/>
      <w:bookmarkEnd w:id="34"/>
      <w:r>
        <w:rPr>
          <w:rtl w:val="true"/>
        </w:rPr>
        <w:t xml:space="preserve">المبحث الأول </w:t>
      </w:r>
      <w:r>
        <w:rPr>
          <w:rtl w:val="true"/>
        </w:rPr>
        <w:t xml:space="preserve">: </w:t>
      </w:r>
      <w:r>
        <w:rPr>
          <w:rtl w:val="true"/>
        </w:rPr>
        <w:t>أقسام الجهاد</w:t>
      </w:r>
      <w:bookmarkEnd w:id="35"/>
    </w:p>
    <w:p>
      <w:pPr>
        <w:pStyle w:val="Heading4"/>
        <w:numPr>
          <w:ilvl w:val="3"/>
          <w:numId w:val="1"/>
        </w:numPr>
        <w:rPr/>
      </w:pPr>
      <w:bookmarkStart w:id="36" w:name="__RefHeading___Toc7058880_1280447820"/>
      <w:bookmarkStart w:id="37" w:name="_Toc11"/>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أقسام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الجهاد ثمانية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الجهاد الابتدائي مشروط بالإجازة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حروب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تفنيد الفرية القائلة بأنّ الإسلام دين السيف وإثبات أن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دفاعية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الإسلام مع أعدائه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شارك خيار الصحابة في حروب الخلفاء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معنى التعرّب بعد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البقاء في بلاد الكفر ووجوب الهجرة على المشهور وبيان أنّ الهجرة على أقسام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البغي هو الخروج على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قتل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مشروط بالإجازة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الدفاع عن النفس 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 وكيفيته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الدفاع عن الأهل والمال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التقية في جميع ذلك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6397_197763"/>
      <w:bookmarkStart w:id="39" w:name="pg16397_197763"/>
      <w:bookmarkEnd w:id="39"/>
    </w:p>
    <w:p>
      <w:pPr>
        <w:pStyle w:val="BookText"/>
        <w:rPr/>
      </w:pPr>
      <w:bookmarkStart w:id="40" w:name="pg16397_197763"/>
      <w:bookmarkEnd w:id="40"/>
      <w:r>
        <w:rPr>
          <w:rFonts w:ascii="Amiri" w:hAnsi="Amiri" w:eastAsia="Amiri" w:cs="Amiri"/>
          <w:color w:val="111111"/>
          <w:sz w:val="28"/>
          <w:sz w:val="28"/>
          <w:szCs w:val="28"/>
          <w:rtl w:val="true"/>
          <w:lang w:bidi="ar-SA"/>
        </w:rPr>
        <w:t>ذكرنا أنّ أقسام الجهاد ثمانية، ولكل منها شروط وأحكام، وفيما يلي نتعرّض بالبحث لجميع هذه الأقسام وبيان أهم الشرائط المعتبرة وأحكام التقية في كل منها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058882_1280447820"/>
      <w:bookmarkStart w:id="42" w:name="_Toc12"/>
      <w:bookmarkEnd w:id="41"/>
      <w:r>
        <w:rPr>
          <w:rtl w:val="true"/>
        </w:rPr>
        <w:t>القسم الأول</w:t>
      </w:r>
      <w:r>
        <w:rPr>
          <w:rtl w:val="true"/>
        </w:rPr>
        <w:t xml:space="preserve">: </w:t>
      </w:r>
      <w:r>
        <w:rPr>
          <w:rtl w:val="true"/>
        </w:rPr>
        <w:t>في الجهاد ضدّ الكفّار والمشركين للدعوة إلى الإسلام</w:t>
      </w:r>
      <w:r>
        <w:rPr>
          <w:rtl w:val="true"/>
        </w:rPr>
        <w:t>:</w:t>
      </w:r>
      <w:bookmarkEnd w:id="42"/>
    </w:p>
    <w:p>
      <w:pPr>
        <w:pStyle w:val="Heading5"/>
        <w:numPr>
          <w:ilvl w:val="4"/>
          <w:numId w:val="1"/>
        </w:numPr>
        <w:rPr/>
      </w:pPr>
      <w:bookmarkStart w:id="43" w:name="__RefHeading___Toc7058884_1280447820"/>
      <w:bookmarkStart w:id="44" w:name="_Toc13"/>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ولا إشكال في أنّه واجب كفائي بلا خلاف بين المسلمين، ونسب إلى سعيد بن المسيب القول بالوجوب العيني</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ثابت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فتدلّ عليه عدّة آيات وردت في الأمر بالقتال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حَرِّضْ الْمُؤْمِنِينَ عَلَى الْقِتَالِ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الْمُشْرِكِينَ كَافَّةً كَمَا يُقَاتِلُونَكُمْ كَافَّةً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 فِي سَبِيلِ اللهِ الَّذِينَ يَشْرُونَ الْحَيَاةَ الدُّنْيَا بِالآخِرَةِ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الْقِتَالُ وَهُوَ كُرْهٌ </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وغيرها من الآيات الكثيرة الدالة على وجوب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السنّة فإنّ الروايات الواردة كثيرة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خالد،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بالإسلام، أصله وفرعه وذروة سنامه؟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أصله فالصلاة، وفرعه الزكاة، وذروة سنامه الجهاد،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أخبرتك بأبواب الخير،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عمر بن أبان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في السيف وتحت ظل السيف، ولا يقيم الناس إلاّ السيف،والسيوف مقاليد الجنة والنار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باب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المجاهدين يمضون إليه، فإذا هو مفتوح وهم متقلّدون بسيوفهم، والجمع في الموقف، والملائكة ترحّب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ترك الجهاد ألبسه الله ذلاًّ وفقراً في معيشته ومحقاً في دينه، إنّ الله أغنى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بسنابك خيلها ومراكز رماحها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الدالة على أهمية الجهاد، والقدر المتيقن من ذلك هو جهاد المشركين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يدلّ على جهاد أهل الكتاب فمن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والفرق بين المشركين وأهل الكتاب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الجزية لا تؤخذ إلاّ من أهل الكتاب، وأما المشركون فليس لهم إلاّ القتل أو قبول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 كثيرة في هذا المعنى، وهي تدل على وجوب قتال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الحكم لا إشكال فيه، وأنّ جهاد الكفّار سواء كانوا أهل الكتاب أو غيرهم للدعوة إلى الإسلام واجب كفائي مع تحقق شرائطه من البلوغ والحرية والقدرة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الكلام في هذا المورد من الجهاد هو أنّ الجهاد هل هو مشروط بإذن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نسب إلى المشهور من الأصحاب الاشتراط مطلقاً</w:t>
      </w:r>
      <w:r>
        <w:rPr>
          <w:rStyle w:val="FootnoteAnchor"/>
          <w:rtl w:val="true"/>
        </w:rPr>
        <w:footnoteReference w:id="41"/>
      </w:r>
      <w:r>
        <w:rPr>
          <w:rFonts w:ascii="Amiri" w:hAnsi="Amiri" w:eastAsia="Amiri" w:cs="Amiri"/>
          <w:color w:val="111111"/>
          <w:sz w:val="28"/>
          <w:sz w:val="28"/>
          <w:szCs w:val="28"/>
          <w:rtl w:val="true"/>
          <w:lang w:bidi="ar-SA"/>
        </w:rPr>
        <w:t>، وذهب جماعة ومنهم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زمان الحضور فيشترط الإذن، وبين زمان الغيبة فلا يشترط</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يظهر من الجواهر أنه مشروط بوجود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نصّبه للجهاد واستدل عليه بدليلين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بيننا بل الإجماع بقسميه عليه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 وهي عدة روايات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في المنام أني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القتال مع غير الإمام المفروض طاعته حرام مثل الميتة والدم ولحم الخنزير،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هو كذلك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عبد الله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أهل بيته عن آبائه أنه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بلادنا موقع رباط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وعدوّاً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 فهل من جهاد أو هل من رباط؟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البيت فحجّوه، فأعاد عليه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أما يرضى أحدكم أن يكون في بيته ينفق على عياله من طوله ينتظر أمرنا، فإن أدركه كان كمن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فإن مات ينتظر أمرنا كان كمن كان مع قائمنا صلوات الله عليه هكذا في فسطاطه، وجمع بين السبّابتين،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وجمع بين السبّابة والوسطى، فإنّ هذه أطول من هذه،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رأينا هؤلاء الذين هذه صفتهم فالجهاد معهم أفضل من الحجّ</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المسلم في الجهاد مع من لا يؤمن على الحكم، ولا ينفذ في الفيء أمر الله عزوجل، فإنّه إن مات في ذلك المكان كانمعيناً لعدوّنا في حبس حقنا والإشاطة بدمائنا، وميتته ميتة جاهلية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شعبة في تحف العقول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واجب مع إمام عادل، ومن قاتل دون ماله ورحله ونفسه فهو شهيد، ولا يحلّ قتل أحد من الكفّار في دار التقية إلاّ قاتل أو باغ، وذلك إذا لم تحذر على نفسك، ولا أكل أموال الناس من المخالفين وغيرهم، والتقية في دار التقية واجبة ولا حنث على من حلف تقية يدفع بها ظلماً عن نفسه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عبد الله السمندري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أكون بالباب يعني باب الأبواب فينادون السلاح، فأخرج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 إن خرجت فأسرت رجلاً فأعطيته الأمان وجعلت له من العقد ما جعله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للمشركين أكان يفون 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فداك ما كانوا يفون لي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هناك السيف</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الحسن بن العباس بن الجريش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في هذا الزمان جهاداً إلاّ الحجّ والعمرة والجوار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الملك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الملك مالي لا أراك تخرج إلى هذه المواضع التي يخرج إليها أهل بلادك؟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وعبادان والمصيصة، وقزوين،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 لأمركم والاقتداء بكم،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لو كان خيراً ما سبقونا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الزيدية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بيننا وبين جعفر خلاف إلاّ أنه لا يرى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إني لا أراه ولكنّي أكره أن أدع علمي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 التي مقتضاها عدم مشروعية الجهاد إلاّ مع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هذا القول 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الجهاد في هذاالقسم ليس مشروطاً بوجود المعصوم إلاّ في زمان حضوره، وناقش في هذين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نفسه محلّ إشكال، فإنّ جملة من الأصحاب لم يتعرّضوا لهذه المسألة، فكيف يمكن دعوى الإجماع؟ وعلى فرض تحقّقه لا يكون كاشفاً عن قول المعصوم لاحتمال أن يكون مدركهم فيه الروايات الواردة، وقد نسب المناقشة إلى المحقق السبزواري في الكفاية</w:t>
      </w:r>
      <w:r>
        <w:rPr>
          <w:rStyle w:val="FootnoteAnchor"/>
          <w:rtl w:val="true"/>
        </w:rPr>
        <w:footnoteReference w:id="53"/>
      </w:r>
      <w:r>
        <w:rPr>
          <w:rFonts w:ascii="Amiri" w:hAnsi="Amiri" w:eastAsia="Amiri" w:cs="Amiri"/>
          <w:color w:val="111111"/>
          <w:sz w:val="28"/>
          <w:sz w:val="28"/>
          <w:szCs w:val="28"/>
          <w:rtl w:val="true"/>
          <w:lang w:bidi="ar-SA"/>
        </w:rPr>
        <w:t>فلا يمكن الاعتماد على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الروايات فذكر أنّ عمدتها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بشير ورواية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بشير فقد ناقش فيها سنداً ودلالة، فمن حيث السند لم يعلم من هو بشير، لأنه ورد في الرواية مجرّداً، نعم لو كان هو بشير الدهان فهو ثقة، وقد ورد في رواية أخرى وفي سندها بشير الدهان غير أنّها مرسلة فالرواية من هذه الناحية غير معتبرة، ولا يمكن الاعتماد عليها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بشيراً في هذه الطبقة وإن كان متعدّداً كما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بقرينة الراوي عن بشير وهو سويد القلا الذي لا يروي إلاّ عن بشير الدهان وليس له روايات عن غيره نتيقّن بأنّ المراد من بشير في هذه الرواية هو بشير الدهان لرواية سويد القلا عنه فيكون سند الرواية تامّاً، غير أنّ الرواية وإن كان راويها بشير الدهان إلاّ أنّ توثيق السيد له إنّما هو اعتماداً على وقوعه في أسناد كامل الزيارات، وحيث إنه قد عدل عن هذا المبنى وجعل شهادة ابن قولويه </w:t>
      </w:r>
    </w:p>
    <w:p>
      <w:pPr>
        <w:pStyle w:val="BookText"/>
        <w:rPr/>
      </w:pPr>
      <w:r>
        <w:rPr>
          <w:rFonts w:ascii="Amiri" w:hAnsi="Amiri" w:eastAsia="Amiri" w:cs="Amiri"/>
          <w:color w:val="111111"/>
          <w:sz w:val="28"/>
          <w:sz w:val="28"/>
          <w:szCs w:val="28"/>
          <w:rtl w:val="true"/>
          <w:lang w:bidi="ar-SA"/>
        </w:rPr>
        <w:t>مختصّة بمشايخه، وبشير الدهان ليس من مشايخ ابن قولويه، فالرواية على مبناه غير معتبرة السند لعدم توثيق بشير الدهان، وأما بناء على ما حققناه في مباحثنا الرجالية من أنّ رواية المشايخ الثقات أو أحدهم عن شخص علامة على وثاقة المرويّ عنه</w:t>
      </w:r>
      <w:r>
        <w:rPr>
          <w:rStyle w:val="FootnoteAnchor"/>
          <w:rtl w:val="true"/>
        </w:rPr>
        <w:footnoteReference w:id="54"/>
      </w:r>
      <w:r>
        <w:rPr>
          <w:rFonts w:ascii="Amiri" w:hAnsi="Amiri" w:eastAsia="Amiri" w:cs="Amiri"/>
          <w:color w:val="111111"/>
          <w:sz w:val="28"/>
          <w:sz w:val="28"/>
          <w:szCs w:val="28"/>
          <w:rtl w:val="true"/>
          <w:lang w:bidi="ar-SA"/>
        </w:rPr>
        <w:t>، وقد روى ابن أبي عمير عن بشير الدهان فيمكن الحكم بوثاقته والاعتماد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من جهة السند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حيث الدلالة فقد ناقش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الرواية بحسب المناسبة بين الحكم والموضوع هو حرمة المحاربة بحكم الجائر في زمان الحضور، فقد كان أمر الحرب والقتال بحكم الجائر، والروايةناظرة إلى ذلك الزمان، وأنّه لابدّ أن يكون تحت نظر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ناظرة إلى جميع الأحوال والأزمان، وقد أيّد ذلك بأنّه يجوز أخذ الجزية من أهل الكتاب في زمان الغيبة فالقتال كذلك نظراً للملازمة بينهما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تشير إلى ظرف خاص وهو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يأمر الحاكم الجائر بالحرب، وليست هي مطلقة لجميع الأزمان، وبناء على هذا فالدليل أخصّ من المدّعى ولا يمكن الاعتماد على هذه الرواية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مناقشته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لرواية عبد الله بن المغيرة فحاصلها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الرواية تشتمل على خصوصية في المقام، وإنما لم يجوّز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الخصوصية لا أنّه غير جائز مطلقاً، والشاهد على ذلك تعميم الحكم للمرابطة مع أنّه لا يشترط فيها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يدلّ على أنّه مؤقت بوقت خاص لخصوصيّة في المقام لا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ويمكن تأييد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يستفاد منها عدم الحاجة إلى الإذن في الجهاد للدعوة إلى الإسلام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السائل من محبّينا،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منها شاهرة فلا تغمد حتى تضع الحرب أوزارها، ولن تضع الحرب أوزارها حتى تطلع الشمس من مغربها، فإذا طلعت الشمس من مغربها أمن الناس كلّهم في ذلك اليوم فيومئذ لا ينفع نفساً إيمانها لم تكن آمنت من قبل أو كسبت في إيمانها خيراً، وسيف منها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وسيف منها مغمود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إلى غيرنا، وحكمه إلينا، فأمّا السيوف الثلاثة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فسيف على مشركي العرب،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المشركين حيث وجدتموهم وخذوهم واحصروهم واقعدوا لهم كلّ مرصد فإن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وأقاموا الصلاة وآتوا الزكاة فإخوانكم في الدين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فهؤلاء لا يقبل منهم إلاّ القتل أو الدخول في الإسلام، وأموالهم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ومالهم 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وذراريهم سبي على 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سبى وعفا وقبل الفداء، والسيفالثاني على أهل الذمّة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نزلت هذه الآية في أهل الذمة، ثم نسخها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فمن كان منهم في دار الإسلام فلن يقبل منهم إلاّ الجزية أو القتل، ومالهم فيء وذراريهم سبي، وإذا قبلوا الجزية على أنفسهم حرم علينا سبيهم، وحرمت أموالهم، وحلّت لنا مناكحتهم، ولم يقبل منهم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الدخول في دار الإسلام أو الجزية أو القتل، والسيف الثالث سيف على مشركي العجم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والديلم والخزر قال الله عزّوجلّ في أول السورة التي يذكر فيها الذين كفروا فقصّ قصّتهم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المفادات بينهم وبين أهل الإسلام، فهؤلاء لن يقبل منهم إلاّ القتل أو الدخول في الإسلام ولا تحلّ مناكحتهم ماداموا في دار الحرب، وأمّا السيف المكفوف فسيف على أهل البغي والتأويل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فلما نزلت هذه الآية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بعدي على التأويل كما قاتلت على التنزيل فسئل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وهذه الرابعة، والله لو ضربونا حتى يبلغونا المسعفات من هجر لعلمنا أنا على الحق وأنّهم على الباطل، وكانت السيرة فيهم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مكة يوم فتح مكة، فإنّه لم يسب لهم ذرية،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أغلق بابه فهو آمن، ومن ألقى سلاحه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دخل دار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آمن، وكذلك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البصرة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لهم ذرية، ولا تجهزوا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جريح، ولا تتبعوا مدبراً، ومن أغلق بابه وألقى سلاحه فهو آمن، وأما السيف المغمود فالسيف الذي يقوم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القصاص،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بِالنَّفْسِوَالْعَيْنَ بِالْعَيْنِ</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فسلّه إلى أولياء المقتول، وحكمه إلينا، فهذه السيوف </w:t>
      </w:r>
    </w:p>
    <w:p>
      <w:pPr>
        <w:pStyle w:val="BookText"/>
        <w:rPr/>
      </w:pPr>
      <w:r>
        <w:rPr>
          <w:rFonts w:ascii="IRNazanin" w:hAnsi="IRNazanin" w:eastAsia="IRNazanin"/>
          <w:color w:val="111111"/>
          <w:sz w:val="28"/>
          <w:sz w:val="28"/>
          <w:szCs w:val="28"/>
          <w:rtl w:val="true"/>
          <w:lang w:bidi="fa-IR"/>
        </w:rPr>
        <w:t xml:space="preserve">التي بعث الله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جحدها أو جحد واحداً منها أو شيئاً من سيرها أو أحكامها فقد كفر بما أنزل الله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السيوف الثلاثة الأولى شاهرة إلى أن تطلع الشمس من المغرب، إمّا بقيام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تشير إليه بعض الروايات التي تتضمن ذكر علامات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بنهاية الدنيا ووقوع القيامة الكبرى، وعلى كل تقدير فليس في الرواية اشتراط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إشهار هذه السيوف ولا حاجة إلى الإذن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عمرو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أخبرني عن الدعاء إلى الله، والجهاد في سبيله، أهو لقوم لا يحلّ إلاّ لهم، ولا يقوم به إلاّ من كان منهم؟ أم هو مباح لكلّ من وحّد الله عزّوجلّ وآمن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كان كذا فله أن يدعو إلى الله عزّوجلّ وإلى طاعته، وأن يجاهد في سبيل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لقوم لا يحلّ إلاّ لهم ولا يقوم لك به إلاّ من كان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بشرائط الله عزّوجلّ في القتال والجهاد على المجاهدين فهو المأذون له في الدعاء إلى الله عزوجل، ومن لم يكن قائماً بشرائط الله عزوجل في الجهاد على المجاهدين فليس بمأذون له في الجهاد والدعاء إلى الله حتى يحكم في نفسه بما أخذ الله عليه من شرائط الجهاد،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لي يرحمك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أخبر في كتابه الدعاء إليه ووصف الدعاة إليه، فجعل ذلك لهم درجات يعرف بعضها بعضاً، ويستدل ببعضها على بعض</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تكاملت فيه شرائط الله عزوجل على المؤمنين والمجاهدين فهو من المأذونين </w:t>
      </w:r>
    </w:p>
    <w:p>
      <w:pPr>
        <w:pStyle w:val="BookText"/>
        <w:rPr/>
      </w:pPr>
      <w:r>
        <w:rPr>
          <w:rFonts w:ascii="Amiri" w:hAnsi="Amiri" w:eastAsia="Amiri" w:cs="Amiri"/>
          <w:color w:val="111111"/>
          <w:sz w:val="28"/>
          <w:sz w:val="28"/>
          <w:szCs w:val="28"/>
          <w:rtl w:val="true"/>
          <w:lang w:bidi="ar-SA"/>
        </w:rPr>
        <w:t xml:space="preserve">لهم في الجهاد، فليتّق الله عزوجل عبد ولا يغتر بالأماني التي نهى الله عزوجل عنها من هذه الأحاديث الكاذبة على الله، التي يكذّبها القرآن ويتبرأ منها ومن حملتها ورواتها، ولا يقدم على الله عزوجل بشبهة لا يعذر بها، فإنّه ليس وراء التعرض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للقتل في سبيل الله منزلة يؤتى الله من قبلها، وهي غاية الأعمال في عظم قدرها، فليحكم امرؤ لنفسه وليرها كتاب الله عزوجل ويعرضها عليه، فإنه لا أحد أعلم بالمرء من نفسه، فإن وجدها قائمة بما شرط الله عليه في الجهاد فليقدم على الجهاد، وإن علم تقصيراً فليصلحها وليقمها على ما فرض الله تعالى عليها من الجهاد، ثم ليقدم بها وهي طاهرة مطهّرة من كل دنس يحول بينها وبين جهادها، ولسنا نقول لمن أراد الجهاد وهو على خلاف ما وصفنا من شرائط الله عزوجل على المؤمنين والمجاهدين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تجاهدوا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علمناكم ما شرط الله عزوجل على أهل الجهاد الذين بايعهم واشترى منهم أنفسهم وأموالهم بالجنان، فليصلح امرؤ ما علم من نفسه من تقصير عن ذلك وليعرضها على شرائط الله عزوجل، فإن رأى أنه قد وفى بها وتكاملت فيه فإنّه ممّن أذن الله عزوجل له في الجهاد، وإن أبى إلاّ أن يكون مجاهداً على ما فيه من الإصرار على المعاصي والمحارم والإقدام على الجهاد بالتخبيط والعمى والقدوم على الله عزوجل بالجهل والروايات الكاذبة، فلقد لعمري جاء الأثر فيمن فعل هذا الفعل أنّ الله تعالى ينصر هذا الدين بأقوام لا خلاق لهم، فليتق الله عزوجل امرؤ، وليحذر أن يكون منهم، فقد بيّن لكم ولا عذر لكم بعد البيان في الجهل، ولا قوة إلاّ بالله وحسبنا الله عليه توكلنا وإليه المصير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قد تعرّضت إلى شرائط المجاهدين وليس منها اشتراط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فيها التصريح أنها جارية في كل زمان ولا حاجة في الجهاد للدعوة </w:t>
      </w:r>
    </w:p>
    <w:p>
      <w:pPr>
        <w:pStyle w:val="BookText"/>
        <w:rPr/>
      </w:pPr>
      <w:r>
        <w:rPr>
          <w:rFonts w:ascii="IRNazanin" w:hAnsi="IRNazanin" w:eastAsia="IRNazanin"/>
          <w:color w:val="111111"/>
          <w:sz w:val="28"/>
          <w:sz w:val="28"/>
          <w:szCs w:val="28"/>
          <w:rtl w:val="true"/>
          <w:lang w:bidi="fa-IR"/>
        </w:rPr>
        <w:t>للدين إلى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من جهة السند فهي معتبرة وإن اختلفت النسخ في الراوي هل هو الزهري أو الزبيري، والصحيح أنه الزبيدي كما استظهر ذلك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Style w:val="FootnoteAnchor"/>
          <w:rtl w:val="true"/>
        </w:rPr>
        <w:footnoteReference w:id="65"/>
      </w:r>
      <w:r>
        <w:rPr>
          <w:rFonts w:ascii="Amiri" w:hAnsi="Amiri" w:eastAsia="Amiri" w:cs="Amiri"/>
          <w:color w:val="111111"/>
          <w:sz w:val="28"/>
          <w:sz w:val="28"/>
          <w:szCs w:val="28"/>
          <w:rtl w:val="true"/>
          <w:lang w:bidi="ar-SA"/>
        </w:rPr>
        <w:t>وهو واقع في أسناد تفسير القمي</w:t>
      </w:r>
      <w:r>
        <w:rPr>
          <w:rStyle w:val="FootnoteAnchor"/>
          <w:rtl w:val="true"/>
        </w:rPr>
        <w:footnoteReference w:id="66"/>
      </w:r>
      <w:r>
        <w:rPr>
          <w:rFonts w:ascii="Amiri" w:hAnsi="Amiri" w:eastAsia="Amiri" w:cs="Amiri"/>
          <w:color w:val="111111"/>
          <w:sz w:val="28"/>
          <w:sz w:val="28"/>
          <w:szCs w:val="28"/>
          <w:rtl w:val="true"/>
          <w:lang w:bidi="ar-SA"/>
        </w:rPr>
        <w:t>فيكون ممّن يعتمد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اختلفت النسخ في القاسم هل هو ابن يزيد أو ابن بريد، والصحيح أنه القاسم بن بريد وقد وثّقه النجاشي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تامة سنداً ودلالة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المسلم في الجهاد مع من لا يؤمن على الحكم، ولا ينفذ في الفيء أمر الله عزوجل، فإنه إن مات في ذلك المكان كان معيناً لعدوّنا في حبس حقنا والإشاطة بدمائنا، وميتته ميتة جاهلية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هذه الرواية أنّ المناط هو المأمون على الحكم والمنفذ لأمر الله بلا فرق بين أن يكون إماماً معصوماً أو غيره، وبناء على هذا فلا يشترط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الجهاد للدعوة إلى الإسلام ودلالتها تامة، كما أن سند الرواية تام فقد رواها الصدوق في العلل</w:t>
      </w:r>
      <w:r>
        <w:rPr>
          <w:rStyle w:val="FootnoteAnchor"/>
          <w:rtl w:val="true"/>
        </w:rPr>
        <w:footnoteReference w:id="69"/>
      </w:r>
      <w:r>
        <w:rPr>
          <w:rFonts w:ascii="Amiri" w:hAnsi="Amiri" w:eastAsia="Amiri" w:cs="Amiri"/>
          <w:color w:val="111111"/>
          <w:sz w:val="28"/>
          <w:sz w:val="28"/>
          <w:szCs w:val="28"/>
          <w:rtl w:val="true"/>
          <w:lang w:bidi="ar-SA"/>
        </w:rPr>
        <w:t>وفي الخصال</w:t>
      </w:r>
      <w:r>
        <w:rPr>
          <w:rStyle w:val="FootnoteAnchor"/>
          <w:rtl w:val="true"/>
        </w:rPr>
        <w:footnoteReference w:id="70"/>
      </w:r>
      <w:r>
        <w:rPr>
          <w:rFonts w:ascii="Amiri" w:hAnsi="Amiri" w:eastAsia="Amiri" w:cs="Amiri"/>
          <w:color w:val="111111"/>
          <w:sz w:val="28"/>
          <w:sz w:val="28"/>
          <w:szCs w:val="28"/>
          <w:rtl w:val="true"/>
          <w:lang w:bidi="ar-SA"/>
        </w:rPr>
        <w:t>في حديث الأربعمائة بسند معتبر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عرة السلمي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أكثر الغزو، أبعد في طلب الأجر وأطيل في الغيبة، فحجر ذلك عليّ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غزو إلاّ مع إمام عادل، فما ترى أصلحك الله؟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أجمل لك أجملت وإن شئت ألخّص لك لخّصت،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يحشر الناس على نيّاتهم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اشتهى أن يلخّص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فلخّص لي أصلحك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فواقعت المشركين فينبغي قتالهم قبل أن أدعوهم؟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كانوا غزوا وقوتلوا وقاتلوا فإنّك تجترى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تجزى تجتزى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قوماً لم يغزوا ولم يقاتلوا فلا يسعك قتالهم حتى تدعوهم،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فأجابني مجيب وأقرّ بالإسلام في قلبه، وكان في الإسلام فجير عليه في الحكم، وانتهكت حرمته وأخذ ماله، واعتدي عليه فكيف بالمخرجوأنا 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إنّكما مأجوران على ما كان من ذلك، وهو معك يحوطك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حرمتك، ويمنع قبلتك، ويدفع عن كتابك، ويحقن دمك خير من أن يكون عليك يهدم قبلتك، وينتهك حرمتك، ويسفك دمك، ويحرق كتابك</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من هذه الرواية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كانوا قوماً لم يغزوا ولم يقاتلوا فلا يسعك قتالهم حتى تدعوهم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مطلق ولم يقيد بإذن الإمام، فالرواية من حيث الدلالة تامة، وأما من حيث السند فقد اختلفت النسخ في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أبو عرّة كما في الوسائل</w:t>
      </w:r>
      <w:r>
        <w:rPr>
          <w:rStyle w:val="FootnoteAnchor"/>
          <w:rtl w:val="true"/>
        </w:rPr>
        <w:footnoteReference w:id="72"/>
      </w:r>
      <w:r>
        <w:rPr>
          <w:rFonts w:ascii="Amiri" w:hAnsi="Amiri" w:eastAsia="Amiri" w:cs="Amiri"/>
          <w:color w:val="111111"/>
          <w:sz w:val="28"/>
          <w:sz w:val="28"/>
          <w:szCs w:val="28"/>
          <w:rtl w:val="true"/>
          <w:lang w:bidi="ar-SA"/>
        </w:rPr>
        <w:t>، أو أبو عمرة السلمي كما في الكافي</w:t>
      </w:r>
      <w:r>
        <w:rPr>
          <w:rStyle w:val="FootnoteAnchor"/>
          <w:rtl w:val="true"/>
        </w:rPr>
        <w:footnoteReference w:id="73"/>
      </w:r>
      <w:r>
        <w:rPr>
          <w:rFonts w:ascii="Amiri" w:hAnsi="Amiri" w:eastAsia="Amiri" w:cs="Amiri"/>
          <w:color w:val="111111"/>
          <w:sz w:val="28"/>
          <w:sz w:val="28"/>
          <w:szCs w:val="28"/>
          <w:rtl w:val="true"/>
          <w:lang w:bidi="ar-SA"/>
        </w:rPr>
        <w:t>والتهذيب</w:t>
      </w:r>
      <w:r>
        <w:rPr>
          <w:rStyle w:val="FootnoteAnchor"/>
          <w:rtl w:val="true"/>
        </w:rPr>
        <w:footnoteReference w:id="74"/>
      </w:r>
      <w:r>
        <w:rPr>
          <w:rFonts w:ascii="Amiri" w:hAnsi="Amiri" w:eastAsia="Amiri" w:cs="Amiri"/>
          <w:color w:val="111111"/>
          <w:sz w:val="28"/>
          <w:sz w:val="28"/>
          <w:szCs w:val="28"/>
          <w:rtl w:val="true"/>
          <w:lang w:bidi="ar-SA"/>
        </w:rPr>
        <w:t xml:space="preserve">؟ والصحيح هو ما في الكافي والتهذيب وهو مجهول الحال فالرواية ضعيفة من هذه الناحية وتجعل مؤيدة لما سبق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المقام يقتضي التكلم في جهات ثلاث</w:t>
      </w:r>
      <w:r>
        <w:rPr>
          <w:rFonts w:eastAsia="Amiri" w:cs="Amiri" w:ascii="Amiri" w:hAnsi="Amiri"/>
          <w:color w:val="111111"/>
          <w:sz w:val="28"/>
          <w:szCs w:val="28"/>
          <w:rtl w:val="true"/>
          <w:lang w:bidi="ar-SA"/>
        </w:rPr>
        <w:t xml:space="preserve">: </w:t>
      </w:r>
      <w:bookmarkStart w:id="45" w:name="pg16397_197779"/>
    </w:p>
    <w:p>
      <w:pPr>
        <w:pStyle w:val="Heading5"/>
        <w:numPr>
          <w:ilvl w:val="4"/>
          <w:numId w:val="1"/>
        </w:numPr>
        <w:rPr/>
      </w:pPr>
      <w:bookmarkStart w:id="46" w:name="__RefHeading___Toc7058886_1280447820"/>
      <w:bookmarkStart w:id="47" w:name="_Toc14"/>
      <w:bookmarkEnd w:id="45"/>
      <w:bookmarkEnd w:id="46"/>
      <w:r>
        <w:rPr>
          <w:rtl w:val="true"/>
        </w:rPr>
        <w:t>الجهة الأولى</w:t>
      </w:r>
      <w:r>
        <w:rPr>
          <w:rtl w:val="true"/>
        </w:rPr>
        <w:t xml:space="preserve">: </w:t>
      </w:r>
      <w:r>
        <w:rPr>
          <w:rtl w:val="true"/>
        </w:rPr>
        <w:t>في أقوال الفقهاء</w:t>
      </w:r>
      <w:r>
        <w:rPr>
          <w:rtl w:val="true"/>
        </w:rPr>
        <w:t>:</w:t>
      </w:r>
      <w:bookmarkEnd w:id="4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دعوى الإجماع، وإنّ جملة من الفقهاء لم يتعرضوا لهذه المسألة، مضافاً إلى احتمال أن يكون المدرك في ذلك على فرض تحققه هو الروايات، فيكون البحث في دلالة الروايات الواردة في المقام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ولكنّنا بعد الفحص والتتبع لكلمات عدة من فقهاء الطائفة وجدناهم يصرحون باشتراط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الجهاد للدعوة إلى الإسلام وإليك أقوالهم قال الشيخ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وجب عليه الجهاد إنما يجب عليه عند شروط، وهي أن يكون الإمام العادل الذي لا يجوز لهم القتال إلاّ بأمره ولا يسوغ لهم الجهاد من دونه ظاهراً، أو يكون من نصبه الإمام للقيام بأمر المسلمين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لم يكن الإمام ظاهراً ولا من نصبه الإمام حاضراً لم يجز مجاهدة العدو، والجهاد مع أئمة الجور أو من غير إمام خطأ يستحق فاعله به الإثم وإن أصاب لم يوجر عليه وإن أصيب كان مأثوماً</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اجتمعت الشروط التي ذكرناها فيمن يجب عليه الجهاد فلا يجب عليه أن يجاهد إلاّ بأن يكون هناك إمام عادل، أو من نصبه الإمام للجهاد، ثم يدعوهم إلى الجهاد فيجب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الإمام ولا من نصبه الإمام سقط الوجوب بل لا يحسن فعله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مع أئمة الجور أو من غير إمام أصلاً خطأ قبيح يستحق فاعله به الذم والعقاب، إن أصيب لم يوجر وإن أصاب كان مأثوماً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والمرابطة فيها فضل كثير وثواب جزيل إذا كان هناك إمام عادل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الصدوق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فريضة واجبة من الله عزّوجلّ على خلقه بالنفس والمال مع إمام عادل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ابن زهرة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شرايط وجوبه فالحرية، والذكورة، والبلوغ، وكمال العقل، والاستطاعة له بالصحة والقدرة عليه وعلى ما يفتقر إليه فيه من ظهر ونفقة، وأمر الإمام العادل به، أو من ينصبه إمام أو ما يقوم مقام ذلك من حصول خوف على الإسلام، أو على الأنفس والأموال، ومتى اختلّ شرط من هذه الشروط سقط فرض الجهاد بلا خلاف أعلمه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فإلى السلطان أو من يأمره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يغشى المؤمنين العدو فليدفعوا عن نفوسهم وأموالهم وأهليهم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السلطان هو الإمام العادل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بثلاثة شروط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إمام عدل أو من نصبه الإمام للجهاد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الجهاد بغير الإمام ولا مع أئمة الجور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 وجوبه الحرية، والذكورة، والبلوغ وكمال العقل، والقدرة عليه بالصحّة والآفات المانعة منه، والاستطاعة بالخلوّ من العجز عنه والتمكن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أمر إمام الأصل به أو من نصبه وجرى مجراه، أو ما حكمه حكم ذلك من حصول الخوف الطاري على كلمة الإسلام أو المفضي إلى اجتياح الأنفس والأموال، فبتكاملهايجب وبارتفاعها أو الإخلال بشرط منها يسقط</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قسمان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للدعاء إلى الإسلام ولا يجوز إلاّ بإذن الإمام العادل أو من نصبه لذلك عند علمائنا أجمع، لأنّه أعرف بشرائط الدعاء وما يدعوهم إليه من التكاليف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يجب مع كل إمام بر وفاجر لرواية أبي هريرة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نذر أن يصرف شيئاً من ماله إلى المرابطين فإن كان الإمام ظاهراً وجب الوفاء به إجماعاً، وإن كان مستتراً قال الشيخ في النهاية والمبسوط يصرف في وجوه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ابن البراج، 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به مطلقاً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هذا الحكم ذكره عن الشيخ وابن إدريس في من آجر نفسه للمرابطة في حال انقباض يد الإمام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والعلامة وإن لم يذكر أصل المسألة في المختلف إلاّ أنه يعلم من ذلك أنّ أصل المسألة مفروغ عنه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الجليل هبة الدين الراوندي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شرط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العادل، إذ لا يسوغ الجهاد إلاّ بإذنه،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بقتال من لم تؤمروا بقتاله ولا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العادل وهو المعصوم أو من نصبه لذلك أي النائب الخاص وهو المنصوب للجهاد أو لما هو أعم، وأمّا العام كالفقيه فلا يجوز له ولا معه حال الغيبة بلا خلاف أعلمه، كما في ظاهر المنتهى وصريح الغنية إلاّ من أحمد، وظاهرهما الإجماع، والنصوص به من طرقنا مستفيضة بل </w:t>
      </w:r>
      <w:bookmarkStart w:id="48" w:name="pg16397_197782"/>
    </w:p>
    <w:p>
      <w:pPr>
        <w:pStyle w:val="BookText"/>
        <w:rPr/>
      </w:pPr>
      <w:bookmarkEnd w:id="48"/>
      <w:r>
        <w:rPr>
          <w:rFonts w:ascii="Amiri" w:hAnsi="Amiri" w:eastAsia="Amiri" w:cs="Amiri"/>
          <w:color w:val="111111"/>
          <w:sz w:val="28"/>
          <w:sz w:val="28"/>
          <w:szCs w:val="28"/>
          <w:rtl w:val="true"/>
          <w:lang w:bidi="ar-SA"/>
        </w:rPr>
        <w:t>متواترة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هذا الشرط كل من الشهيدين في اللمعة</w:t>
      </w:r>
      <w:r>
        <w:rPr>
          <w:rStyle w:val="FootnoteAnchor"/>
          <w:rtl w:val="true"/>
        </w:rPr>
        <w:footnoteReference w:id="87"/>
      </w:r>
      <w:r>
        <w:rPr>
          <w:rFonts w:ascii="Amiri" w:hAnsi="Amiri" w:eastAsia="Amiri" w:cs="Amiri"/>
          <w:color w:val="111111"/>
          <w:sz w:val="28"/>
          <w:sz w:val="28"/>
          <w:szCs w:val="28"/>
          <w:rtl w:val="true"/>
          <w:lang w:bidi="ar-SA"/>
        </w:rPr>
        <w:t>والمسالك</w:t>
      </w:r>
      <w:r>
        <w:rPr>
          <w:rStyle w:val="FootnoteAnchor"/>
          <w:rtl w:val="true"/>
        </w:rPr>
        <w:footnoteReference w:id="88"/>
      </w:r>
      <w:r>
        <w:rPr>
          <w:rFonts w:ascii="Amiri" w:hAnsi="Amiri" w:eastAsia="Amiri" w:cs="Amiri"/>
          <w:color w:val="111111"/>
          <w:sz w:val="28"/>
          <w:sz w:val="28"/>
          <w:szCs w:val="28"/>
          <w:rtl w:val="true"/>
          <w:lang w:bidi="ar-SA"/>
        </w:rPr>
        <w:t>وابنإدريس في السرائر</w:t>
      </w:r>
      <w:r>
        <w:rPr>
          <w:rStyle w:val="FootnoteAnchor"/>
          <w:rtl w:val="true"/>
        </w:rPr>
        <w:footnoteReference w:id="89"/>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عين كلام الشيخ وإنّما خالفه في المرابطة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يظهر من كلمات العلماء أنّ هذه المسألة لا خلاف فيها بينهم، وكأنّها مسلمة عندهم، ولم نظفر بقول لأحد من العلماء في الجواز بدون إذن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ادعاه صاحب الجواهر من الإجماع غير بعيد، وعليه فلم يظهر لنا وجه المناقشة في أصل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إمكان أن يكون إجماعهم مدركياً من جهة الروايات وسيأتي الكلام عنها في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عدة من العلماء لم يتعرضوا للمسألة فيقال في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مجرّد دعوى فلعلهم بحثوها ولم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أنهم لم يبحثوها ولكن لعلّه لمانع التقية، ولا سيما أنّ المسألة في غاية الحساسية لأنها تتضمن تفسيق حكام أزمنتهم وعدم حكمهم بما أنزل الله ونحو ذلك مما يخشى من التصريح به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058888_1280447820"/>
      <w:bookmarkStart w:id="50" w:name="_Toc15"/>
      <w:bookmarkEnd w:id="49"/>
      <w:r>
        <w:rPr>
          <w:rtl w:val="true"/>
        </w:rPr>
        <w:t>الجهة الثانية</w:t>
      </w:r>
      <w:r>
        <w:rPr>
          <w:rtl w:val="true"/>
        </w:rPr>
        <w:t xml:space="preserve">: </w:t>
      </w:r>
      <w:r>
        <w:rPr>
          <w:rtl w:val="true"/>
        </w:rPr>
        <w:t>في الآيات الواردة في الجهاد</w:t>
      </w:r>
      <w:r>
        <w:rPr>
          <w:rtl w:val="true"/>
        </w:rPr>
        <w:t>:</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عدة من الآيات الشريفة تحث على الجهاد وترغّب فيه، وقد ناقش السيد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اهتمام القرآن الكريم بشأن الجهاد وأنه من أركان الدين وعدم توقيته بوقت معين لا ينسجم مع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إشكال ولا نقاش لنا في اهتمام القرآن الكريم بنصوصه الكثيرة، وقد تتبعنا الآيات الشريفة الواردة في الجهاد فوجدناها بلغت أكثر من ستين آية تحضّ على الجهاد وترغّب فيه، كما لا نقاش لنا في أنه من أركان الدين، وهكذا بالنسبة إلى عدم تحديده بوقت معيّن وإنما الكلام والإشكال في ما ذكره أخيراً من عدم انسجام ذلك مع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سيما أنّ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لا يتناسب مع هذه الكثرة من الآيات والاهتمام الشديد بأمر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صحيح لو كان الجهاد منحصراً في الابتدائي، وهذه الآيات الكثيرة واردة فيه بخصوصه، فإنّ اشتراط ذلك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يتنافى مع اهتمام القرآن بأمر الجهاد، أما إذا كان للجهاد أفراد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لردع المشركين والكفار عن التعدي على المسلمين، ومنها الجهاد للدفاع عن حريم الإسلام وعن المسلمين أنفسهم وأعراضهم وأموالهم، فهذه لا يشترط فيها إذن الإمام بلا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يلزم من ذلك ما ذكره من عدم 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والجهاد المشروط بالإذن هو الجهاد الابتدائي، نعم لو كان جميع أفراد الجهاد مشروطة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لعدم الانسجام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الآيات الكثيرة الواردة في الحث على الجهاد فهي واردة في غير الابتدائي ويدل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أكثر الحروب التي خاضها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يكن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لجهة الردع والدفاع عن الإسلام والمسلمين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يظهر من شأن نزول سورة براءة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السورة لما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أعطاها لأبي بكر ليبلّغها إلى المشركين، حتى إذا سار أبو بكر نحو مكة وإذا بالوحي يهبط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ويأمره عن الله تعالى أن لا يبلغ السورة إلاّ هو بنفسه أو رجل منه، فما كان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بعث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وأمره أن يدرك أبا بكر ويأخذ السورة منه ويتولّى أمر تبليغها إلى المشركين، وقد أورد هذه الحادثة أكثر المفسرين وأهل النقل وأرباب السير والتاريخ</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السورة كما ورد في صحيح الأخبار</w:t>
      </w:r>
      <w:r>
        <w:rPr>
          <w:rStyle w:val="FootnoteAnchor"/>
          <w:rtl w:val="true"/>
        </w:rPr>
        <w:footnoteReference w:id="91"/>
      </w:r>
      <w:r>
        <w:rPr>
          <w:rFonts w:ascii="Amiri" w:hAnsi="Amiri" w:eastAsia="Amiri" w:cs="Amiri"/>
          <w:color w:val="111111"/>
          <w:sz w:val="28"/>
          <w:sz w:val="28"/>
          <w:szCs w:val="28"/>
          <w:rtl w:val="true"/>
          <w:lang w:bidi="ar-SA"/>
        </w:rPr>
        <w:t>وعن بعض المفسرين</w:t>
      </w:r>
      <w:r>
        <w:rPr>
          <w:rStyle w:val="FootnoteAnchor"/>
          <w:rtl w:val="true"/>
        </w:rPr>
        <w:footnoteReference w:id="92"/>
      </w:r>
      <w:r>
        <w:rPr>
          <w:rFonts w:ascii="IRNazanin" w:hAnsi="IRNazanin" w:eastAsia="IRNazanin"/>
          <w:color w:val="111111"/>
          <w:sz w:val="28"/>
          <w:sz w:val="28"/>
          <w:szCs w:val="28"/>
          <w:rtl w:val="true"/>
          <w:lang w:bidi="fa-IR"/>
        </w:rPr>
        <w:t xml:space="preserve">هي آخر سورة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نزولها في السنة التاسعة من الهجرة</w:t>
      </w:r>
      <w:r>
        <w:rPr>
          <w:rStyle w:val="FootnoteAnchor"/>
          <w:rtl w:val="true"/>
        </w:rPr>
        <w:footnoteReference w:id="93"/>
      </w:r>
      <w:r>
        <w:rPr>
          <w:rFonts w:ascii="Amiri" w:hAnsi="Amiri" w:eastAsia="Amiri" w:cs="Amiri"/>
          <w:color w:val="111111"/>
          <w:sz w:val="28"/>
          <w:sz w:val="28"/>
          <w:szCs w:val="28"/>
          <w:rtl w:val="true"/>
          <w:lang w:bidi="ar-SA"/>
        </w:rPr>
        <w:t>وتتضمن فيما تتضمن أحكاماً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المشركين بمعنى انقطاع العصمة والصلة بين الكفار والمشركين وبين المسلمين، ولابد إما أن يسلموا أو يعطوا الجزيةعن يد وهم صاغرون إن كانوا أهل الكتاب، وإما أن يسلموا أو يُقاتلوا إن كانوا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البيت الحرام مشرك بعد هذا لكونهم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يطوف بالبيت عريان ولا عريانة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استجار أحد من المشركين لاستماع القرآن وكلمة التوحيد يجار حتى يسمع كلام الله ثم يبلغ مأمنه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الأحكام هي مضمون الآيات التي بلغها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المشركين، فالذي يظهر من ذلك أنه إلى حين نزول السورة لم تكن القطيعة بين المسلمين وبين الكفار بلغت إلى حد البراءة بحيث يكون قتالهم ابتدائياً، وقبل نزول السورة لم تكن حرباً ابتدائية من قبل المسلمين وإنما كانت دفاعية، فعلى فرض وقوع الحرب الابتدائية فهو بعد السنة التاسعة للهجرة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قد صرحت به الروايات الواردة في شأن هذه الحادثة فقد ورد في صحيحة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علي بن إبراهيم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بعدما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تبوك في سنة تسع من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مكة لم يمنع المشركين الحجّ في تلك السنة، وكان سنّة في العرب في الحج أنه من دخل مكة وطاف بالبيت في ثيابه لم يحل له إمساكها، وكانوا يتصدقون بها ولا يلبسونها بعد الطواف، وكان من وافى مكة يستعير ثوباً ويطوف فيه ثم يرده، ومن لم يجد عارية اكترى ثياباً، ومن لم يجد عارية ولا كراءاً ولم يكن له إلاّ ثوب واحد طاف بالبيت عرياناً، فجاءت امرأة من العرب وسيمة جميلة فطلبت ثوباً عارية أو كراءاً فلم تجده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طفت في ثيابك احتجت أن تتصدقي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أتصدق بها وليس لي غيرها؟ فطافت بالبيت عريانة وأشرف عليها الناس فوضعت إحدى يديها على قبلها والأخرى على دبرها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سورة البراءة أن لا يقاتل إلاّ من قاتله، ولا يحارب إلاّ من حاربه وأراده، وقد كان نزل عليه في ذلك من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يُقَاتِلُوكُمْ وَأَلْقَوْا إِلَيْكُمْ السَّلَمَ فَمَا جَعَلَ اللهُلَكُمْ عَلَيْهِمْ سَبِيلاً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يقاتل أحداً قد تنحى عنه واعتزله حتى نزلت عليه سورة البراءة، وأمره الله بقتل المشركين من اعتزله ومن لم يعتزله إلاّ الذين قد كان عاهدهم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إلى مدة، منهم صفوان بن أمية، وسهيل بن عمرو،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بَرَاءَةٌ مِنْ اللهِ وَرَسُولِهِ إِلَى الَّذِينَ عَاهَدتُّمْ </w:t>
      </w:r>
    </w:p>
    <w:p>
      <w:pPr>
        <w:pStyle w:val="BookText"/>
        <w:rPr/>
      </w:pPr>
      <w:r>
        <w:rPr>
          <w:rFonts w:ascii="Amiri" w:hAnsi="Amiri" w:eastAsia="Amiri" w:cs="Amiri"/>
          <w:color w:val="111111"/>
          <w:sz w:val="28"/>
          <w:sz w:val="28"/>
          <w:szCs w:val="28"/>
          <w:rtl w:val="true"/>
          <w:lang w:bidi="ar-SA"/>
        </w:rPr>
        <w:t xml:space="preserve">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يقتلون حيث ما وجدوا، فهذه أشهر السياحة عشرون من ذي الحجة والمحرم وصفر وشهر ربيع الأول وعشرة من شهر ربيع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نزلت الآيات من أول براءة دفعها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وأمره أن يخرج إلى مكة ويقرأها على الناس بمنى يوم النحر، فلما خرج أبو بكر 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يؤدي عنك إلاّ رجل منك،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طلبه فلحقه بالروحا فأخذ منه الآيات، فرجع أبو بكر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نزل الله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الله أمرني أن لا يؤدي عني إلاّ أنا أو رجل مني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من هذه الرواية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سيرة رسول الله قبل نزول سورة البراءة أن لا يقاتل إلاّ من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أنه إذا كان نزول السورة في السنة التاسعة وكانت آخر السور نزولاً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ولم يبق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 السورة إلاّ عاماً يزيد قليلاً فإنّ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على أشهر القولين في الثامن والعشرين من شهر صفر من العام الحادي عشر، فما نزل من الآيات بعد سورة البراءة قليل جداً سواء كانت في الجهاد أو في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مجموع ما تقدم أمور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الكثيرة الواردة في الحثّ على القتال والجهاد قبل نزول سورة براءة واردة في الجهاد الدفاعي لا الابتدائي، نعم ما ورد بعد ذلك فيلاحظ إن كانت مطلقة فمقتضاها أن تكون في الجهاد الابتدائي وإلاّ فهي للدفاع، وعلى فرض ذلك فهي قليلة جداً فالآيات الكثيرة لم تكن في مورد الجهاد الابتدائي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نفثت به سموم بعض الأقلام المنحرفة من أن الإسلام دينالسيف والقتل وسفك الدماء دعوى فارغة عن الواقع وليس لها أساس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يراد بها الكيد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وللإسلام، وذلك لأنّ الحروب التي وقعت إلى سنة تسع كانت للدفاع عن الإسلام والمسلمين والدفاع عن المبدأ والمعتقد حق طبيعي مشروع تقرّه الفطرة الإنسانية السليمة والقوانين والأعراف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الحرب الابتدائية مقيدة بشروط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والمجادلة بالتي هي أحسن، فما يقال من أنّ الإسلام دين السيف والدماء ما هو إلاّ مجرد اتهام والإسلام منه بريء وحقائق الإسلام وأحكامه في هذا المجال تنكره أشد الإنكار، وقد فات بعض الأعلام الالتفات إلى حقيقة أنّ الجهاد الابتدائي متأخر زماناً من حيث التشريع فحاول التوجيه والتماس المحامل المصححة، وبعد بيان هذه الحقيقة لا حاجة إلى تلك التوجيهات والمبرّرات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بالنسبة إلى الحروب التي خاضها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فترة تبليغ الرسالة ولا كلام لنا في ما جرى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حروب، إلاّ ما كان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حروبه الثلاث وهي حرب الجمل وصفين والنهروان وهي ليست داخلة في هذا الباب وإنما هي داخلة في حرب البغاة والخارجين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مما أنبأ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روى أبو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بقتال الناكثين والقاسطين والمارقين</w:t>
      </w:r>
      <w:r>
        <w:rPr>
          <w:rStyle w:val="FootnoteAnchor"/>
          <w:rtl w:val="true"/>
        </w:rPr>
        <w:footnoteReference w:id="97"/>
      </w:r>
      <w:r>
        <w:rPr>
          <w:rFonts w:ascii="Amiri" w:hAnsi="Amiri" w:eastAsia="Amiri" w:cs="Amiri"/>
          <w:color w:val="111111"/>
          <w:sz w:val="28"/>
          <w:sz w:val="28"/>
          <w:szCs w:val="28"/>
          <w:rtl w:val="true"/>
          <w:lang w:bidi="ar-SA"/>
        </w:rPr>
        <w:t>ولعل الكلام حولها يأتي في محله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تقدم أنّ هذا الحكم لا يبلّغه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أو رجل منه، وذلك لحساسية الأمر وخطورته وإذا كان الإبلاغ مخصوص بالمعصوم ففي مقام التطبيق والإجراء في الجهاد الابتدائي من باب أولى</w:t>
      </w:r>
      <w:r>
        <w:rPr>
          <w:rFonts w:eastAsia="IRNazanin" w:cs="IRNazanin"/>
          <w:color w:val="111111"/>
          <w:sz w:val="28"/>
          <w:szCs w:val="28"/>
          <w:rtl w:val="true"/>
          <w:lang w:bidi="fa-IR"/>
        </w:rPr>
        <w:t xml:space="preserve">. </w:t>
      </w:r>
      <w:bookmarkStart w:id="51" w:name="pg16397_197788"/>
    </w:p>
    <w:p>
      <w:pPr>
        <w:pStyle w:val="BookText"/>
        <w:rPr/>
      </w:pPr>
      <w:bookmarkEnd w:id="51"/>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الانسجام بين كثرة الآيات وبين توقيتها بحضور المعصوم وإذنه لا يرجع إلى معنى محصل</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7058890_1280447820"/>
      <w:bookmarkStart w:id="53" w:name="_Toc16"/>
      <w:bookmarkEnd w:id="52"/>
      <w:r>
        <w:rPr>
          <w:rtl w:val="true"/>
        </w:rPr>
        <w:t>الجهة الثالثة</w:t>
      </w:r>
      <w:r>
        <w:rPr>
          <w:rtl w:val="true"/>
        </w:rPr>
        <w:t xml:space="preserve">: </w:t>
      </w:r>
      <w:r>
        <w:rPr>
          <w:rtl w:val="true"/>
        </w:rPr>
        <w:t>في الروايات</w:t>
      </w:r>
      <w:r>
        <w:rPr>
          <w:rtl w:val="true"/>
        </w:rPr>
        <w:t>:</w:t>
      </w:r>
      <w:bookmarkEnd w:id="53"/>
    </w:p>
    <w:p>
      <w:pPr>
        <w:pStyle w:val="Heading6"/>
        <w:numPr>
          <w:ilvl w:val="5"/>
          <w:numId w:val="1"/>
        </w:numPr>
        <w:rPr/>
      </w:pPr>
      <w:bookmarkStart w:id="54" w:name="__RefHeading___Toc7058892_1280447820"/>
      <w:bookmarkStart w:id="55" w:name="_Toc17"/>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قد تقدمت جملة من الروايات استدل بها صاحب الجواهر</w:t>
      </w:r>
      <w:r>
        <w:rPr>
          <w:rStyle w:val="FootnoteAnchor"/>
          <w:rtl w:val="true"/>
        </w:rPr>
        <w:footnoteReference w:id="98"/>
      </w:r>
      <w:r>
        <w:rPr>
          <w:rFonts w:ascii="Amiri" w:hAnsi="Amiri" w:eastAsia="Amiri" w:cs="Amiri"/>
          <w:color w:val="111111"/>
          <w:sz w:val="28"/>
          <w:sz w:val="28"/>
          <w:szCs w:val="28"/>
          <w:rtl w:val="true"/>
          <w:lang w:bidi="ar-SA"/>
        </w:rPr>
        <w:t xml:space="preserve">على اشتراط الإذن في الجهاد الابتدائي وسيأتي ذكر بقيتها، وذكرنا أنّ السيدالأستاذ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عمدة الروايات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بشير، والثانية رواية عبد الله بن المغيرة، وقد ناقش في الأولى من جهتي السند والدلالة، وفي الثانية من جهة الدلالة فقط لكونها معتبرة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وأوردنا عدة روايات أخرى تؤيد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 جميع المناقشات غير 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رواية بشير فقد ناقش فيها من حيث السند بأنّ بشيراً لم يعلم من هو، وقد قلنا إنه يمكن الاعتماد عليها، وقد تقدم أنّ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بشير الدهان بقرينة الراوي عنه، وعليه فلا إشكال في سند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من حيث الدلالة فقد ناقش فيها بأنّ مناسبة الحكم للموضوع تقتضي حرمة القتال بحكم الجائر في زمان الحضور لا مطلقاً مؤيداً ذلك بجواز أخذ الجزية من أهل الكتاب في زمان الغيبة الملازم لجواز القتال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الرواية تنيط جواز القتال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المذكور في الرواية أنّ القتال مع غير الإمام المفترض طاعته حرام، ولهذا المفهوم فردان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الجائر وغير المفترض الطاعة،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بحرمة القتال بهذا العنوان الشامل لذينك الفردين، نعم لو كان التعبير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مع الإمام غير المفترض طاعته حرام، لكان مفاده ما ذكره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وتختص الحرمة حينئذ بالقتال مع الجائر فقط فإنّ بين التعبيرين فرقاً بيناً، والتعبير الأول له فردان وهو الوارد في الرواية، والثاني له فرد واحد، وتخصيص التعبير الوارد في الرواية بفرد واحد مما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الرواية هو اشتراط إذن المعصوم، وأنّ الجواز منحصر في كونه مع المعصوم، لا أنّ الجواز شامل للقتال مع غير المعصوم إذا لم يكن جائراً، وذلك لما ذكرنا من أنّ مفاد الرواية يقتضي المنع عن القتال مع فردين لا فرد واحد، فالرواية من هذه الجهة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التأييد فليس الأمر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القتال وأخذ الجزية، فقد يكون قتالٌ ولا جزية، وهكذا العكس، كما في العبد المملوك فإنه لا يقتل ولكن يؤخذ منه الجزية، وقد صرح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ما ذكره من مسائل الجهاد، نعم في أكثر الموارد الأمر كما ذكره فقد ورد في الطفل والمجنون والمقعد فهؤلاء لا يقتلون ولا تؤخذ منهم الجزية، أما أنه على نحو الملازمة بين الحكمينفلا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بجواز أخذ الجزية في زمان الغيبة بعنوان أنه أمر مسلم مفروغ عنه غير تام، بل هو محل تأمّل إذ ورد في بعض الروايات أنّ تقدير الجزية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الجزية على أهل الكتاب؟ وهل عليهم في ذلك شيء موظف لا ينبغي أن يجوز إلى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الإمام يأخذ من كل إنسان منهم ما شاء على قدر ماله، وما يطيق، إنما هم قوم فدوا أنفسهم أن يستعبدوا أو يقتلوا فالجزية تؤخذ منهم على قدر ما يطيقون له أن يأخذهم به حتى يسلموا، فإنّ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يُعْطُوا الْجِزْيَةَ عَنْ يَدٍ وَهُمْ صَاغِرُونَ</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وكيف يكون صاغراً وهو لا يكترث لما يؤخذ منه حتى لا يجد </w:t>
      </w:r>
    </w:p>
    <w:p>
      <w:pPr>
        <w:pStyle w:val="BookText"/>
        <w:rPr/>
      </w:pPr>
      <w:r>
        <w:rPr>
          <w:rFonts w:ascii="Amiri" w:hAnsi="Amiri" w:eastAsia="Amiri" w:cs="Amiri"/>
          <w:color w:val="111111"/>
          <w:sz w:val="28"/>
          <w:sz w:val="28"/>
          <w:szCs w:val="28"/>
          <w:rtl w:val="true"/>
          <w:lang w:bidi="ar-SA"/>
        </w:rPr>
        <w:t xml:space="preserve">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منه فيألم لذلك فيسلم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 الجزية وأخذها وتقديرها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فإطلاق الجواز في زمان الغيبة محلّ تأمل بل إشكال، نعم أخذ المال من الكفار بعنوان آخر لا إشكال فيه، لكن لا بعنوان الجزية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أورده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وما أيد به مدعاه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معتبرة عبد الله بن المغيرة فقد ناقش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الرواية تشتمل على خصوصية في المقام لأجلها لم يجوّز الإمام القتال معهم، لا أنه غير جائز مطلقاً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وشاهده تشريك المرابطة في الحكم مع أنّها غير مشروطة بالإذن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المناقشة غير تامة، والدلالة واضحة،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المناقشة بأنّ المقام يشتمل على خصوصية في ذلك الوقت والحال أنّ الرواية لم تشر إلى وقت بخصوصه وأنّ المتحدّث ينقل حكاية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السؤال متقدم في زمان سابق، وكأنّ السؤال عن أمر كلّي لا قضية شخصية 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بهذا البيت فحجّوه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بزمان دون آخر، بل هو أمر دائمي مستمر إلى زمان خروج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تصديق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الجواب وإمضائه له يتضمنالإشارة إلى أنّ هذا الحكم جار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مع أنّ زمان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عدو في قزوين ولا في الديلم وإنما كان ذلك في أزمنة سابقة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مستمر دائمي إلى حين حصول الإذن فما </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موقتاً لخصوصية في المقام خلاف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شاهداً على مدعاه من أمر الرباط وأنه غير مشروط بإذن الإمام فغير مسلم، وذلك لما تقدم في أقوال العلماء من أنّ الشيخ اشترط في المرابطة أن يكون هناك إمام عادل، وخالفه ابن إدريس في ذلك فليست المرابطة جائزة مطلقاً بل هي محل خلاف بين الفقهاء، واقتران الرباط مع الجهاد في الرواية ليس دليلاً على عدم الاشتراط، فما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الإيراد على الرواية غير 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كلتا الروايتين اشتراط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الجهاد الابتدائي، وأمّا بقية الروايات فقد ذكرنا أربع روايات مؤيدة لما اختاره وهي رواية حفص بن غياث، ورواية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ورواية أبي عمرة السلمي، ورواية أبي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الرواية الأولى فقد ذكرنا فيما تقدم أنّها تدل على أنّ ثلاثة من السيوف شاهرة وهذه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منها على مشركي العرب، والثاني على أهل الذمة، والثالث على مشركي العجم، وهي مستمرة إلى أن تطلع الشمس من مغربها فبحسب الإطلاق يمكن استفادة عدم الحاجة إلى الإذن إذ لم يشر في الرواية إلى اشتراطه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هذه الرواية وإن كانت معتبرة سنداً إلاّ أنه من حيث الدلالة محلّ تأمّل، إذ من المحتمل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أصل الوجوب وأنّه باق إلى زمان طلوع الشمس من مغربها المكنى به عن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قيام القيامة الكبرى، أما أنه في مقام بيان جميع الشرائط فليس الأمر كذلك، ولذا لم يتعرض لسائر الشرائط الأخرى من كون المجاهد حراً بالغاً قادراً ونحو ذلك</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من الرواية أنّها واردة في مقام بيان أصل الوجوب وأنّ أحد أحكام الدين محاربة الكفار، وبناء على ذلك لا يمكن التمسك بهذه الرواية في عدم الحاجة إلى الإذن، مضافاً إلى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السائل من محبينا فيه إشعار </w:t>
      </w:r>
    </w:p>
    <w:p>
      <w:pPr>
        <w:pStyle w:val="BookText"/>
        <w:rPr/>
      </w:pPr>
      <w:r>
        <w:rPr>
          <w:rFonts w:ascii="IRNazanin" w:hAnsi="IRNazanin" w:eastAsia="IRNazanin"/>
          <w:color w:val="111111"/>
          <w:sz w:val="28"/>
          <w:sz w:val="28"/>
          <w:szCs w:val="28"/>
          <w:rtl w:val="true"/>
          <w:lang w:bidi="fa-IR"/>
        </w:rPr>
        <w:t xml:space="preserve">بأنّه من الشيعة وأهل الولاء، وإنما هو محب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لم يبيّن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الشرائط واقتصر على بيان أصل التشريع، وعليه فلا يمكن الاستناد إلى هذه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الرواية الثانية وهي رواية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والصحيح هوالزبيدي 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وإن اشتملت على السؤال عن شرائط المجاهد لا عن أصل الوجوب، ويمكن استفادة ذلك من عدّة فقرات من الرواية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الدعاء إلى الله والجهاد في سبيله أهو لقوم لا يحلّ إلاّ لهم ولا يقوم به إلاّ من كان منهم؟ أم هو مباح لكلّ من وحّد الله عزوجل وآمن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وقد 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الشرائط ولم يذكر منها حضور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إنما أذن في قتال من ظلمهم من أهل مكة فقط لم يكن لهم إلاّ قتال جموع كسرى وقيصر وغير أهل مكة من قبائل العرب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كما ظننت ولا كما ذكرت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وبحجة هذه الآية يقاتل مؤمنو كل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قائماً بتلك الشرائط فهو مؤمن وهو مظلوم ومأذون له في الجهاد بذلك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قسّم الدعاء إلى الله على أربعة أقسام، وجعل القسم الرابع هو اتباع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وهم المأذون لهم في الدعاء إلى الله والجهاد في سبيله، ولا يختصّ ذلك بزمان دون زمان، فإنّ حكم الله في الأولين والآخرين سواء، فظاهر هذه الفقرات عدم اشتراط الإذن ولم يشر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ولو في فقرة واحدة من تلك الفقرات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الرواية قابلة للمناقشة سنداً ودلالة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جهة السند ففيها بكر بن صالح وهو وإن كان وارداً في أسناد تفسير </w:t>
      </w:r>
    </w:p>
    <w:p>
      <w:pPr>
        <w:pStyle w:val="BookText"/>
        <w:rPr/>
      </w:pPr>
      <w:r>
        <w:rPr>
          <w:rFonts w:ascii="Amiri" w:hAnsi="Amiri" w:eastAsia="Amiri" w:cs="Amiri"/>
          <w:color w:val="111111"/>
          <w:sz w:val="28"/>
          <w:sz w:val="28"/>
          <w:szCs w:val="28"/>
          <w:rtl w:val="true"/>
          <w:lang w:bidi="ar-SA"/>
        </w:rPr>
        <w:t>علي بن إبراهيم القمي في كلا القسمين</w:t>
      </w:r>
      <w:r>
        <w:rPr>
          <w:rStyle w:val="FootnoteAnchor"/>
          <w:rtl w:val="true"/>
        </w:rPr>
        <w:footnoteReference w:id="101"/>
      </w:r>
      <w:r>
        <w:rPr>
          <w:rFonts w:ascii="Amiri" w:hAnsi="Amiri" w:eastAsia="Amiri" w:cs="Amiri"/>
          <w:color w:val="111111"/>
          <w:sz w:val="28"/>
          <w:sz w:val="28"/>
          <w:szCs w:val="28"/>
          <w:rtl w:val="true"/>
          <w:lang w:bidi="ar-SA"/>
        </w:rPr>
        <w:t>كما أنه واقع في المستثنى منه من كتاب نوادر الحكمة</w:t>
      </w:r>
      <w:r>
        <w:rPr>
          <w:rStyle w:val="FootnoteAnchor"/>
          <w:rtl w:val="true"/>
        </w:rPr>
        <w:footnoteReference w:id="102"/>
      </w:r>
      <w:r>
        <w:rPr>
          <w:rFonts w:ascii="Amiri" w:hAnsi="Amiri" w:eastAsia="Amiri" w:cs="Amiri"/>
          <w:color w:val="111111"/>
          <w:sz w:val="28"/>
          <w:sz w:val="28"/>
          <w:szCs w:val="28"/>
          <w:rtl w:val="true"/>
          <w:lang w:bidi="ar-SA"/>
        </w:rPr>
        <w:t>إلاّ أنه قد ورد فيه التضعيف من النجاشي</w:t>
      </w:r>
      <w:r>
        <w:rPr>
          <w:rStyle w:val="FootnoteAnchor"/>
          <w:rtl w:val="true"/>
        </w:rPr>
        <w:footnoteReference w:id="103"/>
      </w:r>
      <w:r>
        <w:rPr>
          <w:rFonts w:ascii="Amiri" w:hAnsi="Amiri" w:eastAsia="Amiri" w:cs="Amiri"/>
          <w:color w:val="111111"/>
          <w:sz w:val="28"/>
          <w:sz w:val="28"/>
          <w:szCs w:val="28"/>
          <w:rtl w:val="true"/>
          <w:lang w:bidi="ar-SA"/>
        </w:rPr>
        <w:t>فيكون مورداً للتعارض ويعامل معاملة المجهول، فالرواية من حيث السند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 أنّها في مقام بيان شرائط كمال المجاهد في سبيل الله إذ لا يشترط في المجاهدين ما ذكره الإمام من الأوصاف، وما استشهد به من الآية الشريفة في ذكر أحوالهم بل يكتفى بما هو أدنى من تلك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الرواية لم تذكر سائر الشرائط من الرجولة والبلوغ والحرية والإذن ونحو ذلك، وإنّما ذكرت الرواية الشرائط الأخلاقية التي ينبغي أن يكون عليها المجاهد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الداعين إلى الله عزوجل إلى أربعة أقسام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الكريم، وعترة نبيه الذين أذهب الله عنهم الرجس، ثم ذكر أتباع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يأمرون بالمعروف وينهون عن المنكر ويجاهدون في سبيل الله وذكر أوصافهم وشرائطهم ولم يتبيّن أنهم من الداعين على نحو الاستقلال وفي عرض الأربعة المذكورة، وبناء على هذا فليست الرواية صريحة في دلالتها، وعليه فلا يمكن الاعتماد عليها في المقام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الرواية الثالثة وهي رواية أبي 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السلمي فظاهرها السؤال عن الإذن في القتال، فإنّ السائل كان يكثر من الغزو إلى أن حجر عليه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غزو إلاّ مع إمام عادل، وليس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يشير إلى اشتراط الإذن فيمكن التمسك بدلالة ظاهر الرواية على عدم الحاجة إلى الإذن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الرواية غير تامة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 فقد تقدم أنّ أبا عمرة لم يرد فيه توثيق فالرواية ضعيفة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حيث الدلالة ففيها أنّ السائل وإن كان سؤاله عن اشتراط الإذن حيث حجر عليه،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غزو إلاّ مع إمام عادل إلاّ أن جواب الإمام اختلف باختلاف رغبة السائل في الإجمال أولاً ثم عدوله إلى الرغبة في التلخيص ثانياً، بل إنّ السائل عدل عن سؤاله الأول إلى سؤال آخر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فواقعت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السؤال الثاني وانتقل الكلام إلى موضوع آخر وهو جواز القتال قبل الدعوة وعدمه، فليس في الرواية دلالة على عدم اشتراط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كلام السائل فيه إشعار باشتراط الإذن، وذلك لأنّهم حجروا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غزو إلاّ مع إمام عادل، فكأنّ المرتكز في الأذهان اشتراط الإذن، ويظهر أنّ الذي حجر عليه جماعة ولهذا عبر عنهم بقوله قالوا مضافاً إلى أنه قد يستشعر من الرواية أنّ السائل من العامة وإلاّ ما معنى أن يكثر من الغزو طلباً للأجر؟ اللهم إلاّ أن يكون إمامياً قاصراً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يمكن الاعتماد عليها من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الرابعة وهي معتبرة أبي بصير فقد ذكر فيها أنّ المناطفي الخروج للجهاد أن يكون مع المأمون على الحكم والمنفذ في الفيء أمر الله، بلا فرق بين أن يكون معصوماً أو غير معصوم وليس في الرواية اشتراط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إنّ الرواية وإن كانت معتبرة السند إلاّ أنها من جهة الدلالة قابلة للنقاش وذلك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الوارد في الرواية لا يخرج المسلم في الجهاد مع من لا يؤمن على الحكم ولا ينفذ في الفيء أمر الله عزوجل، والمستفاد من هذه العبارة النهي عن الخروج لما يترتب على ذلك من المفاسد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المراد ممّن لا يؤمن على الحكم ولا ينفذ في الفيء أمر الله هو الحاكم الجائر؛ </w:t>
      </w:r>
    </w:p>
    <w:p>
      <w:pPr>
        <w:pStyle w:val="BookText"/>
        <w:rPr/>
      </w:pPr>
      <w:r>
        <w:rPr>
          <w:rFonts w:ascii="IRNazanin" w:hAnsi="IRNazanin" w:eastAsia="IRNazanin"/>
          <w:color w:val="111111"/>
          <w:sz w:val="28"/>
          <w:sz w:val="28"/>
          <w:szCs w:val="28"/>
          <w:rtl w:val="true"/>
          <w:lang w:bidi="fa-IR"/>
        </w:rPr>
        <w:t xml:space="preserve">فإنّه المصداق لهذا المعنى أي أن له الحكم إلاّ أنه ليس مأموناً عليه وله إنفاذه إلاّ أنه ليس على طبق أمر الله، ويقابله السلطان العادل الذي هو مأمون على الحكم والمنفذ في الفيء أمر الله عزوجل وينحصر مصداقه في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الرواية ظاهرة في اشتراط الخروج مع الإمام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يؤمن على الحكم مطلق، وهذا الإطلاق شامل للإمام ولغير الإمام إذا كان عادلاً، ولكن لا تعارض بين هذه الرواية وبين الروايات المتقدمة أو الآتية الدالة على اشتراط الإذن، ومقتضى الجمع هو حمل المطلق على المقيد فيكون المراد من هذه الرواية بعد تقييدها عين ما يراد من تلك الروايات، وهو أنّ القتال لا يكون إلاّ مع إذن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يتعلق بالروايات الأربع التي ذكرناها كتأييد لما اختاره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أنها قابلة للنقاش، وبذلك يتم الكلام حول ما استدل به على عدم اشتراط الإذن في الجهاد الابتدائي، وحينئذ إذا لم يكن ثمة دليل على الاشتراط وجب الأخذ بالإطلاقات من الآيات والروايات، وأما مع وجود الدليل على الاشتراط فلا تصل النوبة إلى الأخذ بالإطلاقات، ووجب الأخذ بدليل الاشتراط، وملخص ما تقدم أنّه يمكن الاستدلال على اعتبار إذن المعصوم في الجهاد، ويدل على ذلك عدة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بشير ومنها رواية عبد الله بن المغيرة، وقد تقدم الكلام حولهما وأنّ دلالتهما على الاشتراط تامة، كما أنّهما معتبرتان من جهة السند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 بن عمر، وقد تقدم نقل الرواية، وهي من حيث السند معتبرة فإنه وإن كان في سندها الحكم بين مسكين وهو ممّن لم يرد فيه توثيق، إلاّ أنه يمكن الحكم بوثاقته لوقوعه في المستثنى منهمن كتاب نوادر الحكمة</w:t>
      </w:r>
      <w:r>
        <w:rPr>
          <w:rStyle w:val="FootnoteAnchor"/>
          <w:rtl w:val="true"/>
        </w:rPr>
        <w:footnoteReference w:id="1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ورواية المشايخ الثقات</w:t>
      </w:r>
      <w:r>
        <w:rPr>
          <w:rStyle w:val="FootnoteAnchor"/>
          <w:rtl w:val="true"/>
        </w:rPr>
        <w:footnoteReference w:id="105"/>
      </w:r>
      <w:r>
        <w:rPr>
          <w:rFonts w:ascii="Amiri" w:hAnsi="Amiri" w:eastAsia="Amiri" w:cs="Amiri"/>
          <w:color w:val="111111"/>
          <w:sz w:val="28"/>
          <w:sz w:val="28"/>
          <w:szCs w:val="28"/>
          <w:rtl w:val="true"/>
          <w:lang w:bidi="ar-SA"/>
        </w:rPr>
        <w:t>عنه، وبناء على ذلك فالرواية تامة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فهي تامة أيضاً، وذلك بمفاد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والله إني لأراه ولكني أكره أن أدع علمي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وجوب الجهاد إلاّ أنه مع ذلك يقرّ عبد الملك بن عمرو على فعله ويصوبه، والحال أنّ عبد الملك بن عمرو إنما ترك الخروج للجهاد انتظاراً لأمر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المقتضي موجود والمانع موجود أيضاً، فإنّ الإمام مع أنه يرى وجوب الجهاد إلاّ أنه لا يرى مشروعية ما يفعله هؤلاء، ومن ذلك يعلم اشتراط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قتالاً أو رباطاً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وذيلاً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على ذلك</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فضيل بن عياض، وحفص بن غياث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الجهاد أسنّة هو أم فريضة؟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على أربعة أوجه فجهادان فرض، وجهاد سنّة لا تقام إلاّ مع الفرض، وجهاد سنة، فأمّا أحد الفرضين فمجاهدة الرجل نفسه عن معاصي الله عزوجل، وهو من أعظم الجهاد، ومجاهدة الذين يلونكم من الكفار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الجهاد الذي هو سنّة لا يقام إلاّ مع فرض فإنّ مجاهدة العدو فرض على جميع الأمة ولو تركوا الجهاد لأتاهم العذاب، وهذا هو من عذاب الأمة، وهو سنّة على الإمام وحده أن يأتي العدو مع الأمة فيجاهدهم، وأما الجهاد الذي هو سنّة فكل سنّة أقامها الرجل وجاهد في إقامتها وبلوغها وإحيائها فالعمل والسعي فيها من أفضل الأعمال لأنّها إحياء سنة،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أجورهم شيء</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من جهة السند معتبرة، وأمّا من جهة الدلالة فالمستفاد منها توقف المشروعية على الإذن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الجهاد إلى أربعة أقسام اثنين منها فرض والثالث سنة لا يقام إلاّ مع الفرض والرابع سنة، أما الأول فهو جهاد النفس وهو المعبر عنه في بعض الروايات بالجهاد الأكبر، وأما الثانيفهو مجاهدة الذين يلونكم من الكفار وهو الجهاد الدفاعي عند مداهمة العدوّ، وأما الرابع فهو الجهاد لإحياء السنن والمداومة عليها وإشاعتها بين الناس المتمثل في أعمال البر والإحسان والصدقات الجارية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جهاد العدو وهو فرض على الأمة سنة على الإمام وحده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وجهاد سنّة لا تقام إلاّ مع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الاقتران بين الأمة والإمام، غاية الأمر أنّ حضور الإمام إلى ميدان القتال ومحاربته للعدو بنفسه ليس واجباً عليه وإنما هو مستحب، فالمستفاد أنّ هذا القسم من الجهاد مفروض على الأمة مع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الحكم بالجهاد وعدمه، ومعنى ذلك هو توقف هذا القسم من الجهاد على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وهناك روايات أخرى مؤيدة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شرائع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واجب مع إمام عادل ومن قتل دون ماله فهو شهيد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الرواية انحصار الجهاد مع الإمام العادل فلا إشكال في دلالة الرواية، وإنما الإشكال في سندها فإنه يشتمل على عدة من المجاهيل فتكون مؤيدة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عن جعفر بن محمد بن قولويه في مزاره بسنده عن عبد الله بن عبد الرحمن الأصم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w:t>
      </w:r>
    </w:p>
    <w:p>
      <w:pPr>
        <w:pStyle w:val="BookText"/>
        <w:rPr/>
      </w:pPr>
      <w:r>
        <w:rPr>
          <w:rFonts w:ascii="Amiri" w:hAnsi="Amiri" w:eastAsia="Amiri" w:cs="Amiri"/>
          <w:color w:val="111111"/>
          <w:sz w:val="28"/>
          <w:sz w:val="28"/>
          <w:szCs w:val="28"/>
          <w:rtl w:val="true"/>
          <w:lang w:bidi="ar-SA"/>
        </w:rPr>
        <w:t>أفضل الحج أو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فيها مسألتان،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المال يكون ما يحمل صاحبه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لا يحمل إلى الحج فالصدقة لا تعدل الحج، الحج أفضل، وإن كانت لا تكون إلاّ القليل فالصدقة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الأشياء بعد الفرائض في وقت الجهاد، ولا جهاد إلاّ مع الإمام</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جهاد إلاّ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والمنصرف إليه هو الإمام المعصوم بقرينة سائر الروايات، فلا إشكال في الدلالة، وإنما الإشكال في السند فإنّ فيه عبد الله بن عبد الرحمن الأصم عن جدّه، أمّاعبد الله فقد ضعّفه النجاشي وابن الغضائري</w:t>
      </w:r>
      <w:r>
        <w:rPr>
          <w:rStyle w:val="FootnoteAnchor"/>
          <w:rtl w:val="true"/>
        </w:rPr>
        <w:footnoteReference w:id="109"/>
      </w:r>
      <w:r>
        <w:rPr>
          <w:rFonts w:ascii="Amiri" w:hAnsi="Amiri" w:eastAsia="Amiri" w:cs="Amiri"/>
          <w:color w:val="111111"/>
          <w:sz w:val="28"/>
          <w:sz w:val="28"/>
          <w:szCs w:val="28"/>
          <w:rtl w:val="true"/>
          <w:lang w:bidi="ar-SA"/>
        </w:rPr>
        <w:t>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ليس بشيء</w:t>
      </w:r>
      <w:r>
        <w:rPr>
          <w:rStyle w:val="FootnoteAnchor"/>
          <w:rtl w:val="true"/>
        </w:rPr>
        <w:footnoteReference w:id="110"/>
      </w:r>
      <w:r>
        <w:rPr>
          <w:rFonts w:ascii="Amiri" w:hAnsi="Amiri" w:eastAsia="Amiri" w:cs="Amiri"/>
          <w:color w:val="111111"/>
          <w:sz w:val="28"/>
          <w:sz w:val="28"/>
          <w:szCs w:val="28"/>
          <w:rtl w:val="true"/>
          <w:lang w:bidi="ar-SA"/>
        </w:rPr>
        <w:t>، إلاّ أنه ورد في أسناد كتاب نوادر الحكمة</w:t>
      </w:r>
      <w:r>
        <w:rPr>
          <w:rStyle w:val="FootnoteAnchor"/>
          <w:rtl w:val="true"/>
        </w:rPr>
        <w:footnoteReference w:id="111"/>
      </w:r>
      <w:r>
        <w:rPr>
          <w:rFonts w:ascii="Amiri" w:hAnsi="Amiri" w:eastAsia="Amiri" w:cs="Amiri"/>
          <w:color w:val="111111"/>
          <w:sz w:val="28"/>
          <w:sz w:val="28"/>
          <w:szCs w:val="28"/>
          <w:rtl w:val="true"/>
          <w:lang w:bidi="ar-SA"/>
        </w:rPr>
        <w:t>وروى عنه المشايخ الثقات</w:t>
      </w:r>
      <w:r>
        <w:rPr>
          <w:rStyle w:val="FootnoteAnchor"/>
          <w:rtl w:val="true"/>
        </w:rPr>
        <w:footnoteReference w:id="112"/>
      </w:r>
      <w:r>
        <w:rPr>
          <w:rFonts w:ascii="Amiri" w:hAnsi="Amiri" w:eastAsia="Amiri" w:cs="Amiri"/>
          <w:color w:val="111111"/>
          <w:sz w:val="28"/>
          <w:sz w:val="28"/>
          <w:szCs w:val="28"/>
          <w:rtl w:val="true"/>
          <w:lang w:bidi="ar-SA"/>
        </w:rPr>
        <w:t>فيقع مورداً للتعارض ويعامل معاملة المجهول،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تضعيف النجاشي من جهة المذهب ونسبته إلى الغلوّ فيمكن الجمع بذلك ويكون ثقة في روايته ضعيفاً في مذهبه، وروايته حينئذ معتبرة، ومع ذلك لا يرتفع الإشكال عن السند لاشتماله على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من هو ولم نقف على ترجمة له فتبقى الرواية محكومة بالضعف وإن كانت من جهة الدلالة تامة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تحف العقول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واجب مع إمام عادل، ومن قاتل فقتل دون ماله ورحله ونفسه فهو شهيد، ولا يحلّ قتل أحد من الكفار في دار التقية إلاّ قاتل أو باغ، وذلك إذا لم تحذر على </w:t>
      </w:r>
    </w:p>
    <w:p>
      <w:pPr>
        <w:pStyle w:val="BookText"/>
        <w:rPr/>
      </w:pPr>
      <w:r>
        <w:rPr>
          <w:rFonts w:ascii="Amiri" w:hAnsi="Amiri" w:eastAsia="Amiri" w:cs="Amiri"/>
          <w:color w:val="111111"/>
          <w:sz w:val="28"/>
          <w:sz w:val="28"/>
          <w:szCs w:val="28"/>
          <w:rtl w:val="true"/>
          <w:lang w:bidi="ar-SA"/>
        </w:rPr>
        <w:t>نفسك، ولا أكل أموال الناس من المخالفين وغيرهم، والتقية في دار التقية واجبة، ولا حنث على من حلف تقية يدفع بها ظلماً عن نفسه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من هذه الرواية هو الفقرة الأولى وهي بمضمون الرواية المتقدمة، إلاّ أنها من حيث السند محل كلام ولنا حول كتاب تحف العقول تحقيق ذكرناه في مباحثنا الرجالية</w:t>
      </w:r>
      <w:r>
        <w:rPr>
          <w:rStyle w:val="FootnoteAnchor"/>
          <w:rtl w:val="true"/>
        </w:rPr>
        <w:footnoteReference w:id="11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صاحب المستدرك عن كتاب كشف اليقين نقلاً عن تفسير محمد بن العباس الماهيار،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بن سهيل عن محمد بن إسماعيل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داود النجار عن أبي الحسن موسى بن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شريف في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يا محمد فيم اختصم الملأ الأعلى؟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أعلم وأحكم وأنت علاّم الغيوب،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 في الدرجات والحسنات، فهل تدري بالدرجات والحسنات؟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يا سيدي وأحكم،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اسباغ الوضوء في المكروهات والمشي على الأقدام إلىالجهاد معك ومع الأئمة من ولدك، وانتظار الصلاة بعد الصلاة، وإفشاء السلام وإطعام الطعام، والتهجّد بالليل والناس نيام</w:t>
      </w:r>
      <w:r>
        <w:rPr>
          <w:rStyle w:val="FootnoteAnchor"/>
          <w:rtl w:val="true"/>
        </w:rPr>
        <w:footnoteReference w:id="11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والمشي على الأقدام إلى الجهاد معك ومع الأئمة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ذلك من الحسنات فيكون مع غير المعصوم أو إذنه ليس من الحسنات في شيء، هذا وقد ورد بدل لفظة الجهاد والجمعات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حاشية المستدرك من الطبعة المحققة نقلاً عن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 على الأقدام إلى الجمعات معك ومع الأئمة من ولدك، ولعلّ لفظة الجمعات بمقتضى </w:t>
      </w:r>
    </w:p>
    <w:p>
      <w:pPr>
        <w:pStyle w:val="BookText"/>
        <w:rPr/>
      </w:pPr>
      <w:r>
        <w:rPr>
          <w:rFonts w:ascii="Amiri" w:hAnsi="Amiri" w:eastAsia="Amiri" w:cs="Amiri"/>
          <w:color w:val="111111"/>
          <w:sz w:val="28"/>
          <w:sz w:val="28"/>
          <w:szCs w:val="28"/>
          <w:rtl w:val="true"/>
          <w:lang w:bidi="ar-SA"/>
        </w:rPr>
        <w:t>التناسب والسياق هي الأليق بالرواية والله العالم، وعلى كل حال فالرواية ضعيفة السند لاشتمالها على من لم يرد فيه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المستدرك عن كتاب بشارة المصطفى بسنده إلى كميل،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لا غزو إلاّ مع إمام عادل، ولا نقل إلاّ مع إمام فاضل 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لم يظهر نبي وكان في الأرض مؤمن تقي ما كان في دعائه إلى الله مخطئاً أو مصيباً؟ بلى والله مخطئاً حتى ينصبه الله عزوجل لذلك ويؤهله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من حيث الدلالة لا إشكال فيها، وإنما الإشكال في سندها فإنّه يشتمل على عدة من المجاهيل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التأييد بعدة روايات معتبرة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 فصاحبها طاغوت يعبد من دون الله عزوجل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في الخروج على أئمة الجور، ولكن بمقتضى العموم في قوله كلّ راية تشمل كل قيام إلاّ ما خصّص بالدليل كالراية التي ترفع للدفاع عن بيضة الإسلام فإنّها خارجة عن العموم، ولم ينهض دليل معتبر لإخراج ما نحن فيه عن العموم، ومع الشك فهو داخل تحت 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صالحة للاستدلال بها على المدّعى ولكن لاحتمال أنها واردة في الخروج على السلطان الجائر جعلناها مؤيدة، وهناك روايات أخرى كثيرة يمكن استفادة هذا المعنى منها وفي ما ذكرناهكفاية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الروايات بضميمة ما تقدم من دعوى الإجماع </w:t>
      </w:r>
      <w:bookmarkStart w:id="56" w:name="pg16397_197801"/>
    </w:p>
    <w:p>
      <w:pPr>
        <w:pStyle w:val="BookText"/>
        <w:rPr/>
      </w:pPr>
      <w:bookmarkEnd w:id="56"/>
      <w:r>
        <w:rPr>
          <w:rFonts w:ascii="IRNazanin" w:hAnsi="IRNazanin" w:eastAsia="IRNazanin"/>
          <w:color w:val="111111"/>
          <w:sz w:val="28"/>
          <w:sz w:val="28"/>
          <w:szCs w:val="28"/>
          <w:rtl w:val="true"/>
          <w:lang w:bidi="fa-IR"/>
        </w:rPr>
        <w:t xml:space="preserve">اشتراط الجهاد الابتدائي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ذهب إليه صاحب الجواهر</w:t>
      </w:r>
      <w:r>
        <w:rPr>
          <w:rStyle w:val="FootnoteAnchor"/>
          <w:rtl w:val="true"/>
        </w:rPr>
        <w:footnoteReference w:id="118"/>
      </w:r>
      <w:r>
        <w:rPr>
          <w:rFonts w:ascii="IRNazanin" w:hAnsi="IRNazanin" w:eastAsia="IRNazanin"/>
          <w:color w:val="111111"/>
          <w:sz w:val="28"/>
          <w:sz w:val="28"/>
          <w:szCs w:val="28"/>
          <w:rtl w:val="true"/>
          <w:lang w:bidi="fa-IR"/>
        </w:rPr>
        <w:t>وهو المذهب المشهور</w:t>
      </w:r>
      <w:r>
        <w:rPr>
          <w:rFonts w:eastAsia="IRNazanin" w:cs="IRNazanin"/>
          <w:color w:val="111111"/>
          <w:sz w:val="28"/>
          <w:szCs w:val="28"/>
          <w:rtl w:val="true"/>
          <w:lang w:bidi="fa-IR"/>
        </w:rPr>
        <w:t>.</w:t>
      </w:r>
    </w:p>
    <w:p>
      <w:pPr>
        <w:pStyle w:val="Heading6"/>
        <w:numPr>
          <w:ilvl w:val="5"/>
          <w:numId w:val="1"/>
        </w:numPr>
        <w:rPr/>
      </w:pPr>
      <w:bookmarkStart w:id="57" w:name="__RefHeading___Toc7058894_1280447820"/>
      <w:bookmarkStart w:id="58" w:name="_Toc18"/>
      <w:bookmarkEnd w:id="57"/>
      <w:r>
        <w:rPr>
          <w:rtl w:val="true"/>
        </w:rPr>
        <w:t>تنبيه</w:t>
      </w:r>
      <w:r>
        <w:rPr>
          <w:rtl w:val="true"/>
        </w:rPr>
        <w:t>:</w:t>
      </w:r>
      <w:bookmarkEnd w:id="58"/>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الجهاد الابتدائي مشروطاً بإذن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شارك بعض الصحابة من المهاجرين والأنصار في الحروب التي وقعت في زمان الخلفاء الثلاثة ضد الفرس والروم؟ وكيف قبل بعضهم كسلمان وعمّار الإمارة لبعض الخلفاء على بعض البلدان؟ ولو كان الأمر كما قرّر من اشتراط الإذن لما شارك هؤلاء في ذلك مع أنّ الأحكام لم تكن خافية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التتبع والتأمل في تاريخ الحروب الواقعة بين المسلمين وبين الفرس والروم يفيد أنّ لهذه الحروب مناشىء فليست هذه الحروب في بدايتها جهاداً ابتدائياً وإن انجرّت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ينقل في التاريخ مشاركة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في هذه الحروب، وأمّا مشاركة كبار الصحابة وعيونهم أمثال سلمان والمقداد وأبي ذر وعمّار وأمثالهم في هذه الحروب فعلى فرض تحققها من بعضهم فليست إلاّ عن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كان هؤلاء ليتصرفون إلاّ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تكون هذه الحروب كانت تحت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مشاورته، وقد ورد أنّ عمر شاور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بشّره الإمام بالفتح، في كثير من الأمور حتى في تعيين مقدار الجزية، وقد عيّنها الإمام بنفسه ويؤيد ذلك ما رواه الصدوق في الخصال بإسناده عن محمد بن الحنفية وعن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حديث السبعة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رأس اليهود، عليّ بن أبي طالب عند </w:t>
      </w:r>
      <w:bookmarkStart w:id="59" w:name="pg16397_197802"/>
    </w:p>
    <w:p>
      <w:pPr>
        <w:pStyle w:val="BookText"/>
        <w:rPr/>
      </w:pPr>
      <w:bookmarkEnd w:id="59"/>
      <w:r>
        <w:rPr>
          <w:rFonts w:ascii="Amiri" w:hAnsi="Amiri" w:eastAsia="Amiri" w:cs="Amiri"/>
          <w:color w:val="111111"/>
          <w:sz w:val="28"/>
          <w:sz w:val="28"/>
          <w:szCs w:val="28"/>
          <w:rtl w:val="true"/>
          <w:lang w:bidi="ar-SA"/>
        </w:rPr>
        <w:t>منصرفه عن وقعة النهروان وهو جالس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أريد أن أسألك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يا أخا اليهود فإنّ القائم بالأمر بعد صاحبه كان يشاورني في موارد الأمور فيصدرها عنأمري ويناظرني في غوامضها فيمضيها عن رأيي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الحروب كانت بإذن الإمام المعصوم، وهكذا بالنسبة إلى قبول الولاية على بعض البلدان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الإغماض عن جميع ذلك وإنّ الحروب لم تكن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بعد نشوب الحرب ووصول الأمر إلى مرحلة الخطر بحيث يهدّد الإسلام ففي هذه الحالة يتبدّل الموقف إلى الجهاد الدفاعي عن بيضة الإسلام، وحينئذ لا حاجة إلى الإذن وقد ذكر التاريخ أنّ الروم أرادوا الإغارة على بلاد الإسلام</w:t>
      </w:r>
      <w:r>
        <w:rPr>
          <w:rStyle w:val="FootnoteAnchor"/>
          <w:rtl w:val="true"/>
        </w:rPr>
        <w:footnoteReference w:id="120"/>
      </w:r>
      <w:r>
        <w:rPr>
          <w:rFonts w:ascii="Amiri" w:hAnsi="Amiri" w:eastAsia="Amiri" w:cs="Amiri"/>
          <w:color w:val="111111"/>
          <w:sz w:val="28"/>
          <w:sz w:val="28"/>
          <w:szCs w:val="28"/>
          <w:rtl w:val="true"/>
          <w:lang w:bidi="ar-SA"/>
        </w:rPr>
        <w:t>فعلى فرض أنّه غير مشروع ابتداء إلاّ أنه واجب استدامة على جميع المسلمين لدفع الخطر عن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هذا فلا يمكن الاستدلال بما وقع من حروب في زمان الخلفاء الثلاثة على مشروعية الجهاد الابتدائي من دون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 كشف النقاب عن هذه الحقائق يحتاج إلى دراسة موسّعة وليس هذا المقام موضعها</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058896_1280447820"/>
      <w:bookmarkStart w:id="61" w:name="_Toc19"/>
      <w:bookmarkEnd w:id="60"/>
      <w:r>
        <w:rPr>
          <w:rtl w:val="true"/>
        </w:rPr>
        <w:t>وهاهنا مسائل</w:t>
      </w:r>
      <w:r>
        <w:rPr>
          <w:rtl w:val="true"/>
        </w:rPr>
        <w:t>:</w:t>
      </w:r>
      <w:bookmarkEnd w:id="61"/>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يكفي إذن الفقيه الجامع للشرائط في شرعية الجهاد الابتدائي بدلاً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 أو 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يظهر من جماعة أنه لا يكفي وقد تقدمت كلمات عدة من الفقهاء، </w:t>
      </w:r>
    </w:p>
    <w:p>
      <w:pPr>
        <w:pStyle w:val="BookText"/>
        <w:rPr/>
      </w:pPr>
      <w:r>
        <w:rPr>
          <w:rFonts w:ascii="IRNazanin" w:hAnsi="IRNazanin" w:eastAsia="IRNazanin"/>
          <w:color w:val="111111"/>
          <w:sz w:val="28"/>
          <w:sz w:val="28"/>
          <w:szCs w:val="28"/>
          <w:rtl w:val="true"/>
          <w:lang w:bidi="fa-IR"/>
        </w:rPr>
        <w:t>وذهب صاحب الجواهر</w:t>
      </w:r>
      <w:r>
        <w:rPr>
          <w:rStyle w:val="FootnoteAnchor"/>
          <w:rtl w:val="true"/>
        </w:rPr>
        <w:footnoteReference w:id="121"/>
      </w:r>
      <w:r>
        <w:rPr>
          <w:rFonts w:ascii="Amiri" w:hAnsi="Amiri" w:eastAsia="Amiri" w:cs="Amiri"/>
          <w:color w:val="111111"/>
          <w:sz w:val="28"/>
          <w:sz w:val="28"/>
          <w:szCs w:val="28"/>
          <w:rtl w:val="true"/>
          <w:lang w:bidi="ar-SA"/>
        </w:rPr>
        <w:t>إلى أنه لا يبعد الاكتفاء بإذن الفقيه والأمر يبتني على مسألة ثبوت الولاية للفقيه وحدودها فإذا ثبتت بحيث تشمل هذا المورد فهو وإلاّ فلا، وسيأتي البحث عن ذلك مفصّلاً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الجهاد مورداً للتقية بحيث خيف على النفس أو العرض أو المال، فهل يجب الجهاد والحضور والاشتراك أو لا؟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وذلك لشمول الأدلة العامة الواردة في التقية لهذا المورد، إذ بمقتضى إطلاقها وأنّ التقية لكل ضرورة، وهذا المورد منها فهي شاملة له، مضافاً إلى ما ورد في المرابطة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إذاكانت لتقيّة فهي جائزة، بل قد تجب وإذا انجرّت إلى القتال وجبت المقاتلة دفاعاً عن بيضة الإسلام أو عن النفس، فإذا كانت المرابطة جائزة وإن انجرّت إلى القتال فكذلك الجهاد الابتدائي عن تقية واجب وإن انجرّ إلى القتال جوازاً أو وجوباً دفاعاً عن بيضة الإسلام أو النفس، فما يقال في المرابطة عن تقيّة يقال في الجهاد الابتدائي عن تقية حرفاً بحرف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وذلك لأنّ الأدلة العامة مقيّدة بما لم تبلغ الدم فإذا بلغت الدم فلا تقية، وهذا هو مفاد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التقية ليحقن بها الدم فإذا بلغ الدم فليس تقية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الصحيحه مقيدة لتلك الأدلة العامة ومقتضى حمل المطلق على المقيد أنّ الأدلّة العامة جارية في ما عدا هذا المورد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قياس الجهاد الابتدائي على المرابطة فهو في غير محلّه، وذلك لأنّ المرابطة إنّما شرعت للمحافظة على الثغور وأطراف البلاد الإسلامية، وليست </w:t>
      </w:r>
    </w:p>
    <w:p>
      <w:pPr>
        <w:pStyle w:val="BookText"/>
        <w:rPr/>
      </w:pPr>
      <w:r>
        <w:rPr>
          <w:rFonts w:ascii="Amiri" w:hAnsi="Amiri" w:eastAsia="Amiri" w:cs="Amiri"/>
          <w:color w:val="111111"/>
          <w:sz w:val="28"/>
          <w:sz w:val="28"/>
          <w:szCs w:val="28"/>
          <w:rtl w:val="true"/>
          <w:lang w:bidi="ar-SA"/>
        </w:rPr>
        <w:t xml:space="preserve">للمقاتلة، نعم قد تنجرّ إلى القتال ولكنه حينئذ يصبح قتالاً دفاعياً وهو واجب ولا حاجة فيه إلى الإذن، بخلاف القتال الابتدائي فإن القتال فيه مقصود بالذات، وأمّا القتال في المرابطة فهو عارض تبعي والفرق بينهما واضح فالحكم بالمساواة بينهما مشكل، نعم إذا تمكّن في الجهاد الابتدائي من الحضور من دون مقاتلة تعيّن ذلك إذ لا دم فيه، ومن جانب آخر حقن بحضوره دمه ودفع عن نفسه الخوف بالخروج، وأما مع عدم الإمكان إلاّ بالمقاتلة فالأمر مشكل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الجهاد الابتدائي مشروط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نصبه، لكن في استدامته قد ينقلب إلى الوجوب من دون حاجة إلى الإذن، وذلك فيما إذا خيف على بيضة الإسلام أو بلاد المسلمين أو إضعاف شوكتهم فحينئذ يجب على جميع المسلمين وإن كان في بدايته ليس مشروعاً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مسوغ للجهاد بمعنى أنه إذا خاف المسلمون على أنفسهم أو أعراضهم أو أموالهم، أو خافوا من سيطرة العدو على أراضيهم واستيلائه عليها وجب الجهاد حتى يرتفع الخوف عنهم ويطمئنوا على أرواحهم وأعراضهم وأموالهم، ولا حاجة حينئذ إلى الإذن وذلك لاندراج هذا الجهاد تحت الدفاع عن بيضة الإسلام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الكلام عن القسم الأول من أقسام الجهاد</w:t>
      </w:r>
      <w:r>
        <w:rPr>
          <w:rFonts w:eastAsia="Amiri" w:cs="Amiri" w:ascii="Amiri" w:hAnsi="Amiri"/>
          <w:color w:val="111111"/>
          <w:sz w:val="28"/>
          <w:szCs w:val="28"/>
          <w:rtl w:val="true"/>
          <w:lang w:bidi="ar-SA"/>
        </w:rPr>
        <w:t xml:space="preserve">. </w:t>
      </w:r>
      <w:bookmarkStart w:id="62" w:name="pg16397_197805"/>
    </w:p>
    <w:p>
      <w:pPr>
        <w:pStyle w:val="Heading4"/>
        <w:numPr>
          <w:ilvl w:val="3"/>
          <w:numId w:val="1"/>
        </w:numPr>
        <w:rPr/>
      </w:pPr>
      <w:bookmarkStart w:id="63" w:name="__RefHeading___Toc7058898_1280447820"/>
      <w:bookmarkStart w:id="64" w:name="_Toc20"/>
      <w:bookmarkEnd w:id="62"/>
      <w:bookmarkEnd w:id="63"/>
      <w:r>
        <w:rPr>
          <w:rtl w:val="true"/>
        </w:rPr>
        <w:t>القسم الثاني</w:t>
      </w:r>
      <w:r>
        <w:rPr>
          <w:rtl w:val="true"/>
        </w:rPr>
        <w:t xml:space="preserve">: </w:t>
      </w:r>
      <w:r>
        <w:rPr>
          <w:rtl w:val="true"/>
        </w:rPr>
        <w:t>الجهاد من أجل الدفاع عن بيضة الإسلام</w:t>
      </w:r>
      <w:r>
        <w:rPr>
          <w:rtl w:val="true"/>
        </w:rPr>
        <w:t>:</w:t>
      </w:r>
      <w:bookmarkEnd w:id="64"/>
    </w:p>
    <w:p>
      <w:pPr>
        <w:pStyle w:val="BookText"/>
        <w:rPr/>
      </w:pPr>
      <w:r>
        <w:rPr>
          <w:rFonts w:ascii="Amiri" w:hAnsi="Amiri" w:eastAsia="Amiri" w:cs="Amiri"/>
          <w:color w:val="111111"/>
          <w:sz w:val="28"/>
          <w:sz w:val="28"/>
          <w:szCs w:val="28"/>
          <w:rtl w:val="true"/>
          <w:lang w:bidi="ar-SA"/>
        </w:rPr>
        <w:t>وقد علم حكمه من مطاوي البحث المتقدم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058900_1280447820"/>
      <w:bookmarkStart w:id="66" w:name="_Toc21"/>
      <w:bookmarkEnd w:id="65"/>
      <w:r>
        <w:rPr>
          <w:rtl w:val="true"/>
        </w:rPr>
        <w:t>القسم الثالث</w:t>
      </w:r>
      <w:r>
        <w:rPr>
          <w:rtl w:val="true"/>
        </w:rPr>
        <w:t xml:space="preserve">: </w:t>
      </w:r>
      <w:r>
        <w:rPr>
          <w:rtl w:val="true"/>
        </w:rPr>
        <w:t>المرابطة</w:t>
      </w:r>
      <w:r>
        <w:rPr>
          <w:rtl w:val="true"/>
        </w:rPr>
        <w:t>:</w:t>
      </w:r>
      <w:bookmarkEnd w:id="66"/>
    </w:p>
    <w:p>
      <w:pPr>
        <w:pStyle w:val="Heading5"/>
        <w:numPr>
          <w:ilvl w:val="4"/>
          <w:numId w:val="1"/>
        </w:numPr>
        <w:rPr/>
      </w:pPr>
      <w:bookmarkStart w:id="67" w:name="__RefHeading___Toc7058902_1280447820"/>
      <w:bookmarkStart w:id="68" w:name="_Toc22"/>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وهي حفظ ثغور بلاد الإسلام وحراستها عن هجوم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المرابطة أمر مرغوب فيه ومندوب إليه في نفسه، وله أجر عظيم، ومع ذلك هو من الواجبات الكفائية لأنّه دفاع عن الإسلام والمسلمين وصد للعدو عن الهجوم على بلادهم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وقع الكلام في أنّ وجوب المرابطة هل هو مشروط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وهنا اختلفت كلمات الأعلام فذهب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عدم الحاجة إلى إذن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ادّعى بعضهم عدم الخلاف فيه، واختاره العلامة في التذكرة</w:t>
      </w:r>
      <w:r>
        <w:rPr>
          <w:rStyle w:val="FootnoteAnchor"/>
          <w:rtl w:val="true"/>
        </w:rPr>
        <w:footnoteReference w:id="123"/>
      </w:r>
      <w:r>
        <w:rPr>
          <w:rFonts w:ascii="Amiri" w:hAnsi="Amiri" w:eastAsia="Amiri" w:cs="Amiri"/>
          <w:color w:val="111111"/>
          <w:sz w:val="28"/>
          <w:sz w:val="28"/>
          <w:szCs w:val="28"/>
          <w:rtl w:val="true"/>
          <w:lang w:bidi="ar-SA"/>
        </w:rPr>
        <w:t>وابن إدريس في السرائر</w:t>
      </w:r>
      <w:r>
        <w:rPr>
          <w:rStyle w:val="FootnoteAnchor"/>
          <w:rtl w:val="true"/>
        </w:rPr>
        <w:footnoteReference w:id="124"/>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الشيخ وغيره إلى احتياج المرابطة إلى الإذن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وقد تقدمت كلمات بعضهم في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بين الفقهاء اختلاف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المقام لابدّ من البحث حول مداليل الروايات الواردة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الواردة في المرابطة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مشروعية المرابطة على نحو الإطلاق وهو الموافق لمقتضى الأصل لأنها تندرج تحت الدفاع وهو لا يحتاج إلى الإذن ومن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محمد بن مسلم، وزرارة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الرباط ثلاثة أيام، وأكثره أربعون يوماً، فإذا كان ذلك فهو جهاد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وردت في بيان فضل المرابطة وأنّها إذا بلغت أربعين يوماً أصبحت جهاداً إلاّ أنها مطلقة إذ لم يرد فيها احتياج المرابطة إلى إذن المعصوم، وفي معنى هذه الرواية وردت عدة روايات ذكرهاالمحدث النوري في المستدرك</w:t>
      </w:r>
      <w:r>
        <w:rPr>
          <w:rStyle w:val="FootnoteAnchor"/>
          <w:rtl w:val="true"/>
        </w:rPr>
        <w:footnoteReference w:id="127"/>
      </w:r>
      <w:r>
        <w:rPr>
          <w:rFonts w:ascii="Amiri" w:hAnsi="Amiri" w:eastAsia="Amiri" w:cs="Amiri"/>
          <w:color w:val="111111"/>
          <w:sz w:val="28"/>
          <w:sz w:val="28"/>
          <w:szCs w:val="28"/>
          <w:rtl w:val="true"/>
          <w:lang w:bidi="ar-SA"/>
        </w:rPr>
        <w:t>إلاّ أنّ في أسنادها ضعفاً وإن كانت من حيث الدلالة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اشتراط المرابطة بإذن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هؤلاء الذين يقتلون في هذه الثغور؟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يتعجلون قتلة في الدنيا وقتلة في الآخرة، والله ما الشهيد إلاّ شيعتنا ولو ماتوا على فرشهم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تتضمن السؤال عمن يقتل في الثغور فإن كان المراد من الثغور المرابطة فهو داخل في ما نحن فيه، وإن كان المراد هو الجهاد فقد تقدم الكلام فيه وعلى كلا التقديرين فالمستفاد من الرواية النهي المطلق لأنّه بغير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ودلالتها على ذلك تامة وأما من جهة السند ففيها علي بن معبد وواصل وهما وإن لم يرد فيهما توثيق إلاّ أنهما واقعان في أسناد كتاب نوادر الحكمة</w:t>
      </w:r>
      <w:r>
        <w:rPr>
          <w:rStyle w:val="FootnoteAnchor"/>
          <w:rtl w:val="true"/>
        </w:rPr>
        <w:footnoteReference w:id="129"/>
      </w:r>
      <w:r>
        <w:rPr>
          <w:rFonts w:ascii="Amiri" w:hAnsi="Amiri" w:eastAsia="Amiri" w:cs="Amiri"/>
          <w:color w:val="111111"/>
          <w:sz w:val="28"/>
          <w:sz w:val="28"/>
          <w:szCs w:val="28"/>
          <w:rtl w:val="true"/>
          <w:lang w:bidi="ar-SA"/>
        </w:rPr>
        <w:t>فيمكن الحكم بوثاقتهما ويكون سند الرواية معتبراً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عبد الله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أهل بيته عن آبائه أنه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بلادنا </w:t>
      </w:r>
    </w:p>
    <w:p>
      <w:pPr>
        <w:pStyle w:val="BookText"/>
        <w:rPr/>
      </w:pPr>
      <w:r>
        <w:rPr>
          <w:rFonts w:ascii="IRNazanin" w:hAnsi="IRNazanin" w:eastAsia="IRNazanin"/>
          <w:color w:val="111111"/>
          <w:sz w:val="28"/>
          <w:sz w:val="28"/>
          <w:szCs w:val="28"/>
          <w:rtl w:val="true"/>
          <w:lang w:bidi="fa-IR"/>
        </w:rPr>
        <w:t>موضع رباط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وعدوّاً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 فهل من جهاد أو هل من رباط؟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البيت فحجّوه، فأعاد عليه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أما يرضى أحدكم أن يكون في بيته ينفق على عياله من طوله ينتظر أمرنا، فإن أدركه كان كمن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فإن مات ينتظر أمرنا كان كمن كان مع قائمنا صلوات الله عليه هكذا في فسطاطه، وجمع بين السبابتين،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وجمع بين السبابة والوسطى، فإنّ هذه أطول من هذه،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نقلناها في ما تقدم إلاّ أن موضع الشاهد هنا هو الرباط وفي ما تقدم هو الجهاد، ودلالة الرواية تامة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صدّقالمتحدث بما حدّث به، والمستفاد من ذلك اشتراط المرابطة بالإذن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الملك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الملك مالي لا أراك تخرج إلى هذه المواضع التي يخرج إليها أهل بلادك؟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وعبادان والمصيصة وقزوين،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 لأمركم والاقتداء بكم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تقدمت أيضاً وموضع الشاهد منها في المقام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فإنه موضع رباط بقرينة سائر الروايات كالرواية السابقة والآتية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عبد الملك بن عمرو على عدم خروجه للمرابطة، وفي ذلك دلالة على عدم مشروعية المرابطة بدون إذن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التفصيل في المقام ومن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وأنا حاضر، فقلت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جعلت فداك إنّ رجلاً من مواليك بلغه أنّ رجلاً يعطي سيفاً وقوساً في سبيل الله فأتاه فأخذهما منه وهو جاهل بوجه السبيل، ثم لقيه أصحابه فأخبروه أنّ السبيل مع هؤلاء لا يجوز وأمروه بردهما،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الرجل فلم يجده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قضى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فليرابط ولا يقاتل،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قزوين وعسقلان والديلم وما أشبه هذه الثغور؟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العدو إلى الموضع الذي هو فيه مرابط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عن بيضة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يخاف على دار المسلمين، أرأيتك لو أنّ الروم دخلوا على المسلمين لم ينبغ لهم أن يمنعوهم؟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يرابط ولا يقاتل، وإن خاف على بيضة الإسلام والمسلمين قاتل فيكون قتاله لنفسه ليس للسلطان لأنّ في دروس الإسلام دروس ذكر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 هذه الرواية من حيث المضمون ما رواه محمد بن عيسى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يونس سأله وهو حاضر عن رجل من هؤلاء مات وأوصى أن يدفع من ماله فرس وألف درهم وسيف لمن يرابط عنه ويقاتل في بعض هذه الثغور، فعمد الوصي فدفع ذلك كلّه إلى رجل من أصحابنا فأخذه منه وهو لا يعلم، ثم علم أنّه لم يأن لذلك وقت بعد، فما تقول يحلّ له أن يرابط عن الرجل في بعض هذه الثغور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يردّإلى الوصي ما أخذ منه ولا يرابط فإنّه لم يأن لذلك وقت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يرده عليه؟ فقال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يعرف الوصي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عنه فقال له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عنه فلم يقع عليه كيف يصنع؟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هكذا فليرابط ولا يقاتل،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مرابط فجاءه العدو حتى كاد أن يدخل عليه كيف يصنع يقاتل أم لا؟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كذلك فلا يقاتل عن هؤلاء ولكن يقاتل عن بيضة الإسلام، فإنّ في ذهاب بيضة الإسلام دروس </w:t>
      </w:r>
    </w:p>
    <w:p>
      <w:pPr>
        <w:pStyle w:val="BookText"/>
        <w:rPr/>
      </w:pPr>
      <w:r>
        <w:rPr>
          <w:rFonts w:ascii="IRNazanin" w:hAnsi="IRNazanin" w:eastAsia="IRNazanin"/>
          <w:color w:val="111111"/>
          <w:sz w:val="28"/>
          <w:sz w:val="28"/>
          <w:szCs w:val="28"/>
          <w:rtl w:val="true"/>
          <w:lang w:bidi="fa-IR"/>
        </w:rPr>
        <w:t xml:space="preserve">ذكر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فإنّ عمك زيداً قد خرج بالبصرة وهو يطلبني ولا آمنه على نفسي فما ترى لي أخرج إلى البصرة أو أخرج إلى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أخرج إلى الكوفة فإذا مرّ فصر إلى البصرة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الطائفة يمكن الجمع بين الطائفتين السابقتين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حكم برد المال إلى صاحبه ولم يجوّز المرابطة حيث قال في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فليفعل أي ليرد السيف والقوس إلى صاحبهما، وقال في 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إلى الوصي ما أخذ منه ولا يرابط فإنّه لم يأن لذلك وقت بعد، إلاّ أنّه بعد التأمل في كلتا الروايتين يعلم أنّ السؤال عن المرابطة المقرونة بالقتال بدليل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سيفاً وقوساً في سبيل الله بل صرّح به في الرواية الثانية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أن يدفع من ماله فرس وألف درهم وسيف لمن يرابط عنه ويقاتل في بعض هذه الثغور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الذي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جوازه لأنه لم يأن لذلك وقت بعد، ولابد حينئذ من رد المال إلى صاحبه وحيث تعذر الظفر بصاحبه أو الوصي حكم الإمام بالمرابطة دون القتال إذ هو أقرب الوجوه لإنفاذ وصية الموصي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 أنّ المرابطة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 مقرونة بالقتال وهي المتعارفة عندهم، وهذه هي التي نهى عنها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يأن وقتها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تكون مجردة عن القتال وهذه قد أجازها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نعم، إذا انجرّت المرابطة إلى القتال وخيف على بيضة الإسلام ومداهمة العدو بلاد المسلمين فحينئذ يجب القتال، ولكن لا عن هؤلاء بل دفاعاً عن الإسلام وهذا أمر آخر غير ما نحن فيه وقد تقدم الكلام حوله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المرابطة في نفسها مشروعة، وأمّا مع القتال كما هي المتعارفة عندهم فليست بجائزة، وأمّا حمل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الإذن في </w:t>
      </w:r>
      <w:bookmarkStart w:id="69" w:name="pg16397_197810"/>
    </w:p>
    <w:p>
      <w:pPr>
        <w:pStyle w:val="BookText"/>
        <w:rPr/>
      </w:pPr>
      <w:bookmarkEnd w:id="69"/>
      <w:r>
        <w:rPr>
          <w:rFonts w:ascii="IRNazanin" w:hAnsi="IRNazanin" w:eastAsia="IRNazanin"/>
          <w:color w:val="111111"/>
          <w:sz w:val="28"/>
          <w:sz w:val="28"/>
          <w:szCs w:val="28"/>
          <w:rtl w:val="true"/>
          <w:lang w:bidi="fa-IR"/>
        </w:rPr>
        <w:t xml:space="preserve">خصوص هذا الشخص فهو بعيد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مقام الإنشاء بل في مقام بيان الحكم، وقد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الرباط مع القتال وبين الرباط بدونه فأجاز في الثاني دون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نقف على من فصّل هذا التفصيل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الصحيفة السجادية</w:t>
      </w:r>
      <w:r>
        <w:rPr>
          <w:rStyle w:val="FootnoteAnchor"/>
          <w:rtl w:val="true"/>
        </w:rPr>
        <w:footnoteReference w:id="134"/>
      </w:r>
      <w:r>
        <w:rPr>
          <w:rFonts w:ascii="IRNazanin" w:hAnsi="IRNazanin" w:eastAsia="IRNazanin"/>
          <w:color w:val="111111"/>
          <w:sz w:val="28"/>
          <w:sz w:val="28"/>
          <w:szCs w:val="28"/>
          <w:rtl w:val="true"/>
          <w:lang w:bidi="fa-IR"/>
        </w:rPr>
        <w:t xml:space="preserve">من دعاء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الثغور وقد طلب لهم التأييد والحماية، وسأل الله تعالى لهم النصر وفي الدعاء ما يشعر بأنه يقصد ثغور البلاد الإسلامية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المرابطة في نفسها جائزة بل مندوبة ولا تحتاج إلى إذن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70" w:name="__RefHeading___Toc7058904_1280447820"/>
      <w:bookmarkStart w:id="71" w:name="_Toc23"/>
      <w:bookmarkEnd w:id="70"/>
      <w:r>
        <w:rPr>
          <w:rtl w:val="true"/>
        </w:rPr>
        <w:t>وهاهنا مسائل</w:t>
      </w:r>
      <w:r>
        <w:rPr>
          <w:rtl w:val="true"/>
        </w:rPr>
        <w:t>:</w:t>
      </w:r>
      <w:bookmarkEnd w:id="7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الرباط المتعارف عند العامة وهو المقرون بالمقاتلة غير جائز، فإذا وقع ذلك مورداً للتقية فهل يجب الحضور أو 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تفصيل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الحضور لمجرد الرباط فقط وجب الحضور لأنّه مشروع في نفسه، والأدلّة العامة على التقية تشمله ولا إشكال في الوجوب، وأما إذا لم يمكنه ذلك فإمّا أن يعلم بوقوع القتال وإمّا أن لا يعلم، فإن لم يعلم بوقوع القتال فحضوره لا إشكال فيه، وعلى فرض حصول القتال في هذه الصورة يكون القتال دفاعياً كما تقدم، وأمّا إذا علم بوقوع القتال فالأمر في هذه الصورة مشكل، والكلام فيها هو عين الكلام المتقدم في الوجه الثاني من المسألة الثانية في البحث حول الجهاد الابتدائي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مالاً للمرابطة بالوصية أو بالإجارة فتارة يكون المعطي قاصداً للرباط المشروع ولا إشكال في صحة المعاملة سواء كانت لازمة أو جائزة، وأخرى يكون قاصداً للرباط غير المشروع فالمعاملة حينئذ باطلة، ولابد من ردّ المال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 صاحبهفهو وإن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فيصرف المال في أقرب الوجوه، وهو الرباط المشروع بمقتضى نص الروايتين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يرابط بنفسه فهل يجب الوفاء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وجوب الوفاء كما في الجواهر</w:t>
      </w:r>
      <w:r>
        <w:rPr>
          <w:rStyle w:val="FootnoteAnchor"/>
          <w:rtl w:val="true"/>
        </w:rPr>
        <w:footnoteReference w:id="135"/>
      </w:r>
      <w:r>
        <w:rPr>
          <w:rFonts w:ascii="Amiri" w:hAnsi="Amiri" w:eastAsia="Amiri" w:cs="Amiri"/>
          <w:color w:val="111111"/>
          <w:sz w:val="28"/>
          <w:sz w:val="28"/>
          <w:szCs w:val="28"/>
          <w:rtl w:val="true"/>
          <w:lang w:bidi="ar-SA"/>
        </w:rPr>
        <w:t>وصرّح به غير واحد بل ادّعى عدم الخلاف المعتد به فيه، وفي السرائر</w:t>
      </w:r>
      <w:r>
        <w:rPr>
          <w:rStyle w:val="FootnoteAnchor"/>
          <w:rtl w:val="true"/>
        </w:rPr>
        <w:footnoteReference w:id="136"/>
      </w:r>
      <w:r>
        <w:rPr>
          <w:rFonts w:ascii="Amiri" w:hAnsi="Amiri" w:eastAsia="Amiri" w:cs="Amiri"/>
          <w:color w:val="111111"/>
          <w:sz w:val="28"/>
          <w:sz w:val="28"/>
          <w:szCs w:val="28"/>
          <w:rtl w:val="true"/>
          <w:lang w:bidi="ar-SA"/>
        </w:rPr>
        <w:t>ما يشعر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عدم الوجوب بل عدم الجواز ولا ينعقد النذر كما عليه الشيخ</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ممّا تقدم من الجمع بين الروايات هو التفصيل فإنّه إن كان المراد هو المرابطة المشروعة وجب الوفاء، وأمّا إذا كان المراد هو المرابطة المتعارفة عند العامة فلا ينعقد النذر، وبهذا يمكن الجمع بين القولين، نعم إذا علم المخالفون بنذره وخاف الشنعة احتمل الحضور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مالاً ليصرف في المرابطة فهل يجب الوفاء به أم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كلمات الفقهاء فذهب الأكثر إلى وجوب الوفاء بل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يصرف شيئاً من ماله إلى المرابطين وجب الوفاء به إجماعاً سواء كان الإمام ظاهراً أو مستتراً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جماعة منهم الشيخ إلى حرمة صرفه فيهم ولابدّ من صرفه في وجوه البرّ إلاّ مع التقية وخوف الشنعة</w:t>
      </w:r>
      <w:r>
        <w:rPr>
          <w:rStyle w:val="FootnoteAnchor"/>
          <w:rtl w:val="true"/>
        </w:rPr>
        <w:footnoteReference w:id="139"/>
      </w:r>
      <w:r>
        <w:rPr>
          <w:rFonts w:ascii="IRNazanin" w:hAnsi="IRNazanin" w:eastAsia="IRNazanin"/>
          <w:color w:val="111111"/>
          <w:sz w:val="28"/>
          <w:sz w:val="28"/>
          <w:szCs w:val="28"/>
          <w:rtl w:val="true"/>
          <w:lang w:bidi="fa-IR"/>
        </w:rPr>
        <w:t>، واستدل على ذلك بصحيحة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رجل من بني هاشم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نذرت نذراً منذ سنين أن أخرج إلى ساحل من سواحل البحر إلى ناحيتنا مما يرابط فيه المتطوعة نحو مرابطتهم بجدّة وغيرها من سواحل البحر أفترى جعلت فداك أنه يلزمني</w:t>
      </w:r>
    </w:p>
    <w:p>
      <w:pPr>
        <w:pStyle w:val="BookText"/>
        <w:rPr/>
      </w:pPr>
      <w:r>
        <w:rPr>
          <w:rFonts w:ascii="Amiri" w:hAnsi="Amiri" w:eastAsia="Amiri" w:cs="Amiri"/>
          <w:color w:val="111111"/>
          <w:sz w:val="28"/>
          <w:sz w:val="28"/>
          <w:szCs w:val="28"/>
          <w:rtl w:val="true"/>
          <w:lang w:bidi="ar-SA"/>
        </w:rPr>
        <w:t>الوفاء به أو لا يلزمني أو أفتدي الخروج إلى ذلك بشيء من أبواب البر لأصير إليه إن شاء الله؟ فكتب إليه 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سمع منك نذرك أحد من المخالفين فالوفاء به إن كنت تخاف شنعته وإلاّ فاصرف ما نويت من ذلك في أبواب البر وفقنا اللهوإيّاك لما يحبّ ويرضى</w:t>
      </w:r>
      <w:r>
        <w:rPr>
          <w:rStyle w:val="FootnoteAnchor"/>
          <w:rtl w:val="true"/>
        </w:rPr>
        <w:footnoteReference w:id="140"/>
      </w:r>
      <w:r>
        <w:rPr>
          <w:rFonts w:ascii="Amiri" w:hAnsi="Amiri" w:eastAsia="Amiri" w:cs="Amiri"/>
          <w:color w:val="111111"/>
          <w:sz w:val="28"/>
          <w:sz w:val="28"/>
          <w:szCs w:val="28"/>
          <w:rtl w:val="true"/>
          <w:lang w:bidi="ar-SA"/>
        </w:rPr>
        <w:t xml:space="preserve">، وفي رواية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فاصرف ما نويت من نفقة ذلك في أبواب البر</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يدل على أنه إذا نذر شيئاً للمرابطين فلا يجب الوفاء به، وإنّما يصرف ما نذره في وجوه البرّ إلاّ في صورة سماع أحد من المخالفين وخوف الشنعة منه، غير أنّ هذه الرواية وإن ذكروها في نذر المال، بل في الجواهر</w:t>
      </w:r>
      <w:r>
        <w:rPr>
          <w:rStyle w:val="FootnoteAnchor"/>
          <w:rtl w:val="true"/>
        </w:rPr>
        <w:footnoteReference w:id="142"/>
      </w:r>
      <w:r>
        <w:rPr>
          <w:rFonts w:ascii="Amiri" w:hAnsi="Amiri" w:eastAsia="Amiri" w:cs="Amiri"/>
          <w:color w:val="111111"/>
          <w:sz w:val="28"/>
          <w:sz w:val="28"/>
          <w:szCs w:val="28"/>
          <w:rtl w:val="true"/>
          <w:lang w:bidi="ar-SA"/>
        </w:rPr>
        <w:t>لم يحتمل غيره، وجعلوها دليلاً للشيخ</w:t>
      </w:r>
      <w:r>
        <w:rPr>
          <w:rStyle w:val="FootnoteAnchor"/>
          <w:rtl w:val="true"/>
        </w:rPr>
        <w:footnoteReference w:id="143"/>
      </w:r>
      <w:r>
        <w:rPr>
          <w:rFonts w:ascii="Amiri" w:hAnsi="Amiri" w:eastAsia="Amiri" w:cs="Amiri"/>
          <w:color w:val="111111"/>
          <w:sz w:val="28"/>
          <w:sz w:val="28"/>
          <w:szCs w:val="28"/>
          <w:rtl w:val="true"/>
          <w:lang w:bidi="ar-SA"/>
        </w:rPr>
        <w:t>إلاّ أن الأكثر أعرض عنها وحملها بعضهم على الاستحباب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الرواية احتمالاً آخر غير ما ذكروه، وهو أنّ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نذراً من سنين أن أخرج إلى ساحل من سواحل البحر، أنّ المقصود هو أن يخرج بنفسه لا أن يخرج شيئاً من ماله وحكمه الأوّلي هو عدم </w:t>
      </w:r>
    </w:p>
    <w:p>
      <w:pPr>
        <w:pStyle w:val="BookText"/>
        <w:rPr/>
      </w:pPr>
      <w:r>
        <w:rPr>
          <w:rFonts w:ascii="Amiri" w:hAnsi="Amiri" w:eastAsia="Amiri" w:cs="Amiri"/>
          <w:color w:val="111111"/>
          <w:sz w:val="28"/>
          <w:sz w:val="28"/>
          <w:szCs w:val="28"/>
          <w:rtl w:val="true"/>
          <w:lang w:bidi="ar-SA"/>
        </w:rPr>
        <w:t>الوجوب ووظيفته حينئذ أن يفتدي خروجه بشيء من ماله في أبواب البرّ، وإذا سمع به أحد المخالفين وخاف الشنعة وجب عليه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يورد عليه بأنّ هذا مخالف لمقتضى القاعدة لأنّه إن كان الخروج واجباً وجب الخروج بنفسه وإلاّ فلا معنى للافتداء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نذر نذراً مشروعاً ولكنه يعلم بأنّه لا يتحقق منه إلاّ مع القتال وحينئذ يلزمه الافتداء وهذا هو الموافق لمقتضى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الآخر وهو أنّ المقصود هو إخراج شيء من ماله لا خروجه بنفسه فالسؤال هو عن مصرف المال هل هو المرابطة أو وجوه البرّ؟ والنذر صحيح إلاّ أنه لا يمكن تحقيقه فيتخلص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هذا الاحتمال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مرابطتهم بجدّة وغيرها فإنّه لو لم يكن المقصود هو المال لكان قوله ذلك لغواً لا حاجة له وكان عليه أن يقول أخرج إلى أحد هذه المرابط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سمع منك نذرك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فاصرف ما نويت من ذلك في أبواب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السؤال عن المال وكيفية مصرفه فيكون المنذور به هو المال، ولعلّ جعلهم الروايةفي نذر المال من جهة ظهور ذيلها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وإن ذكرنا احتمالاً آخر وهو وارد في المقام إلاّ أنه لا يبعد ظهور الرواية في نذر المال وهو المعنى الثاني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كما ذكرنا يمكن تطبيقها على القاعدة ويتصور في المال المنذور عدة صور، فتارة يكون قصد الناذر أن يصرف المال في المرابطة المشروعة، وأخرى في المرابطة المتعارفة عندهم، وفي الصورة الثانية لا يصح إلاّ مع التقية، وفي الصورة الأولى يكون نذره شرعياً ولابد من صرفه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حالة فقدان من يقوم بالمرابطة الشرعية فلابد حينئذ من صرف المال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يسمع أحد من المخالفين ممن تخاف شنعته، وأما مع ذلك فيجب إرسال المال للمرابطين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بمقتضى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وفاء منه بنذره نظير ما تقدم في الزكاة من أنّه إذا أخذها السلطان كانت مجزية ويسقط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مخالفة لمقتضى القاعدة ولا إشكال في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الهجرة عن بلاد الكفر إلى بلاد الإسلام والإيمان إذا لم يمكن الإتيان بالوظيفة الدينية كما في المنهاج</w:t>
      </w:r>
      <w:r>
        <w:rPr>
          <w:rStyle w:val="FootnoteAnchor"/>
          <w:rtl w:val="true"/>
        </w:rPr>
        <w:footnoteReference w:id="144"/>
      </w:r>
      <w:r>
        <w:rPr>
          <w:rFonts w:ascii="Amiri" w:hAnsi="Amiri" w:eastAsia="Amiri" w:cs="Amiri"/>
          <w:color w:val="111111"/>
          <w:sz w:val="28"/>
          <w:sz w:val="28"/>
          <w:szCs w:val="28"/>
          <w:rtl w:val="true"/>
          <w:lang w:bidi="ar-SA"/>
        </w:rPr>
        <w:t>، أو إذا لم يمكن إظهار شعائر الإسلام كالأذان والصوم والصلاة ونحوها كما في الشرائع</w:t>
      </w:r>
      <w:r>
        <w:rPr>
          <w:rStyle w:val="FootnoteAnchor"/>
          <w:rtl w:val="true"/>
        </w:rPr>
        <w:footnoteReference w:id="145"/>
      </w:r>
      <w:r>
        <w:rPr>
          <w:rFonts w:ascii="Amiri" w:hAnsi="Amiri" w:eastAsia="Amiri" w:cs="Amiri"/>
          <w:color w:val="111111"/>
          <w:sz w:val="28"/>
          <w:sz w:val="28"/>
          <w:szCs w:val="28"/>
          <w:rtl w:val="true"/>
          <w:lang w:bidi="ar-SA"/>
        </w:rPr>
        <w:t>، وادعي عليه عدم الخلاف كما في الجواهر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ذلك بالكتاب والسنة، أمّا الكتاب فيدلّ عليه غير واحدة من الآيات الشريفة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يُهَاجِرْ فِي سَبِيلِ اللهِ يَجِدْ فِي الأَرْضِ مُرَاغَماً كَثِيراً وَسَعَةً وَمَنْ يَخْرُجْ مِنْ بَيْتِهِ مُهَاجِراً إِلَى اللهِ وَرَسُولِهِ </w:t>
      </w:r>
    </w:p>
    <w:p>
      <w:pPr>
        <w:pStyle w:val="BookText"/>
        <w:rPr/>
      </w:pPr>
      <w:r>
        <w:rPr>
          <w:rFonts w:ascii="Amiri" w:hAnsi="Amiri" w:eastAsia="Amiri" w:cs="Amiri"/>
          <w:color w:val="111111"/>
          <w:sz w:val="28"/>
          <w:sz w:val="28"/>
          <w:szCs w:val="28"/>
          <w:rtl w:val="true"/>
          <w:lang w:bidi="ar-SA"/>
        </w:rPr>
        <w:t>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والمهاجر كما ينطبق على المجاهد في سبيل الله لطلب علم أو رزق أو قتال عدو كما نطقت بذلك بعض الروايات، كذلك ينطبق على من ترك بلاد الكفر حفاظاً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p>
    <w:p>
      <w:pPr>
        <w:pStyle w:val="BookText"/>
        <w:rPr/>
      </w:pPr>
      <w:r>
        <w:rPr>
          <w:rFonts w:ascii="Amiri" w:hAnsi="Amiri" w:eastAsia="Amiri" w:cs="Amiri"/>
          <w:color w:val="111111"/>
          <w:sz w:val="28"/>
          <w:sz w:val="28"/>
          <w:szCs w:val="28"/>
          <w:rtl w:val="true"/>
          <w:lang w:bidi="ar-SA"/>
        </w:rPr>
        <w:t xml:space="preserve">هَاجَرُوا فِي اللهِ مِنْ بَعْدِ مَا ظُلِمُوا لَنُبَوِّئَنَّهُمْ فِي الدُّنْيَا حَسَنَةً وَلأَجْرُ الآخِرَةِ أَكْبَرُ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فقد استدل بعدة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منصور بن حازم عن أبي عبد الله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تعرّب بعد الهجرة ولا هجرة بعد الفتح</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والتعرّب كما في مجمع البحرين</w:t>
      </w:r>
      <w:r>
        <w:rPr>
          <w:rStyle w:val="FootnoteAnchor"/>
          <w:rtl w:val="true"/>
        </w:rPr>
        <w:footnoteReference w:id="152"/>
      </w:r>
      <w:r>
        <w:rPr>
          <w:rFonts w:ascii="Amiri" w:hAnsi="Amiri" w:eastAsia="Amiri" w:cs="Amiri"/>
          <w:color w:val="111111"/>
          <w:sz w:val="28"/>
          <w:sz w:val="28"/>
          <w:szCs w:val="28"/>
          <w:rtl w:val="true"/>
          <w:lang w:bidi="ar-SA"/>
        </w:rPr>
        <w:t>هو الالتحاق ببلاد الكفر والإقامة بها بعد المهاجرة عنها إلى بلاد الإسلام،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التخلّق بأخلاق العرب والإقامة بالبادية، والأول هو الموافق لما ورد في كثير من الروايات الواردة في تعداد الكبائر وإنّ منها التعرّب بعد الهجرة، وسيأتي أنّ له معنى آخر يستفاد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الالتحاق ببلاد الكفر والهجرة عن بلاد الإسلام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جيشاً إلى خثعم فلما غشيهم استعصموا بالسجود فقتل بعضهم،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الورثة نصف العقل بصلاتهم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إنّي بريء </w:t>
      </w:r>
    </w:p>
    <w:p>
      <w:pPr>
        <w:pStyle w:val="BookText"/>
        <w:rPr/>
      </w:pPr>
      <w:r>
        <w:rPr>
          <w:rFonts w:ascii="Amiri" w:hAnsi="Amiri" w:eastAsia="Amiri" w:cs="Amiri"/>
          <w:color w:val="111111"/>
          <w:sz w:val="28"/>
          <w:sz w:val="28"/>
          <w:szCs w:val="28"/>
          <w:rtl w:val="true"/>
          <w:lang w:bidi="ar-SA"/>
        </w:rPr>
        <w:t>من كل مسلم ترك مع مشرك في دار الحرب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بريء من كل مسلم نزل مع مشرك في دار الحرب</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وهي الأظهر ولعل في نسخة الوسائل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الشاهد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فإنّه يدل على عدم جواز البقاء في دار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المتعرّب بعد الهجرة التارك لهذا الأمر بعد معرفته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المراد من الرواية هو أمر الولاية والإمامة بقرينة الإشارة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الرواية حينئذ أخص من المدعى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سنان أنّ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فيما كتب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الله التعرّب بعد الهجرة للرجوع عن الدين وترك الموازرة للأنبياء والحجج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في ذلك من الفساد وإبطال حق كل ذي حق لعلّة سكنى البدو، ولذلك لو عرف الرجل الدين كاملاً لم يجز له مساكنة أهل الجهل والخوف عليه لأنّه لا يؤمن أن يقع منه ترك العلم والدخول مع أهل الجهل والتمادي في ذلك</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لعلة سكنى البدو</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الرواية واضحة كما أنّ سندها تام، فإنّ محمد بن سنان وإن وقع الخلاف في وثاقته إلاّ أنّا ذكرنا غير مرة إمكان الاعتماد على روايته وقد حققنا </w:t>
      </w:r>
    </w:p>
    <w:p>
      <w:pPr>
        <w:pStyle w:val="BookText"/>
        <w:rPr/>
      </w:pPr>
      <w:r>
        <w:rPr>
          <w:rFonts w:ascii="Amiri" w:hAnsi="Amiri" w:eastAsia="Amiri" w:cs="Amiri"/>
          <w:color w:val="111111"/>
          <w:sz w:val="28"/>
          <w:sz w:val="28"/>
          <w:szCs w:val="28"/>
          <w:rtl w:val="true"/>
          <w:lang w:bidi="ar-SA"/>
        </w:rPr>
        <w:t>ذلك في محله</w:t>
      </w:r>
      <w:r>
        <w:rPr>
          <w:rStyle w:val="FootnoteAnchor"/>
          <w:rtl w:val="true"/>
        </w:rPr>
        <w:footnoteReference w:id="158"/>
      </w:r>
      <w:r>
        <w:rPr>
          <w:rFonts w:ascii="Amiri" w:hAnsi="Amiri" w:eastAsia="Amiri" w:cs="Amiri"/>
          <w:color w:val="111111"/>
          <w:sz w:val="28"/>
          <w:sz w:val="28"/>
          <w:szCs w:val="28"/>
          <w:rtl w:val="true"/>
          <w:lang w:bidi="ar-SA"/>
        </w:rPr>
        <w:t>، مضافاً إلى أنّ مسائل محمد بن سنان من الكتب المعروفة المشهورة بشهادة النجاشي</w:t>
      </w:r>
      <w:r>
        <w:rPr>
          <w:rStyle w:val="FootnoteAnchor"/>
          <w:rtl w:val="true"/>
        </w:rPr>
        <w:footnoteReference w:id="159"/>
      </w:r>
      <w:r>
        <w:rPr>
          <w:rFonts w:ascii="Amiri" w:hAnsi="Amiri" w:eastAsia="Amiri" w:cs="Amiri"/>
          <w:color w:val="111111"/>
          <w:sz w:val="28"/>
          <w:sz w:val="28"/>
          <w:szCs w:val="28"/>
          <w:rtl w:val="true"/>
          <w:lang w:bidi="ar-SA"/>
        </w:rPr>
        <w:t>ولا تحتاج إلى الطريق، وعليه فلا إشكال في الرواية سنداً ودلالة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اليهودي والنصراني والمجوسي إذا اسلمت امرأته ولم يسلم،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على نكاحهما ولا يفرّق بينهما ولا يترك أن يخرج بها من دار الإسلام إلى الهجرة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يترك أن يخرج بها من دار الإسلام إلى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بظاهره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التفريق بينهما وعدمه فهو محل خلاف بين الفقهاء،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على نحو البينونة وتحقيق المسألة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من حيث السند فهي ضعيفة بالإرسال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الكتاب وجميع من له ذمّة إذا أسلم أحد الزوجين فهما على نكاحهما، وليس له أن يخرجها من دار الإسلام إلى غيرها، ولا يبيت معها ولكنه يأتيها بالنهار، وأمّا المشركون مثل مشركي العرب وغيرهم فهم على نكاحهم إلى انقضاء العدة فإن أسلمت المرأة ثم أسلم الرجل قبل انقضاء عدتها فهي امرأته وإن لم يسلم إلاّ بعد انقضاء العدة فقد بانت منه ولا سبيل له عليها</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الشاهد من هذه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أن يخرجها من دار الإسلام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مفاد الرواية السابقة كما أنّ الإشكال من حيث </w:t>
      </w:r>
    </w:p>
    <w:p>
      <w:pPr>
        <w:pStyle w:val="BookText"/>
        <w:rPr/>
      </w:pPr>
      <w:r>
        <w:rPr>
          <w:rFonts w:ascii="Amiri" w:hAnsi="Amiri" w:eastAsia="Amiri" w:cs="Amiri"/>
          <w:color w:val="111111"/>
          <w:sz w:val="28"/>
          <w:sz w:val="28"/>
          <w:szCs w:val="28"/>
          <w:rtl w:val="true"/>
          <w:lang w:bidi="ar-SA"/>
        </w:rPr>
        <w:t>السند هو عين الإشكال فإنّ سند الرواية فيه إرسال فتكونان مؤيدتين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الأعرابي بالمهاجرة فيخرجها من دار الهجرة إلى الأعراب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حماد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للأعرابي أن ينكح المهاجرة فيخرج بها من أرض الهجرة فيتعرّب بها إلاّ أن يكون قد عرف السنة والحجة، فإن أقام بها في أرض الهجرة فهو مهاجر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هاتين الروايتين أنّ التعرّب وهو الانتقال من دار الإسلام إلى دار الشرك ليس فيه خصوصية فإنّ المناط هو عدم معرفة الأحكام ومعرفة الحجة، فالمكان الذي لا يعرف فيه ذلك لا تجوز الهجرةإليه، وهذا هو المعنى الآخر للتعرب والذي قلنا إنه يستفاد من الروايات، ويدل على هذا المعنى أيضاً ما تقدم من رواية محمد بن سنان فقد ورد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الله التعرّب بعد الهجرة للرجوع عن الدين وترك الموازرة للأنبياء والحجج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يؤمن أن يقع منه ترك العلم والدخول مع أهل الجهل والتمادي في ذلك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بعث أميراً له على سرية أمره بتقوى الله عزوجل في خاصّة نفسه، ثم في أصحابه عامة،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بسم الله وفي سبيل الله، قاتلوا من كفر بالله، ولا تغلوا ولا تمثّلوا ولا تقتلوا وليداً ولا مبتّلاً في شاهق، ولا تحرقوا النخل ولا تغرقوه بالماء، ولا تقطعوا شجرة مثمرة، ولا تحرقوا زرعاً لأنّكم لا تدرون لعلكم تحتاجون إليه، ولا تعقروا من البهائم، يؤكل لحمه إلاّ ما لابد لكم من أكله، وإذا لقيتم عدواً للمسلمين فادعوهم إلى إحدى ثلاث فإن هم أجابوكم إليها فاقبلوا </w:t>
      </w:r>
    </w:p>
    <w:p>
      <w:pPr>
        <w:pStyle w:val="BookText"/>
        <w:rPr/>
      </w:pPr>
      <w:r>
        <w:rPr>
          <w:rFonts w:ascii="IRNazanin" w:hAnsi="IRNazanin" w:eastAsia="IRNazanin"/>
          <w:color w:val="111111"/>
          <w:sz w:val="28"/>
          <w:sz w:val="28"/>
          <w:szCs w:val="28"/>
          <w:rtl w:val="true"/>
          <w:lang w:bidi="fa-IR"/>
        </w:rPr>
        <w:t>منهم وكفوا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إلى الإسلام فإن دخلوا فيه فاقبلوا منهم وكفّوا عنهم وادعوهم إلى الهجرة بعد الإسلام فإن فعلوا فاقبلوا منهم وكفّوا عنهم، وإن أبوا أن يهاجروا واختاروا ديارهم وأبوا أن يدخلوا في دار الهجرة كانوا بمنزلة أعراب المؤمنين يجري عليهم ما يجري على أعراب المؤمنين، ولا يجري لهم في الفيء ولا في القسمة شيئاً إلاّ أن يهاجروا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فإن أبوا هاتين فادعوهم إلى إعطاء الجزية عن يد وهم صاغرون، فإن أعطوا الجزية فاقبل منهم وكفّ عنهم، وإن أبوا فاستعن بالله عزوجل وجاهدهم في الله حق جهاده، وإذا حاصرت أهل حصن فأرادوك على أن ينزلوا على حكم الله عزوجل فلا تنزل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أنزلهم على حكمكم ثم اقض فيهم بعد ما شئتم، فإنّكم إن أنزلتموهم على حكم الله لم تدروا تصيبوا حكم الله فيهم أم لا، وإذا حاصرتم أهل حصن فإن آذنوك على أن تنزلهم على ذمة الله وذمة رسوله فلا تنزلهم، ولكن أنزلهم على ذممكم وذمم آبائكم وإخوانكم، فإنكم إن تخفروا ذممكم وذمم آبائكم وإخوانكم كان أيسر عليكم يوم القيامة من أن تخفروا ذمّة الله وذمّة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من هذه الرواية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وادعوهم إلى الهجرة بعد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أبو أن يهاجروا واختاروا ديارهم وأبوا أن يدخلوا في دارالهجرة كانوا بمنزلة أعراب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دلالة على أنّ المناط في التعرب هو عدم معرفة السنّة والحجّة كما تقدم في الرواية السابقة فلا خصوصية للانتقال من بلد إلى آخر، وطلب الهجرة من هؤلاء إنّما هو لأجل التعلم والمعرفة، وإلاّ فهو بمنزلة أعراب المؤمنين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أوردنا الرواية بطولها لما تضمنته من الآداب الإسلامية في الحرب وقتال العدو وبيان بعض السنن في الدعوة إلى الإسلام، وفي ذلك ردّ على من يتهم </w:t>
      </w:r>
    </w:p>
    <w:p>
      <w:pPr>
        <w:pStyle w:val="BookText"/>
        <w:rPr/>
      </w:pPr>
      <w:r>
        <w:rPr>
          <w:rFonts w:ascii="Amiri" w:hAnsi="Amiri" w:eastAsia="Amiri" w:cs="Amiri"/>
          <w:color w:val="111111"/>
          <w:sz w:val="28"/>
          <w:sz w:val="28"/>
          <w:szCs w:val="28"/>
          <w:rtl w:val="true"/>
          <w:lang w:bidi="ar-SA"/>
        </w:rPr>
        <w:t>الإسلام زوراً وبهتاناً أنه دين السيف وسفك الدماء، وقد تقدمت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الانتقال إلى مكان بحيث لا يتمكن من معرفة الأحكام سواء كانت بلاد شرك أو غيرها، نعم بلاد الشرك أولى وإلاّ فكل بلد لا يعرف فيه الإيمان ولا يمكن معرفة الأحكام لا تجوز الهجرة إليها فإنّ ذلك من الكبائر، وهذا هو معنى التعرّب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مسألة ابتلائية مهمة ولا سيما في زماننا حيث سهولة الانتقال من بلد إلى آخر والتوطن بها، ولذا ينبغي التحقيق حولها لمعرفة الوظيفة الدينية فيها حيث لم يتعرض لها كثير من الفقهاء بشكل مفصّل، وإنما ذكروها على نحو الإجمال ونظراً لأهميتها فلابد من تفصيل القول فيها، وتحقيقاً للمقام وما يستفاد من الروايات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الهجرة من بلاد الكفر إلى بلاد الإسلام على أنحاء، وقد قسمها صاحب الجواهر</w:t>
      </w:r>
      <w:r>
        <w:rPr>
          <w:rStyle w:val="FootnoteAnchor"/>
          <w:rtl w:val="true"/>
        </w:rPr>
        <w:footnoteReference w:id="165"/>
      </w:r>
      <w:r>
        <w:rPr>
          <w:rFonts w:ascii="IRNazanin" w:hAnsi="IRNazanin" w:eastAsia="IRNazanin"/>
          <w:color w:val="111111"/>
          <w:sz w:val="28"/>
          <w:sz w:val="28"/>
          <w:szCs w:val="28"/>
          <w:rtl w:val="true"/>
          <w:lang w:bidi="fa-IR"/>
        </w:rPr>
        <w:t>تبعاً للمنتهى</w:t>
      </w:r>
      <w:r>
        <w:rPr>
          <w:rStyle w:val="FootnoteAnchor"/>
          <w:rtl w:val="true"/>
        </w:rPr>
        <w:footnoteReference w:id="166"/>
      </w:r>
      <w:r>
        <w:rPr>
          <w:rFonts w:ascii="Amiri" w:hAnsi="Amiri" w:eastAsia="Amiri" w:cs="Amiri"/>
          <w:color w:val="111111"/>
          <w:sz w:val="28"/>
          <w:sz w:val="28"/>
          <w:szCs w:val="28"/>
          <w:rtl w:val="true"/>
          <w:lang w:bidi="ar-SA"/>
        </w:rPr>
        <w:t>إلى ثلاثة أقسام واجبة ومستحبة ومباحة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الهجرة الواجبة فهي فيما إذا أسلم الإنسان في بلاد الشرك ولم يتمكن من الإتيان بوظيفته الدينية أو إظهار شعائر الإسلام من الأذان والصلاة والصوم ونحو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الهجرة المستحبة فهي فيما إذا كان المسلم يتمكن من الإتيان بوظيفته الدينية وإظهار شعائر الإسلام في بلاد الشرك كما إذا كان له قوة توفر له الأمن والحماية، بحيث يتمكن من أداء وظيفته، ومع ذلك يستحب له الهجرة لأنّ في البقاء معهم تكثيراً لسوادهم وموجباً لمعاشرتهم والاختلاط بهم، وذلك وإن كان لا إشكال فيه إلاّ أنّ الأولى تركه لما فيهمن احتمال تقوية جانبهم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الهجرة المباحة فهي فيما إذا كان المسلم لا يتمكن من الهجرة لسبب من الأسباب كالمرض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ألحق بذلك كما عن الشهيد</w:t>
      </w:r>
      <w:r>
        <w:rPr>
          <w:rStyle w:val="FootnoteAnchor"/>
          <w:rtl w:val="true"/>
        </w:rPr>
        <w:footnoteReference w:id="167"/>
      </w:r>
      <w:r>
        <w:rPr>
          <w:rFonts w:ascii="Amiri" w:hAnsi="Amiri" w:eastAsia="Amiri" w:cs="Amiri"/>
          <w:color w:val="111111"/>
          <w:sz w:val="28"/>
          <w:sz w:val="28"/>
          <w:szCs w:val="28"/>
          <w:rtl w:val="true"/>
          <w:lang w:bidi="ar-SA"/>
        </w:rPr>
        <w:t>بلاد المخالفين بل بلاد الظلمة، فلا تجوز الهجرة إليها والإقامة بها، ولكن المستفاد من الروايات أنّ الأقسام أكثر ممّا ذكر ويتبين ذلك من خلال الفروع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التعرب بعد الهجرة بمعنى الانتقال إلى مكان لا تعرف فيه السنة والحجّة، ولا فرق بين بلاد الشرك وغيرها، وذلك هو مفاد بعض الروايات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الأدلة الخاصة المتقدمة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إني بريء من كل مسلم نزل مع مشرك في دار الحرب</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عدم جواز الهجرة إلى بلاد الكفر وتحرم السكنى فيها، مضافاً إلى أنّ ذلك هو مقتضى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الحرمة في الموردين المتقدمين هو عدم التمكن من الإتيان بالوظيفة الدينية كما أفاده السيد الأستاذ في المنهاج</w:t>
      </w:r>
      <w:r>
        <w:rPr>
          <w:rStyle w:val="FootnoteAnchor"/>
          <w:rtl w:val="true"/>
        </w:rPr>
        <w:footnoteReference w:id="169"/>
      </w:r>
      <w:r>
        <w:rPr>
          <w:rFonts w:ascii="Amiri" w:hAnsi="Amiri" w:eastAsia="Amiri" w:cs="Amiri"/>
          <w:color w:val="111111"/>
          <w:sz w:val="28"/>
          <w:sz w:val="28"/>
          <w:szCs w:val="28"/>
          <w:rtl w:val="true"/>
          <w:lang w:bidi="ar-SA"/>
        </w:rPr>
        <w:t>، لا كما أفاده صاحب الجواهر</w:t>
      </w:r>
      <w:r>
        <w:rPr>
          <w:rStyle w:val="FootnoteAnchor"/>
          <w:rtl w:val="true"/>
        </w:rPr>
        <w:footnoteReference w:id="170"/>
      </w:r>
      <w:r>
        <w:rPr>
          <w:rFonts w:ascii="Amiri" w:hAnsi="Amiri" w:eastAsia="Amiri" w:cs="Amiri"/>
          <w:color w:val="111111"/>
          <w:sz w:val="28"/>
          <w:sz w:val="28"/>
          <w:szCs w:val="28"/>
          <w:rtl w:val="true"/>
          <w:lang w:bidi="ar-SA"/>
        </w:rPr>
        <w:t>من عدم إمكان إظهار شعائر الإسلام من الأذان والصوم والصلاة ونحو ذلك، ولا كما هو مدلول معتبرة محمد بن سنان</w:t>
      </w:r>
      <w:r>
        <w:rPr>
          <w:rStyle w:val="FootnoteAnchor"/>
          <w:rtl w:val="true"/>
        </w:rPr>
        <w:footnoteReference w:id="171"/>
      </w:r>
      <w:r>
        <w:rPr>
          <w:rFonts w:ascii="Amiri" w:hAnsi="Amiri" w:eastAsia="Amiri" w:cs="Amiri"/>
          <w:color w:val="111111"/>
          <w:sz w:val="28"/>
          <w:sz w:val="28"/>
          <w:szCs w:val="28"/>
          <w:rtl w:val="true"/>
          <w:lang w:bidi="ar-SA"/>
        </w:rPr>
        <w:t>من الخوف في الوقوع في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الظاهر من الأدلة،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يفيد أنّ ظلمهم </w:t>
      </w:r>
    </w:p>
    <w:p>
      <w:pPr>
        <w:pStyle w:val="BookText"/>
        <w:rPr/>
      </w:pPr>
      <w:r>
        <w:rPr>
          <w:rFonts w:ascii="Amiri" w:hAnsi="Amiri" w:eastAsia="Amiri" w:cs="Amiri"/>
          <w:color w:val="111111"/>
          <w:sz w:val="28"/>
          <w:sz w:val="28"/>
          <w:szCs w:val="28"/>
          <w:rtl w:val="true"/>
          <w:lang w:bidi="ar-SA"/>
        </w:rPr>
        <w:t>لأنفسهم إنما هو لعدم إتيانهم بوظيفتهم الدينية ووقوعهم في المعصية، إذ أنّ أظهر مصاديق ظلم النفس هو ترك الواجبات الشرعية وارتكاب المحرمات، وأمّا ما زاد على ذلك من إعلان الشعائر وإظهارها أو من الخوف من الوقوع في ذلك فيحتاج إلى دليل صريح، مضافاً إلى أنّ القدر المتيقن هو عدم القدرة على الإتيان بالوظيفة، وما زاد مشكوك فيه فيكون مجرى البراءة، وبناء على ذلك فالمناط هو عدم التمكن من الإتيانبالوظيفة وأما إذا أمكنه ذلك فالبقاء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هو عدم التمكن من إعلان شعائر الإسلام من الأذان والصلاة والصوم بدعوى أنّ الإتيان بالوظيفة مطلقاً لا يسوغ البقاء في دار الكفر، والتقية إنما شرعت مع المخالفين لا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تكليف زائد مشكوك فيه فينفى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التقية عامة ولا فرق فيها بين المخالفين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دلت عليه معتبرة محمد بن سنان بدعوى أنها تدلّ على أنّ مجرد الخوف يكفي في حرمة البقاء في بلاد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تام إذ لعلّ المراد هو بيان الحكمة لا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هو ما ذكرنا، وما زاد عليه لا دخل له سواء كان عدم الإظهار للشعائر أو للخوف، وإن كان الأحوط ترك البقاء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الحكم بالحرمة ما استثنته الآية الكريمة وهم المستضعفون من الرجال والنساء والولدان الذين لا يستطيعون حيلة ولا يهتدون سبيلاً، ويلحق بهم من اضطر إلى البقاء كالمرضى والمقعدين ونحوهم، فلا يحرم عليهم البقاء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الهجرة لبلاد الكفر لغرض الدعوة إلى الإيمان وكان ذلك </w:t>
      </w:r>
    </w:p>
    <w:p>
      <w:pPr>
        <w:pStyle w:val="BookText"/>
        <w:rPr/>
      </w:pPr>
      <w:r>
        <w:rPr>
          <w:rFonts w:ascii="IRNazanin" w:hAnsi="IRNazanin" w:eastAsia="IRNazanin"/>
          <w:color w:val="111111"/>
          <w:sz w:val="28"/>
          <w:sz w:val="28"/>
          <w:szCs w:val="28"/>
          <w:rtl w:val="true"/>
          <w:lang w:bidi="fa-IR"/>
        </w:rPr>
        <w:t xml:space="preserve">ممكناً في حق المهاجر فلا يكون مشمولاً للحكم بالحرمة، ويدل على ذلك ما رواه حمّاد السمندي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بلاد الشرك، وإنّ من عندنا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ثم حشرت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إذا كنت ثم تذكر أمرنا وتدعو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 في هذه المدن مدن الإسلام تذكر أمرنا وتدعو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تمت ثم تحشر أمة وحدك ويسعى نورك بين يديك</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هذه الرواية أنّ البقاء في دار الكفر قد يكون أصلح من البقاء في دار الإسلام، وإذا كان البقاء لغرض الدعوة إلى الإيمان فلا إشكال فيه بل قد يكون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سند الرواية فهو وإن كان فيه شخصان لم يرد فيهما توثيق، وهما شريف بن سابق وحماد السمندي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من هذه الجهة إلاّ أنها في دلالتها موافقة لمقتضى القاعدة فإنّ الغرض من الهجرة ليس هو للسكنى في نفسها والإقامة لمجرّدها بل للدعوة إلى الدين، فيكون المورد مشمولاً لآية النفر</w:t>
      </w:r>
      <w:r>
        <w:rPr>
          <w:rStyle w:val="FootnoteAnchor"/>
          <w:rtl w:val="true"/>
        </w:rPr>
        <w:footnoteReference w:id="174"/>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الحكم باق ومستمر لا ينقطع وليس مختصاً بزمان دون زمان، بل ورد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بقاءه إلى زمان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تعرّب بعد الهجرة ولا هجرة بعد الفتح</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فهو مضافاً إلى أنه معارض بالخبر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تنقطع الهجرة حتى تنقطع التوبة ولا تنقطع التوبة حتى تطلع الشمس من مغربها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محمول على ظرفه أي </w:t>
      </w:r>
      <w:bookmarkStart w:id="72" w:name="pg16397_197824"/>
    </w:p>
    <w:p>
      <w:pPr>
        <w:pStyle w:val="BookText"/>
        <w:rPr/>
      </w:pPr>
      <w:bookmarkEnd w:id="72"/>
      <w:r>
        <w:rPr>
          <w:rFonts w:ascii="Amiri" w:hAnsi="Amiri" w:eastAsia="Amiri" w:cs="Amiri"/>
          <w:color w:val="111111"/>
          <w:sz w:val="28"/>
          <w:sz w:val="28"/>
          <w:szCs w:val="28"/>
          <w:rtl w:val="true"/>
          <w:lang w:bidi="ar-SA"/>
        </w:rPr>
        <w:t>أنّ إطلاق لفظ المهاجر يختص بمن هاجر من مكة إلى المدينة قبل الفتح، ولذا صار لفظ المهاجرين علماً على كل من هاجر في تلك الفترة من مكة إلى المدينة، ولا يشمل مطلق المهاجر، فالقول بانقطاع الهجرة كما عن العامة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إلى البقاء تقية في بلاد الكفر وجب عليه البقاء وذلك لشمول أدلّة التقية لهذا المورد،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أقسام الهجرة خمسة، وبعبارة أخرى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الباقين في دار الكفر أو البلاد التي لا تعرف فيها السنة والحجة على خمسة أصناف وهي الثلاثة التي ذكرها صاحب الجواهر بإضافة صنفين آخرين وهما البقاء للدعوة إلى الإيمان والبقاء للتقية، وفي كلام صاحب الجواهر ما يشعر بأول هذين الصنفين فإنه قال في ذيل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استحباب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 بقائه مصلحة للدين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وهو شامل لمن كان غرضه من الهجرة الدعوة إلى الإيمان</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7058906_1280447820"/>
      <w:bookmarkStart w:id="74" w:name="_Toc24"/>
      <w:bookmarkEnd w:id="73"/>
      <w:r>
        <w:rPr>
          <w:rtl w:val="true"/>
        </w:rPr>
        <w:t>القسم الرابع</w:t>
      </w:r>
      <w:r>
        <w:rPr>
          <w:rtl w:val="true"/>
        </w:rPr>
        <w:t xml:space="preserve">: </w:t>
      </w:r>
      <w:r>
        <w:rPr>
          <w:rtl w:val="true"/>
        </w:rPr>
        <w:t>جهاد أهل البغي</w:t>
      </w:r>
      <w:r>
        <w:rPr>
          <w:rtl w:val="true"/>
        </w:rPr>
        <w:t>:</w:t>
      </w:r>
      <w:bookmarkEnd w:id="74"/>
    </w:p>
    <w:p>
      <w:pPr>
        <w:pStyle w:val="BookText"/>
        <w:rPr/>
      </w:pPr>
      <w:r>
        <w:rPr>
          <w:rFonts w:ascii="Amiri" w:hAnsi="Amiri" w:eastAsia="Amiri" w:cs="Amiri"/>
          <w:color w:val="111111"/>
          <w:sz w:val="28"/>
          <w:sz w:val="28"/>
          <w:szCs w:val="28"/>
          <w:rtl w:val="true"/>
          <w:lang w:bidi="ar-SA"/>
        </w:rPr>
        <w:t>وهو محل وفاق عند الخاصة والعامة وقد ادّعي الإجماع عليه بكلا قسميه</w:t>
      </w:r>
      <w:r>
        <w:rPr>
          <w:rStyle w:val="FootnoteAnchor"/>
          <w:rtl w:val="true"/>
        </w:rPr>
        <w:footnoteReference w:id="178"/>
      </w:r>
      <w:r>
        <w:rPr>
          <w:rFonts w:ascii="Amiri" w:hAnsi="Amiri" w:eastAsia="Amiri" w:cs="Amiri"/>
          <w:color w:val="111111"/>
          <w:sz w:val="28"/>
          <w:sz w:val="28"/>
          <w:szCs w:val="28"/>
          <w:rtl w:val="true"/>
          <w:lang w:bidi="ar-SA"/>
        </w:rPr>
        <w:t>، بل المحكي منهما مستفيض كالنصوص، كما في الجواهر</w:t>
      </w:r>
      <w:r>
        <w:rPr>
          <w:rStyle w:val="FootnoteAnchor"/>
          <w:rtl w:val="true"/>
        </w:rPr>
        <w:footnoteReference w:id="179"/>
      </w:r>
      <w:r>
        <w:rPr>
          <w:rFonts w:ascii="Amiri" w:hAnsi="Amiri" w:eastAsia="Amiri" w:cs="Amiri"/>
          <w:color w:val="111111"/>
          <w:sz w:val="28"/>
          <w:sz w:val="28"/>
          <w:szCs w:val="28"/>
          <w:rtl w:val="true"/>
          <w:lang w:bidi="ar-SA"/>
        </w:rPr>
        <w:t>ودل عليه أيضاً الكتاب والسنة المستفيضة كما سيأتي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والبغي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وأصل البغي الحسد ثم سمي الظالم بغياً لأن الحاسد ظالم</w:t>
      </w:r>
      <w:r>
        <w:rPr>
          <w:rStyle w:val="FootnoteAnchor"/>
          <w:rtl w:val="true"/>
        </w:rPr>
        <w:footnoteReference w:id="180"/>
      </w:r>
      <w:r>
        <w:rPr>
          <w:rFonts w:ascii="Amiri" w:hAnsi="Amiri" w:eastAsia="Amiri" w:cs="Amiri"/>
          <w:color w:val="111111"/>
          <w:sz w:val="28"/>
          <w:sz w:val="28"/>
          <w:szCs w:val="28"/>
          <w:rtl w:val="true"/>
          <w:lang w:bidi="ar-SA"/>
        </w:rPr>
        <w:t>، والبغي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والمقدار، والتعدي والاستطالة وطلب الشيء</w:t>
      </w:r>
      <w:r>
        <w:rPr>
          <w:rStyle w:val="FootnoteAnchor"/>
          <w:rtl w:val="true"/>
        </w:rPr>
        <w:footnoteReference w:id="181"/>
      </w:r>
      <w:r>
        <w:rPr>
          <w:rFonts w:ascii="Amiri" w:hAnsi="Amiri" w:eastAsia="Amiri" w:cs="Amiri"/>
          <w:color w:val="111111"/>
          <w:sz w:val="28"/>
          <w:sz w:val="28"/>
          <w:szCs w:val="28"/>
          <w:rtl w:val="true"/>
          <w:lang w:bidi="ar-SA"/>
        </w:rPr>
        <w:t xml:space="preserve">، وأمّا </w:t>
      </w:r>
    </w:p>
    <w:p>
      <w:pPr>
        <w:pStyle w:val="BookText"/>
        <w:rPr/>
      </w:pPr>
      <w:r>
        <w:rPr>
          <w:rFonts w:ascii="Amiri" w:hAnsi="Amiri" w:eastAsia="Amiri" w:cs="Amiri"/>
          <w:color w:val="111111"/>
          <w:sz w:val="28"/>
          <w:sz w:val="28"/>
          <w:szCs w:val="28"/>
          <w:rtl w:val="true"/>
          <w:lang w:bidi="ar-SA"/>
        </w:rPr>
        <w:t>في اصطلاح المتشرّعة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طاعة الإمام العادل المعصوم المفترض الطاعة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من الكتاب العزيز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1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المستفاد من الآية الشريفة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الباغي مؤمن ولا يخرج ببغيه عن الإيمان، وهذا المعنى لا يوافق ما عليه الخاصة فإنّ الباغي كافر، وعليه فلابدّ أن يكون إطلاق الإيمان عليه إما على نحو المجاز وإما على حسب معتقد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قتالهم لصريح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موافق لأصول المذهب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القتال مغيّا بالفيء أي الرجوع إلى أمر الله لصريح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أيضاً موافق لأصول مذهب الخاصة، فلا يجوز قتالهم بعد فيئهم إلى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إرجاع شيء إليهم مما يغنم من أموالهم أو يسبى ويسترق من أنفسهم لإطلاق الآية الشريفة، وعدم ذكر شيء من ذلك فيها، وهذا لا يوافق ما عليه الخاصة، ولما فعله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الجمل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الحكم جار في كل من منع حقاً طولب به ولم يفعل، ولا يختصّ هذا بالخارج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أيضاً لا يوافق ما عليه الخاصة، فإنّ </w:t>
      </w:r>
    </w:p>
    <w:p>
      <w:pPr>
        <w:pStyle w:val="BookText"/>
        <w:rPr/>
      </w:pPr>
      <w:r>
        <w:rPr>
          <w:rFonts w:ascii="IRNazanin" w:hAnsi="IRNazanin" w:eastAsia="IRNazanin"/>
          <w:color w:val="111111"/>
          <w:sz w:val="28"/>
          <w:sz w:val="28"/>
          <w:szCs w:val="28"/>
          <w:rtl w:val="true"/>
          <w:lang w:bidi="fa-IR"/>
        </w:rPr>
        <w:t xml:space="preserve">أحكام البغي تختص بالخارج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وتعدية الحكم إلى غيره تحتاج إلى دليل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الآية الشريفة هو الإطلاق فإن ثبت المقيد لها من الروايات بالباغي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أفاده صاحب الجواهر تام، وأما إذا لم يثبت المقيد فالآية على إطلاقها وهي شاملة للخارج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نعم هو أظهر مصاديق البغي فإن الخروج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 بلا إشكال، وأما الخروج على غيره فلا يعلم أنه بغي أو لا، ولابدّ من إحراز الباغي منهما، ومع إحرازه يكون مشمولاً للآية ويجب قتال الباغي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إمكان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أي سواء كان النزاع في الأمور الشخصية أو العامة أو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للآية مصداقين أحدهما أظهر من الآخر إلاّ أن يثبت المقيد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الخارج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إشكال في وجوب قتاله كما تقدم، ويدل عليه كثير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حفص بن غياث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السائل من محبينا،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السيف المكفوف فسيف على أهل البغي والتأويل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فلما نزلت هذه الآية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بعدي على التأويل كما قاتلت على التنزيل، فسئل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وهذه الرابعة، والله لو ضربونا حتى يبلغونا المسعفات من هجر لعلمنا أنّا على الحق وأنّهم على الباطل، وكانت السيرة فيهم من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مكة يوم فتح مكة، فإنه لم يسب لهم ذرية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ومن ألقى سلاحه أو دخل دار أبي سفيان فهو آمن، وكذلك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البصرة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لهم ذرية، ولا تجهزوا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جريح، ولا تتبعوا مدبراً، ومن أغلق بابه وألقى سلاحه فهو آمن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مضافاً إلى اعتبار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 دلالتها اشتملت على ذكر بعض أحكام البغاة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النهروان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يقاتلهم بعدي إلاّ من هم أولى بالحق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أولى بالحق منهم خ ل</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الشريف الرضي 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الخوارج بعدي، فليس من طلب الحق فأخطأه كمن طلب الباطل فأدركه، يعني معاوية وأصحابه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كما يستفاد ذلك مما يأتي عند ذكر المصداق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بقتال البغاة لخروجهم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إشكال فيه، ثم إن ما يتعلق بأهل البغي من حيث كيفية القتال ابتداء وانتهاء وما يرتبط بهم من المسائل مذكور في محله وليس المقام موضعاً لذكره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لم يكن أحد الطرفين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نظفر في حدود تتبّعنا لكلمات الفقهاء على أثر من ذلك إلاّ ما صرّح به العلامة في التذكرة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في ذلك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طَائِفَتَانِ مِنْ الْمُؤْمِنِينَ </w:t>
      </w:r>
    </w:p>
    <w:p>
      <w:pPr>
        <w:pStyle w:val="BookText"/>
        <w:rPr/>
      </w:pPr>
      <w:r>
        <w:rPr>
          <w:rFonts w:ascii="IRNazanin" w:hAnsi="IRNazanin" w:eastAsia="IRNazanin"/>
          <w:color w:val="111111"/>
          <w:sz w:val="28"/>
          <w:sz w:val="28"/>
          <w:szCs w:val="28"/>
          <w:rtl w:val="true"/>
          <w:lang w:bidi="fa-IR"/>
        </w:rPr>
        <w:t>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في طائفتين من الأنصار وقع بينهم، فلما نزلت قرأها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فأقلعوا، وليس فيها تعرّض للخروج والبغي على الإمام، ولكن إذا أمرنا بقتال طائفة بغت على طائفة أخرى فلئن نقاتل الذين بغوا على الإمام إلى أن يفيئوا إلى أمر الله أولى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نصّ عليه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المنهاج</w:t>
      </w:r>
      <w:r>
        <w:rPr>
          <w:rStyle w:val="FootnoteAnchor"/>
          <w:rtl w:val="true"/>
        </w:rPr>
        <w:footnoteReference w:id="1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البغاة هم طائفتان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الباغية علىالطائفة الأخرى من المسلمين، فإنه يجب على سائر المسلمين أن يقوموا بالإصلاح بينهما، فإن ظلّت الباغية على بغيها قاتلوهم حتى تفيء إلى أمر الله،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الْمُؤْمِنِينَ اقْتَتَلُوا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ويمكن مضافاً إلى ذلك استفادة الشمول من الروايات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الطائفتين من المؤمنين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باغية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عادلة فهزمت الباغية العادلة،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لأهل العدل أن يتبعوا مدبراً، ولا يقتلوا أسيراً، ولا يجهزوا على جريح، وهذا إذا لم يبق من أهل البغي أحد ولم يكن فئة يرجعون إليها، فإذا كانت لهم فئة يرجعون إليها فإنّ أسيرهم يقتل، ومدبرهم يتبع، وجريحهم يجاز عليه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كما أنّها معتبرة السند، فإنّ القاسم بن محمد الواقع في سندها وإن لم يرد فيه توثيق إلاّ أنه واقع في أسناد تفسير القمي</w:t>
      </w:r>
      <w:r>
        <w:rPr>
          <w:rStyle w:val="FootnoteAnchor"/>
          <w:rtl w:val="true"/>
        </w:rPr>
        <w:footnoteReference w:id="192"/>
      </w:r>
      <w:r>
        <w:rPr>
          <w:rFonts w:ascii="Amiri" w:hAnsi="Amiri" w:eastAsia="Amiri" w:cs="Amiri"/>
          <w:color w:val="111111"/>
          <w:sz w:val="28"/>
          <w:sz w:val="28"/>
          <w:szCs w:val="28"/>
          <w:rtl w:val="true"/>
          <w:lang w:bidi="ar-SA"/>
        </w:rPr>
        <w:t xml:space="preserve">وبناء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السند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الثانية المتقدمة وهي رواية الأسياف الخمسة فقد يقال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بأنها تدلّ على عدم الانحصار، وإنما 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المقاتل على التأويل من باب التطبيق وكونه أظهر المصاديق لا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دلالة منها موثقة السكوني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الحرورية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خرجوا على إمام عادل أو جماعة فقاتلوهم، وإن خرجوا على إمام جائر فلا تقاتلوهم فإنّ لهم في ذلك عقالاً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في ذكر كلا المصداقين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البختري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قتالان، قتال أهل الشرك لا ينفر عنهم حتى يسلموا أو يؤتوا الجزية عن يد وهم صاغرون، وقتال لأهل الزيغ لا ينفر عنهم حتى يفيئوا إلى أمر الله أو يقتلوا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وروايته الأخرى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قتلان قتلكفارة وقتل درجة، والقتال قتالان، قتال الفئة الكافرة حتى يسلموا، وقتال الفئة الباغية حتى يفيئوا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الروايتين مطلقتان فهما شاملتان لما نحن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يمكن التمسك بما يستفاد من الروايات على شمول الحكم لكلا المصداقين، وأنّ البغي لا ينحصر بالخروج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ينصرف إلى الخارج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ولكنّا لما لم نجد من استظهر ذلك من الفقهاء عدا من ذكرنا، فلابدّ من زيادة التتبع والبحث في المسألة</w:t>
      </w:r>
      <w:r>
        <w:rPr>
          <w:rFonts w:eastAsia="IRNazanin" w:cs="IRNazanin"/>
          <w:color w:val="111111"/>
          <w:sz w:val="28"/>
          <w:szCs w:val="28"/>
          <w:rtl w:val="true"/>
          <w:lang w:bidi="fa-IR"/>
        </w:rPr>
        <w:t xml:space="preserve">. </w:t>
      </w:r>
      <w:bookmarkStart w:id="75" w:name="pg16397_197830"/>
    </w:p>
    <w:p>
      <w:pPr>
        <w:pStyle w:val="Heading4"/>
        <w:numPr>
          <w:ilvl w:val="3"/>
          <w:numId w:val="1"/>
        </w:numPr>
        <w:rPr/>
      </w:pPr>
      <w:bookmarkStart w:id="76" w:name="__RefHeading___Toc7058908_1280447820"/>
      <w:bookmarkStart w:id="77" w:name="_Toc25"/>
      <w:bookmarkEnd w:id="75"/>
      <w:bookmarkEnd w:id="76"/>
      <w:r>
        <w:rPr>
          <w:rtl w:val="true"/>
        </w:rPr>
        <w:t>القسم الخامس</w:t>
      </w:r>
      <w:r>
        <w:rPr>
          <w:rtl w:val="true"/>
        </w:rPr>
        <w:t xml:space="preserve">: </w:t>
      </w:r>
      <w:r>
        <w:rPr>
          <w:rtl w:val="true"/>
        </w:rPr>
        <w:t>جهاد الفئة الباغية على فئة أخرى من المسلمين</w:t>
      </w:r>
      <w:r>
        <w:rPr>
          <w:rtl w:val="true"/>
        </w:rPr>
        <w:t>:</w:t>
      </w:r>
      <w:bookmarkEnd w:id="77"/>
    </w:p>
    <w:p>
      <w:pPr>
        <w:pStyle w:val="BookText"/>
        <w:rPr/>
      </w:pPr>
      <w:r>
        <w:rPr>
          <w:rFonts w:ascii="Amiri" w:hAnsi="Amiri" w:eastAsia="Amiri" w:cs="Amiri"/>
          <w:color w:val="111111"/>
          <w:sz w:val="28"/>
          <w:sz w:val="28"/>
          <w:szCs w:val="28"/>
          <w:rtl w:val="true"/>
          <w:lang w:bidi="ar-SA"/>
        </w:rPr>
        <w:t>وقد علم حكمه من مطاوي البحث السابق</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058910_1280447820"/>
      <w:bookmarkStart w:id="79" w:name="_Toc26"/>
      <w:bookmarkEnd w:id="78"/>
      <w:r>
        <w:rPr>
          <w:rtl w:val="true"/>
        </w:rPr>
        <w:t>القسم السادس</w:t>
      </w:r>
      <w:r>
        <w:rPr>
          <w:rtl w:val="true"/>
        </w:rPr>
        <w:t xml:space="preserve">: </w:t>
      </w:r>
      <w:r>
        <w:rPr>
          <w:rtl w:val="true"/>
        </w:rPr>
        <w:t xml:space="preserve">جهاد سابّ النبي </w:t>
      </w:r>
      <w:r>
        <w:rPr>
          <w:rtl w:val="true"/>
        </w:rPr>
        <w:t>(</w:t>
      </w:r>
      <w:r>
        <w:rPr>
          <w:rtl w:val="true"/>
        </w:rPr>
        <w:t>صلی الله علیه و آله و سلم</w:t>
      </w:r>
      <w:r>
        <w:rPr>
          <w:rtl w:val="true"/>
        </w:rPr>
        <w:t xml:space="preserve">) </w:t>
      </w:r>
      <w:r>
        <w:rPr>
          <w:rtl w:val="true"/>
        </w:rPr>
        <w:t xml:space="preserve">أو أحد الأئمة  </w:t>
      </w:r>
      <w:r>
        <w:rPr>
          <w:rtl w:val="true"/>
        </w:rPr>
        <w:t>(</w:t>
      </w:r>
      <w:r>
        <w:rPr>
          <w:rtl w:val="true"/>
        </w:rPr>
        <w:t>علیهم السلام</w:t>
      </w:r>
      <w:r>
        <w:rPr>
          <w:rtl w:val="true"/>
        </w:rPr>
        <w:t xml:space="preserve">) </w:t>
      </w:r>
      <w:r>
        <w:rPr>
          <w:rtl w:val="true"/>
        </w:rPr>
        <w:t xml:space="preserve">أو الصديقة الزهراء  </w:t>
      </w:r>
      <w:r>
        <w:rPr>
          <w:rtl w:val="true"/>
        </w:rPr>
        <w:t>(</w:t>
      </w:r>
      <w:r>
        <w:rPr>
          <w:rtl w:val="true"/>
        </w:rPr>
        <w:t>علیها السلام</w:t>
      </w:r>
      <w:r>
        <w:rPr>
          <w:rtl w:val="true"/>
        </w:rPr>
        <w:t xml:space="preserve">) </w:t>
      </w:r>
      <w:r>
        <w:rPr>
          <w:rtl w:val="true"/>
        </w:rPr>
        <w:t xml:space="preserve">أو الأنبياء  </w:t>
      </w:r>
      <w:r>
        <w:rPr>
          <w:rtl w:val="true"/>
        </w:rPr>
        <w:t>(</w:t>
      </w:r>
      <w:r>
        <w:rPr>
          <w:rtl w:val="true"/>
        </w:rPr>
        <w:t>علیهم السلام</w:t>
      </w:r>
      <w:r>
        <w:rPr>
          <w:rtl w:val="true"/>
        </w:rPr>
        <w:t>) :</w:t>
      </w:r>
      <w:bookmarkEnd w:id="79"/>
    </w:p>
    <w:p>
      <w:pPr>
        <w:pStyle w:val="BookText"/>
        <w:rPr/>
      </w:pPr>
      <w:r>
        <w:rPr>
          <w:rFonts w:ascii="Amiri" w:hAnsi="Amiri" w:eastAsia="Amiri" w:cs="Amiri"/>
          <w:color w:val="111111"/>
          <w:sz w:val="28"/>
          <w:sz w:val="28"/>
          <w:szCs w:val="28"/>
          <w:rtl w:val="true"/>
          <w:lang w:bidi="ar-SA"/>
        </w:rPr>
        <w:t>ويقع الكلام فيه في أربعة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الخاصة والعامة أنه يجب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الإمام العادل وجب قتله، وقال الشافعي يجب تعزيره، وبه قال جميع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وأخبارهم، وأيضاً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ومن سب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 ويجب قتله</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بذلك على ما نحن فيه بطريق الأولوية القطعية فإذا كان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للقتل فوجوب القتل بسبّ النبي من باب أولى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العامة فقد اختلفت أقوالهم في ذلك، قال في 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ابن المنذر الاتفاق على أنّ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وجب قتله، ونقل أبو بكر الفارسي أحد أئمة الشافعية في كتاب الإجماع أنّ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قذف صريح كفر باتفاق العلماء، فلو تاب لم يسقط عنه القتل لأنّ حد قذفه القتل، وحد القذف لا يسقط بالتوبة، وخالفه القفال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بالسبّ فقط فسقط القتل </w:t>
      </w:r>
      <w:bookmarkStart w:id="80" w:name="pg16397_197831"/>
    </w:p>
    <w:p>
      <w:pPr>
        <w:pStyle w:val="BookText"/>
        <w:rPr/>
      </w:pPr>
      <w:bookmarkEnd w:id="80"/>
      <w:r>
        <w:rPr>
          <w:rFonts w:ascii="IRNazanin" w:hAnsi="IRNazanin" w:eastAsia="IRNazanin"/>
          <w:color w:val="111111"/>
          <w:sz w:val="28"/>
          <w:sz w:val="28"/>
          <w:szCs w:val="28"/>
          <w:rtl w:val="true"/>
          <w:lang w:bidi="fa-IR"/>
        </w:rPr>
        <w:t>بالإسلام، وقال الصيدلاني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يزول القتل ويجب حدّ القذف، قال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خلافاً في وجوب قتله إذا كان مسلماً، وقال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في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العهد والذمة كاليهود فقال ابن القاسم عن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من 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إلاّ أن يسلم، وأما المسلم فيقتل بغير استتابة، ونقل ابن المنذر عن ليث والشافعي وأحمد وإسحاق مثله في حق اليهود ونحوه، وروى عن الأوزاعي ومالك في المسلم أنّها ردّة تستتاب منها، وعن الكوفيين إن كان ذمياً عزّر وإن كان مسلماً فهي ردّة</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كلامهم أنّ المشهور عندهم هو الحكم بالقتل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7058912_1280447820"/>
      <w:bookmarkStart w:id="82" w:name="_Toc27"/>
      <w:bookmarkEnd w:id="81"/>
      <w:r>
        <w:rPr>
          <w:rtl w:val="true"/>
        </w:rPr>
        <w:t>القسم السادس</w:t>
      </w:r>
      <w:r>
        <w:rPr>
          <w:rtl w:val="true"/>
        </w:rPr>
        <w:t xml:space="preserve">: </w:t>
      </w:r>
      <w:r>
        <w:rPr>
          <w:rtl w:val="true"/>
        </w:rPr>
        <w:t xml:space="preserve">جهاد سابّ النبي </w:t>
      </w:r>
      <w:r>
        <w:rPr>
          <w:rtl w:val="true"/>
        </w:rPr>
        <w:t>(</w:t>
      </w:r>
      <w:r>
        <w:rPr>
          <w:rtl w:val="true"/>
        </w:rPr>
        <w:t>صلی الله علیه و آله و سلم</w:t>
      </w:r>
      <w:r>
        <w:rPr>
          <w:rtl w:val="true"/>
        </w:rPr>
        <w:t xml:space="preserve">) </w:t>
      </w:r>
      <w:r>
        <w:rPr>
          <w:rtl w:val="true"/>
        </w:rPr>
        <w:t xml:space="preserve">أو أحد الأئمة  </w:t>
      </w:r>
      <w:r>
        <w:rPr>
          <w:rtl w:val="true"/>
        </w:rPr>
        <w:t>(</w:t>
      </w:r>
      <w:r>
        <w:rPr>
          <w:rtl w:val="true"/>
        </w:rPr>
        <w:t>علیهم السلام</w:t>
      </w:r>
      <w:r>
        <w:rPr>
          <w:rtl w:val="true"/>
        </w:rPr>
        <w:t xml:space="preserve">) </w:t>
      </w:r>
      <w:r>
        <w:rPr>
          <w:rtl w:val="true"/>
        </w:rPr>
        <w:t xml:space="preserve">أو الصديقة الزهراء  </w:t>
      </w:r>
      <w:r>
        <w:rPr>
          <w:rtl w:val="true"/>
        </w:rPr>
        <w:t>(</w:t>
      </w:r>
      <w:r>
        <w:rPr>
          <w:rtl w:val="true"/>
        </w:rPr>
        <w:t>علیها السلام</w:t>
      </w:r>
      <w:r>
        <w:rPr>
          <w:rtl w:val="true"/>
        </w:rPr>
        <w:t xml:space="preserve">) </w:t>
      </w:r>
      <w:r>
        <w:rPr>
          <w:rtl w:val="true"/>
        </w:rPr>
        <w:t xml:space="preserve">أو الأنبياء  </w:t>
      </w:r>
      <w:r>
        <w:rPr>
          <w:rtl w:val="true"/>
        </w:rPr>
        <w:t>(</w:t>
      </w:r>
      <w:r>
        <w:rPr>
          <w:rtl w:val="true"/>
        </w:rPr>
        <w:t>علیهم السلام</w:t>
      </w:r>
      <w:r>
        <w:rPr>
          <w:rtl w:val="true"/>
        </w:rPr>
        <w:t>) :</w:t>
      </w:r>
      <w:bookmarkEnd w:id="82"/>
    </w:p>
    <w:p>
      <w:pPr>
        <w:pStyle w:val="BookText"/>
        <w:rPr/>
      </w:pPr>
      <w:r>
        <w:rPr>
          <w:rFonts w:ascii="Amiri" w:hAnsi="Amiri" w:eastAsia="Amiri" w:cs="Amiri"/>
          <w:color w:val="111111"/>
          <w:sz w:val="28"/>
          <w:sz w:val="28"/>
          <w:szCs w:val="28"/>
          <w:rtl w:val="true"/>
          <w:lang w:bidi="ar-SA"/>
        </w:rPr>
        <w:t>ويقع الكلام فيه في أربعة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الخاصة والعامة أنه يجب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الإمام العادل وجب قتله، وقال الشافعي يجب تعزيره، وبه قال جميع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وأخبارهم، وأيضاً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ومن سب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 ويجب قتله</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بذلك على ما نحن فيه بطريق الأولوية القطعية فإذا كان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للقتل فوجوب القتل بسبّ النبي من باب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العامة فقد اختلفت أقوالهم في ذلك، قال في 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ابن المنذر الاتفاق على أنّ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وجب قتله، ونقل أبو بكر الفارسي أحد أئمة الشافعية في كتاب الإجماع أنّ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قذف صريح كفر باتفاق العلماء، فلو تاب لم يسقط عنه القتل لأنّ حد قذفه القتل، وحد القذف لا يسقط بالتوبة، وخالفه القفال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بالسبّ فقط فسقط القتل بالإسلام، وقال الصيدلاني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يزول القتل ويجب حدّ القذف، قال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خلافاً في وجوب قتله إذا كان مسلماً، وقال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في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العهد والذمة كاليهود فقال ابن القاسم عن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من 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إلاّ أن يسلم، وأما المسلم فيقتل بغير استتابة، ونقل ابن المنذر عن ليث والشافعي وأحمد وإسحاق مثله في حق اليهود ونحوه، وروى عن الأوزاعي ومالك في المسلم أنّها ردّة تستتاب منها، وعن الكوفيين إن كان ذمياً عزّر وإن كان مسلماً فهي ردّة</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كلامهم أنّ المشهور عندهم هو الحكم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وادعاه في الجواهر بقسميه عليه ونسبه إلى ظاهر المنتهى ومحكي التذكرة وصريح جماعة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المقام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على رأس أبي حين أتاه رسول زياد بن عبيد الله الحارثي عامل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الأمير انهض إليّ، فاعتل بعلّة فعاد إليه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يفتح لك باب المقصورة فهو أقرب لخطوك،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أبي واعتمد علي ودخل على الوالي، وقد جمع فقهاء أهل المدينة كلهم وبين يديه كتاب فيه شهادة على رجل من أهل وادي القرى قد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فقال له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أنظر في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أنظر ما قالوا، فالتفت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يؤدب ويضرب ويعزّر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لو ذكر رجلاً من </w:t>
      </w:r>
    </w:p>
    <w:p>
      <w:pPr>
        <w:pStyle w:val="BookText"/>
        <w:rPr/>
      </w:pPr>
      <w:r>
        <w:rPr>
          <w:rFonts w:ascii="IRNazanin" w:hAnsi="IRNazanin" w:eastAsia="IRNazanin"/>
          <w:color w:val="111111"/>
          <w:sz w:val="28"/>
          <w:sz w:val="28"/>
          <w:szCs w:val="28"/>
          <w:rtl w:val="true"/>
          <w:lang w:bidi="fa-IR"/>
        </w:rPr>
        <w:t>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الحكم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بين النبي وبين رجل من أصحابه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يا أبا عبد الله لو أردنا هؤلاء لم نرسل إليك،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أسوة سواء، من سمع أحداً يذكرني فالواجب عليه أن يقتل من شتمني ولا يرفع إلى السلطان، والواجب على السلطان إذا رفع إليه أن يقتل من نال منّي، فقال زياد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الرجل فاقتلوه بحكم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واضحة الدلالة والمستفاد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قتله بلا حاجة إلى رفع أمره إلى الحاكم إلاّ أنها من حيث السند محل كلام، فإنّ فيه سهل بن زياد وهو ضعيف فلا يعتمد عليها من هذه الجهة، غير أنّه يمكن تصحيحها وذلك لأنّ الشيخ قال في علي بن أسباط الذي يروي عنه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وروايات</w:t>
      </w:r>
      <w:r>
        <w:rPr>
          <w:rStyle w:val="FootnoteAnchor"/>
          <w:rtl w:val="true"/>
        </w:rPr>
        <w:footnoteReference w:id="202"/>
      </w:r>
      <w:r>
        <w:rPr>
          <w:rFonts w:ascii="Amiri" w:hAnsi="Amiri" w:eastAsia="Amiri" w:cs="Amiri"/>
          <w:color w:val="111111"/>
          <w:sz w:val="28"/>
          <w:sz w:val="28"/>
          <w:szCs w:val="28"/>
          <w:rtl w:val="true"/>
          <w:lang w:bidi="ar-SA"/>
        </w:rPr>
        <w:t>، وذكر طريقين إلى أصله ورواياته وأحد الطريقين معتبر، وبناء على هذا فتكون هذه الرواية داخلة في مرويات الشيخ بطريق معتبر، وتصبح تامة الدلالة والسند، ويصحّ الاستدلال بها على المدّعى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مضمون هذه الرواية هو نفس مضمون رواية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 رجل على عهد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به عامل المدينة، فجمع الناس فدخل عليه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قريب العهد بالعلّة وعليه رداء له مورّد فأجلسه في صدر المجلس واستأذنه في الاتكاء،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له عبد الله بن الحسن، والحسن بن زيد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تقطع لسانه فالتفت العامل إلى ربيعة الرأي 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يؤدّب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وبين أصحابه فرق؟</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إلاّ أنّ رواية علي بن جعفر اشتملت على زيادات صدراً وذيلاً لم ترد في رواية الوشاء، كما أنّ في رواية الوشاء بعض ما لم يرد في رواية علي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هذيل كان 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يا رسول الله فانطلقا حتى أتيا عربة فسألا عنه، فإذا هو يتلقى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وما اسمكما؟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فنزلا فضربا عنقه،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الآن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تخف على نفسك فاقتله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كانت معتبرة السند إلاّ أنها من جهة الدلالة على الوجوب قابلة للمناقشة وذلك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فاقتله، جاء بعد السؤال أيقتل؟ وفي هذا وهن في الدلالة على الوجوب، ويكون نظير الأمر بعد الحظر، نعم لو كان قوله فاقتله ابتداء من دون سبق بالسؤال لكان ظاهراً في الوجوب، ويحتمل 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فاقتله إذن للسائل بخصوصه، وبناء على أحد هذين الاحتمالين تكون دلالة الرواية على الوجوب ضعيفة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عمّن شتم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الأدنى فالأدنى قبل أن يرفع إلى الإمام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الجملة الخبرية أنها في مقام الإنشاء، والمستفاد هو وجوب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وغيرها من الروايات، فلا إشكال في ثبوت أصل الحكم عند كافّة الفقهاء حتى أنّ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رواية عن العامة وهي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مكة عهد </w:t>
      </w:r>
    </w:p>
    <w:p>
      <w:pPr>
        <w:pStyle w:val="BookText"/>
        <w:rPr/>
      </w:pPr>
      <w:r>
        <w:rPr>
          <w:rFonts w:ascii="Amiri" w:hAnsi="Amiri" w:eastAsia="Amiri" w:cs="Amiri"/>
          <w:color w:val="111111"/>
          <w:sz w:val="28"/>
          <w:sz w:val="28"/>
          <w:szCs w:val="28"/>
          <w:rtl w:val="true"/>
          <w:lang w:bidi="ar-SA"/>
        </w:rPr>
        <w:t xml:space="preserve">إلى المسلمين أن لا يقتلوا بمكة إلاّ من قاتلهم سوى نفر كانوا يؤذونه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وإن وجدتموهم متعلقين بأستار الكعبة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ظهر مما تقدم، الحكم بالنسبة إلى من سبّ الله تعالى وذلك للأولوية القطعية فإنّ قدسية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متفرعة عن قدسية الله تعالى وعظمته، ويمكن الاستدلال على الحكم أيضاً بما سيأتي من الروايات في حكم من أهان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وجميع الأحكام الجارية في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في من سب الله تعالى وتقدّس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الوجوب عند التقية أو الخوف على النفس أو لا؟ والظاهر من الأدلة هو السقوط، بل عدم الجواز،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دعوى عدم الخلاف في هذا الحكم، أنّ مقتضى الأدلة العامة التي تدلّ على أنّ التقية في كل شيء وأدلّة نفي الضرر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خصوص المورد من صحيحة محمد بن مسلم المتقدمة حيث قيّد الحكم بعدم الخوف على النفس، ومع القول بعدم الفصل بين الخوف على النفس وغيره يتمّ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أوائل الجزء الأول من هذا الكتاب الاستشهاد بقضية عمار بن ياسر، وأنّ قريشاً كانت لا تدع إيذاءه حتى ينال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أن يعود إذا عادوا وفيه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وهي شاهد على 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تنفيذ الحكم إلى إذن الإمام أو الحاكم أو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عدم الاحتياج، فإنّ بعض الروايات وإن كانت مطلقة إلاّ أن </w:t>
      </w:r>
    </w:p>
    <w:p>
      <w:pPr>
        <w:pStyle w:val="BookText"/>
        <w:rPr/>
      </w:pPr>
      <w:r>
        <w:rPr>
          <w:rFonts w:ascii="Amiri" w:hAnsi="Amiri" w:eastAsia="Amiri" w:cs="Amiri"/>
          <w:color w:val="111111"/>
          <w:sz w:val="28"/>
          <w:sz w:val="28"/>
          <w:szCs w:val="28"/>
          <w:rtl w:val="true"/>
          <w:lang w:bidi="ar-SA"/>
        </w:rPr>
        <w:t>بعضها الآخر نصّ على عدم الاحتياج إلى الإذن كما في صحيحة هشام بن سالم ومعتبرة علي بن جعفر المتقدمتين، مضافاً إلى أنّ المذكور في كلمات الفقهاء هو التصريح بعدم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الحكم بين المسلم والكافر فمن صدرعنه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قتله 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معقد الإجماع،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الدالة على شمول الحكم بلا فرق بين المسلم والكافر، وقد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السب في حالة القصد والاختيار، أما إذا صدر في حالة الغضب أو الغفلة،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السب عن عمد وقصد فهل يكون حكمه حكم القصد والاختيار؟</w:t>
      </w:r>
    </w:p>
    <w:p>
      <w:pPr>
        <w:pStyle w:val="BookText"/>
        <w:rPr/>
      </w:pPr>
      <w:r>
        <w:rPr>
          <w:rFonts w:ascii="IRNazanin" w:hAnsi="IRNazanin" w:eastAsia="IRNazanin"/>
          <w:color w:val="111111"/>
          <w:sz w:val="28"/>
          <w:sz w:val="28"/>
          <w:szCs w:val="28"/>
          <w:rtl w:val="true"/>
          <w:lang w:bidi="fa-IR"/>
        </w:rPr>
        <w:t xml:space="preserve">الظاهر أنّ مقتضى الروايات عدم جريان الحكم كما في موثقة علي بن عطية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وسأله رجل عن رجل يجيء منه الشيء على جهة غضب يؤاخذه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أكرم من أن يستغلق عبده</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يستقلق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يستغلق عبده أي يكلفه ويجبره فيما لم يكن له فيه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استغلقني في بيعته لم يجعل لي خياراً في ردّه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واضحة الدلالة، وإنما ذكر الغضب من باب المثال وإلاّ فلا خصوصية له، وحينئذ فليس حكمه حكم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الرواية من حيث السند معتبرة، فإن علي بن عطية وثقه النجاشي</w:t>
      </w:r>
      <w:r>
        <w:rPr>
          <w:rStyle w:val="FootnoteAnchor"/>
          <w:rtl w:val="true"/>
        </w:rPr>
        <w:footnoteReference w:id="210"/>
      </w:r>
      <w:r>
        <w:rPr>
          <w:rFonts w:ascii="Amiri" w:hAnsi="Amiri" w:eastAsia="Amiri" w:cs="Amiri"/>
          <w:color w:val="111111"/>
          <w:sz w:val="28"/>
          <w:sz w:val="28"/>
          <w:szCs w:val="28"/>
          <w:rtl w:val="true"/>
          <w:lang w:bidi="ar-SA"/>
        </w:rPr>
        <w:t xml:space="preserve">في ترجمة أخيه الحسن، مضافاً إلى </w:t>
      </w:r>
    </w:p>
    <w:p>
      <w:pPr>
        <w:pStyle w:val="BookText"/>
        <w:rPr/>
      </w:pPr>
      <w:r>
        <w:rPr>
          <w:rFonts w:ascii="Amiri" w:hAnsi="Amiri" w:eastAsia="Amiri" w:cs="Amiri"/>
          <w:color w:val="111111"/>
          <w:sz w:val="28"/>
          <w:sz w:val="28"/>
          <w:szCs w:val="28"/>
          <w:rtl w:val="true"/>
          <w:lang w:bidi="ar-SA"/>
        </w:rPr>
        <w:t>رواية ابن أبي عمير عنه كما في نفس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لو كان في مقام نفي الفضل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الحكم بالقتل يشمله أو لا؟</w:t>
      </w:r>
    </w:p>
    <w:p>
      <w:pPr>
        <w:pStyle w:val="BookText"/>
        <w:rPr/>
      </w:pPr>
      <w:r>
        <w:rPr>
          <w:rFonts w:ascii="IRNazanin" w:hAnsi="IRNazanin" w:eastAsia="IRNazanin"/>
          <w:color w:val="111111"/>
          <w:sz w:val="28"/>
          <w:sz w:val="28"/>
          <w:szCs w:val="28"/>
          <w:rtl w:val="true"/>
          <w:lang w:bidi="fa-IR"/>
        </w:rPr>
        <w:t>صريح بعض الروايات أنّ الحكم هو القتل كما في رواية مطر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العزيز بن عمر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فأتيته وبين يديه رجلان قد تناول أحدهما صاحبه فمرس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عبد الله في هذين الرجلين؟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على أحد من بني أمية في الحسب،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الفضل على الناس كلّهم في كلّ خير وغضب الذي 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بوجهه ما ترى فهل عليه شيء؟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أظنك قد سألت من حولك فأخبروك،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لمّا قلت،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ينبغي لمن زعم أن أحداً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 أن يقتل ولا يستحيي،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الحسب بواحد؟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الحسب ليس النسب، ألا ترى لو نزلتبرجل من بعض هذه الأجناس فقراك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لحسيب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النسب بواحد؟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اجتمعا إلى آدم فإن النسب واحد،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يخلطه شرك ولا بغي فأمر به فقتل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دالة على أنّ من نفى الفضل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ساواه بغيره فحكمه أن يقتل، إلاّ أن سند الرواية فيه مطر بن أرقم ولم يرد فيه توثيق، مضافاً إلى أنّ أحداً من الأصحاب لم يعمل بمضمون هذه الرواية كما ذكر ذلك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وإن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القتل إما لأنه من إنكار الضروري، أو أنّ ذلك نوع نيل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يستتاب السابّ أو لا؟ وعلى فرض الاستتابة فهل </w:t>
      </w:r>
    </w:p>
    <w:p>
      <w:pPr>
        <w:pStyle w:val="BookText"/>
        <w:rPr/>
      </w:pPr>
      <w:r>
        <w:rPr>
          <w:rFonts w:ascii="IRNazanin" w:hAnsi="IRNazanin" w:eastAsia="IRNazanin"/>
          <w:color w:val="111111"/>
          <w:sz w:val="28"/>
          <w:sz w:val="28"/>
          <w:szCs w:val="28"/>
          <w:rtl w:val="true"/>
          <w:lang w:bidi="fa-IR"/>
        </w:rPr>
        <w:t>تقبل توبته أو لا؟</w:t>
      </w:r>
    </w:p>
    <w:p>
      <w:pPr>
        <w:pStyle w:val="BookText"/>
        <w:rPr/>
      </w:pPr>
      <w:r>
        <w:rPr>
          <w:rFonts w:ascii="Amiri" w:hAnsi="Amiri" w:eastAsia="Amiri" w:cs="Amiri"/>
          <w:color w:val="111111"/>
          <w:sz w:val="28"/>
          <w:sz w:val="28"/>
          <w:szCs w:val="28"/>
          <w:rtl w:val="true"/>
          <w:lang w:bidi="ar-SA"/>
        </w:rPr>
        <w:t>المذكور في الروايات هو الحكم بالقتل من دون تفصيل، ولو كان الحد يسقط بالتوبة أو الاستتابة لذكر في الروايات، والحال أنه لم يرد ذلك في شيء من الروايات، فالظاهر أنّ السابّ يقتل مطلقاً كما هو مقتضى الروايات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الجهة لم ترد في كلمات الفقهاء، نعم ورد التفريق بين من قذف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من قذف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الشهيد في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وقاذف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ولو تاب لم تقبل توبته إذا كان ارتداده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الشهيد الثاني معقّباً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النص والفتوى وجوب قتله وإن تاب، ومن ثم قيّده هنا خاصّة</w:t>
      </w:r>
      <w:r>
        <w:rPr>
          <w:rStyle w:val="FootnoteAnchor"/>
          <w:rtl w:val="true"/>
        </w:rPr>
        <w:footnoteReference w:id="213"/>
      </w:r>
      <w:r>
        <w:rPr>
          <w:rFonts w:ascii="IRNazanin" w:hAnsi="IRNazanin" w:eastAsia="IRNazanin"/>
          <w:color w:val="111111"/>
          <w:sz w:val="28"/>
          <w:sz w:val="28"/>
          <w:szCs w:val="28"/>
          <w:rtl w:val="true"/>
          <w:lang w:bidi="fa-IR"/>
        </w:rPr>
        <w:t>، ولم يفرق المحقق الكركي بينهما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قذف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مرتد ووجب قتله ولا تقبل توبته إذا كان مولوداً على الفطرة وكذا لو قذف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العامة فقد اختلفت كلماتهم في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أحرزت الأولوية القطعية في مورد ترتبت جميع الأحكام كما مر بالنسبة إلى من سبّ الله تعالى، وأما مع عدم الإحراز كما في من سبّ القرآن الكريم مثلاً فهل الأحكام تجري أو 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نقف على رواية في المقام تدلّ على حكم معين إلاّ أن يكون محكوماً بالارتداد، وتترتب عليه أحكامه،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فعل دالصريحاً على الاستهزاء بالدين والاستهانة به ورفع اليد عنه كإلقاء المصحف في القاذورات وتمزيقه واستهدافه ووطئه وتلويث الكعبة أو أحد الضرائح المقدّسة بالقاذورات </w:t>
      </w:r>
    </w:p>
    <w:p>
      <w:pPr>
        <w:pStyle w:val="BookText"/>
        <w:rPr/>
      </w:pPr>
      <w:r>
        <w:rPr>
          <w:rFonts w:ascii="Amiri" w:hAnsi="Amiri" w:eastAsia="Amiri" w:cs="Amiri"/>
          <w:color w:val="111111"/>
          <w:sz w:val="28"/>
          <w:sz w:val="28"/>
          <w:szCs w:val="28"/>
          <w:rtl w:val="true"/>
          <w:lang w:bidi="ar-SA"/>
        </w:rPr>
        <w:t>أو السجود للصنم وعبادة الشمس وإن لم يقل بربوبيّتها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النبوة وجب قتله بلا خلاف، كما في الجواهر</w:t>
      </w:r>
      <w:r>
        <w:rPr>
          <w:rStyle w:val="FootnoteAnchor"/>
          <w:rtl w:val="true"/>
        </w:rPr>
        <w:footnoteReference w:id="216"/>
      </w:r>
      <w:r>
        <w:rPr>
          <w:rFonts w:ascii="Amiri" w:hAnsi="Amiri" w:eastAsia="Amiri" w:cs="Amiri"/>
          <w:color w:val="111111"/>
          <w:sz w:val="28"/>
          <w:sz w:val="28"/>
          <w:szCs w:val="28"/>
          <w:rtl w:val="true"/>
          <w:lang w:bidi="ar-SA"/>
        </w:rPr>
        <w:t>ويدل عليه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بزيعاً يزعم أنه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سمعته يقول ذلك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إلى جنبه غير مرة فلم يمكنّي ذلك</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بصير يحيى بن القاسم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نبي بعدي ولا سنّة بعد سنّتي، فمن ادّعى ذلك فدعواه وبدعته في النار فاقتلوه، ومن تبعه فإنه في النار، أيها الناس، أحيوا القصاص، وأحيوا الحقّ لصاحب الحقّ، ولا تفرقوا وأسلموا وسلّموا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فضال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وشريعة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تنسخ إلى يوم القيامة، فمن ادّعى نبوة أو أتى بعده بكتاب فدمه مباح لكل من سمع منه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الدالة على وجوب قتل من ادّعى النبوة، فلا إشكال في ثبوت هذا الحكم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أظهر شكّه في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ظاهر الإسلام وجب قتله بلا خلاف، كما في الجواهر</w:t>
      </w:r>
      <w:r>
        <w:rPr>
          <w:rStyle w:val="FootnoteAnchor"/>
          <w:rtl w:val="true"/>
        </w:rPr>
        <w:footnoteReference w:id="220"/>
      </w:r>
      <w:r>
        <w:rPr>
          <w:rFonts w:ascii="Amiri" w:hAnsi="Amiri" w:eastAsia="Amiri" w:cs="Amiri"/>
          <w:color w:val="111111"/>
          <w:sz w:val="28"/>
          <w:sz w:val="28"/>
          <w:szCs w:val="28"/>
          <w:rtl w:val="true"/>
          <w:lang w:bidi="ar-SA"/>
        </w:rPr>
        <w:t>، ويمكن أن يستدل عليه بعدة روايات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الله وفي رسوله فهو كافر</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وإن كانت صحيحة السند إلاّ أنّ دلالتها على وجوب القتل ليست صريحة، فإنّ إقامة الحد ليست بيد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ما أدري أنبي أنت أم لا، كان يقبل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كان يقتله إنه لو قبل ذلك ما أسلم منافق أبداً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أصرح في الدلالة من الأولى حيث دلّت على أنّ الشاك مهدور الدم إلاّ أن الإشكال في سندها فإنّ فيه عبد الرحمن الابزاري ولم يرد فيه توثيق، وبناء عليه فلا يمكن الاستدلال بها من هذه الجهة، ولا يبقى إلاّ الإجماع فإن تمّ فهو وإلاّ فلا دليل على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ادعي الإجماع بقسميه على وجوب قتل من 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الجواهر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أنّ الشيخ في الخلاف</w:t>
      </w:r>
      <w:r>
        <w:rPr>
          <w:rStyle w:val="FootnoteAnchor"/>
          <w:rtl w:val="true"/>
        </w:rPr>
        <w:footnoteReference w:id="224"/>
      </w:r>
      <w:r>
        <w:rPr>
          <w:rFonts w:ascii="Amiri" w:hAnsi="Amiri" w:eastAsia="Amiri" w:cs="Amiri"/>
          <w:color w:val="111111"/>
          <w:sz w:val="28"/>
          <w:sz w:val="28"/>
          <w:szCs w:val="28"/>
          <w:rtl w:val="true"/>
          <w:lang w:bidi="ar-SA"/>
        </w:rPr>
        <w:t>قال بالوجوب مدعياً إجماع الفرقة وأخبارهم عليه، إلاّ أن المستفاد من الروايات هو الجواز لا الوجوب ومن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سبّابة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والله، لولا أن تعمّ به بريئاً،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تقول في رجل موذ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يذكرك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ليقول ذلك ويظهره،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علي نصيب يحتمل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الولاية بمعنى أنه يقول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بقرينة قوله إنه ليقول ذاك ويظهره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الإنكار أن يكون له 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النصب وفي الكلمة تصحيف بزيادة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هو الأول كما ذكرنا، وأمّا الآخران فبعيدان وأبعدهما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مضافاً إلى اعتبار سندها تدل على جواز القتل لا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التهذيب بسنده عن عبد الله بن سليمان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تقول في رجل سمعته يشتم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ويبرأ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حلال الدم وما ألف منهم برجل منكم، دعه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لا تعرض له إلاّ أن تأمن على نفسك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لا دلالة فيها على الوجوب، وإنما تدلّ على الجواز، وأن الشاتم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والمتبرىء منه حلال الدم، وفي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إشارة إلى أنّ قتله قد يجر إلى قتل بعض الشيعة، وأنّ ألفاً منهم لا يساوي رجلاً واحداً من الشيعة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في سند الرواية ضعفاً إذ فيه ربيع بن محمد، وفي بعض النسخ ربعي وهو وإن ورد ذكره في تفسير علي بن إبراهيم القمي إلاّ أنه واقع في </w:t>
      </w:r>
    </w:p>
    <w:p>
      <w:p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228"/>
      </w:r>
      <w:r>
        <w:rPr>
          <w:rFonts w:ascii="Amiri" w:hAnsi="Amiri" w:eastAsia="Amiri" w:cs="Amiri"/>
          <w:color w:val="111111"/>
          <w:sz w:val="28"/>
          <w:sz w:val="28"/>
          <w:szCs w:val="28"/>
          <w:rtl w:val="true"/>
          <w:lang w:bidi="ar-SA"/>
        </w:rPr>
        <w:t>، فلا يشمله التوثيق كما حققناه في محله، وكذلك عبد الله بن سليمان فإنه لم يرد فيه توثيق، فالرواية غير تامة سنداً ودلالة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عبيد بن زرارة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في مجلس يسبّ فيه إمام من الأئمة يقدر على الانتصاف فلم يفعل، ألبسه الله عزّوجلّ الذلّ في الدنيا، وعذّبه في الآخرة، وسلبه صالح ما منّ به عليه من معرفتنا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تدلّ على الوجوب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الانتصاف هو الانتقام، فمن لم ينتقم فعليه الوزر، وألبسه الله الذلّ في الدنيا، وعذّبه في الآخرة، وسلبه الإيمان، وهذا دليل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سند الرواية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السند ففيه علي بن محمد بن سعيد، أو سعد، وفي المرآة</w:t>
      </w:r>
      <w:r>
        <w:rPr>
          <w:rStyle w:val="FootnoteAnchor"/>
          <w:rtl w:val="true"/>
        </w:rPr>
        <w:footnoteReference w:id="230"/>
      </w:r>
      <w:r>
        <w:rPr>
          <w:rFonts w:ascii="Amiri" w:hAnsi="Amiri" w:eastAsia="Amiri" w:cs="Amiri"/>
          <w:color w:val="111111"/>
          <w:sz w:val="28"/>
          <w:sz w:val="28"/>
          <w:szCs w:val="28"/>
          <w:rtl w:val="true"/>
          <w:lang w:bidi="ar-SA"/>
        </w:rPr>
        <w:t>ابنأبي سعيد وهو لم يوثق، ومثله في عدم التوثيق محمد بن سالم 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الدلالة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الانتصاف وإن كان يحتمل أنّه بمعنى الانتقام إلاّ أنه يحتمل أيضاً أنه بمعنى إقامة الحجة والمقارعة بالدليل وإبطال مدعى الخصم، وحيث لا ترجيح لأحد الاحتمالين على الآخر فلا يمكن الاستدلال بالرواية على وجوب القتل بخصوصه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قتل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ولكنّي أتقي عليك، فإن قدرت أن تقلب عليه حائطاً أو تغرقه في ماء لكي لا يشهد عليك فافعل،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ماله؟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توّه ما قدرت عليه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كانت معتبرة من جهة السند إلاّ أنها من جهة الدلالة نظير ما تقدم من أنّ الأمر جاء عقيب السؤال، فيكون من قبيل الأمر بعد توهم الحظر، نعم لو كان الأمر بالقتل ابتداء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لكانت الدلالة تامة، إلاّ أنه لما كان بعد السؤال، فليس له ظهور في الوجوب بل في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سأل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محمد بن بشير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موسى بن جعفر الذي أنت إمامنا، وحجّتنا فيما بيننا وبين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أذاقه الله حرّ الحديد قتله الله أخبث ما يكون من قتلة،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ذلك منه أوليس لي دمه مباح كما أبيح دم السبّاب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والله، حلّ والله دمه، وأباحه لك ولمن سمع ذلك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ذلك بسابّ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سبّاب الله، وسبّاب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وسبّاب لآبائي، وسبّابي وأيّ سب ليس يقصر عن هذا ولا يفوقه هذا القول؟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إذا أنا لم أخف أن أغمر بذلك بريئاً ثم لم أفعل ولم أقتله ما علي من الوزر؟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عليك وزره أضعافاً مضاعفة من غير أن ينقص من وزره شيء، أما علمت أنّ أفضل الشهداء درجة يوم القيامة من نصر الله ورسوله بظهر الغيب وردّ عن الله وعن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يمكن الاستدلال بها على وجوب قتل الساب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للمناقشة في السند والدلالة مجالاً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السند فإن فيه محمد بن عبد الله المسمعي، ولم يرد فيهتوثيق فالرواية ضعيفة من هذه الجهة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من جهة الدلالة فلأنّ فيها نوعاً خاصاً من السبّ والقذف واتهام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ذلك يرجع إلى إنكار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وينجرّ إلى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وتكذيب الله تعالى فإذا قلنا بدلالة الرواية على وجوب القتل فلأنّ الأمر يرجع إلى ما هو أبعد من السب المتعارف الذي ينال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الشيخ في الخلاف كما تقدّم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ومن سبّ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 نبيّه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 ويجب قتله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الوجوب تامة إلاّ أنّ الإشكال في سند الرواية فإنّا لم نقف على سند لها في كتبنا الروائية</w:t>
      </w:r>
      <w:r>
        <w:rPr>
          <w:rStyle w:val="FootnoteAnchor"/>
          <w:rtl w:val="true"/>
        </w:rPr>
        <w:footnoteReference w:id="234"/>
      </w:r>
      <w:r>
        <w:rPr>
          <w:rFonts w:ascii="Amiri" w:hAnsi="Amiri" w:eastAsia="Amiri" w:cs="Amiri"/>
          <w:color w:val="111111"/>
          <w:sz w:val="28"/>
          <w:sz w:val="28"/>
          <w:szCs w:val="28"/>
          <w:rtl w:val="true"/>
          <w:lang w:bidi="ar-SA"/>
        </w:rPr>
        <w:t>ولعل الشيخ نقلها عن العامة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دليل من الروايات على الوجوب، وغاية ما يستفاد منها هو الجواز، نعم يمكن الاستدلال على الوجوب بما تقدم من دعوى الإجماع وبفحوى ما دل من الروايات على وجوب قتل من أحدث في الكعبة حيث ورد في صحيحة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الإيمان أو الإسلام؟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أحدث في المسجد الحرام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فما تقول في من أحدث في الكعبة متعمداً؟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ألا </w:t>
      </w:r>
    </w:p>
    <w:p>
      <w:pPr>
        <w:pStyle w:val="BookText"/>
        <w:rPr/>
      </w:pPr>
      <w:r>
        <w:rPr>
          <w:rFonts w:ascii="Amiri" w:hAnsi="Amiri" w:eastAsia="Amiri" w:cs="Amiri"/>
          <w:color w:val="111111"/>
          <w:sz w:val="28"/>
          <w:sz w:val="28"/>
          <w:szCs w:val="28"/>
          <w:rtl w:val="true"/>
          <w:lang w:bidi="ar-SA"/>
        </w:rPr>
        <w:t>ترى أنّ الكعبة أفضل من المسجد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وذكر حديثاً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دخل الكعبة فبال فيها معانداً أخرج من الكعبة ومن الحرم وضربت عنقه</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معتبرة عبد الرحيم القصير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الإسلام والإيمان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بمنزلة من دخل الحرم ثم دخل الكعبة وأحدث في الكعبة حدثاً فأخرج عن الكعبة وعن الحرم فضربت عنقه وصار إلى النار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الروايات الدالة على وجوب قتل من أحدث في الكعبة، فبمقتضى الأولوية القطعية يحكم بوجوب قتل من 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أفضل من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بوجوب القتل يتوقف على تمامية أحد هذين الوجهين الإجماع والأولوية، وأما الروايات فالمستفاد منها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للجواز وإنما الحكم دائر بين الوجوب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تصور الواسطة ممكن جداً وله في الأحكام أمثلة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ولي الدم يجوز له أن يقتص، ويجوز له أن يعفو بلا عوض أو يأخذ الدية ولا يجب 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رأى مع زوجته أجنبياً على فراشه جاز له قتله ولا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له على غيره حقّ أو دين جاز له أن يسقطه ولا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الموارد فلا إشكال في تصور الحكم بالجواز بل في ثبوته في الأحكام الشرعية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جواز القتل مشروط بالإجازة أو لا؟ </w:t>
      </w:r>
    </w:p>
    <w:p>
      <w:pPr>
        <w:pStyle w:val="BookText"/>
        <w:rPr/>
      </w:pPr>
      <w:r>
        <w:rPr>
          <w:rFonts w:ascii="IRNazanin" w:hAnsi="IRNazanin" w:eastAsia="IRNazanin"/>
          <w:color w:val="111111"/>
          <w:sz w:val="28"/>
          <w:sz w:val="28"/>
          <w:szCs w:val="28"/>
          <w:rtl w:val="true"/>
          <w:lang w:bidi="fa-IR"/>
        </w:rPr>
        <w:t xml:space="preserve">والذي يظهر من بعض الروايات المتقدمة عدم الحاجة إلى الإجازة، كما في معتبرة داود بن فرقد، ويؤيدها رواية علي بن حديد، ويظهر من بعضها عدم الجواز إلاّ مع الإجازة كما في 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قتل أحد من النصّاب والكفار في دار التقية إلاّ قاتل أو ساع في فساد وذلك إذا لم تخف على نفسك وأصحابك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رواها الصدوق في العيون</w:t>
      </w:r>
      <w:r>
        <w:rPr>
          <w:rStyle w:val="FootnoteAnchor"/>
          <w:rtl w:val="true"/>
        </w:rPr>
        <w:footnoteReference w:id="240"/>
      </w:r>
      <w:r>
        <w:rPr>
          <w:rFonts w:ascii="Amiri" w:hAnsi="Amiri" w:eastAsia="Amiri" w:cs="Amiri"/>
          <w:color w:val="111111"/>
          <w:sz w:val="28"/>
          <w:sz w:val="28"/>
          <w:szCs w:val="28"/>
          <w:rtl w:val="true"/>
          <w:lang w:bidi="ar-SA"/>
        </w:rPr>
        <w:t>إلاّ أن في طريق الصدوق إلى الفضل بن شاذان كلاماً قد أشرنا إلى ذلك فيما تقدم وسيأتيأيضاً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الروايات التفصيل بين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يحتاج إلى الإجازة، وبين سبّ غيره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فيحتاج إليها، وبها يجمع بين الروايات المتقدمة، ففي صحيحة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سبّابة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 والله، لولا أن تعمّ به بريئاً،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رجل موذ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يذكرك،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علي نصيب؟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ليقول ذاك ويظهره،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جمع على التفصيل بين ما دل على لزوم الإجازة مطلقاً حتى بالنسبة إلى من 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ما دل على عدم لزوم الإجازة مطلقاً حتى بالنسبة إلى من سبّ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ورد في بعض الروايات لزوم الإجازة في قتل من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كرواية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جاراً فنذكر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فيقع فيه أفتأذن لي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كنت 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لو أذنت لي فيه لأرصدنّه فإذا صار فيها اقتحمت عليه بسيفي </w:t>
      </w:r>
    </w:p>
    <w:p>
      <w:pPr>
        <w:pStyle w:val="BookText"/>
        <w:rPr/>
      </w:pPr>
      <w:r>
        <w:rPr>
          <w:rFonts w:ascii="IRNazanin" w:hAnsi="IRNazanin" w:eastAsia="IRNazanin"/>
          <w:color w:val="111111"/>
          <w:sz w:val="28"/>
          <w:sz w:val="28"/>
          <w:szCs w:val="28"/>
          <w:rtl w:val="true"/>
          <w:lang w:bidi="fa-IR"/>
        </w:rPr>
        <w:t>فخبطته حتى أقتله،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الصباح هذا القتل، وقد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القتل، يا أبا الصباح إنّ الإسلام قيد القتل، ولكن دعه فستكفى بغيرك الحديث</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الرواية أنّه لا إشكال في الجواز إلاّ أنه يحتاج إلى الإذن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وأصرح من ذلك ما نقله صاحب الوسائل عن رجال الكشي بسنده عن عمار السجستاني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النجاشي قال له وعمار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قتلت ثلاثة عشر رجلاً من الخوارج كلهم سمعته يبرأ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 عبد الله بن الحسن فلم يكن عنده جواب، وعظم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مأخوذ في الدنيا والآخرة،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قتلتهم يا أبا بحير؟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كنت أصعد سطحه بسلم حتى أقتله، ومنهم من دعوته بالليل على بابه فإذا خرج قتلته، منهم من كنت أصحبه في الطريق فإذا خلا لي قتلته، وقد استتر ذلك عليّ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قتلتهم بأمر الإمام لم يكن عليك شيء في قتلهم، ولكنّك سبقت الإمام فعليك ثلاثة عشر شاة تذبحها بمنى وتتصدق بلحمها لسبقكالإمام وليس عليك غير ذلك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أورده صاحب الوسائل من الرواية، وأما ما رواه الكشي في رجاله فهو حدثني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خرزاد عن موسى بن القاسم البجلي عن إبراهيم بن أبي البلاد عن عمار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أبا بحير عبد الله بن النجاشي من سجستان إلى مكة، وكان يرى رأي الزيدية فلما صرنا إلى المدينة مضيت أنا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هو إلى عبد الله بن الحسن، فلما انصرف رأيته منكسراً يتقلّب على فراشه ويتأوّه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أبا بحير؟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صاحبك إن شاء الله، فلما أصبحنا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بن النجاشي سألني أن أستأذن له عليك وهو يرى رأي الزيدية،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 له فلما دخل عليه قرّبه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بحير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لم أزل مقرّاً بفضلكم أرى الحق فيكم لا في غيركم، وإنّي قتلت ثلاثة عشر رجلاً من الخوارج كلهم سمعتهم يتبرأ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هذه المسألة أحداً غيري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سألت عنها عبد الله بن الحسن فلم يكن عنده فيها جواب وعظم عليه،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مأخوذ في الدنيا والآخرة،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فعلى ماذا عادينا الناس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قتلتهم يا أبا بحير؟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كنت أصعد سطحه بسلم حتى أقتله، ومنهم من دعوته بالليل على بابه فإذا خرج عليّ قتلته، ومنهم من كنت أصحبه في الطريق فإذا خلا لي قتلته، وقد استتر ذلك كله علي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بحير لو كنت قتلتهم بأمر الإمام لم يكن عليك شيء ولكنك سبقت الإمام فعليك ثلاث عشرة شاة تذبحها بمنى وتتصدق بلحمها لسبقك الإمام وليس عليك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بحير أخبرني حين أصابك الميزاب وعليك الصدرة من فراء فدخلت النهر فخرجت وتبعك الصبيان يعيطون بك أي شيء صيرك على هذا؟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أبو بحير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كان هذا من الحديث حتى تحدثه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ذكرت له ولا لغيره، وهذا هو يسمع كلامي،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يخبرني بشيء يا أبا بحير، فلما خرجنا من عنده قال لي أبو بحير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أشهد أنّ هذا عالم آل محمد، وأنّ الذي كنت عليه باطل، وأنّ هذاصاحب الأمر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أوردنا الرواية بطولها لاشتمالها على بعض المضامين العالية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صريحة الدلالة، فإنّ قتل هؤلاء وإن كان لا يوجب القود ولا شيء على القاتل سوى أن يذبح ثلاثة عشرة شاة يتصدق بلحمها بمنى إلاّ أنه لا إشكال في دلالتها على الاحتياج إلى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كلتا الروايتين لا يمكن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فهي من جهة السند مرسلة، ومن جهة الدلالة ليست بواضحة، لأنه كما يحتمل توقف القتل على الإذن كذلك يحتمل المنع عنه، وهذا مخالف لما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فهي وإن كانت من جهة الدلالة تامة إلاّ أنها من جهة السند غير نقية، وذلك لأنّ موسى بن القاسم وإبراهيم بن أبي البلاد ثقتان، وقد نصّ النجاشي على ذلك</w:t>
      </w:r>
      <w:r>
        <w:rPr>
          <w:rStyle w:val="FootnoteAnchor"/>
          <w:rtl w:val="true"/>
        </w:rPr>
        <w:footnoteReference w:id="245"/>
      </w:r>
      <w:r>
        <w:rPr>
          <w:rFonts w:ascii="Amiri" w:hAnsi="Amiri" w:eastAsia="Amiri" w:cs="Amiri"/>
          <w:color w:val="111111"/>
          <w:sz w:val="28"/>
          <w:sz w:val="28"/>
          <w:szCs w:val="28"/>
          <w:rtl w:val="true"/>
          <w:lang w:bidi="ar-SA"/>
        </w:rPr>
        <w:t>، وأما الحسن بن خرزاد فهو وإن لم يرد فيه توثيق إلاّ أنه واقع في كتاب نوادر الحكمة</w:t>
      </w:r>
      <w:r>
        <w:rPr>
          <w:rStyle w:val="FootnoteAnchor"/>
          <w:rtl w:val="true"/>
        </w:rPr>
        <w:footnoteReference w:id="246"/>
      </w:r>
      <w:r>
        <w:rPr>
          <w:rFonts w:ascii="Amiri" w:hAnsi="Amiri" w:eastAsia="Amiri" w:cs="Amiri"/>
          <w:color w:val="111111"/>
          <w:sz w:val="28"/>
          <w:sz w:val="28"/>
          <w:szCs w:val="28"/>
          <w:rtl w:val="true"/>
          <w:lang w:bidi="ar-SA"/>
        </w:rPr>
        <w:t>ولم يستثنه ابن الوليد فلا بأس في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الحسن فهو مشترك بين ثلاثة أشخاص يروي عنهم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محمد بن الحسن البراني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محمد بن الحسن البرناني، والثالث محمد بن الحسن بن بندار، ويحتمل أن يكون الأولان متحدين والتعدد نشأ من التصحيف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فقد ذكره الشيخ في الرجال في باب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فقد استظهر الوحيد البهبهاني أنه محمد بن الحسن الأشعري القمي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كان هو الثالث فهو ثقة، وإن كان الأول والثاني وقلنا بالاتحاد فلم يرد فيه توثيق، وإن قلنا بالتعدد فكذلك، إلاّ أن الكشي لا يروي عن الاشعري بلا واسطة، وإنما يروي عن كتابه لأنه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طبقة أحمد بن محمد بن عيسى الأشعري، فروايةالكشي عنه بلا واسطة ممتنعة بحسب العادة، وحينئذ يتعين أن يكون المراد أحد الأولين، وحيث لم يرد فيهما توثيق بناء على تعددهما فلا يمكن الاعتماد على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أيضاً لم يرد فيه توثيق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غير قابلتين لأن يستدل بهما في المقام لعدم اعتبار السند فيهما، وعدم وضوح الدلالة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إجراء الحكم عند التقية أو الخوف أو لا؟</w:t>
      </w:r>
    </w:p>
    <w:p>
      <w:pPr>
        <w:pStyle w:val="BookText"/>
        <w:rPr/>
      </w:pPr>
      <w:r>
        <w:rPr>
          <w:rFonts w:ascii="IRNazanin" w:hAnsi="IRNazanin" w:eastAsia="IRNazanin"/>
          <w:color w:val="111111"/>
          <w:sz w:val="28"/>
          <w:sz w:val="28"/>
          <w:szCs w:val="28"/>
          <w:rtl w:val="true"/>
          <w:lang w:bidi="fa-IR"/>
        </w:rPr>
        <w:t xml:space="preserve">الظاهر هو عدم الجواز كما تقدم بالنسبة إلى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العامة الشاملة للمقام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للروايات الخاصة فإنّ أكثرها دال على عدم الجواز، بل الفحوى القطعية المستفادة مما تقدم في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قلنا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مسقط للوجوب، بل موجب لعدم الجواز فما نحن فيه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سبّ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والكلام تارة في القذف وأخرى في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القذف فالحكم فيه واضح لأنه ارتكاب لما يخالف الضرورة من الدين ولإجماع المسلمين، ولدلالة آية التطهير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السب فالأقوى أنّ حكمه حكم من سبّ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بأنّ احترامها وقدسيتها كاحترامهم وقدسيتهم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يجري هناك من أحكام يجري هنا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بالنسبة إلى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وبناتهم وأولادهم فلم يحرز فيه ذلك، إلاّ أن يكون قذفاً أو سبّاً راجعاً إلى نفس النبي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تترتب نفس الأحكام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من جهة الحاجة إلى الإذن، ومن جهة التقية هو الكلام في الموضع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سبّ الأنبياء أو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يقوى إلحاقهم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كمالهم وتعظيمهم والإيمان بهم معلوم من دين الإسلام بالضرورة،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أركان الإيمان 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وَالْكِتَابِوَالنَّبِيِّينَ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كُلٌّ آمَنَ بِاللهِ وَمَلائِكَتِهِ وَكُتُبِهِ وَرُسُلِهِ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وَلَمْ يُفَرِّقُوا بَيْنَ أَحَدٍ مِنْهُمْ أُوْلَئِكَ سَوْفَ يُؤْتِيهِمْ أُجُورَهُمْ وَكَانَ اللهُ غَفُوراً رَحِيماً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فسبّهم ارتداد عن الدين كما في المسالك</w:t>
      </w:r>
      <w:r>
        <w:rPr>
          <w:rStyle w:val="FootnoteAnchor"/>
          <w:rtl w:val="true"/>
        </w:rPr>
        <w:footnoteReference w:id="253"/>
      </w:r>
      <w:r>
        <w:rPr>
          <w:rFonts w:ascii="Amiri" w:hAnsi="Amiri" w:eastAsia="Amiri" w:cs="Amiri"/>
          <w:color w:val="111111"/>
          <w:sz w:val="28"/>
          <w:sz w:val="28"/>
          <w:szCs w:val="28"/>
          <w:rtl w:val="true"/>
          <w:lang w:bidi="ar-SA"/>
        </w:rPr>
        <w:t>وغيره بل في الغنية دعوى إجماع الطائفة</w:t>
      </w:r>
      <w:r>
        <w:rPr>
          <w:rStyle w:val="FootnoteAnchor"/>
          <w:rtl w:val="true"/>
        </w:rPr>
        <w:footnoteReference w:id="25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رواه الطبرسي بإسناده 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83" w:name="pg16397_197851"/>
    </w:p>
    <w:p>
      <w:pPr>
        <w:pStyle w:val="BookText"/>
        <w:rPr/>
      </w:pPr>
      <w:bookmarkEnd w:id="83"/>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نبياً قتل ومن سبّ صاحب نبي جلد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وإن كان واضح الدلالة إلاّ أن الإشكال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مقابلها روى الشيخ في المبسوط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أوتي برجل يذكر أن داود صادف المرأة إلاّ جلدته مائة وستين فإن جلد الناس ثمانون وجلد الأنبياء مائة وستون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الرواية ضعيفة السند بالإرسال فلا يمكن الاعتماد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فيبقى الحكم معتمداً فيه على ما تقدم من الإلحاق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 الكلام في هذا الموضع من جهة الاحتياج إلى الإذن في إجراء الحكم، ومن جهة الخوف والتقية هو الكلام في المواضع المتقدمة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058914_1280447820"/>
      <w:bookmarkStart w:id="85" w:name="_Toc28"/>
      <w:bookmarkEnd w:id="84"/>
      <w:r>
        <w:rPr>
          <w:rtl w:val="true"/>
        </w:rPr>
        <w:t>القسم السابع</w:t>
      </w:r>
      <w:r>
        <w:rPr>
          <w:rtl w:val="true"/>
        </w:rPr>
        <w:t xml:space="preserve">: </w:t>
      </w:r>
      <w:r>
        <w:rPr>
          <w:rtl w:val="true"/>
        </w:rPr>
        <w:t>الجهاد دفاعاً عن النفس والأهل والمال</w:t>
      </w:r>
      <w:r>
        <w:rPr>
          <w:rtl w:val="true"/>
        </w:rPr>
        <w:t>:</w:t>
      </w:r>
      <w:bookmarkEnd w:id="85"/>
    </w:p>
    <w:p>
      <w:pPr>
        <w:pStyle w:val="Heading5"/>
        <w:numPr>
          <w:ilvl w:val="4"/>
          <w:numId w:val="1"/>
        </w:numPr>
        <w:rPr/>
      </w:pPr>
      <w:bookmarkStart w:id="86" w:name="__RefHeading___Toc7058916_1280447820"/>
      <w:bookmarkStart w:id="87" w:name="_Toc29"/>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وقد ورد أنّ حكمه حكم الجهاد، ويقع الكلام فيه في مسائل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058918_1280447820"/>
      <w:bookmarkStart w:id="89" w:name="_Toc30"/>
      <w:bookmarkEnd w:id="88"/>
      <w:r>
        <w:rPr>
          <w:rtl w:val="true"/>
        </w:rPr>
        <w:t>المسألة الأولى</w:t>
      </w:r>
      <w:r>
        <w:rPr>
          <w:rtl w:val="true"/>
        </w:rPr>
        <w:t xml:space="preserve">: </w:t>
      </w:r>
      <w:r>
        <w:rPr>
          <w:rtl w:val="true"/>
        </w:rPr>
        <w:t>في الدفاع عن النفس</w:t>
      </w:r>
      <w:r>
        <w:rPr>
          <w:rtl w:val="true"/>
        </w:rPr>
        <w:t>:</w:t>
      </w:r>
      <w:bookmarkEnd w:id="89"/>
    </w:p>
    <w:p>
      <w:pPr>
        <w:pStyle w:val="BookText"/>
        <w:rPr/>
      </w:pPr>
      <w:r>
        <w:rPr>
          <w:rFonts w:ascii="Amiri" w:hAnsi="Amiri" w:eastAsia="Amiri" w:cs="Amiri"/>
          <w:color w:val="111111"/>
          <w:sz w:val="28"/>
          <w:sz w:val="28"/>
          <w:szCs w:val="28"/>
          <w:rtl w:val="true"/>
          <w:lang w:bidi="ar-SA"/>
        </w:rPr>
        <w:t>وفيها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كما في القواعد</w:t>
      </w:r>
      <w:r>
        <w:rPr>
          <w:rStyle w:val="FootnoteAnchor"/>
          <w:rtl w:val="true"/>
        </w:rPr>
        <w:footnoteReference w:id="257"/>
      </w:r>
      <w:r>
        <w:rPr>
          <w:rFonts w:ascii="Amiri" w:hAnsi="Amiri" w:eastAsia="Amiri" w:cs="Amiri"/>
          <w:color w:val="111111"/>
          <w:sz w:val="28"/>
          <w:sz w:val="28"/>
          <w:szCs w:val="28"/>
          <w:rtl w:val="true"/>
          <w:lang w:bidi="ar-SA"/>
        </w:rPr>
        <w:t>وكشف اللثام</w:t>
      </w:r>
      <w:r>
        <w:rPr>
          <w:rStyle w:val="FootnoteAnchor"/>
          <w:rtl w:val="true"/>
        </w:rPr>
        <w:footnoteReference w:id="258"/>
      </w:r>
      <w:r>
        <w:rPr>
          <w:rFonts w:ascii="Amiri" w:hAnsi="Amiri" w:eastAsia="Amiri" w:cs="Amiri"/>
          <w:color w:val="111111"/>
          <w:sz w:val="28"/>
          <w:sz w:val="28"/>
          <w:szCs w:val="28"/>
          <w:rtl w:val="true"/>
          <w:lang w:bidi="ar-SA"/>
        </w:rPr>
        <w:t>والمسالك</w:t>
      </w:r>
      <w:r>
        <w:rPr>
          <w:rStyle w:val="FootnoteAnchor"/>
          <w:rtl w:val="true"/>
        </w:rPr>
        <w:footnoteReference w:id="259"/>
      </w:r>
      <w:r>
        <w:rPr>
          <w:rFonts w:ascii="Amiri" w:hAnsi="Amiri" w:eastAsia="Amiri" w:cs="Amiri"/>
          <w:color w:val="111111"/>
          <w:sz w:val="28"/>
          <w:sz w:val="28"/>
          <w:szCs w:val="28"/>
          <w:rtl w:val="true"/>
          <w:lang w:bidi="ar-SA"/>
        </w:rPr>
        <w:t>وغيرها هو الوجوب، 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المستفاد من الآيات الشريفة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بقسميه عليه كما في الجواهر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ضريس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السلاح بالليل فهو محارب، إلّا أن يكون رجلاً ليس من أهل الريبة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بإطلاقها على أنّ من حمل السلاح ليلاً فهو محارب، وبناء على لزوم دفع المحارب تجب مقاومته، بلا فرق بين كونه قصد شخصاً معيناً أو أحداً من سائر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أنس أو هيثم بن البرا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فزارة أبي هيثم بن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يدخل علي في بيتي يريد نفسي ومالي؟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الله ومن سمع أنّ دمه في عنقي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يشكل في دلالة الرواية على الوجوب لورودها في مقام توهم الحظر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دمه في عنقي نعم لا إشكال في دلالتها على الجواز، على أنّ في سند الرواية ضعفاً، فلا تصلح لأن تكون دليلاً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صحيح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من أراد الأهل والمال هو وجوب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وبالأولوية القطعية تدلّ على وجوب قتل من أراد النفس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في المستدرك عن الجعفريات بسنده عن جعفر بن محمد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سيفه فدمه هدر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أنها ضعيفة السند والدلالة فتكون مؤيدة 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بمقتضى إطلاق أدلّة وجوب حفظ النفس وعدم جواز تعريضها للتهلكة، يجب الدفاع بمقدار ما يتمكّن وإن لم يرجُ السلامة، ولا يسوغ تسليم النفس للمعتدي والاستسلام إليه، نعم إذا ظن السلامة بالكف أو الهرب وجب عليه ذلك مقدمة للحفظ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تارة في دفع المعتدي ابتداء، وأخرى في دفعه بعد اعتدائه وهجومه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فظاهر الأصحاب بغير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الترتيب في دفعه، 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اعتماد الأسهل فلو اندفع الخصم بالصياح اقتصر عليه إن كان في موضع يلحقه المنجد، وإن لم يندفع عول على اليد، فإن لم تغن فبالعصا، فإن لم تكف فبالسلاح</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فلا يسوغ اعتماد الأشد أولاً في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فكذلك وقد ادعي عدم الخلاف فيه، وبناء عليه فلو اندفع الخصم بجرح واحد أو بضربة واحدة بحيث يتعطّل عن الحركة فلابدّ من الاقتصار على ذلك، ولا يجوز له أن يزيد على ذلك بأن يجرحه ثانية فضلاً عن أن يقتله، وحينئذ لو زاد في ضربه أو جرحه على ما يندفع به فعليه الضمان، ولو ضربه مقبلاً فقطع يده فلا ضمان على الضارب، ولكن لو ولّى معرضاً عما كان عليه فضربه أخرى فالثانية مضمونة لأنّها تعدّ عليه، وهكذا بالنسبة إلى غيرها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المستفاد من إطلاق الروايات الدالة على جواز الدفاع أنّ للدافع </w:t>
      </w:r>
    </w:p>
    <w:p>
      <w:pPr>
        <w:pStyle w:val="BookText"/>
        <w:rPr/>
      </w:pPr>
      <w:r>
        <w:rPr>
          <w:rFonts w:ascii="Amiri" w:hAnsi="Amiri" w:eastAsia="Amiri" w:cs="Amiri"/>
          <w:color w:val="111111"/>
          <w:sz w:val="28"/>
          <w:sz w:val="28"/>
          <w:szCs w:val="28"/>
          <w:rtl w:val="true"/>
          <w:lang w:bidi="ar-SA"/>
        </w:rPr>
        <w:t xml:space="preserve">حقاً في أن يقتل المعتدي وأنّ القتل حدّه، وله أن يقدم عليه من دون مراعاة للترتيب ولو أدى ذلك إلى قتله بلا فرق بين ما كان ابتدائياً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القول به خلاف المشهور لكان الوجه هو ما ذكرناه، ولكنمع ذهاب الأصحاب بل دعوى عدم الخلاف منهم فمقتضى الاحتياط هو مراعاة الترتيب في الابتداء وأولى منه في ما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بوجوب دفع المعتدي لا يختصّ بالنفس بل يجب دفعه أيضاً عن غيره من سائر المؤمنين، وإليه ذهب العلامة في التحرير</w:t>
      </w:r>
      <w:r>
        <w:rPr>
          <w:rStyle w:val="FootnoteAnchor"/>
          <w:rtl w:val="true"/>
        </w:rPr>
        <w:footnoteReference w:id="267"/>
      </w:r>
      <w:r>
        <w:rPr>
          <w:rFonts w:ascii="Amiri" w:hAnsi="Amiri" w:eastAsia="Amiri" w:cs="Amiri"/>
          <w:color w:val="111111"/>
          <w:sz w:val="28"/>
          <w:sz w:val="28"/>
          <w:szCs w:val="28"/>
          <w:rtl w:val="true"/>
          <w:lang w:bidi="ar-SA"/>
        </w:rPr>
        <w:t>وكاشف اللثام</w:t>
      </w:r>
      <w:r>
        <w:rPr>
          <w:rStyle w:val="FootnoteAnchor"/>
          <w:rtl w:val="true"/>
        </w:rPr>
        <w:footnoteReference w:id="268"/>
      </w:r>
      <w:r>
        <w:rPr>
          <w:rFonts w:ascii="IRNazanin" w:hAnsi="IRNazanin" w:eastAsia="IRNazanin"/>
          <w:color w:val="111111"/>
          <w:sz w:val="28"/>
          <w:sz w:val="28"/>
          <w:szCs w:val="28"/>
          <w:rtl w:val="true"/>
          <w:lang w:bidi="fa-IR"/>
        </w:rPr>
        <w:t>وغيرهما وذلك للأصل، ولعموم الإعانة على البر وللنصوص الخاصة الواردة في المقام،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السكوني عن جعفر،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رجلاً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 فلم يجبه فليس بمسلم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ويؤيدها رواية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يضحك الله إلى رجل في كتيبة يعرض لهم سبع أو لص فحماهم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يجوزوا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شمول الحكم للنفس وللغير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بعض الروايات إطلاق الشهيد على من قتل دفاعاً عن نفسه أو عن غيره من المؤمنين، كما في صحيحة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مظلمته فهو شهيد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صحيحة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مظلمته فهو شهيد،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مريم هل تدري ما دون مظلمته؟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يقتل دون أهله وماله وأشباه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مريم إنّ من الفقه عرفان الحق</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وليس المراد هو ترتيب أحكام الشهيد المقتول بين يدي المعصوم في المعركة، بل هو محمول على الشهيد في الأجر والثواب، وقد ورد نظير ذلك في المؤمن يموت ليلة الجمعة أو يومها</w:t>
      </w:r>
      <w:r>
        <w:rPr>
          <w:rStyle w:val="FootnoteAnchor"/>
          <w:rtl w:val="true"/>
        </w:rPr>
        <w:footnoteReference w:id="273"/>
      </w:r>
      <w:r>
        <w:rPr>
          <w:rFonts w:ascii="IRNazanin" w:hAnsi="IRNazanin" w:eastAsia="IRNazanin"/>
          <w:color w:val="111111"/>
          <w:sz w:val="28"/>
          <w:sz w:val="28"/>
          <w:szCs w:val="28"/>
          <w:rtl w:val="true"/>
          <w:lang w:bidi="fa-IR"/>
        </w:rPr>
        <w:t>ومن مات على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والمرأة التي يأسرها العدوويعتدى عليها حتى تموت</w:t>
      </w:r>
      <w:r>
        <w:rPr>
          <w:rStyle w:val="FootnoteAnchor"/>
          <w:rtl w:val="true"/>
        </w:rPr>
        <w:footnoteReference w:id="275"/>
      </w:r>
      <w:r>
        <w:rPr>
          <w:rFonts w:ascii="IRNazanin" w:hAnsi="IRNazanin" w:eastAsia="IRNazanin"/>
          <w:color w:val="111111"/>
          <w:sz w:val="28"/>
          <w:sz w:val="28"/>
          <w:szCs w:val="28"/>
          <w:rtl w:val="true"/>
          <w:lang w:bidi="fa-IR"/>
        </w:rPr>
        <w:t>ويشهد على ذلك صحيحة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يقاتل دون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بمنزلة الشهيد،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أيقاتل أفضل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يقاتل فلا بأس، أما أنا فلو كنت لم أقاتل وتركته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بمنزلة الشهيد حيث لم يعتبره شهيداً حقيقة، ولذا فإنّ أحكام الشهيد لا تترتّب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اقتضى الدفاع عن الغير خوف تلف النفس لتقيّة أو غيرها فهل يجب أو لا؟ وفي المقام عدة صور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أو يظن بسلامتهما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w:t>
      </w:r>
    </w:p>
    <w:p>
      <w:pPr>
        <w:pStyle w:val="BookText"/>
        <w:rPr/>
      </w:pPr>
      <w:r>
        <w:rPr>
          <w:rFonts w:ascii="Amiri" w:hAnsi="Amiri" w:eastAsia="Amiri" w:cs="Amiri"/>
          <w:color w:val="111111"/>
          <w:sz w:val="28"/>
          <w:sz w:val="28"/>
          <w:szCs w:val="28"/>
          <w:rtl w:val="true"/>
          <w:lang w:bidi="ar-SA"/>
        </w:rPr>
        <w:t xml:space="preserve">حينئذ في وجوب الدفاع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أو يظن بعدم سلامتهما ولكن لو لم يدافع يبقى هو سالماً 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بل عدم الجواز لأنّ الضررين وردا على شخص واحد، فلابدّ من تحمل أقلهما وهو تلف شخص واحد،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سواء أقدم هذا على الدفاع أو لا، فلا يكون الدفاع عنه موجباً لحفظه، وإنّما يتحقق به جلب الضرر على نفسه فقط، بل يكون من مصاديق إلقاء النفس في التهلكة ولا إشكال في عدم جوازه لأنّ ضرر الغير هنا لا محالة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فبدفاعه يوجب ضرراً آخر لا مقتضي له، وسيأتي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بسلامة الغير ولكن يعلم أو يظن بتلف نفسه، وفي هذه الصورة هل يكون من التزاحم فيجب مراعاة الأهم إذا كان، أو يحكم بالتساقط والرجوع إلى الأصل، أو التخيير، أو القرعة، أو يحكم بعدم وجوب الإقدام على الدفاع عن الغير مطلقاً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كبرى عدم وجوب تحمّل ضرر الغير بتوجيهه إلى نفسه من جهة الحرج أو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هذه الصورة لأنّها شرعت منّة، ولا منّة في تلف النفس لحفظ الغير، فتكون مختصة بغير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وجوه سيأتي تفصيلها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قام دليل خاص على أهمية الغير وتقديم حفظه على حفظ النفس كما إذا كان الغير نبياً أو إماماً فهذا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 الثلاث يكون الضرران راجعين إلى النفس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ضرر الغير عرضياً، وضرر المدافع نفسياً، ولا </w:t>
      </w:r>
      <w:bookmarkStart w:id="90" w:name="pg16397_197857"/>
    </w:p>
    <w:p>
      <w:pPr>
        <w:pStyle w:val="BookText"/>
        <w:rPr/>
      </w:pPr>
      <w:bookmarkEnd w:id="90"/>
      <w:r>
        <w:rPr>
          <w:rFonts w:ascii="Amiri" w:hAnsi="Amiri" w:eastAsia="Amiri" w:cs="Amiri"/>
          <w:color w:val="111111"/>
          <w:sz w:val="28"/>
          <w:sz w:val="28"/>
          <w:szCs w:val="28"/>
          <w:rtl w:val="true"/>
          <w:lang w:bidi="ar-SA"/>
        </w:rPr>
        <w:t>إشكال في عدم وجوب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ضرر الغير مالياً، وضرر المدافع نفسياً، والحكم فيها حكم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ضرر الغير نفسياً، وضرر المدافع عرضياً أو مالياً، وحكم هذه الصورة وإن كان بحسب القاعدة المتقدمة هو عدم وجوب التحمّل، ولكن الاحتياط اللازم هو التحمل ولا سيما إذا كان ضرر المدافع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وسعنا ذكره من هذه الجهة على نحو الاختصار، ولم نقف على من تعرّض لهذه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الفقهاء وسيأتي بعض ما يتعلق بذلك</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7058920_1280447820"/>
      <w:bookmarkStart w:id="92" w:name="_Toc31"/>
      <w:bookmarkEnd w:id="91"/>
      <w:r>
        <w:rPr>
          <w:rtl w:val="true"/>
        </w:rPr>
        <w:t>المسألة الثانية</w:t>
      </w:r>
      <w:r>
        <w:rPr>
          <w:rtl w:val="true"/>
        </w:rPr>
        <w:t xml:space="preserve">: </w:t>
      </w:r>
      <w:r>
        <w:rPr>
          <w:rtl w:val="true"/>
        </w:rPr>
        <w:t>في الدفاع عن الأهل</w:t>
      </w:r>
      <w:r>
        <w:rPr>
          <w:rtl w:val="true"/>
        </w:rPr>
        <w:t>:</w:t>
      </w:r>
      <w:bookmarkEnd w:id="92"/>
    </w:p>
    <w:p>
      <w:pPr>
        <w:pStyle w:val="BookText"/>
        <w:rPr/>
      </w:pPr>
      <w:r>
        <w:rPr>
          <w:rFonts w:ascii="Amiri" w:hAnsi="Amiri" w:eastAsia="Amiri" w:cs="Amiri"/>
          <w:color w:val="111111"/>
          <w:sz w:val="28"/>
          <w:sz w:val="28"/>
          <w:szCs w:val="28"/>
          <w:rtl w:val="true"/>
          <w:lang w:bidi="ar-SA"/>
        </w:rPr>
        <w:t>والمراد بالأهل الزوجة والجارية والولد والأم، وفي رواية بنت العم والقرابة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جواز قتال من يعتدي أو أراد الاعتداء على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بقسميه عليه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الفحوى القطعية مما دل على جواز القتال دفاعاً عن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المقام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معتبرة أبي مريم المتقدمة حيث أقرّه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كلامه وأمضاه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دخل على مؤمن داره محارباً له فدمه مباح في تلك الحال للمؤمن، وهي في عنقي</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من جهة الدلالة واضحة، وأما من جهة السند فهي وإن رواها الشيخ في المجالس والأخبار بسنده عن صفوان بن يحيى عن الحسين بن أبي عقدر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وفي سند الشيخ قبل صفوان إشكال لاشتماله على من لم يرد فيه توثيق، إلاّ أنه يروي جميع روايات وكتب صفوان بن يحيى بطريق معتبر</w:t>
      </w:r>
      <w:r>
        <w:rPr>
          <w:rStyle w:val="FootnoteAnchor"/>
          <w:rtl w:val="true"/>
        </w:rPr>
        <w:footnoteReference w:id="281"/>
      </w:r>
      <w:r>
        <w:rPr>
          <w:rFonts w:ascii="Amiri" w:hAnsi="Amiri" w:eastAsia="Amiri" w:cs="Amiri"/>
          <w:color w:val="111111"/>
          <w:sz w:val="28"/>
          <w:sz w:val="28"/>
          <w:szCs w:val="28"/>
          <w:rtl w:val="true"/>
          <w:lang w:bidi="ar-SA"/>
        </w:rPr>
        <w:t xml:space="preserve">فتكون هذه الرواية داخلة في مروياته، هذا من جانب ومن جانب آخر إنّ كل من وقع في السند بعد صفوان بن يحيى إما محكوم بالوثاقة كالحسين بن أبي عقدر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صفوان عنه وإما منصوص على وثاقته كأبي أيوب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فتكون الرواية معتبرة، ويمكن الاعتماد عليها من هذه الجهة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غياث بن إبراهيم عن جعفر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عليك رجل يريد أهلك ومالك فابدره بالضربة إن استطعت، فإنّ اللص محارب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تبعك منه من شيء فهو عليّ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ادعي دلالة ظاهرها على الوجوب لكن لما كانت واردة في مقام توهم الحظر فلا يمكن الجزم بدلالتها على الوجوب والقدر المتيقن منها هو الجواز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ذلك اقتران الأهل بالمال في الرواية، وسيأتي أنه لا يجب الدفاع عن المال إلاّ أن يرجع إلى حفظ النفس كأن يترتب على أخذ ماله هلاكه فيجب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الدفاع عن الأهل هو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بالوجوب فهو الظاهر من القواعد</w:t>
      </w:r>
      <w:r>
        <w:rPr>
          <w:rStyle w:val="FootnoteAnchor"/>
          <w:rtl w:val="true"/>
        </w:rPr>
        <w:footnoteReference w:id="284"/>
      </w:r>
      <w:r>
        <w:rPr>
          <w:rFonts w:ascii="Amiri" w:hAnsi="Amiri" w:eastAsia="Amiri" w:cs="Amiri"/>
          <w:color w:val="111111"/>
          <w:sz w:val="28"/>
          <w:sz w:val="28"/>
          <w:szCs w:val="28"/>
          <w:rtl w:val="true"/>
          <w:lang w:bidi="ar-SA"/>
        </w:rPr>
        <w:t>والمسالك</w:t>
      </w:r>
      <w:r>
        <w:rPr>
          <w:rStyle w:val="FootnoteAnchor"/>
          <w:rtl w:val="true"/>
        </w:rPr>
        <w:footnoteReference w:id="285"/>
      </w:r>
      <w:r>
        <w:rPr>
          <w:rFonts w:ascii="Amiri" w:hAnsi="Amiri" w:eastAsia="Amiri" w:cs="Amiri"/>
          <w:color w:val="111111"/>
          <w:sz w:val="28"/>
          <w:sz w:val="28"/>
          <w:szCs w:val="28"/>
          <w:rtl w:val="true"/>
          <w:lang w:bidi="ar-SA"/>
        </w:rPr>
        <w:t>وكشف اللثام</w:t>
      </w:r>
      <w:r>
        <w:rPr>
          <w:rStyle w:val="FootnoteAnchor"/>
          <w:rtl w:val="true"/>
        </w:rPr>
        <w:footnoteReference w:id="286"/>
      </w:r>
      <w:r>
        <w:rPr>
          <w:rFonts w:ascii="Amiri" w:hAnsi="Amiri" w:eastAsia="Amiri" w:cs="Amiri"/>
          <w:color w:val="111111"/>
          <w:sz w:val="28"/>
          <w:sz w:val="28"/>
          <w:szCs w:val="28"/>
          <w:rtl w:val="true"/>
          <w:lang w:bidi="ar-SA"/>
        </w:rPr>
        <w:t>مقيّدا بالإمكان ورجاء السلامة، بخلاف المسألة المتقدمة فإنّالدفاع واجب حتى مع عدم ظنّ السلامة، ويمكن أن يستدل له 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غياث المتقدمة، وتقدم 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عليه لص فليبدره بالضربة فما تبعه من إثم فأنا شريكه فيه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الرواية إما لجهة إطلاقها الشامل للأهل، وإما للأولوية المستفادة بالقياس إلى المال، مضافاً إلى أنها اشتملت على الأمر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استفادة الوجوب منها مشكل وذلك لأنّها واردة في اللص فالقدر المتيقن منها هو إرادة المال، وسيأتي عدم وجوب الدفاع عن المال، مضافاً إلى احتمال ورود الرواية في مقام توهم الحظر بقرينة ذيل الرواية، فلا يمكن الجزم بدلالة الرواية على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في التهذيب بسنده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ليمقت العبد يدخل عليه في بيته فلا يقاتل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الكليني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ليمقت الرجل يدخل عليه اللصّ في بيته فلا يحارب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السندين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بهذه الرواية هو أنّ معنى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البغض عن أمر قبيح</w:t>
      </w:r>
      <w:r>
        <w:rPr>
          <w:rStyle w:val="FootnoteAnchor"/>
          <w:rtl w:val="true"/>
        </w:rPr>
        <w:footnoteReference w:id="290"/>
      </w:r>
      <w:r>
        <w:rPr>
          <w:rFonts w:ascii="IRNazanin" w:hAnsi="IRNazanin" w:eastAsia="IRNazanin"/>
          <w:color w:val="111111"/>
          <w:sz w:val="28"/>
          <w:sz w:val="28"/>
          <w:szCs w:val="28"/>
          <w:rtl w:val="true"/>
          <w:lang w:bidi="fa-IR"/>
        </w:rPr>
        <w:t xml:space="preserve">والمستفاد من ذلك هو الوجوب، وبمضمونها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يبغض الله تبارك وتعالى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يبغض الرجل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عليه في بيته فلا يقاتل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الروايتين لا دلالة فيهما على الوجوب، إذ من المحتمل أن يكون المراد من المقت والبغض التنزيه، وقد ورد نظير ذلك في بعضالمكروهات أو ترك بعض المستحبات، مضافاً إلى أنّ الرواية الأخيرة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الوجوب من هذه الروايات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الظن بالسلامة، وأما مع عدم الظن أو الظن بالعدم فعلى القول بعدم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عدم الجواز، وأما بناء على القول بالوجوب فهل يجوز القتال أو لا؟</w:t>
      </w:r>
    </w:p>
    <w:p>
      <w:pPr>
        <w:pStyle w:val="BookText"/>
        <w:rPr/>
      </w:pPr>
      <w:r>
        <w:rPr>
          <w:rFonts w:ascii="Amiri" w:hAnsi="Amiri" w:eastAsia="Amiri" w:cs="Amiri"/>
          <w:color w:val="111111"/>
          <w:sz w:val="28"/>
          <w:sz w:val="28"/>
          <w:szCs w:val="28"/>
          <w:rtl w:val="true"/>
          <w:lang w:bidi="ar-SA"/>
        </w:rPr>
        <w:t>الظاهر عدم الجواز فإنّ هذه الروايات وإن كانت مطلقة إلاّ أنّ ما دل على وجوب حفظ النفس مقدم على هذه الإطلاقات، إذ لا إشكال في أهمية حفظ النفس على حفظ العرض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على ذلك ما رواه الشيخ المفيد في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العامة والخاصة أنّ امرأة شهد عليها الشهود أنّهم وجدوها في بعض مياه العرب مع رجل يطأها وليس ببعل لها فأمر عمر برجمها، وكانت ذات بعل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أني برية 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وتجرح الشهود أيضاً؟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ردّوها واسألوها، فلعلّ لها عذراً فردّت وسئلت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لأهلي إبل فخرجت مع إبل أهلي وحملت معي ماء ولم يكن في ابلي لبن وخرج معي خليطنا وكان في إبل له فنفد مائي فاستسقيته فأبى أن يسقيني حتى أمكّنه من نفسي فأبيت، فلمّا كادت نفسي أن تخرج أمكنته من نفسي كرهاً،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غير باغ ولا عاد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عمر ذلك خلّى سبيلها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يظهر من رواية البرقي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في السفر ومعه جارية له فيجيء قوم يريدون أخذ جاريته أيمنع جاريته من أن تؤخذ وإن خاف على نفسه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كانت معه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الأم والبنت وابنة العم والقرابة يمنعهن وإن خاف على نفسه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المال يريدون أخذه في سفر فيمنعه وإن خاف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القتال وإن خاف على نفسه القتل، إلاّ أنّ الرواية ضعيفة بالإرسال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ورد من إطلاق الروايات الكثيرة من أنّ من قتل دون أهلهوماله فهو شهيد، محمول على الرجاء وظن السلامة كما هو الغالب عرفاً في الإقدام على القتال دفاعاً عن الأهل والمال دون الأعم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الجواهر من أنّ وجوب حفظ العرض كوجوب حفظ النفس</w:t>
      </w:r>
      <w:r>
        <w:rPr>
          <w:rStyle w:val="FootnoteAnchor"/>
          <w:rtl w:val="true"/>
        </w:rPr>
        <w:footnoteReference w:id="294"/>
      </w:r>
      <w:r>
        <w:rPr>
          <w:rFonts w:ascii="Amiri" w:hAnsi="Amiri" w:eastAsia="Amiri" w:cs="Amiri"/>
          <w:color w:val="111111"/>
          <w:sz w:val="28"/>
          <w:sz w:val="28"/>
          <w:szCs w:val="28"/>
          <w:rtl w:val="true"/>
          <w:lang w:bidi="ar-SA"/>
        </w:rPr>
        <w:t>ليس على إطلاقه، نعم هو ثابت فيما إذا لم يصل إلى حدّ القتل، وأمّا إذا بلغ إلى هذا الحدّ فهو أول الكلام، وأمّا ما أفاده من أهمية العرض من النفس عند ذوي النفوس الأبية فلابدّ من دفع الأقل ضرراً بالأعظم</w:t>
      </w:r>
      <w:r>
        <w:rPr>
          <w:rStyle w:val="FootnoteAnchor"/>
          <w:rtl w:val="true"/>
        </w:rPr>
        <w:footnoteReference w:id="295"/>
      </w:r>
      <w:r>
        <w:rPr>
          <w:rFonts w:ascii="Amiri" w:hAnsi="Amiri" w:eastAsia="Amiri" w:cs="Amiri"/>
          <w:color w:val="111111"/>
          <w:sz w:val="28"/>
          <w:sz w:val="28"/>
          <w:szCs w:val="28"/>
          <w:rtl w:val="true"/>
          <w:lang w:bidi="ar-SA"/>
        </w:rPr>
        <w:t xml:space="preserve">، فهو مجرد استحسان لا يصلح عدّه </w:t>
      </w:r>
      <w:bookmarkStart w:id="93" w:name="pg16397_197862"/>
    </w:p>
    <w:p>
      <w:pPr>
        <w:pStyle w:val="BookText"/>
        <w:rPr/>
      </w:pPr>
      <w:bookmarkEnd w:id="93"/>
      <w:r>
        <w:rPr>
          <w:rFonts w:ascii="Amiri" w:hAnsi="Amiri" w:eastAsia="Amiri" w:cs="Amiri"/>
          <w:color w:val="111111"/>
          <w:sz w:val="28"/>
          <w:sz w:val="28"/>
          <w:szCs w:val="28"/>
          <w:rtl w:val="true"/>
          <w:lang w:bidi="ar-SA"/>
        </w:rPr>
        <w:t>مدركاً للحكم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الحكم وإجراءه بالنسبة إلى الأهل أولى من الولي بذلك فللمرأة والجارية والأم وغيرهن أن يدفعن عن أنفسهن بلا إشكال، ويدل على ذلك 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رجل أراد امرأة على نفسها حراماً فرمته بحجر فأصابت منه مقتلاً،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شيء فيما بينها وبين الله عزوجل، وإن قدمت إلى إمام عادل أهدر دمه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نفس الكيفية المتقدمة في الدفاع عن النفس، فإن قلنا برعاية الترتيب والأخذ بالأسهل فالأشد كما تقدم فلابدّ من مراعاته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إلى هتك العرض في مورد التقية فهل يجوز الدفاع أو لا؟ ويمكن استفادة الحكم مما تقدم في الجهة الثانية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7058922_1280447820"/>
      <w:bookmarkStart w:id="95" w:name="_Toc32"/>
      <w:bookmarkEnd w:id="94"/>
      <w:r>
        <w:rPr>
          <w:rtl w:val="true"/>
        </w:rPr>
        <w:t>المسألة الثالثة</w:t>
      </w:r>
      <w:r>
        <w:rPr>
          <w:rtl w:val="true"/>
        </w:rPr>
        <w:t xml:space="preserve">: </w:t>
      </w:r>
      <w:r>
        <w:rPr>
          <w:rtl w:val="true"/>
        </w:rPr>
        <w:t>في الدفاع عن المال</w:t>
      </w:r>
      <w:r>
        <w:rPr>
          <w:rtl w:val="true"/>
        </w:rPr>
        <w:t>:</w:t>
      </w:r>
      <w:bookmarkEnd w:id="95"/>
    </w:p>
    <w:p>
      <w:pPr>
        <w:pStyle w:val="BookText"/>
        <w:rPr/>
      </w:pPr>
      <w:r>
        <w:rPr>
          <w:rFonts w:ascii="Amiri" w:hAnsi="Amiri" w:eastAsia="Amiri" w:cs="Amiri"/>
          <w:color w:val="111111"/>
          <w:sz w:val="28"/>
          <w:sz w:val="28"/>
          <w:szCs w:val="28"/>
          <w:rtl w:val="true"/>
          <w:lang w:bidi="ar-SA"/>
        </w:rPr>
        <w:t>والكلام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جواز الدفاع عن المال، ويدلّ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297"/>
      </w:r>
      <w:r>
        <w:rPr>
          <w:rFonts w:ascii="Amiri" w:hAnsi="Amiri" w:eastAsia="Amiri" w:cs="Amiri"/>
          <w:color w:val="111111"/>
          <w:sz w:val="28"/>
          <w:sz w:val="28"/>
          <w:szCs w:val="28"/>
          <w:rtl w:val="true"/>
          <w:lang w:bidi="ar-SA"/>
        </w:rPr>
        <w:t>كما ادعاه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الروايات الخاصة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لصاً دخل على امرأتي فسرق حليّها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حليتها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دخل على ابن صفية لما رضي بذلك حتى يعمه بالسيف</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الرواية جواز الدفاع عن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مريم المتقدمة وموضع الشاهد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دون أهله وماله وأشباه ذلك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الخ، وهذه الرواية كالسابقة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الحسين بن أبي العلاء المتقدمة أيضاً، وموضع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الشهيد</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فرق في ذلك بين ماله ومال غيره، ويدل عليه معتبرة السكوني المتقدمة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رجلاً ينادي ياللمسلمين فلم يجبه فليس بمسلم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الأصبغ المتقدمة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يضحك الله إلى رجل في كتيبة يعرض لهم سبع أو لص فحماهم أن يجوزوا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فطر بن خليفة عن محمد بن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عن قوم من المسلمين عادية ماء أو نار وجبت له الجنة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أصل الحكم ومشروعيته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وقع الخلاف في جواز ذلك أو وجوبه وفي المقام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الدفع عن غيره فالأقوى كما في التحرير الوجوب مع أمن الضرر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في القواعد إلى أنّ للإنسان أن يدافع عن ماله كما يدافع عن نفسه </w:t>
      </w:r>
    </w:p>
    <w:p>
      <w:pPr>
        <w:pStyle w:val="BookText"/>
        <w:rPr/>
      </w:pPr>
      <w:r>
        <w:rPr>
          <w:rFonts w:ascii="Amiri" w:hAnsi="Amiri" w:eastAsia="Amiri" w:cs="Amiri"/>
          <w:color w:val="111111"/>
          <w:sz w:val="28"/>
          <w:sz w:val="28"/>
          <w:szCs w:val="28"/>
          <w:rtl w:val="true"/>
          <w:lang w:bidi="ar-SA"/>
        </w:rPr>
        <w:t>وإن قلّ لكن لا يجب</w:t>
      </w:r>
      <w:r>
        <w:rPr>
          <w:rStyle w:val="FootnoteAnchor"/>
          <w:rtl w:val="true"/>
        </w:rPr>
        <w:footnoteReference w:id="306"/>
      </w:r>
      <w:r>
        <w:rPr>
          <w:rFonts w:ascii="Amiri" w:hAnsi="Amiri" w:eastAsia="Amiri" w:cs="Amiri"/>
          <w:color w:val="111111"/>
          <w:sz w:val="28"/>
          <w:sz w:val="28"/>
          <w:szCs w:val="28"/>
          <w:rtl w:val="true"/>
          <w:lang w:bidi="ar-SA"/>
        </w:rPr>
        <w:t>، والظاهر أنّ المستفاد من الجمع بين الروايات هو القول الثاني، فإنّه قد ورد في بعض الروايات المتقدمة مما ظاهره الوجوبكقوله في معتبرة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ليمقت العبد يدخل عليه في بيته فلا يقاتل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يحارب</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معتبرة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عليه لص فليبدره بالضربة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بعضها التصريح بعدم الوجوب كما في صحيحة الحسين بن أبي العلاء المتقدمة ففي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أيقاتل أفضل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يقاتل فلا بأس، أما أنا فلو كنت لم أقاتل وتركته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بين الروايات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الدفاع عن المال عند التقية وخوف تلف النفس أو لا؟</w:t>
      </w:r>
    </w:p>
    <w:p>
      <w:pPr>
        <w:pStyle w:val="BookText"/>
        <w:rPr/>
      </w:pPr>
      <w:r>
        <w:rPr>
          <w:rFonts w:ascii="Amiri" w:hAnsi="Amiri" w:eastAsia="Amiri" w:cs="Amiri"/>
          <w:color w:val="111111"/>
          <w:sz w:val="28"/>
          <w:sz w:val="28"/>
          <w:szCs w:val="28"/>
          <w:rtl w:val="true"/>
          <w:lang w:bidi="ar-SA"/>
        </w:rPr>
        <w:t>والظاهر عدم الجواز لتقديم أدلة الاضطرار والتقية ووجوب حفظ النفس، وعليه فما ورد من الروايات المطلقة الدالة على الدفاع عن المال وأن من قتل دون ماله فهو شهيد أو قتل دون مظلمته فهو شهيد، محمول على صورة رجاء السلامة وعدم التلف، كما هو الغالب عرفاً في إقدام الناس على الدفاع عن أموالهم كما ذكرنا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قوم في دارهم لينظر إلى عوراتهم فلهم زجره، ولو توقف ذلك على جرحه أو فقأ عينه جاز ولا دية عليهم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الخلاف بل الإجماع حيث 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الفرقة كما في الخلاف</w:t>
      </w:r>
      <w:r>
        <w:rPr>
          <w:rStyle w:val="FootnoteAnchor"/>
          <w:rtl w:val="true"/>
        </w:rPr>
        <w:footnoteReference w:id="310"/>
      </w:r>
      <w:r>
        <w:rPr>
          <w:rFonts w:ascii="Amiri" w:hAnsi="Amiri" w:eastAsia="Amiri" w:cs="Amiri"/>
          <w:color w:val="111111"/>
          <w:sz w:val="28"/>
          <w:sz w:val="28"/>
          <w:szCs w:val="28"/>
          <w:rtl w:val="true"/>
          <w:lang w:bidi="ar-SA"/>
        </w:rPr>
        <w:t xml:space="preserve">وادعاه في الجواهر قدس سره </w:t>
      </w:r>
      <w:r>
        <w:rPr>
          <w:rStyle w:val="FootnoteAnchor"/>
          <w:rtl w:val="true"/>
        </w:rPr>
        <w:footnoteReference w:id="311"/>
      </w:r>
      <w:r>
        <w:rPr>
          <w:rFonts w:ascii="Amiri" w:hAnsi="Amiri" w:eastAsia="Amiri" w:cs="Amiri"/>
          <w:color w:val="111111"/>
          <w:sz w:val="28"/>
          <w:sz w:val="28"/>
          <w:szCs w:val="28"/>
          <w:rtl w:val="true"/>
          <w:lang w:bidi="ar-SA"/>
        </w:rPr>
        <w:t>بكلا قسميه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رجل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الجريد،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أنّك تثبت لي لقمت إليك بالمشقص حتى أفقأ به عينيك،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أو ويلك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فعل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لنا</w:t>
      </w:r>
      <w:r>
        <w:rPr>
          <w:rStyle w:val="FootnoteAnchor"/>
          <w:rtl w:val="true"/>
        </w:rPr>
        <w:footnoteReference w:id="312"/>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بهذا المضمون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حجراته مع بعض أزواجه ومعه معاذل يقلبها، إذ بصر بعينين تطلعان،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أنك تثبت لي لقمت حتى أبخسك،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نحن مثل هذا إن فعل 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خفي لك فافعله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معنى ابخسك اختلاف، والظاهر كما في حاشية الوسائل أنه من البخس بمعنى النقصان وابخسك أي انقصك، 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يطلع عليه أحد فيقتص منك</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فدلالة الروايتين واضحة كما أنّ سنديهما معتبران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حجراته إذ اطّلع رجل في شق الباب وبيد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قريباً منك لفقأت به عينك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على المؤمن 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اطلع على مؤمن في منزله فعيناه مباحة للمؤمن في تلك الحال، </w:t>
      </w:r>
    </w:p>
    <w:p>
      <w:pPr>
        <w:pStyle w:val="BookText"/>
        <w:rPr/>
      </w:pPr>
      <w:r>
        <w:rPr>
          <w:rFonts w:ascii="Amiri" w:hAnsi="Amiri" w:eastAsia="Amiri" w:cs="Amiri"/>
          <w:color w:val="111111"/>
          <w:sz w:val="28"/>
          <w:sz w:val="28"/>
          <w:szCs w:val="28"/>
          <w:rtl w:val="true"/>
          <w:lang w:bidi="ar-SA"/>
        </w:rPr>
        <w:t>ومن دمر على مؤمن بغير إذنه فدمه مباح للمؤمن في تلك الحالة</w:t>
      </w:r>
      <w:r>
        <w:rPr>
          <w:rStyle w:val="FootnoteAnchor"/>
          <w:rtl w:val="true"/>
        </w:rPr>
        <w:footnoteReference w:id="3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فلا إشكال في أصل الحكم ومشروعيته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بعض الروايات أنّه لو قتل فلا قود على القاتل كما في معتبرة العلاء بن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 رجل على قوم يشرف عليهم أو ينظر من خلل شيء لهم فرموه فأصابوه فقتلوه أو فقأوا عينيه فليس عليهم غرم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اطلع من خلل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بمشقص ليفقأ عينه فوجده قد انطلق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خبيث أما والله لو ثبت لي لفقأت عينك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من جهة السند وإن كان فيها محمد بن سنان إلاّ أنّنا رجّحنا العمل بروايته، وقد حققنا ذلك في محلّه، كما أنها من جهة الدلالة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اطلع على قوم في دارهم لينظر إلى عوراتهم ففقؤا عينه أو جرحوه فلا دية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اعتدى فاعتدي عليه فلا قود 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كيفية الدفاع وبقية الأحكام فكما تقدم في المسألتين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القسم الأخير وهو الجهاد من أجل إقامة الدولة وسيأتي الكلام حوله في المبحث الرابع ضمن البحث حول ولاية الفقيه بإذن الله تعالى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96" w:name="pg16397_197867"/>
    </w:p>
    <w:p>
      <w:pPr>
        <w:pStyle w:val="Heading3"/>
        <w:numPr>
          <w:ilvl w:val="2"/>
          <w:numId w:val="1"/>
        </w:numPr>
        <w:rPr/>
      </w:pPr>
      <w:bookmarkStart w:id="97" w:name="__RefHeading___Toc7058924_1280447820"/>
      <w:bookmarkStart w:id="98" w:name="_Toc33"/>
      <w:bookmarkEnd w:id="96"/>
      <w:bookmarkEnd w:id="97"/>
      <w:r>
        <w:rPr>
          <w:rtl w:val="true"/>
        </w:rPr>
        <w:t>المبحث الثاني</w:t>
      </w:r>
      <w:r>
        <w:rPr>
          <w:rtl w:val="true"/>
        </w:rPr>
        <w:t xml:space="preserve">: </w:t>
      </w:r>
      <w:r>
        <w:rPr>
          <w:rtl w:val="true"/>
        </w:rPr>
        <w:t>الولاية من قبل السلطان الجائر</w:t>
      </w:r>
      <w:bookmarkEnd w:id="98"/>
    </w:p>
    <w:p>
      <w:pPr>
        <w:pStyle w:val="Heading4"/>
        <w:numPr>
          <w:ilvl w:val="3"/>
          <w:numId w:val="1"/>
        </w:numPr>
        <w:rPr/>
      </w:pPr>
      <w:bookmarkStart w:id="99" w:name="__RefHeading___Toc7058926_1280447820"/>
      <w:bookmarkStart w:id="100" w:name="_Toc34"/>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العمل لسلاطين الجور جائز في حدود</w:t>
      </w:r>
    </w:p>
    <w:p>
      <w:pPr>
        <w:pStyle w:val="BookText"/>
        <w:rPr/>
      </w:pPr>
      <w:r>
        <w:rPr>
          <w:rFonts w:ascii="Amiri" w:hAnsi="Amiri" w:eastAsia="Amiri" w:cs="Amiri"/>
          <w:color w:val="111111"/>
          <w:sz w:val="28"/>
          <w:sz w:val="28"/>
          <w:szCs w:val="28"/>
          <w:rtl w:val="true"/>
          <w:lang w:bidi="ar-SA"/>
        </w:rPr>
        <w:t>كفّارة عمل السلطان</w:t>
      </w:r>
    </w:p>
    <w:p>
      <w:pPr>
        <w:pStyle w:val="BookText"/>
        <w:rPr/>
      </w:pPr>
      <w:r>
        <w:rPr>
          <w:rFonts w:ascii="IRNazanin" w:hAnsi="IRNazanin" w:eastAsia="IRNazanin"/>
          <w:color w:val="111111"/>
          <w:sz w:val="28"/>
          <w:sz w:val="28"/>
          <w:szCs w:val="28"/>
          <w:rtl w:val="true"/>
          <w:lang w:bidi="fa-IR"/>
        </w:rPr>
        <w:t xml:space="preserve">لماذا قبل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العهد</w:t>
      </w:r>
    </w:p>
    <w:p>
      <w:pPr>
        <w:pStyle w:val="BookText"/>
        <w:rPr/>
      </w:pPr>
      <w:r>
        <w:rPr>
          <w:rFonts w:ascii="Amiri" w:hAnsi="Amiri" w:eastAsia="Amiri" w:cs="Amiri"/>
          <w:color w:val="111111"/>
          <w:sz w:val="28"/>
          <w:sz w:val="28"/>
          <w:szCs w:val="28"/>
          <w:rtl w:val="true"/>
          <w:lang w:bidi="ar-SA"/>
        </w:rPr>
        <w:t>هل يجوز الإضرار بالغير إذا اقتضته التقيّة؟</w:t>
      </w:r>
    </w:p>
    <w:p>
      <w:pPr>
        <w:pStyle w:val="BookText"/>
        <w:rPr/>
      </w:pPr>
      <w:r>
        <w:rPr>
          <w:rFonts w:ascii="Amiri" w:hAnsi="Amiri" w:eastAsia="Amiri" w:cs="Amiri"/>
          <w:color w:val="111111"/>
          <w:sz w:val="28"/>
          <w:sz w:val="28"/>
          <w:szCs w:val="28"/>
          <w:rtl w:val="true"/>
          <w:lang w:bidi="ar-SA"/>
        </w:rPr>
        <w:t>استقصاء جميع صور الإضرار بالغير نفساً وعرضاً ومالاً والتحقيق فيها</w:t>
      </w:r>
    </w:p>
    <w:p>
      <w:pPr>
        <w:pStyle w:val="BookText"/>
        <w:rPr/>
      </w:pPr>
      <w:r>
        <w:rPr>
          <w:rFonts w:ascii="Amiri" w:hAnsi="Amiri" w:eastAsia="Amiri" w:cs="Amiri"/>
          <w:color w:val="111111"/>
          <w:sz w:val="28"/>
          <w:sz w:val="28"/>
          <w:szCs w:val="28"/>
          <w:rtl w:val="true"/>
          <w:lang w:bidi="ar-SA"/>
        </w:rPr>
        <w:t>صور دوران الضرر بين النفس والغير وما هو المقدّم منها؟</w:t>
      </w:r>
    </w:p>
    <w:p>
      <w:pPr>
        <w:pStyle w:val="BookText"/>
        <w:rPr/>
      </w:pPr>
      <w:r>
        <w:rPr>
          <w:rFonts w:ascii="Amiri" w:hAnsi="Amiri" w:eastAsia="Amiri" w:cs="Amiri"/>
          <w:color w:val="111111"/>
          <w:sz w:val="28"/>
          <w:sz w:val="28"/>
          <w:szCs w:val="28"/>
          <w:rtl w:val="true"/>
          <w:lang w:bidi="ar-SA"/>
        </w:rPr>
        <w:t>خطر الإفتاء بغير علم</w:t>
      </w:r>
    </w:p>
    <w:p>
      <w:pPr>
        <w:pStyle w:val="BookText"/>
        <w:rPr/>
      </w:pPr>
      <w:r>
        <w:rPr>
          <w:rFonts w:ascii="Amiri" w:hAnsi="Amiri" w:eastAsia="Amiri" w:cs="Amiri"/>
          <w:color w:val="111111"/>
          <w:sz w:val="28"/>
          <w:sz w:val="28"/>
          <w:szCs w:val="28"/>
          <w:rtl w:val="true"/>
          <w:lang w:bidi="ar-SA"/>
        </w:rPr>
        <w:t>التحاكم إلى الظالمين وأثره التكويني والتشريعي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الاعتماد على حكم قاضي الجور كيف ومتى؟؟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397_197869"/>
      <w:bookmarkStart w:id="102" w:name="pg16397_197869"/>
      <w:bookmarkEnd w:id="102"/>
    </w:p>
    <w:p>
      <w:pPr>
        <w:pStyle w:val="BookText"/>
        <w:rPr/>
      </w:pPr>
      <w:bookmarkStart w:id="103" w:name="pg16397_197869"/>
      <w:bookmarkEnd w:id="103"/>
      <w:r>
        <w:rPr>
          <w:rFonts w:ascii="Amiri" w:hAnsi="Amiri" w:eastAsia="Amiri" w:cs="Amiri"/>
          <w:color w:val="111111"/>
          <w:sz w:val="28"/>
          <w:sz w:val="28"/>
          <w:szCs w:val="28"/>
          <w:rtl w:val="true"/>
          <w:lang w:bidi="ar-SA"/>
        </w:rPr>
        <w:t>ذكرنا أنّ الولاية من قبل السلطان الجائر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والنظام وشؤون الحكم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جباية الأموال والصدقات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البحث فيها في مقامات أربعة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058928_1280447820"/>
      <w:bookmarkStart w:id="105" w:name="_Toc35"/>
      <w:bookmarkEnd w:id="104"/>
      <w:r>
        <w:rPr>
          <w:rtl w:val="true"/>
        </w:rPr>
        <w:t>المقام الأول</w:t>
      </w:r>
      <w:r>
        <w:rPr>
          <w:rtl w:val="true"/>
        </w:rPr>
        <w:t xml:space="preserve">: </w:t>
      </w:r>
      <w:r>
        <w:rPr>
          <w:rtl w:val="true"/>
        </w:rPr>
        <w:t>في معاونة سلاطين الجور وفيه جهات</w:t>
      </w:r>
      <w:r>
        <w:rPr>
          <w:rtl w:val="true"/>
        </w:rPr>
        <w:t>:</w:t>
      </w:r>
      <w:bookmarkEnd w:id="105"/>
    </w:p>
    <w:p>
      <w:pPr>
        <w:pStyle w:val="Heading5"/>
        <w:numPr>
          <w:ilvl w:val="4"/>
          <w:numId w:val="1"/>
        </w:numPr>
        <w:rPr/>
      </w:pPr>
      <w:bookmarkStart w:id="106" w:name="__RefHeading___Toc7058930_1280447820"/>
      <w:bookmarkStart w:id="107" w:name="_Toc36"/>
      <w:bookmarkEnd w:id="106"/>
      <w:r>
        <w:rPr>
          <w:rtl w:val="true"/>
        </w:rPr>
        <w:t>الجهة الأولى</w:t>
      </w:r>
      <w:r>
        <w:rPr>
          <w:rtl w:val="true"/>
        </w:rPr>
        <w:t xml:space="preserve">: </w:t>
      </w:r>
      <w:r>
        <w:rPr>
          <w:rtl w:val="true"/>
        </w:rPr>
        <w:t>في أصل الحكم</w:t>
      </w:r>
      <w:r>
        <w:rPr>
          <w:rtl w:val="true"/>
        </w:rPr>
        <w:t>:</w:t>
      </w:r>
      <w:bookmarkEnd w:id="1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حرمة إعانة سلاطين الجور في الجملة، وأنّها من الكبائر بالأدلة الأربعة، بل عدّ من الضروريات المستغنية عن ذكر ما يدل عليها، كما في الجواهر</w:t>
      </w:r>
      <w:r>
        <w:rPr>
          <w:rStyle w:val="FootnoteAnchor"/>
          <w:rtl w:val="true"/>
        </w:rPr>
        <w:footnoteReference w:id="319"/>
      </w:r>
      <w:r>
        <w:rPr>
          <w:rFonts w:ascii="Amiri" w:hAnsi="Amiri" w:eastAsia="Amiri" w:cs="Amiri"/>
          <w:color w:val="111111"/>
          <w:sz w:val="28"/>
          <w:sz w:val="28"/>
          <w:szCs w:val="28"/>
          <w:rtl w:val="true"/>
          <w:lang w:bidi="ar-SA"/>
        </w:rPr>
        <w:t>، ويدلّ عليها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قال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ولا تميلوا إلى المشركين في شيء من دينكم عن ابن عباس،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تداهنوا الظلمة عن السدي وابن زيد،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الركون إلى الظالمين المنهي عنه هو الدخول معهم في ظلمهم وإظهار الرضا بفعلهم وإظهار موالاتهم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ما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الركون المودة والنصيحة والطاعة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بما لها من السياق المؤيد بإشعار المقام إنّما تنهى عن الركون إلى الذين ظلموا فيما هم فيه ظالمون، أي بناء المسلمين دينهم الحق أو حياتهم الدينية على شيء من ظلمهم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دلالة العقل فإن في ذلك دروساً للحق وإحياء للباطل وإظهاراً للظلم والجور والفساد وإبطالاً للكتب وقتلاً للأنبياء وهدماً للمساجد وإبعاداً لعباد الله عن استكمال نفوسهم بالكمالات الإنسانية والصفات الإلهية وسوقهم إلى حضيض الخصائص الحيوانية بل الشيطانية، وقد وردت هذه المضامين في تحف العقول</w:t>
      </w:r>
      <w:r>
        <w:rPr>
          <w:rStyle w:val="FootnoteAnchor"/>
          <w:rtl w:val="true"/>
        </w:rPr>
        <w:footnoteReference w:id="323"/>
      </w:r>
      <w:r>
        <w:rPr>
          <w:rFonts w:ascii="Amiri" w:hAnsi="Amiri" w:eastAsia="Amiri" w:cs="Amiri"/>
          <w:color w:val="111111"/>
          <w:sz w:val="28"/>
          <w:sz w:val="28"/>
          <w:szCs w:val="28"/>
          <w:rtl w:val="true"/>
          <w:lang w:bidi="ar-SA"/>
        </w:rPr>
        <w:t>، ولا إشكال في دلالة ذلك علىالحرمة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الروايات عليها فهي جليّة، وقد وردت الروايات الكثيرة بل المتواترة الدالة على النهي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أنّ من دخل في عملهم فهو في النار، وأنه ليس من الدين في شيء، كصحيحة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أصلحك 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أصاب الرجل منّا الضيق أو الشدة فيدعى إلى البناء يبنيه، أو النهر يكريه، أو المسنّاة يصلحها، فما تقول في ذلك؟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أنّي عقدت لهم عقدة أو وكيت لهم وكاء وإن لي بين لابتيها لا ولا مدة بقلم إنّ أعوان الظلمة يوم القيامة في سرادق من نار حتى يحكم الله بين العباد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أعمالهم؟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لا، ولا مدة قلم، إنّ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Style w:val="FootnoteAnchor"/>
          <w:rtl w:val="true"/>
        </w:rPr>
        <w:footnoteReference w:id="325"/>
      </w:r>
      <w:r>
        <w:rPr>
          <w:rFonts w:ascii="Amiri" w:hAnsi="Amiri" w:eastAsia="Amiri" w:cs="Amiri"/>
          <w:color w:val="111111"/>
          <w:sz w:val="28"/>
          <w:sz w:val="28"/>
          <w:szCs w:val="28"/>
          <w:rtl w:val="true"/>
          <w:lang w:bidi="ar-SA"/>
        </w:rPr>
        <w:t xml:space="preserve">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 من </w:t>
      </w:r>
    </w:p>
    <w:p>
      <w:pPr>
        <w:pStyle w:val="BookText"/>
        <w:rPr/>
      </w:pPr>
      <w:r>
        <w:rPr>
          <w:rFonts w:ascii="Amiri" w:hAnsi="Amiri" w:eastAsia="Amiri" w:cs="Amiri"/>
          <w:color w:val="111111"/>
          <w:sz w:val="28"/>
          <w:sz w:val="28"/>
          <w:szCs w:val="28"/>
          <w:rtl w:val="true"/>
          <w:lang w:bidi="ar-SA"/>
        </w:rPr>
        <w:t>دنياهم شيئاً إلاّ أصابوا من دينه مثله، أو حتى يصيبوا من دينه مثله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فاستقبلني زرارة خارجاً من عنده،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وليد أما تعجب من زرارة؟ سألني عن أعمال هؤلاء أي شيء كان يريد؟ أيريد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فيروي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وليد متى كانت الشيعة تسألهم عن أعمالهم؟ إنما كانت الشيعة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يؤكل من طعامهم ويشرب من شرابهم ويستظل بظلهم؟ متى كانت الشيعة تسأل من هذا</w:t>
      </w:r>
      <w:r>
        <w:rPr>
          <w:rStyle w:val="FootnoteAnchor"/>
          <w:rtl w:val="true"/>
        </w:rPr>
        <w:footnoteReference w:id="3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وموثقة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الشيعة يدخلون في أعمال السلطان يعملون لهم، ويجبون لهم، ويوالونهم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الشيعة، ولكنّهم من أولئك،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الخنازير علىلسان داود، والقردة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يأكلون لحم الخنزير ويشربون الخمور، ويأتون النساء أيام حيضهن، ثم احتجّ الله على المؤمنين الموالين للكفار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 لَبِئْسَ مَا قَدَّمَتْ لَهُمْ أَنفُسُهُمْ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 وجلّ أن يوالي المؤمن الكافر إلاّ عند التقية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استأذن لي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فلّما أن دخل 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كنت في ديوان هؤلاء القوم فأصبت من دنياهم مالاً كثيراً وأغمضت في مطالبه،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فهل لي مخرج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لك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من جميع ما كسبت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ديوانهم فمن عرفت منهم رددت عليه ماله، ومن لم تعرف تصدقت به، وأنا أضمن لك على الله عزوجل الجنّة، فأطرق الفتى طويلاً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فعلت جعلت فداك، قال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الفتى معنا إلى الكوفة فما ترك شيئاً على وجه الأرض إلاّ خرج منه حتى ثيابه التي كانت على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 له قسمة واشترينا له ثياباً وبعثنا إليه بنفقة،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أتى عليه إلاّ أشهر قلائل حتى مرض فكنّا نعوده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يوماً وهو في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عينيه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وفى لي والله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فتولينا أمره، فخرجت حتى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وفينا والله لصاحبك،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فداك، والله هكذا والله قال لي عند موته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يحيى بن إبرهيم بن 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يقرؤك السلام وفلان وفلان،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وعليهم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يسألونك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وما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استعملهم فحبسهم،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وما له؟ ألم أنههم؟ ألم أنههم؟ ألم أنههم؟هم النار، هم النار، هم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اجدع عنهم سلطانهم،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من مكة </w:t>
      </w:r>
    </w:p>
    <w:p>
      <w:pPr>
        <w:pStyle w:val="BookText"/>
        <w:rPr/>
      </w:pPr>
      <w:r>
        <w:rPr>
          <w:rFonts w:ascii="Amiri" w:hAnsi="Amiri" w:eastAsia="Amiri" w:cs="Amiri"/>
          <w:color w:val="111111"/>
          <w:sz w:val="28"/>
          <w:sz w:val="28"/>
          <w:szCs w:val="28"/>
          <w:rtl w:val="true"/>
          <w:lang w:bidi="ar-SA"/>
        </w:rPr>
        <w:t>فسألنا عنهم، فإذا هم قد أخرجوا بعد الكلام بثلاثة أيام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وسيأتي ما يدل على ذلك أيضاً، ودلالة هذه الطائفة على الحرمة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النهي عن حب بقائهم، كموثقة عياض والصحيح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بقاء الظالمين فقد أحبّ أن يعصى الله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كلّ شيء منك حسن جميل ما خلا شيئاً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إكراؤك جمالك من هذا الرجل يعني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أكريته أشراً ولا بطراً ولا للصيد ولا للهو، ولكنّي أكريته لهذا الطريق يعني طريق مكة، ولا أتولاه بنفسي ولكن أبعث معه غلماني،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أيقع كراؤك عليهم؟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بقاءهم حتى يخرج كراؤك؟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بقاءهم فهو منهم، ومن كان منهم كان ورد النار</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ومرفوعة سهل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 ودلالتها على الحرمة واضحة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النهي عن تهنئتهم والنظر إليهم، كصحيحة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داره بالمدينة فنظر إلى الناس يمرّون أفواجاً فقال لبعض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بالمدينة 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بالمدينة وال فغدا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يهنؤنه،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ليغدى عليه بالأمر يهنّى به وإنّه لباب من أبواب النار</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ورواية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أعمال 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الدخول في أعمالهم والعون لهم والسعي في حوائجهم عديل الكفر، والنظر إليهم على العمد من الكبائر التي يستحق بها النار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النهي عن تسويد الإسم في ديوانهم كرواية الشيخ في التهذيب بسنده عن ابن بنت الوليد بن صبيح الكاهلي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سوّد اسمه في ديوان ولد سابع حشره الله يوم القيامة خنزيراً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ذكر فيها ولد سابع وهو مقلوب عباس، وبإلغاء الخصوصية يمكن الشمول إلى كل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الصدوق في عقاب الأعمال بسنده عن ابن بنت الوليد بن صبيح عن الكاهلي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سوّد اسمه في ديوان الجبّارين من ولد فلان حشره الله يوم القيامة حيراناً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وإن كانت من حيث المضمون كالرواية السابقة إلاّ أنّ الاختلاف من جهة السند فإن الكاهلي ورد في الرواية الأولى لقباً لوليد بن صبيح وفي الثانية لقباً لشخص آخر روى عنه الوليد وعلى كلّ تقدير فلم يرد توثيق لابن بنت </w:t>
      </w:r>
      <w:bookmarkStart w:id="108" w:name="pg16397_197875"/>
    </w:p>
    <w:p>
      <w:pPr>
        <w:pStyle w:val="BookText"/>
        <w:rPr/>
      </w:pPr>
      <w:bookmarkEnd w:id="108"/>
      <w:r>
        <w:rPr>
          <w:rFonts w:ascii="Amiri" w:hAnsi="Amiri" w:eastAsia="Amiri" w:cs="Amiri"/>
          <w:color w:val="111111"/>
          <w:sz w:val="28"/>
          <w:sz w:val="28"/>
          <w:szCs w:val="28"/>
          <w:rtl w:val="true"/>
          <w:lang w:bidi="ar-SA"/>
        </w:rPr>
        <w:t>الوليد فهما من هذه الجهة ضعيفتان وإن كانتا من جهة الدلالة واضحتين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النهي عن معاونتهم في كل شيء ولو في مدة قلم أو ربط كيس، كموثقة السكوني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أين أعوان الظلمة ومن لاق لهم دواة أو ربط كيساً أو مدّ لهم مدّة قلم فاحشروهم معهم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ورام بن أبي فراس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وأعوان الظلمة وأشباه الظلمة؟ حتى من برى لهم قلماً ولاق لهم دواة،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فيجتمعون في تابوت من حديد ثم يرمى بهم في جهنم</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الروايات وبعضها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بالحرمة مما لا إشكال فيه، وقد دلّت الأدلة الأربعة عليه</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7058932_1280447820"/>
      <w:bookmarkStart w:id="110" w:name="_Toc37"/>
      <w:bookmarkEnd w:id="109"/>
      <w:r>
        <w:rPr>
          <w:rtl w:val="true"/>
        </w:rPr>
        <w:t>الجهة الثانية</w:t>
      </w:r>
      <w:r>
        <w:rPr>
          <w:rtl w:val="true"/>
        </w:rPr>
        <w:t xml:space="preserve">: </w:t>
      </w:r>
      <w:r>
        <w:rPr>
          <w:rtl w:val="true"/>
        </w:rPr>
        <w:t>هل يحرم العمل لهم مطلقاً أو لا؟</w:t>
      </w:r>
      <w:bookmarkEnd w:id="110"/>
    </w:p>
    <w:p>
      <w:pPr>
        <w:pStyle w:val="BookText"/>
        <w:rPr/>
      </w:pPr>
      <w:r>
        <w:rPr>
          <w:rFonts w:ascii="Amiri" w:hAnsi="Amiri" w:eastAsia="Amiri" w:cs="Amiri"/>
          <w:color w:val="111111"/>
          <w:sz w:val="28"/>
          <w:sz w:val="28"/>
          <w:szCs w:val="28"/>
          <w:rtl w:val="true"/>
          <w:lang w:bidi="ar-SA"/>
        </w:rPr>
        <w:t>والمنسوب إلى المشهور أنّ الحرمة تختصّ بما إذا كان العمل عوناً لهم على الظلم، وأمّا ما لا يكون كذلك كالحياكة والخياطة، والبناء، ونحوها فليس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بالحرمة مطلقاً مدعياً صراحة الأخبار في دلالتها على المنع</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لهم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عوناً لهم على الظلم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 العامل منهم ومنسوباً إليهم بحيث يقال عنه مثلاً إنّه خياط </w:t>
      </w:r>
    </w:p>
    <w:p>
      <w:pPr>
        <w:pStyle w:val="BookText"/>
        <w:rPr/>
      </w:pPr>
      <w:r>
        <w:rPr>
          <w:rFonts w:ascii="Amiri" w:hAnsi="Amiri" w:eastAsia="Amiri" w:cs="Amiri"/>
          <w:color w:val="111111"/>
          <w:sz w:val="28"/>
          <w:sz w:val="28"/>
          <w:szCs w:val="28"/>
          <w:rtl w:val="true"/>
          <w:lang w:bidi="ar-SA"/>
        </w:rPr>
        <w:t>السلطان أو معماره أو نحو ذلك، وحكم هذين القسمين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مباحاً لأجرة أو تبرعاً من غير أن يعدّ العامل معيناً لهم، وحكم هذا القسم هو الجواز</w:t>
      </w:r>
      <w:r>
        <w:rPr>
          <w:rStyle w:val="FootnoteAnchor"/>
          <w:rtl w:val="true"/>
        </w:rPr>
        <w:footnoteReference w:id="344"/>
      </w:r>
      <w:r>
        <w:rPr>
          <w:rFonts w:ascii="IRNazanin" w:hAnsi="IRNazanin" w:eastAsia="IRNazanin"/>
          <w:color w:val="111111"/>
          <w:sz w:val="28"/>
          <w:sz w:val="28"/>
          <w:szCs w:val="28"/>
          <w:rtl w:val="true"/>
          <w:lang w:bidi="fa-IR"/>
        </w:rPr>
        <w:t>، فإنّه وإن كانت الروايات من جهة إطلاقها شاملة بظاهرها لهذا القسم أيضاً،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أعمالهم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لا ولا مدة قلم</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وصحيحة ابن أبي يعفور المتقدمة أيضاً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 أو وكيت لهم وكاء</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وموثقة السكوني المتقدمة أيضاً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أين أعوان الظلمة ومن لاق لهم دواة أو ربط لهم كيساً أو مدّ لهم مدّة قلم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تعنهم علىبناء مسجد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محمد بن عذافر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عذافر نبئت أنّك تعامل أبا أيوب والربيع فما حالك إذا نودي بك في أعوان الظلمة؟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أبي،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ما أصابه</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عذافر إنّما خوّفتك بما خوّفني الله عزوجل به،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وغيرها من الروايات الشاملة بإطلاقها لهذا القسم، وقد نقل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أخيط للسلطان ثيابه فهل تراني بذلك </w:t>
      </w:r>
    </w:p>
    <w:p>
      <w:pPr>
        <w:pStyle w:val="BookText"/>
        <w:rPr/>
      </w:pPr>
      <w:r>
        <w:rPr>
          <w:rFonts w:ascii="Amiri" w:hAnsi="Amiri" w:eastAsia="Amiri" w:cs="Amiri"/>
          <w:color w:val="111111"/>
          <w:sz w:val="28"/>
          <w:sz w:val="28"/>
          <w:szCs w:val="28"/>
          <w:rtl w:val="true"/>
          <w:lang w:bidi="ar-SA"/>
        </w:rPr>
        <w:t>داخلاً في أعوان الظلمة؟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من يبيعك الابر والخيوط، وأمّا أنت فمن الظلمة أنفسهم</w:t>
      </w:r>
      <w:r>
        <w:rPr>
          <w:rStyle w:val="FootnoteAnchor"/>
          <w:rtl w:val="true"/>
        </w:rPr>
        <w:footnoteReference w:id="351"/>
      </w:r>
      <w:r>
        <w:rPr>
          <w:rFonts w:ascii="Amiri" w:hAnsi="Amiri" w:eastAsia="Amiri" w:cs="Amiri"/>
          <w:color w:val="111111"/>
          <w:sz w:val="28"/>
          <w:sz w:val="28"/>
          <w:szCs w:val="28"/>
          <w:rtl w:val="true"/>
          <w:lang w:bidi="ar-SA"/>
        </w:rPr>
        <w:t xml:space="preserve">، إلاّ أنّ التأمل في الروايات يفيد أن الحرمة مختصة بالقسمين الأولين دون الثالث، وما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ذكره صاحب الجواهر في الجملة حيث أفاد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إذا كان من باب الإعانة لهم عن ميل لظلمهم وبقصد السعي في إعلاء شأنهم وحصول الاقتداء على رعيّتهم والشوكة في دولتهم وتكثير سوادهم وتقوية سلطانهم فإنه لا ريب في حرمته إذ هو كالإعانة بل هو منها في الحقيقة، وأما ما عدا ذلك من خياطة ثوب، أو بناء جدار، ونحو ذلك مما هو مباح في نفسه، ولم يكن من قصد الفاعل ما سمعت فالظاهر جوازه، وإن كان هو لا يخلو من كراهة، فإن القرب إليهم مظنة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السيرة القطعية على الجواز وهو مقتضى سهولة الملّة وسماحتها وإرادة اليسر، ضرورة عدم سوق مخصوص للشيعة، وعدم تمكّنهم من الامتناع عنهم، بل مقتضى الجمع بين الروايات المطلقة المانعة وبين ما دلّ على مجاملتهم وحسن العشرة معهم ذلك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ذكره من السيرة والسهولة في الدين وإن سلّما إلاّ أن في ما ذكره من الجمع بين الروايات المانعة والروايات المجوزة مجالاً للتأمل، وذلك لأنّه على فرض وجود الإطلاق في روايات المنع فهي مقدمة على روايات الجواز لأنّ موضوعها خاص بالسلطان، وأما روايات الجواز فموردها غير السلطان، بل الأعم منه ومن المخالفين فلاتعارض بينهما، ولو سلّمنا إطلاق روايات الجواز أيضاً فالنسبة بينها وبين روايات المنع العموم من وجه فيتساقطان في مورد الاتحاد، وقريب مما تقدم، 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الأقوى لأنّ الروايات المتقدمة الدالة على المنع مطلقاً قابلة للمناقشة إما دلالة وإما سنداً وحيث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قد ذكر المناقشة في كل منها فلا نرى حاجة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الروايات أنّ الحرمة إنما كانت من جهة الإعانة لهم في ظلمهم، أو حب بقائهم، أو تقوية شوكتهم، أو نحو ذلك ممّا ينجرّ إلى عدّ الشخص منهم ويكون منسوباً إليهم لا مطلقاً، وعلى فرض الشك فالمرجع هو الأصل وهو البراءة في المقام، مضافاً إلى ما ذكر من أنّ السيرة القطعية قائمة على خلاف الحرمة لأنّها توجب العسر والحرج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في المستدرك نقلاً عن 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فمت له بالإيمان أنّه من أوليائه، فولّى عنه وجهه، فدار الرجل إليه وعاود اليمين، فولّى عنه، فأعاد اليمين ثالثة،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من أين معاشك؟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اخدم السلطان، وإني والله لك محب،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أبي عن أبيه، عن جده،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السماء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أين أعوان الظلمة، أين من برى لهم قلماً؟ أين من لاق لهم دواة؟ أين من جلس معهم ساعة؟ فيؤتى بهم جميعاً، فيؤمر بهم أن يضرب عليهم بسور من نار، فهم فيه حتى يفرغ الناس من الحساب، ثم يؤمر بهم إلى النار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جلس معهم ساعة، فإذا كان الجلوس معهم له هذه النتيجة فكيف بالعمل لهم؟ ولو كان في مباح ولم يعد العامل منهم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الرواية وإن كانت واضحة من جهة الدلالة إلاّ أنها من جهة </w:t>
      </w:r>
      <w:bookmarkStart w:id="111" w:name="pg16397_197879"/>
    </w:p>
    <w:p>
      <w:pPr>
        <w:pStyle w:val="BookText"/>
        <w:rPr/>
      </w:pPr>
      <w:bookmarkEnd w:id="111"/>
      <w:r>
        <w:rPr>
          <w:rFonts w:ascii="Amiri" w:hAnsi="Amiri" w:eastAsia="Amiri" w:cs="Amiri"/>
          <w:color w:val="111111"/>
          <w:sz w:val="28"/>
          <w:sz w:val="28"/>
          <w:szCs w:val="28"/>
          <w:rtl w:val="true"/>
          <w:lang w:bidi="ar-SA"/>
        </w:rPr>
        <w:t>السند ضعيفة، ولا يمكن الاعتماد عليها ولم نقف على غيرها، وعليه فما ذكرناه من الحكم هو المحكّم في المقام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7058934_1280447820"/>
      <w:bookmarkStart w:id="113" w:name="_Toc38"/>
      <w:bookmarkEnd w:id="112"/>
      <w:r>
        <w:rPr>
          <w:rtl w:val="true"/>
        </w:rPr>
        <w:t>الجهة الثالثة</w:t>
      </w:r>
      <w:r>
        <w:rPr>
          <w:rtl w:val="true"/>
        </w:rPr>
        <w:t xml:space="preserve">: </w:t>
      </w:r>
      <w:r>
        <w:rPr>
          <w:rtl w:val="true"/>
        </w:rPr>
        <w:t>هل يختص الحكم بالظالم من أهل الخلاف أو لا؟</w:t>
      </w:r>
      <w:bookmarkEnd w:id="113"/>
    </w:p>
    <w:p>
      <w:pPr>
        <w:pStyle w:val="BookText"/>
        <w:rPr/>
      </w:pPr>
      <w:r>
        <w:rPr>
          <w:rFonts w:ascii="Amiri" w:hAnsi="Amiri" w:eastAsia="Amiri" w:cs="Amiri"/>
          <w:color w:val="111111"/>
          <w:sz w:val="28"/>
          <w:sz w:val="28"/>
          <w:szCs w:val="28"/>
          <w:rtl w:val="true"/>
          <w:lang w:bidi="ar-SA"/>
        </w:rPr>
        <w:t>والظاهر هو عدم الفرق في شمول الحكم للظالم مطلقاً أي سواء كان من أهل الخلاف أو أهل الحق، فإنّ الروايات وإن كان كثير منها يختص بسلاطين الجور من أهل الخلاف إلاّ أنّ بعضها مطلق، وقد تقدم بعضها، بل إنّ بعض ما ورد في أهل الخلاف من جهة كونهم أظهر مصاديق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الظالم من أهل الحق فقد يرغب في بقائه من أجل غرض سائغ، كما إذا كان في بقائه قوة لأهل الحق، ومنعة لهم، وقد أشار إلى ذلك صاحب الجواهر</w:t>
      </w:r>
      <w:r>
        <w:rPr>
          <w:rStyle w:val="FootnoteAnchor"/>
          <w:rtl w:val="true"/>
        </w:rPr>
        <w:footnoteReference w:id="356"/>
      </w:r>
      <w:r>
        <w:rPr>
          <w:rFonts w:ascii="Amiri" w:hAnsi="Amiri" w:eastAsia="Amiri" w:cs="Amiri"/>
          <w:color w:val="111111"/>
          <w:sz w:val="28"/>
          <w:sz w:val="28"/>
          <w:szCs w:val="28"/>
          <w:rtl w:val="true"/>
          <w:lang w:bidi="ar-SA"/>
        </w:rPr>
        <w:t>إلاّ أنّ هذا أمر آخر خارج عما نحن فيه</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7058936_1280447820"/>
      <w:bookmarkStart w:id="115" w:name="_Toc39"/>
      <w:bookmarkEnd w:id="114"/>
      <w:r>
        <w:rPr>
          <w:rtl w:val="true"/>
        </w:rPr>
        <w:t>الجهة الرابعة</w:t>
      </w:r>
      <w:r>
        <w:rPr>
          <w:rtl w:val="true"/>
        </w:rPr>
        <w:t xml:space="preserve">: </w:t>
      </w:r>
      <w:r>
        <w:rPr>
          <w:rtl w:val="true"/>
        </w:rPr>
        <w:t>في الحكم حال التقية</w:t>
      </w:r>
      <w:r>
        <w:rPr>
          <w:rtl w:val="true"/>
        </w:rPr>
        <w:t>:</w:t>
      </w:r>
      <w:bookmarkEnd w:id="115"/>
    </w:p>
    <w:p>
      <w:pPr>
        <w:pStyle w:val="BookText"/>
        <w:rPr/>
      </w:pPr>
      <w:r>
        <w:rPr>
          <w:rFonts w:ascii="Amiri" w:hAnsi="Amiri" w:eastAsia="Amiri" w:cs="Amiri"/>
          <w:color w:val="111111"/>
          <w:sz w:val="28"/>
          <w:sz w:val="28"/>
          <w:szCs w:val="28"/>
          <w:rtl w:val="true"/>
          <w:lang w:bidi="ar-SA"/>
        </w:rPr>
        <w:t>لا إشكال في جواز العمل للسلطان الجائر والسعي له إذا اقتضت التقية والخوف ذلك، بلا فرق بين ما إذا كان العمل مباحاً أو غير مباح على تفصيل في الثاني وسيأتي،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العامة المتقدمة من أنّ التقية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الروايات في خصوص المقام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المستدرك نقلاً عن الكشي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الصباح عن إسحاق بن محمد البصري، عن جعفر بن محمد بن الفضيل عن محمد بن علي الهمداني عن درست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w:t>
      </w:r>
    </w:p>
    <w:p>
      <w:pPr>
        <w:pStyle w:val="BookText"/>
        <w:rPr/>
      </w:pPr>
      <w:r>
        <w:rPr>
          <w:rFonts w:ascii="Amiri" w:hAnsi="Amiri" w:eastAsia="Amiri" w:cs="Amiri"/>
          <w:color w:val="111111"/>
          <w:sz w:val="28"/>
          <w:sz w:val="28"/>
          <w:szCs w:val="28"/>
          <w:rtl w:val="true"/>
          <w:lang w:bidi="ar-SA"/>
        </w:rPr>
        <w:t>الكميت بن زيد فقال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إلى أميّة والأمور إلى مصائر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فوالله ما رجعت عن إيماني، وإنّي لكم لموال، ولعدوّكم لقال، ولكني قلته على التقية،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إنّ التقية تجوز في شرب الخمر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جهة دلالتها واضحة، إلاّ أنها من جهة السند محل إشكال، فإنّ نصر بن الصباح وإن كان الكشي يروي عنه كثيراً إلاّ أنه لم يرد فيهتوثيق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إسحاق بن محمد البصري فلم يرد فيه توثيق أيضاً، بل 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جعفر بن محمد بن الفضيل فلم يرد فيه توثيق، وأما محمد بن علي الهمداني فقد استثناه ابن الوليد من كتاب نوادر الحكمة</w:t>
      </w:r>
      <w:r>
        <w:rPr>
          <w:rStyle w:val="FootnoteAnchor"/>
          <w:rtl w:val="true"/>
        </w:rPr>
        <w:footnoteReference w:id="358"/>
      </w:r>
      <w:r>
        <w:rPr>
          <w:rFonts w:ascii="Amiri" w:hAnsi="Amiri" w:eastAsia="Amiri" w:cs="Amiri"/>
          <w:color w:val="111111"/>
          <w:sz w:val="28"/>
          <w:sz w:val="28"/>
          <w:szCs w:val="28"/>
          <w:rtl w:val="true"/>
          <w:lang w:bidi="ar-SA"/>
        </w:rPr>
        <w:t>وذلك علامة الضعف كما تقرر في محله وقد نص الشيخ على ضعفه</w:t>
      </w:r>
      <w:r>
        <w:rPr>
          <w:rStyle w:val="FootnoteAnchor"/>
          <w:rtl w:val="true"/>
        </w:rPr>
        <w:footnoteReference w:id="359"/>
      </w:r>
      <w:r>
        <w:rPr>
          <w:rFonts w:ascii="Amiri" w:hAnsi="Amiri" w:eastAsia="Amiri" w:cs="Amiri"/>
          <w:color w:val="111111"/>
          <w:sz w:val="28"/>
          <w:sz w:val="28"/>
          <w:szCs w:val="28"/>
          <w:rtl w:val="true"/>
          <w:lang w:bidi="ar-SA"/>
        </w:rPr>
        <w:t>، نعم قد ورد في ترجمته أنه كان وكيلاً للناحية المقدسة</w:t>
      </w:r>
      <w:r>
        <w:rPr>
          <w:rStyle w:val="FootnoteAnchor"/>
          <w:rtl w:val="true"/>
        </w:rPr>
        <w:footnoteReference w:id="360"/>
      </w:r>
      <w:r>
        <w:rPr>
          <w:rFonts w:ascii="Amiri" w:hAnsi="Amiri" w:eastAsia="Amiri" w:cs="Amiri"/>
          <w:color w:val="111111"/>
          <w:sz w:val="28"/>
          <w:sz w:val="28"/>
          <w:szCs w:val="28"/>
          <w:rtl w:val="true"/>
          <w:lang w:bidi="ar-SA"/>
        </w:rPr>
        <w:t>، وذلك علامة الوثاقة كما تقرر في محله</w:t>
      </w:r>
      <w:r>
        <w:rPr>
          <w:rStyle w:val="FootnoteAnchor"/>
          <w:rtl w:val="true"/>
        </w:rPr>
        <w:footnoteReference w:id="36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ابن الغضائري من أنّ حديثه يعرف وينكر وأنّه يعتمد المراسيل ويروي عن الضعفاء</w:t>
      </w:r>
      <w:r>
        <w:rPr>
          <w:rStyle w:val="FootnoteAnchor"/>
          <w:rtl w:val="true"/>
        </w:rPr>
        <w:footnoteReference w:id="362"/>
      </w:r>
      <w:r>
        <w:rPr>
          <w:rFonts w:ascii="Amiri" w:hAnsi="Amiri" w:eastAsia="Amiri" w:cs="Amiri"/>
          <w:color w:val="111111"/>
          <w:sz w:val="28"/>
          <w:sz w:val="28"/>
          <w:szCs w:val="28"/>
          <w:rtl w:val="true"/>
          <w:lang w:bidi="ar-SA"/>
        </w:rPr>
        <w:t>فلعلّ تضعيف الشيخ واستثناء ابن الوليد كان لهذه الجهة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فلا بأس بكونها مؤيدة للأدلّة العامة</w:t>
      </w:r>
      <w:r>
        <w:rPr>
          <w:rFonts w:eastAsia="Amiri" w:cs="Amiri" w:ascii="Amiri" w:hAnsi="Amiri"/>
          <w:color w:val="111111"/>
          <w:sz w:val="28"/>
          <w:szCs w:val="28"/>
          <w:rtl w:val="true"/>
          <w:lang w:bidi="ar-SA"/>
        </w:rPr>
        <w:t xml:space="preserve">. </w:t>
      </w:r>
      <w:bookmarkStart w:id="116" w:name="pg16397_197881"/>
    </w:p>
    <w:p>
      <w:pPr>
        <w:pStyle w:val="Heading4"/>
        <w:numPr>
          <w:ilvl w:val="3"/>
          <w:numId w:val="1"/>
        </w:numPr>
        <w:rPr/>
      </w:pPr>
      <w:bookmarkStart w:id="117" w:name="__RefHeading___Toc7058938_1280447820"/>
      <w:bookmarkStart w:id="118" w:name="_Toc40"/>
      <w:bookmarkEnd w:id="116"/>
      <w:bookmarkEnd w:id="117"/>
      <w:r>
        <w:rPr>
          <w:rtl w:val="true"/>
        </w:rPr>
        <w:t>المقام الثاني</w:t>
      </w:r>
      <w:r>
        <w:rPr>
          <w:rtl w:val="true"/>
        </w:rPr>
        <w:t xml:space="preserve">: </w:t>
      </w:r>
      <w:r>
        <w:rPr>
          <w:rtl w:val="true"/>
        </w:rPr>
        <w:t>في حكم الدخول في أعمالهم وقبول الولاية منهم</w:t>
      </w:r>
      <w:r>
        <w:rPr>
          <w:rtl w:val="true"/>
        </w:rPr>
        <w:t>:</w:t>
      </w:r>
      <w:bookmarkEnd w:id="118"/>
    </w:p>
    <w:p>
      <w:pPr>
        <w:pStyle w:val="Heading5"/>
        <w:numPr>
          <w:ilvl w:val="4"/>
          <w:numId w:val="1"/>
        </w:numPr>
        <w:rPr/>
      </w:pPr>
      <w:bookmarkStart w:id="119" w:name="__RefHeading___Toc7058940_1280447820"/>
      <w:bookmarkStart w:id="120" w:name="_Toc4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والظاهر عدم الإشكال في حرمتها في نفسها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العقل والنقل كما تقدم، فإنّ الدخول معهم وقبول الولاية منهم من أظهر مصاديق الإعانة على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عليهما بالخصوص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المتقدمة 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ليغدى عليه بالأمر يهنّى به، وإنه لباب من أبواب النار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المتقدمة أيضاً، 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هم من الشيعة ولكنهم من أولئك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يحيى بن إبراهيم بن مهاجر المتقدمة ومحل الشاهد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أنههم؟ ألم أنههم؟ ألم أنههم؟ هم النار، هم النار، هم النار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الثلاث صريحة الدلالة في النهي عن الدخول في أعمالهم والرواية الثالثة ضعيفة السند فتكون مؤيدة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داود بن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مولى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بالكوفة فقدم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الحيرة فأتيته،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لو كلّمت داود بن علي أو بعض هؤلاء فأدخل في بعض هذه الولايات،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ظننت أنك إنّما كرهت ذلك مخافة أن أجور أو أظلم، وإنّ كل امرأة لي طالق، وكل مملوك لي حر، وعليّ وعليّ إن ظلمت أحداً أو جرت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أحد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أعدل،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w:t>
      </w:r>
      <w:bookmarkStart w:id="121" w:name="pg16397_197882"/>
    </w:p>
    <w:p>
      <w:pPr>
        <w:pStyle w:val="BookText"/>
        <w:rPr/>
      </w:pPr>
      <w:bookmarkEnd w:id="121"/>
      <w:r>
        <w:rPr>
          <w:rFonts w:ascii="Amiri" w:hAnsi="Amiri" w:eastAsia="Amiri" w:cs="Amiri"/>
          <w:color w:val="111111"/>
          <w:sz w:val="28"/>
          <w:sz w:val="28"/>
          <w:szCs w:val="28"/>
          <w:rtl w:val="true"/>
          <w:lang w:bidi="ar-SA"/>
        </w:rPr>
        <w:t>فأعدت عليه الأيمان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فإن الدخول في ولايتهم لا ينفكّ عن الظلم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وليت عملاً فهل لي من مخرج؟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من طلب المخرج من ذلك فعسر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تتقي الله عزوجل ولا 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خ ل</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تامة إلاّ أنها من حيث السند ليست كذلك، فإنّ حميد لم يرد فيه توثيق فتكون مؤيدة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حرمة الدخول في أعمالهم وقبول الولاية منهم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7058942_1280447820"/>
      <w:bookmarkStart w:id="123" w:name="_Toc42"/>
      <w:bookmarkEnd w:id="122"/>
      <w:r>
        <w:rPr>
          <w:rtl w:val="true"/>
        </w:rPr>
        <w:t>موارد الاستثناء</w:t>
      </w:r>
      <w:r>
        <w:rPr>
          <w:rtl w:val="true"/>
        </w:rPr>
        <w:t>:</w:t>
      </w:r>
      <w:bookmarkEnd w:id="123"/>
    </w:p>
    <w:p>
      <w:pPr>
        <w:pStyle w:val="BookText"/>
        <w:rPr/>
      </w:pPr>
      <w:r>
        <w:rPr>
          <w:rFonts w:ascii="Amiri" w:hAnsi="Amiri" w:eastAsia="Amiri" w:cs="Amiri"/>
          <w:color w:val="111111"/>
          <w:sz w:val="28"/>
          <w:sz w:val="28"/>
          <w:szCs w:val="28"/>
          <w:rtl w:val="true"/>
          <w:lang w:bidi="ar-SA"/>
        </w:rPr>
        <w:t>هذا وقد استثني من الحرمة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العمل مباحاً في نفسه، وقد ادعي أنّ قبول الولاية فيه جائز، ولكن على كراهة، وذلك لأنّ الولاية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عمل محرم كبيع الحرام لهم، أو أخذ العشور والضرائب من الناس، وسيأتي الكلام عنه، أو ما فيه تقوية لملكهم وسلطانهم كإيذاء الناس بالتجسّس عليهم ونحو ذلك، ولا إشكال في حرمة ذلك وهو القدر المتيقن من الأدلة المتقدمة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العمل ممزوجاً فبعضه مباح وبعضه حرام، ولا إشكال </w:t>
      </w:r>
    </w:p>
    <w:p>
      <w:pPr>
        <w:pStyle w:val="BookText"/>
        <w:rPr/>
      </w:pPr>
      <w:r>
        <w:rPr>
          <w:rFonts w:ascii="Amiri" w:hAnsi="Amiri" w:eastAsia="Amiri" w:cs="Amiri"/>
          <w:color w:val="111111"/>
          <w:sz w:val="28"/>
          <w:sz w:val="28"/>
          <w:szCs w:val="28"/>
          <w:rtl w:val="true"/>
          <w:lang w:bidi="ar-SA"/>
        </w:rPr>
        <w:t>في حرمة ما كان منه حراماً، وأما بالنسبة إلى ما كان منه مباحاً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لأنه عمل مستقل في مباح فله حكمه، والحرام لا يحرّم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لأنّ المجموع عمل واحد، وكون بعض العمل مباحاً لا يجعله جائزاً لأنّ مجرد تسويد الاسم في ديوان الجائرين كاف في الحرمة وإن كان بعض العمل مباحاً، إلاّ إذا كان مأذوناً في العمل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العمل كله مباحاً لا ممزوجاً بالحرام فحينئذ يمكن القول بالجواز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داخل في عمومات النهي وإطلاقاته، ولعل الحكم في هذا القسم ليس مورداً للخلاف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العمل مباحاً في نفسه، وهو محل الكلام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الحرمة وأنه مستثنى من الحكم بالحرمة فيكون جائزاً على كراهة، وذلك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في الجواهر من أنّه مقتضى الجمع بين الروايات الناهية والروايات الدالة بإطلاقها على جواز أخذ المال وقبوله منهم، فيكون الدخول في ولايتهم جائزاً لأنه حينئذ مأذون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بالمؤمنين إلاّ أن ذلك مشروط باعتقاد الداخل أنّ السلطان غاصب، وإن دخوله في ولايته ليس ركوناً منه إليه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على ذلك عدة من الروايات كصحيحة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تدخل مع علي في شراء الطعام إنّي أظنّك ضيقاً،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شئت وسعت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الرواية تتضمن الإجازة والإذن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دليل على </w:t>
      </w:r>
    </w:p>
    <w:p>
      <w:pPr>
        <w:pStyle w:val="BookText"/>
        <w:rPr/>
      </w:pPr>
      <w:r>
        <w:rPr>
          <w:rFonts w:ascii="IRNazanin" w:hAnsi="IRNazanin" w:eastAsia="IRNazanin"/>
          <w:color w:val="111111"/>
          <w:sz w:val="28"/>
          <w:sz w:val="28"/>
          <w:szCs w:val="28"/>
          <w:rtl w:val="true"/>
          <w:lang w:bidi="fa-IR"/>
        </w:rPr>
        <w:t>مشروعية العمل وكصحيحة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ضريس بن عبد الملك وأخوه من هبيرة أرزاً بثلاثمائة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ويحك انظر إلى خمس هذا المال فابعث به إليه واحتبس الباقي فأبى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فأدّى المال وقدم هؤلاء فذهب أمر بني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ذلك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مبادراً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هو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أدّاها فعضّ على إصبعه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الإمضاء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الاستدلال بهذه الروايات لقصورها عن إفادة المدعى، فإنّ أقصى ما تدل عليه هو جواز المعاملة معهم من دون الدخول في ولايتهم، فليس فيها دلالة على جواز الدخول، وتنقيح المناط يحتاج إلى مؤنة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الإجازة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تكون في العمل المباح إما بدلالة المفهوم، أو بدلالة المنطوق كصحيحة داود بن زربي المتقدمة، 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كنت لأفعل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السماء أيسر عليك من ذلك</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الدالة بمفهومها على الجواز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من جهة عدم القدرة على أن لا يجور فإذا قدر على ذلك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أحللنا له شيء من أعمال الظالمين فهو له حلال، وما حرمناه من ذلك فهو له حرام</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الدالة بمنطوقها على الجواز</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كلتا الروايتين لا يمكن الاستدلال بهما على المدعى، أما صحيحة داود بن زربي فهي وإن كانت معتبرة سنداً إلاّ أنها من جهة الدلالة غير تامة، لأنّ مفادها عدم تيسر ذلك في الخارج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تناول السماء أيسر عليك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الانفكاك عن الظلم والاستحالة العادية وقد أشرنا إلى ذلك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أبي حمزة فهي أخصّ من المدعى لأنّها تدل على لزوم الحاجة إلى الإذن والإجازة من قبل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ضعف سند الرواية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من يقوم بالوظيفة الدينية ويؤدّي الحقوق يجوزله الدخول في الولاية، كرواية الحسن بن الحسين الأنباري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أربع عشرة سنة أستأذنه في عمل السلطان، فلما كان في آخر كتاب كتبته إليه أذكر أنّي أخاف على خيط عنقي، وإنّ السلطان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رافضي، ولسنا نشكّ إنّك تركت العمل للسلطان للرفض، فكتب إلي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كتابك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ذكرت من الخوف على نفسك، فإن كنت تعلم أنّك إذا وليت عملت في عملك بما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تصيّر أعوانك وكتّابك أهل ملّتك، وإذا صار إليك شيء واسيت به فقراء المؤمنين حتى تكون واحداً منهم كان ذا بذا وإلاّ فلا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زياد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إنّك لتعمل عمل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لي مروّة وعليّ عيال، وليس وراء ظهري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لئن أسقط من حالق فأتقطع قطعة قطعة أحبّ إليّ من أن أتولّى لأحد منهم عملاً أو أطأ بساط رجل منهم إلاّ لماذا؟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لتفريج كربة عن مؤمن، أو فكّ أسره، أو قضاء دينه، يا زياد إنّ أهون ما يصنع الله عزوجل بمن تولّى لهم عملاً أن يضرب عليه سرادق من نار إلى أن يفرغ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حساب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فإن ولّيت شيئاً من أعمالهم فأحسن إلى إخوانك فواحدة بواحدة والله من وراء ذلك، يا زياد أيّما رجل منكم تولّى لأحد منهم عملاً ثم ساوى بينكم وبينه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منتحل كذاب، يا زياد إذا ذكرت مقدرتك على الناس فاذكر مقدرة الله عليك غداً، ونفاد ما أتيت إليهم عنهم وبقاء ما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عليك</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بأس بهما من جهة الدلالة وإن ورد في الأولى الاستئذان للدخول في أعمالهم ولكن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تعلم أنّك إذا وليت عملت في عملك بما أمر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تصيّر أعوانك وكتّابك أهل ملّتك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الجواز مطلقاً حينئذ فيجوز الدخول في العمل إذا كان لهذا الغرض، ولكن مع ذلك لا يمكن الاستدلال بكلتا الروايتين لضعف سندهما معاً فإنّ الأنباري، وزياد بن أبي سلمة لم يرد فيهما توثيق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رواية أخرى يمكن أن يستدل بها على الجواز وهي موثقة زيدالشحام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أمراً من أمور الناس فعدل وفتح بابه، ورفع ستره، ونظر في أمور الناس، كان حقّاً على الله عزوجل أن يؤمّن روعته يوم القيامة، ويدخله الجنّة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هذه الرواية أنّ الولاية من قبل الجائر لانصراف ذلك إلى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يمكن الاستدلال على ذلك أيضاً بصحيحة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وهو في ديوان هؤلاء، وهو يحبّ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مع هؤلاء في بعثهم فيقتل تحت رايتهم،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الله على نيته،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w:t>
      </w:r>
    </w:p>
    <w:p>
      <w:pPr>
        <w:pStyle w:val="BookText"/>
        <w:rPr/>
      </w:pPr>
      <w:r>
        <w:rPr>
          <w:rFonts w:ascii="Amiri" w:hAnsi="Amiri" w:eastAsia="Amiri" w:cs="Amiri"/>
          <w:color w:val="111111"/>
          <w:sz w:val="28"/>
          <w:sz w:val="28"/>
          <w:szCs w:val="28"/>
          <w:rtl w:val="true"/>
          <w:lang w:bidi="ar-SA"/>
        </w:rPr>
        <w:t>رجل مسكين خدمهم رجاء أن يصيب معهم شيئاً فيعينه الله به فمات في بعثهم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الأجير إنّه إنّما يعطي الله العباد على نيّاتهم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الدلالة على جواز الدخول في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عرافة قوم أُتي به يوم القيامة ويداه مغلولتان إلى عنقه، فإن قام فيهم بأمر الله عزوجل أطلقه الله، وإن كان ظالماً هوى به في نار جهنم وبئس المصير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من حيث الدلالة لا بأس بها إلاّ أنّ في سندها عدة مجاهيل، وقريب منها ما رواه الصدوق أيضاً بسنده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أخاه فإنّما يكرم الله عزوجل، فما ظنكم بمن يكرم الله عزوجل أن يفعل به، ومن تولّى عرافة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يحسن فيهم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على شفير جهنم بكلّ يوم ألف سنة وحشر ويده مغلولة إلى عنقه، فإن كان قام فيهم بأمر الله أطلقها الله، وإن كان ظالماً هوى به في نار جهنّم سبعين خريفاً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من جهة السند ضعيفة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تمامية دلالة الروايتين المتقدمتين فإذا كان العمل مباحاً في نفسه وكان العامل عادلاً فلا إشكال في الجواز، ويؤيد هاتين الروايتين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روايات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المستدرك نقلاً عنكتاب الروضة للشيخ المفيد بسنده عن الفضل بن عبد الرحمن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أستأذنه في أعمال 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لم يغيّر حكماً، ولم يبطل حدّاً وكفّارته قضاء حوائج إخوانكم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واضحة الدلالة، وذكر الكفّارة إنّما هو لرفع الحزازة فإنّ العمل مع السلطان وإن كان جائزاً إلاّ أنه لا يخلو عن كراهة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الرواية من جهة السند غير تامة، فإنّ الطريق إلى كتاب الروضة وطريق المفيد إلى الفضل بن عبد الرحمن الهاشمي غير معلومين، ولذا جعلنا الرواية مويدة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المستدرك أيضاً نقلاً عن كتاب المجموع الرائق للسيد هبة الله نقلاً عن كتاب الأربعين لأبي الفضل محمد بن سعيد بسنده 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رجل من الشيعة، فشكا إليه الحاجة،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التعرّض للسلطان فتدخل في بعض أعماله؟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حرمتموه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عن السلطان لنا أو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الداخلون علينا أم نحن الداخلون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الداخلون عليكم،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هم قوم اضطرّوكم فدخلتم في بعض حقّكم،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 سيرة وأحكاماً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أجرى لهم الناس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أجروهم عليهم في ديوانهم وإيّاكم وظلم مؤمن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واردة في مقام الحاجة إلى الدخول في عمل السلطان إلاّ أنّها تدل أيضاً على عدم البأس في الدخول في أعمالهم وإجراء أحكامهم بمقتضى قاعدة الإلزام، ولا إشكال في ذلك، نعم يستثنى من ذلك المؤمن فلا يجوز ظلمه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وظلم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من حيث السند غير تامة فإنّ طريق محمد بن سعيد إلى صفوان بن مهران غير معلوم فتكون الرواية مؤيدة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نقلاً عن رجال الكشي بسنده إلى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أحللنا 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الظالمين فهو له حلال، لأنّ الأئمّة منّا مفوّض إليهم، فما أحلّوا فهو حلال، وما حرّموا فهو حرام</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رواها الشيخ المفيد في الاختصاص</w:t>
      </w:r>
      <w:r>
        <w:rPr>
          <w:rStyle w:val="FootnoteAnchor"/>
          <w:rtl w:val="true"/>
        </w:rPr>
        <w:footnoteReference w:id="382"/>
      </w:r>
      <w:r>
        <w:rPr>
          <w:rFonts w:ascii="Amiri" w:hAnsi="Amiri" w:eastAsia="Amiri" w:cs="Amiri"/>
          <w:color w:val="111111"/>
          <w:sz w:val="28"/>
          <w:sz w:val="28"/>
          <w:szCs w:val="28"/>
          <w:rtl w:val="true"/>
          <w:lang w:bidi="ar-SA"/>
        </w:rPr>
        <w:t>عن محمد بن خالد الطيالسي عن سيف بن عميرة، وهي من جهة الدلالة واضحة،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أحللنا له شيئاً من أعمال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جواز العمل عند السلطان، نعم بناء على النسخة الأخرى يحتمل أنّ المراد هو المال الذي أصابه من الظالمين لا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فهي مؤيدة لما تقدم وذلك لضعف كلا السندين بالإرسال وقد رواها الصفّار في بصائر الدرجات</w:t>
      </w:r>
      <w:r>
        <w:rPr>
          <w:rStyle w:val="FootnoteAnchor"/>
          <w:rtl w:val="true"/>
        </w:rPr>
        <w:footnoteReference w:id="383"/>
      </w:r>
      <w:r>
        <w:rPr>
          <w:rFonts w:ascii="Amiri" w:hAnsi="Amiri" w:eastAsia="Amiri" w:cs="Amiri"/>
          <w:color w:val="111111"/>
          <w:sz w:val="28"/>
          <w:sz w:val="28"/>
          <w:szCs w:val="28"/>
          <w:rtl w:val="true"/>
          <w:lang w:bidi="ar-SA"/>
        </w:rPr>
        <w:t>والمحدّث العاملي في الوسائل</w:t>
      </w:r>
      <w:r>
        <w:rPr>
          <w:rStyle w:val="FootnoteAnchor"/>
          <w:rtl w:val="true"/>
        </w:rPr>
        <w:footnoteReference w:id="384"/>
      </w:r>
      <w:r>
        <w:rPr>
          <w:rFonts w:ascii="Amiri" w:hAnsi="Amiri" w:eastAsia="Amiri" w:cs="Amiri"/>
          <w:color w:val="111111"/>
          <w:sz w:val="28"/>
          <w:sz w:val="28"/>
          <w:szCs w:val="28"/>
          <w:rtl w:val="true"/>
          <w:lang w:bidi="ar-SA"/>
        </w:rPr>
        <w:t>نقلاً عن التهذيب مع اختلاف في النقل، وفي كلا السندين إرسال أيضاً، مضافاً إلى الشكّ والخلاف في نسبة كتاب الاختصاص للشيخ المفيد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دلالة موثقة زيد الشحام وصحيحة الحلبي والروايات المؤيدة لها أنّ هذه الصورة من الولاية جائزة، وهي مستثناة من عموم النهي ولكن الجواز منوط بما إذا لم تستلزم الولاية تقوية الظالمين وبقاء شوكتهم واستمرار ظلمهم بحيث يعدّ العامل معيناً لهم، ومع ذلك كله لا يخلو الأمر في نفسه عن حزازة وكراهة كما هو ظاهر من بقية الروايات المتقدمة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الداعي للعمل هو الضيق في المعيشة، ويدلّ على جواز الدخول في عملهم عدة 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عيسى العبيدي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عمرو الحذاء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الكتاب والجواب بخطه يعلمه أنّه كان يختلف إلى بعض قضاة هؤلاء، وأنّه صيّر إليه وقوفاً ومواريث بعض ولد العباس أحياء وأمواتاً، وأجرى عليه الأرزاق، وأنه كان يؤدي الأمانة إليهم، ثم إنّه بعد، عاهد الله أن لا يدخل لهم في عمل وعليه مؤنة وقد تلف أكثر ما كان في يده، وأخاف أن ينكشف عنه ما لا يحبّ أن ينكشف من الحال فإنّه منتظر أمرك في ذلك فما تأمر به؟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وإن دخلت معهم، الله يعلم ونحن ما أنت عليه</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في الإباحة والجواز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أعمال السلطان يخرج فيه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يقدر على شيء يأكل ولا يشرب ولا يقدر على حيلة، فإن فعل فصار في يده شيء فليبعث بخمسه إلى أهل البيت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هذه الرواية واضحة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استثنى حالة كون الداخل في أعمال السلطان ذا حاجة بحيث لا يقدر على حيلة، والمراد من عدم القدرة هو أن يكون في ضيق من معيشته بمعناه العرفي لا أنّه مضطر إليه كالاضطرار إلى أكل الميتة ونحو ذلك ممّا فيه الإشراف على الهلاك</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ورد في رواية تحف العقول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فلذلك حرم العمل معهم ومعونتهم والكسب معهم إلاّ بجهة الضرورة نظير الضرورة إلى الدم والميتة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فلعل المراد هو التشديد على ذلك، ومن أجله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الضرورة إلى الدم والميتة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ورد من التشديد في النهي عن الدخول في أعمالهم مطلقاً كرواية زياد بن أبي سلمة المتقدمة وغيرها، فهو محمول على صورة عدم الحاجة، وبذلك يجمع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العمل معهم من أجل التفريج عن المؤمنين وإصلاح أمورهم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تبارك وتعالى مع السلطان أولياء يدفع بهم عن أوليائه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في جواز العمل إذا كان لهذا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سليمان النوفلي المتضمنة لكتاب عبد الله النجاشي والي الأهواز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الإمام له وهي طويلة وموضع الشاهد منها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سروري بولايتك،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يغيث الله بك ملهوفاً خائفاً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ويعزّ بك ذليلهم ويكسو بك عاريهم، ويقوي بك ضعيفهم، ويطفىء بك نار المخالفين عنهم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الرواية دلالة على الجواز لأنّ في ذلك سرور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فلاإشكال من جهة الدلالة، وإنما الإشكال من جهة السند فقد رواها الشهيد الثاني</w:t>
      </w:r>
      <w:r>
        <w:rPr>
          <w:rStyle w:val="FootnoteAnchor"/>
          <w:rtl w:val="true"/>
        </w:rPr>
        <w:footnoteReference w:id="391"/>
      </w:r>
      <w:r>
        <w:rPr>
          <w:rFonts w:ascii="Amiri" w:hAnsi="Amiri" w:eastAsia="Amiri" w:cs="Amiri"/>
          <w:color w:val="111111"/>
          <w:sz w:val="28"/>
          <w:sz w:val="28"/>
          <w:szCs w:val="28"/>
          <w:rtl w:val="true"/>
          <w:lang w:bidi="ar-SA"/>
        </w:rPr>
        <w:t xml:space="preserve">بإسناده الصحيح المتصل إلى عبد الله بن سليمان النوفلي، ولم يرد للنوفلي في الكتب الأربعة إلاّ هذه الرواية، كما أنه لم يرد في حقه مدح أو قدح، وقد جعله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تحت عنوان مستقل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والظاهر أنّ النوفلي هو عبد الله بن سليمان النخعي الذي ورد فيه أنّه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على ذلك الشيخ</w:t>
      </w:r>
      <w:r>
        <w:rPr>
          <w:rStyle w:val="FootnoteAnchor"/>
          <w:rtl w:val="true"/>
        </w:rPr>
        <w:footnoteReference w:id="393"/>
      </w:r>
      <w:r>
        <w:rPr>
          <w:rFonts w:ascii="Amiri" w:hAnsi="Amiri" w:eastAsia="Amiri" w:cs="Amiri"/>
          <w:color w:val="111111"/>
          <w:sz w:val="28"/>
          <w:sz w:val="28"/>
          <w:szCs w:val="28"/>
          <w:rtl w:val="true"/>
          <w:lang w:bidi="ar-SA"/>
        </w:rPr>
        <w:t>والبرقي</w:t>
      </w:r>
      <w:r>
        <w:rPr>
          <w:rStyle w:val="FootnoteAnchor"/>
          <w:rtl w:val="true"/>
        </w:rPr>
        <w:footnoteReference w:id="394"/>
      </w:r>
      <w:r>
        <w:rPr>
          <w:rFonts w:ascii="Amiri" w:hAnsi="Amiri" w:eastAsia="Amiri" w:cs="Amiri"/>
          <w:color w:val="111111"/>
          <w:sz w:val="28"/>
          <w:sz w:val="28"/>
          <w:szCs w:val="28"/>
          <w:rtl w:val="true"/>
          <w:lang w:bidi="ar-SA"/>
        </w:rPr>
        <w:t>في كتابيهما فإن النوفل من النخع كما يظهر من ترجمة الحسين بن يزيد النوفلي</w:t>
      </w:r>
      <w:r>
        <w:rPr>
          <w:rStyle w:val="FootnoteAnchor"/>
          <w:rtl w:val="true"/>
        </w:rPr>
        <w:footnoteReference w:id="395"/>
      </w:r>
      <w:r>
        <w:rPr>
          <w:rFonts w:ascii="Amiri" w:hAnsi="Amiri" w:eastAsia="Amiri" w:cs="Amiri"/>
          <w:color w:val="111111"/>
          <w:sz w:val="28"/>
          <w:sz w:val="28"/>
          <w:szCs w:val="28"/>
          <w:rtl w:val="true"/>
          <w:lang w:bidi="ar-SA"/>
        </w:rPr>
        <w:t>، ولكن مع ذلك لم يرد فيه توثيق فتبقى الرواية غير معتبرة من جهة السند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النجاشي عن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بعض أصحابنا عن ابن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محمد بن إسماعيل بن بزيع 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تعالى بأبواب الظالمين من نوّر الله له البرهان، ومكّن له في البلاد، ليدفع بهم عن أوليائه ويصلح الله بهم أمور المسلمين، إليهم ملجأ المؤمن من الضرّ، وإليهم يفزع ذو الحاجة من شيعتنا، وبهم يؤمن الله روعة المؤمن في دار الظلمة، أولئك المؤمنون حقّاً أولئك أمناء الله في أرضه، أولئك نور في رعيتهم يوم القيامة، ويزهر نورهم لأهل السماوات كما تزهم الكواكب الدرية لأهل الأرض، أولئك من نورهم يوم القيامة تضيء منهم القيامة، خلقوا والله للجنة وخلقت الجنة لهم فهنيئاً لهم، ما على أحدكم أن لو شاء لنال هذا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جعلني الله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معهم فيسرنا بإدخال السرور على المؤمنين من شيعتنا فكن منهم يا محمد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واضحة الدلالة،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لم يرد فيها بيان كيفية الدخول ولعلّه لأحد المسوغات الأخرى فبعيد، لأنّ مضمون الرواية في الترغيب للدخول في أعمالهم ولا سيما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دلالة الرواية، وإنّما الإشكال من جهة السند فإن طريق ابن الوليد </w:t>
      </w:r>
    </w:p>
    <w:p>
      <w:pPr>
        <w:pStyle w:val="BookText"/>
        <w:rPr/>
      </w:pPr>
      <w:r>
        <w:rPr>
          <w:rFonts w:ascii="Amiri" w:hAnsi="Amiri" w:eastAsia="Amiri" w:cs="Amiri"/>
          <w:color w:val="111111"/>
          <w:sz w:val="28"/>
          <w:sz w:val="28"/>
          <w:szCs w:val="28"/>
          <w:rtl w:val="true"/>
          <w:lang w:bidi="ar-SA"/>
        </w:rPr>
        <w:t>إلى روايات محمد بن إسماعيل وكتبه غير معلوم، نعم طريقه إلى كتاب الحج معتبر، مضافاً إلى أن في سند الكشي إرسالاً، فالرواية من جهة السند محل إشكال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النجاشي بسند معتبر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جماعة، فذكر محمد بن إسماعيل بن بزيع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فيكم مثله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أحوال محمد بن إسماعيل أنّه كان من صالحي هذه الطائفة وثقاتهم كثير العمل، ثقة ثقة عين وكان في عداد الوزراء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 ذلك ما ورد في حق علي بن يقطين فقد روى محمد بن عيسى عن علي بن يقطين أو عن زيد عن علي بن يقطين أنه كتب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قلبي يضيق ممّا أنا عليه من عمل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وزيراً لهارون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أذنت جعلني الله فداك هربت منه،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آذن لك بالخروج من عملهم واتق الله أو كما قال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جهة الدلالة واضحة إلاّ أنها من جهة السند محل كلام، فإن زيد الوارد في السند لم يعرف من هو، ولم يرد في الكتب الأربعة رواية زيد عن علي بن يقطين، نعم ورد في رجال الكشي رواية زياد القندي عن علي بن يقطين</w:t>
      </w:r>
      <w:r>
        <w:rPr>
          <w:rStyle w:val="FootnoteAnchor"/>
          <w:rtl w:val="true"/>
        </w:rPr>
        <w:footnoteReference w:id="400"/>
      </w:r>
      <w:r>
        <w:rPr>
          <w:rFonts w:ascii="Amiri" w:hAnsi="Amiri" w:eastAsia="Amiri" w:cs="Amiri"/>
          <w:color w:val="111111"/>
          <w:sz w:val="28"/>
          <w:sz w:val="28"/>
          <w:szCs w:val="28"/>
          <w:rtl w:val="true"/>
          <w:lang w:bidi="ar-SA"/>
        </w:rPr>
        <w:t>ولا يبعد أن في الرواية تصحيف زياد بزيد، فإن كان هو زياد القندي فهو ثقة</w:t>
      </w:r>
      <w:r>
        <w:rPr>
          <w:rStyle w:val="FootnoteAnchor"/>
          <w:rtl w:val="true"/>
        </w:rPr>
        <w:footnoteReference w:id="401"/>
      </w:r>
      <w:r>
        <w:rPr>
          <w:rFonts w:ascii="Amiri" w:hAnsi="Amiri" w:eastAsia="Amiri" w:cs="Amiri"/>
          <w:color w:val="111111"/>
          <w:sz w:val="28"/>
          <w:sz w:val="28"/>
          <w:szCs w:val="28"/>
          <w:rtl w:val="true"/>
          <w:lang w:bidi="ar-SA"/>
        </w:rPr>
        <w:t>، وتكون الرواية معتبرة، فإنّ للشيخ طريقاً معتبراً</w:t>
      </w:r>
      <w:r>
        <w:rPr>
          <w:rStyle w:val="FootnoteAnchor"/>
          <w:rtl w:val="true"/>
        </w:rPr>
        <w:footnoteReference w:id="402"/>
      </w:r>
      <w:r>
        <w:rPr>
          <w:rFonts w:ascii="Amiri" w:hAnsi="Amiri" w:eastAsia="Amiri" w:cs="Amiri"/>
          <w:color w:val="111111"/>
          <w:sz w:val="28"/>
          <w:sz w:val="28"/>
          <w:szCs w:val="28"/>
          <w:rtl w:val="true"/>
          <w:lang w:bidi="ar-SA"/>
        </w:rPr>
        <w:t>إلى جميع روايات وكتب عبد الله بن جعفر الحميري ومنها قرب الإسناد المشتمل على هذه الرواية، كما أنّ له طرقاً معتبرة إلى كتب ومسائل علي بن يقطين</w:t>
      </w:r>
      <w:r>
        <w:rPr>
          <w:rStyle w:val="FootnoteAnchor"/>
          <w:rtl w:val="true"/>
        </w:rPr>
        <w:footnoteReference w:id="403"/>
      </w:r>
      <w:r>
        <w:rPr>
          <w:rFonts w:ascii="IRNazanin" w:hAnsi="IRNazanin" w:eastAsia="IRNazanin"/>
          <w:color w:val="111111"/>
          <w:sz w:val="28"/>
          <w:sz w:val="28"/>
          <w:szCs w:val="28"/>
          <w:rtl w:val="true"/>
          <w:lang w:bidi="fa-IR"/>
        </w:rPr>
        <w:t xml:space="preserve">، وبناء على هذا فلا </w:t>
      </w:r>
    </w:p>
    <w:p>
      <w:pPr>
        <w:pStyle w:val="BookText"/>
        <w:rPr/>
      </w:pPr>
      <w:r>
        <w:rPr>
          <w:rFonts w:ascii="Amiri" w:hAnsi="Amiri" w:eastAsia="Amiri" w:cs="Amiri"/>
          <w:color w:val="111111"/>
          <w:sz w:val="28"/>
          <w:sz w:val="28"/>
          <w:szCs w:val="28"/>
          <w:rtl w:val="true"/>
          <w:lang w:bidi="ar-SA"/>
        </w:rPr>
        <w:t>إشكال في سند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أحوال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جليل القدر لهمنزلة عظيمة عند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المكان في الطائفة</w:t>
      </w:r>
      <w:r>
        <w:rPr>
          <w:rStyle w:val="FootnoteAnchor"/>
          <w:rtl w:val="true"/>
        </w:rPr>
        <w:footnoteReference w:id="404"/>
      </w:r>
      <w:r>
        <w:rPr>
          <w:rFonts w:ascii="IRNazanin" w:hAnsi="IRNazanin" w:eastAsia="IRNazanin"/>
          <w:color w:val="111111"/>
          <w:sz w:val="28"/>
          <w:sz w:val="28"/>
          <w:szCs w:val="28"/>
          <w:rtl w:val="true"/>
          <w:lang w:bidi="fa-IR"/>
        </w:rPr>
        <w:t>، وروى الكشي في مدحه روايات كثيرة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له الجنة، وأن لا تمسّه النار، وأنّه لا يظله سقف سجن</w:t>
      </w:r>
      <w:r>
        <w:rPr>
          <w:rStyle w:val="FootnoteAnchor"/>
          <w:rtl w:val="true"/>
        </w:rPr>
        <w:footnoteReference w:id="405"/>
      </w:r>
      <w:r>
        <w:rPr>
          <w:rFonts w:ascii="Amiri" w:hAnsi="Amiri" w:eastAsia="Amiri" w:cs="Amiri"/>
          <w:color w:val="111111"/>
          <w:sz w:val="28"/>
          <w:sz w:val="28"/>
          <w:szCs w:val="28"/>
          <w:rtl w:val="true"/>
          <w:lang w:bidi="ar-SA"/>
        </w:rPr>
        <w:t xml:space="preserve">، وروى الكشي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الحسن بن علي أنه أحصى لعلي بن يقطين بعض السنين ثلاثمائة ملبّ له، أو مائة وخمسين ملبّياً ولم يكن يفوته من يحج عنه، وكان يعطي بعضهم عشرون ألف وبعضهم عشرة آلاف في كل سنة للحج، مثل الكاهلي وعبد الرحمن بن الحجاج وغيرهما، ويعطي أدناهم ألف درهم، وسمعت من يحكي في أدناهم خمسمائة درهم وكان أمره بالدخول في أعمالهم </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أمره بالدخول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الدلالة على جواز الدخول بل وجوبه، كما أن سند الرواية قابل للاعتبار فإنّ علي بن محمد وإن لم يرد فيه توثيق إلاّ أنه في حكم الموثق لكونه ممن يعتمد عليه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الذي يظهر من مجموع الروايات الواردة في المقام، الاختلاف من جهة أن بعضها يدل على الكراهة كصحيحة عبيد بن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إلى زياد بن عبيد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نقص عملك فداوه</w:t>
      </w:r>
      <w:r>
        <w:rPr>
          <w:rStyle w:val="FootnoteAnchor"/>
          <w:rtl w:val="true"/>
        </w:rPr>
        <w:footnoteReference w:id="408"/>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فإنّ ظاهر الرواية أنّ في نفس العمل نقصاً يحتاج إلى رفع، وذلك يدلّ على الكراهة، ومرسلة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عمل السلطان قضاء حوائج الاخوان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أنّ في العمل حزازة تحتاج إلى رفع بواسطة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رواه في المستدرك نقلاً عن كتاب المجموع الرائق عن كتاب الأربعين لأبي الفضل محمد بن سعيد بسنده 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زياد بن مروان العبدي على مولاي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أتقلّد لهم عملاً؟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مولاي،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إني رجل لي 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عيلة وليس لي 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والله لئن أقع من السماء إلى الأرض فانقطع قطعاً ويفصلني الطير بمناقيرها مفصلاً مفصلاً، لأحبّ إليّ من أن أتقلّدهم عملاً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لإعزاز مؤمن أو فكّ أسره، إنّ الله وعد من يتقلّد لهم عملاً أن يضرب عليه سرادقاً من نار، حتى يفرغ الله من حساب الخلائق فامض واعزز من إخوانك واحداً، والله من وراء ذلك يفعل ما يشاء</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قريبة المضمون من رواية زياد بن أبي سلمة المتقدمة</w:t>
      </w:r>
      <w:r>
        <w:rPr>
          <w:rStyle w:val="FootnoteAnchor"/>
          <w:rtl w:val="true"/>
        </w:rPr>
        <w:footnoteReference w:id="411"/>
      </w:r>
      <w:r>
        <w:rPr>
          <w:rFonts w:ascii="Amiri" w:hAnsi="Amiri" w:eastAsia="Amiri" w:cs="Amiri"/>
          <w:color w:val="111111"/>
          <w:sz w:val="28"/>
          <w:sz w:val="28"/>
          <w:szCs w:val="28"/>
          <w:rtl w:val="true"/>
          <w:lang w:bidi="ar-SA"/>
        </w:rPr>
        <w:t>وظاهرها الدلالة على الكراهة في العمل، 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الروايات تدل على استحباب الدخول في أعمال السلطان كما تقدم في صحيحة علي بن يقطين، ورواية محمد بن إسماعيل بن بزيع وغيرهما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بين الروايات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الدخول في أعمال السلطان على ثلاثة أقسام، فتارة يكون الدخول في العمل بقصد التفريج عن المؤمنين والقيام </w:t>
      </w:r>
    </w:p>
    <w:p>
      <w:pPr>
        <w:pStyle w:val="BookText"/>
        <w:rPr/>
      </w:pPr>
      <w:r>
        <w:rPr>
          <w:rFonts w:ascii="Amiri" w:hAnsi="Amiri" w:eastAsia="Amiri" w:cs="Amiri"/>
          <w:color w:val="111111"/>
          <w:sz w:val="28"/>
          <w:sz w:val="28"/>
          <w:szCs w:val="28"/>
          <w:rtl w:val="true"/>
          <w:lang w:bidi="ar-SA"/>
        </w:rPr>
        <w:t>بمصالحهم وقضاء حوائجهم، وحكم هذا القسم هو الاستحباب وهو الظاهر من روايات الترغيب في العمل كما تقدم، وتارة يكون الدخول بقصد المعيشة والتوسعة على النفس، وحكم هذا القسم هو الجواز على كراهة فإن أحسن إلى إخوانه المؤمنين وسعى في حوائجهم كان ذلك كفارة له، ويدل عليه ما تقدم من بعض الروايات التي ورد فيها اشتراط الإحسان إلى المؤمنين والتفريج عنهم ويكون واحدة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يكون الدخول للضرورة والحاجة للأكل والشرب، وحكم هذا القسم هو الإباحة والجواز بلا كراهة، ويدلّ عليه بعض 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أسانيد الروايات، وقد ذكر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بعض هذه الوجوه، واستحسنه في الرياض</w:t>
      </w:r>
      <w:r>
        <w:rPr>
          <w:rStyle w:val="FootnoteAnchor"/>
          <w:rtl w:val="true"/>
        </w:rPr>
        <w:footnoteReference w:id="413"/>
      </w:r>
      <w:r>
        <w:rPr>
          <w:rFonts w:ascii="IRNazanin" w:hAnsi="IRNazanin" w:eastAsia="IRNazanin"/>
          <w:color w:val="111111"/>
          <w:sz w:val="28"/>
          <w:sz w:val="28"/>
          <w:szCs w:val="28"/>
          <w:rtl w:val="true"/>
          <w:lang w:bidi="fa-IR"/>
        </w:rPr>
        <w:t xml:space="preserve">، وحملها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على وجه آخر من الجمع، وهو أنّ روايات المنع تحمل على قبول الولاية في المحرمات أو الممزوجة بين الحلال والحرام، وأمّا روايات الجواز فهي محمولة على الولاية في المباحاتعلى كراهة لمجرّد الإعانة، وأمّا روايات الترغيب فهي محمولة على الدخول في الولاية للأمر بالمعروف والنهي عن المنكر، وحفظ نفوس المؤمنين وأموالهم وأعراضهم وإدخال السرور عليهم، 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بما رواه ابن إدريس في المستطرفات نقلاً عن كتاب مسائل الرجال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فعل ذلك فليس مدخله في العمل حراماً بل أجراً وثواباً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وجه ثالث في الجمع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نصوص المنع على عدم الأمن من اعتماد المحرّم، والجواز على الأمن، والاستحباب على الأمر </w:t>
      </w:r>
    </w:p>
    <w:p>
      <w:pPr>
        <w:pStyle w:val="BookText"/>
        <w:rPr/>
      </w:pPr>
      <w:r>
        <w:rPr>
          <w:rFonts w:ascii="IRNazanin" w:hAnsi="IRNazanin" w:eastAsia="IRNazanin"/>
          <w:color w:val="111111"/>
          <w:sz w:val="28"/>
          <w:sz w:val="28"/>
          <w:szCs w:val="28"/>
          <w:rtl w:val="true"/>
          <w:lang w:bidi="fa-IR"/>
        </w:rPr>
        <w:t>بالمعروف</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الدخول في العمل لإقامة الأمر بالمعروف والنهي عن المنكر، وتصوير هذا الأمر على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يكون الشخص منبعثاً عن أمر الوالي العادل كالإمام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إشكال في وجوب الإطاعة والامتثال سواء كان الأمر بالمعروف منحصراً بهذا الشخص أو لا، وذلك لأنّ طاعته واجبة، ومثله ما إذا كان الآمر نائباً خاصاً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كان نائباً عاماً على إشكال في الأخير، وتارة يكون منبعثاً من نفسه لا بأمر آمر، وحينئذ يلاحظ إن كان الأمر بالمعروف منحصراً فيه فيجب، وذلك لأنّ الأمر بالمعروف من الواجبات المطلقة وليس مشروطاً بالقدرة الشرعية كما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المشروط بالاستطاعة ولا يجب تحصيلها حينئذ، بل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القدرة شرعاً كانت أو عقلاً على الاختلاف في وجوب تحصيل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مقرر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قبول الولاية، كما أنّه لا يجوز له تفويت القدرة على فرض تحققها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غير منحصر به فحكمه حكم سائر الواجبات الكفائية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السلطان عادلاً، وأمّا إذا كان جائراً وكان القيام بالأمر بالمعروف والنهي عن المنكر غير منحصر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تحصيل القدرة بل لا يجب قبول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ذلك منحصراً فيه فهل يجب عليه قبول الولاية كما نسبه صاحب الجواهر</w:t>
      </w:r>
      <w:r>
        <w:rPr>
          <w:rStyle w:val="FootnoteAnchor"/>
          <w:rtl w:val="true"/>
        </w:rPr>
        <w:footnoteReference w:id="417"/>
      </w:r>
      <w:r>
        <w:rPr>
          <w:rFonts w:ascii="Amiri" w:hAnsi="Amiri" w:eastAsia="Amiri" w:cs="Amiri"/>
          <w:color w:val="111111"/>
          <w:sz w:val="28"/>
          <w:sz w:val="28"/>
          <w:szCs w:val="28"/>
          <w:rtl w:val="true"/>
          <w:lang w:bidi="ar-SA"/>
        </w:rPr>
        <w:t>إلى السرائر،وقوّاه الشيخ الأنصاري</w:t>
      </w:r>
      <w:r>
        <w:rPr>
          <w:rStyle w:val="FootnoteAnchor"/>
          <w:rtl w:val="true"/>
        </w:rPr>
        <w:footnoteReference w:id="418"/>
      </w:r>
      <w:r>
        <w:rPr>
          <w:rFonts w:ascii="Amiri" w:hAnsi="Amiri" w:eastAsia="Amiri" w:cs="Amiri"/>
          <w:color w:val="111111"/>
          <w:sz w:val="28"/>
          <w:sz w:val="28"/>
          <w:szCs w:val="28"/>
          <w:rtl w:val="true"/>
          <w:lang w:bidi="ar-SA"/>
        </w:rPr>
        <w:t>والسيد الأستاذ</w:t>
      </w:r>
      <w:r>
        <w:rPr>
          <w:rStyle w:val="FootnoteAnchor"/>
          <w:rtl w:val="true"/>
        </w:rPr>
        <w:footnoteReference w:id="419"/>
      </w:r>
      <w:r>
        <w:rPr>
          <w:rFonts w:ascii="Amiri" w:hAnsi="Amiri" w:eastAsia="Amiri" w:cs="Amiri"/>
          <w:color w:val="111111"/>
          <w:sz w:val="28"/>
          <w:sz w:val="28"/>
          <w:szCs w:val="28"/>
          <w:rtl w:val="true"/>
          <w:lang w:bidi="ar-SA"/>
        </w:rPr>
        <w:t xml:space="preserve">قدست أسرارهم؟ أو أنه يجوز بل يستحب كما </w:t>
      </w:r>
    </w:p>
    <w:p>
      <w:pPr>
        <w:pStyle w:val="BookText"/>
        <w:rPr/>
      </w:pPr>
      <w:r>
        <w:rPr>
          <w:rFonts w:ascii="IRNazanin" w:hAnsi="IRNazanin" w:eastAsia="IRNazanin"/>
          <w:color w:val="111111"/>
          <w:sz w:val="28"/>
          <w:sz w:val="28"/>
          <w:szCs w:val="28"/>
          <w:rtl w:val="true"/>
          <w:lang w:bidi="fa-IR"/>
        </w:rPr>
        <w:t>نسب إلى معظم الأصحاب ومنهم المحقق</w:t>
      </w:r>
      <w:r>
        <w:rPr>
          <w:rStyle w:val="FootnoteAnchor"/>
          <w:rtl w:val="true"/>
        </w:rPr>
        <w:footnoteReference w:id="420"/>
      </w:r>
      <w:r>
        <w:rPr>
          <w:rFonts w:ascii="IRNazanin" w:hAnsi="IRNazanin" w:eastAsia="IRNazanin"/>
          <w:color w:val="111111"/>
          <w:sz w:val="28"/>
          <w:sz w:val="28"/>
          <w:szCs w:val="28"/>
          <w:rtl w:val="true"/>
          <w:lang w:bidi="fa-IR"/>
        </w:rPr>
        <w:t>وصاحب الجواهر</w:t>
      </w:r>
      <w:r>
        <w:rPr>
          <w:rStyle w:val="FootnoteAnchor"/>
          <w:rtl w:val="true"/>
        </w:rPr>
        <w:footnoteReference w:id="421"/>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وناقش في الاستحباب صاحب المسالك</w:t>
      </w:r>
      <w:r>
        <w:rPr>
          <w:rStyle w:val="FootnoteAnchor"/>
          <w:rtl w:val="true"/>
        </w:rPr>
        <w:footnoteReference w:id="422"/>
      </w:r>
      <w:r>
        <w:rPr>
          <w:rFonts w:ascii="Amiri" w:hAnsi="Amiri" w:eastAsia="Amiri" w:cs="Amiri"/>
          <w:color w:val="111111"/>
          <w:sz w:val="28"/>
          <w:sz w:val="28"/>
          <w:szCs w:val="28"/>
          <w:rtl w:val="true"/>
          <w:lang w:bidi="ar-SA"/>
        </w:rPr>
        <w:t>وذكر أنّ القاعدة تقتضي الحكم بالوجوب لما تقدم من أنّ مقدمة الواجب واجبة، وإذا لم يكن الواجب مشروطاً بالقدرة الشرعية فكيف يقال بالاستحباب حينئذٍ؟</w:t>
      </w:r>
    </w:p>
    <w:p>
      <w:pPr>
        <w:pStyle w:val="BookText"/>
        <w:rPr/>
      </w:pPr>
      <w:r>
        <w:rPr>
          <w:rFonts w:ascii="Amiri" w:hAnsi="Amiri" w:eastAsia="Amiri" w:cs="Amiri"/>
          <w:color w:val="111111"/>
          <w:sz w:val="28"/>
          <w:sz w:val="28"/>
          <w:szCs w:val="28"/>
          <w:rtl w:val="true"/>
          <w:lang w:bidi="ar-SA"/>
        </w:rPr>
        <w:t xml:space="preserve">ثمّ وجّه كلامهم بأن قولهم بعدم الوجوب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كالنائب عن الجائر، ومع ورود النهي عن الدخول معهم يقع التعارض بين أدلة الأمر بالمعروف وأدلة النهي عن الدخول في مورد الاجتماع، والحكم حينئذ هو التخيير، وقوّى صاحب الجواهر</w:t>
      </w:r>
      <w:r>
        <w:rPr>
          <w:rStyle w:val="FootnoteAnchor"/>
          <w:rtl w:val="true"/>
        </w:rPr>
        <w:footnoteReference w:id="423"/>
      </w:r>
      <w:r>
        <w:rPr>
          <w:rFonts w:ascii="Amiri" w:hAnsi="Amiri" w:eastAsia="Amiri" w:cs="Amiri"/>
          <w:color w:val="111111"/>
          <w:sz w:val="28"/>
          <w:sz w:val="28"/>
          <w:szCs w:val="28"/>
          <w:rtl w:val="true"/>
          <w:lang w:bidi="ar-SA"/>
        </w:rPr>
        <w:t>هذا التوجيه وقال باستفادة الاستحباب من دلالة بعض الروايات كما يظهر من رواية محمد بن إسماعيل المتقدمة الدالة على الترغيب في التصدي وقبول الولاية إذا كانت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تبعاً للشيخ</w:t>
      </w:r>
      <w:r>
        <w:rPr>
          <w:rStyle w:val="FootnoteAnchor"/>
          <w:rtl w:val="true"/>
        </w:rPr>
        <w:footnoteReference w:id="425"/>
      </w:r>
      <w:r>
        <w:rPr>
          <w:rFonts w:ascii="Amiri" w:hAnsi="Amiri" w:eastAsia="Amiri" w:cs="Amiri"/>
          <w:color w:val="111111"/>
          <w:sz w:val="28"/>
          <w:sz w:val="28"/>
          <w:szCs w:val="28"/>
          <w:rtl w:val="true"/>
          <w:lang w:bidi="ar-SA"/>
        </w:rPr>
        <w:t>، بأنّ المقام ليس من التعارض في شيء، لأنّ مورده التنافي في الجعل، ولا تنافي بين الحكمين في المقام، بل هو من التزاحم فيقدم الأهم، ومع عدمه فالحكم هو التخيير، على ما تقتضيه القاعدة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تقتضيه الروايات فبعد تخصيص حرمة الولاية بما إذا كانت لإصلاح أمور المسلمين والتفريج عن المؤمنين ورعاية مصالحهم وإدخال السرور عليهم الشاملة للأمر بالمعروف والنهي عن المنكر قطعاً فحينئذ يتعيّن الوجوب، إذ </w:t>
      </w:r>
    </w:p>
    <w:p>
      <w:pPr>
        <w:pStyle w:val="BookText"/>
        <w:rPr/>
      </w:pPr>
      <w:r>
        <w:rPr>
          <w:rFonts w:ascii="Amiri" w:hAnsi="Amiri" w:eastAsia="Amiri" w:cs="Amiri"/>
          <w:color w:val="111111"/>
          <w:sz w:val="28"/>
          <w:sz w:val="28"/>
          <w:szCs w:val="28"/>
          <w:rtl w:val="true"/>
          <w:lang w:bidi="ar-SA"/>
        </w:rPr>
        <w:t xml:space="preserve">بعد التخصيص لا نهي عن المقدمة، فإذا كانت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كقبول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مباحة في نفسها حكم بوجوبها إذا كانت مقدمة للواجب، والحكم بوجوب المقدمة إنما هو عرضي طارىء ناشىء عن وجوب ذي المقدمة، وتكون على غرار النذر في امر مباح فإنه يصبحواجباً بالعرض، ولذلك حمل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الأصحاب القائلين بالاستحباب على الاستحباب العيني حتى لا ينافي القول بالوجوب الكفائي للمقدمة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يؤيد هذا القول بما ورد في رواية ابن يقطين المتقدمة 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 عن الخروج عن ولايتهم، والنهي بمنزلة أن يكون البقاء واجباً، وهذا ينافي القول بالاستحباب أو التخيير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بالبقاء ونهيه عن الخروج إنما هو لحفظ نفوس الشيعة، ولا يستفاد منه أنّه لمطلق الإصلاح الشامل للأمر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بالوجوب لا يخلو عن قوة خصوصاً على القول بأنّ قبول الولاية فيما لا يحرم جائز كما تقدم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الدخول في العمل لجهة التقية أو الإكراه سواء كان عن خوف على النفس، أو على من يتعلق به، أو على أحد من المؤمنين، وسواء كانت التقية أو الإكراه من قبل المخالف أو غيره ولا إشكال في الجواز بل هو مورد لتسالم الفقهاء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وهي نص في دلالتها وشمولها لمحل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كما في الجواهر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المتقدمة كحديث الرفع وعمومات أدلة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المقام وهي كثيرة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قال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قد عرفت فضلك وعلمك وزهدك وورعك وعبادتك، وأراك أحقّ بالخلافة منّي،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بالعبودية لله عزّوجلّ أفتخر، وبالزهد في الدنيا أرجو النجاة من شرّ الدنيا، وبالورع عن المحارم أرجو الفوز بالمغانم، وبالتواضع في الدنيا أرجو الرفعة عند الله عزوجل،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رأيت أن أعزل نفسي عن الخلافة وأجعلها لك وأبايعك،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هذه الخلافة لكوجعلها الله لك فلا يجوز أن تخلع لباساً ألبسك الله، وتجعله لغيرك، وإن كانت الخلافة ليست لك فلا يجوز لك أن تجعل لي ما ليس لك،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لابدّ لك من قبول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أفعل ذلك طائعاً أبداً، فما زال يجهد به أياماً حتى يئس من قبوله،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تقبل الخلافة ولم تحب مبايعتي لك فكن ولي عهدي لتكون لك الخلافة بعدي،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حدثني أبي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أخرج من الدنيا قبلك مقتولاً بالسم مظلوماً، تبكي عليّ ملائكة السماء والأرض، وأدفن في أرض غربة إلى جنب هارون الرشيد، فبكى المأمون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ومن الذي يقتلك أو يقدر على الإساءة إليك وأنا حي؟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أشاء أن أقول لك الذي يقتلني لقلت،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إنّما تريد بقولك هذا التخفيف عن نفسك ودفع هذا الأمر عنك ليقول الناس إنّك زاهد في الدنيا،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منذ خلقني الله عزوجل، وما زهدت في الدنيا للدنيا، </w:t>
      </w:r>
    </w:p>
    <w:p>
      <w:pPr>
        <w:pStyle w:val="BookText"/>
        <w:rPr/>
      </w:pPr>
      <w:r>
        <w:rPr>
          <w:rFonts w:ascii="IRNazanin" w:hAnsi="IRNazanin" w:eastAsia="IRNazanin"/>
          <w:color w:val="111111"/>
          <w:sz w:val="28"/>
          <w:sz w:val="28"/>
          <w:szCs w:val="28"/>
          <w:rtl w:val="true"/>
          <w:lang w:bidi="fa-IR"/>
        </w:rPr>
        <w:t>وإنّي لأعلم ما تريد،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على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موسى الرضا لم يزهد في الدنيا بل زهدت الدنيا فيه، أما ترون كيف قبل ولاية العهد طمعاً في 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المأمون،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تتلقاني أبداً بما أكرهه، وقد أمنت سطوتي، فبالله أقسم لئن قبلت ولاية العهد وإلاّ أجبرتك على ذلك، فإن فعلت وإلاّ ضربت عنقك،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نهاني الله أن ألقى بيدي إلى التهلكة، فإن كان الأمر على هذا فافعل ما بدا لك، وإنّما أقبل ذلك على أن لا أولّي أحداً ولا أعزل أحداً ولا أنقض رسماً ولا سنة، وأكون في الأمر من بعيد مشيراً، فرضي بذلك منه وجعله وليّ عهده على كراهية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صريحة الدلالة، ومواضع الشاهد صدر الرواية وذيلها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معتبرة السند فإنّ الحسين بن إبراهيم بن تاتانه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يرد فيه توثيق إلاّ أنه من مشايخ الصدوق</w:t>
      </w:r>
      <w:r>
        <w:rPr>
          <w:rStyle w:val="FootnoteAnchor"/>
          <w:rtl w:val="true"/>
        </w:rPr>
        <w:footnoteReference w:id="429"/>
      </w:r>
      <w:r>
        <w:rPr>
          <w:rFonts w:ascii="Amiri" w:hAnsi="Amiri" w:eastAsia="Amiri" w:cs="Amiri"/>
          <w:color w:val="111111"/>
          <w:sz w:val="28"/>
          <w:sz w:val="28"/>
          <w:szCs w:val="28"/>
          <w:rtl w:val="true"/>
          <w:lang w:bidi="ar-SA"/>
        </w:rPr>
        <w:t>وقد ترضى عنه، وبناء على أن الترضي علامة على الوثاقة كما هو المختار فتكون الرواية معتبرة السند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وبمضمون هذه الرواية عدة روايات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صرت إلى ما صرت إليه من المأمون؟ فكأنه أنكر ذلك عليه، فقال له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أيّما أفضل النبي أو الوصي؟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مسلم أو مشرك؟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العزيز عزيز مصر كان مشركاً وكان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وإن المأمون مسلم وأنا وصيّ، ويوسف سأل العزيز أن يولّيه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وأنا أجبرت على </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431"/>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قبلت ولاية العهد مع إظهارك الزهد في الدنيا،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الله كراهتي لذلك فلما خيّرت بين قبول ذلك وبين القتل اخترت القبول على القتل، ويحهم أما علموا 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نبياً رسولاً فلما دفعته الضرورة إلى تولّي خزائن العزيز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اجْعَلْنِي عَلَى خَزَائِنِ الأَرْضِ إِنِّي حَفِيظٌ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ودفعتني الضرورة إلى قبول ذلك على إكراه وإجبار بعد الإشراف على الهلاك على أنّي ما دخلت في هذا الأمر إلاّ دخول خارج منه، فإلى الله المشتكى وهو المستعان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مسعدة بن صدقة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يدخلون في أعمال السلطان يعملون لهم ويحبّون لهم ويوالونهم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الشيعة، ولكنهم من أولئك،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الخنازير على لسان داود والقردة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يأكلون لحم الخنزير ويشربون الخمور ويأتون النساء أيام حيضهن ثم احتجّ الله على المؤمنين الموالين للكفّار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 لَبِئْسَ مَا قَدَّمَتْ لَهُمْ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عزوجل أن يواليالمؤمن الكافر إلاّ عند التقية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124" w:name="pg16397_197903"/>
    </w:p>
    <w:p>
      <w:pPr>
        <w:pStyle w:val="BookText"/>
        <w:rPr/>
      </w:pPr>
      <w:bookmarkEnd w:id="124"/>
      <w:r>
        <w:rPr>
          <w:rFonts w:ascii="IRNazanin" w:hAnsi="IRNazanin" w:eastAsia="IRNazanin"/>
          <w:color w:val="111111"/>
          <w:sz w:val="28"/>
          <w:sz w:val="28"/>
          <w:szCs w:val="28"/>
          <w:rtl w:val="true"/>
          <w:lang w:bidi="fa-IR"/>
        </w:rPr>
        <w:t xml:space="preserve">ومحل الشاهد هو الجملة الأخيرة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استثنى حالة التقية من عموم 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مستطرفات السرائر نقلاً عن كتاب مسائل الرجال عن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محمد بن علي بن عيسى كتب إليه يسأله عن العمل لبني العباس وأخذ ما يتمكن من أموالهم هل فيه رخصة؟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المدخل فيه بالجبر والقهر فالله قابل العذر وما خلا ذلك فمكروه </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واضحة الدلالة على المراد، فإنّ المكره على قبول العمل معذور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الواردة في هذا المعنى، فلا إشكال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المعتبر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إمكان التفصّي والمندوحة إذ هو القدر المتقين في هذا المورد، وأما المعتبر في الإكراه فهو أن لا يكون مما يتحمل عادة، وإلاّ فلا يصدق عليه عنوان الإكراه كما إذا كان في عدم القبول تهديد بأخذ مال يسير، أو نحو ذلك مما لا يصدق عليه الإكراه عرفاً، فاشتراط كون المال خطيراً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والميزان هو ما ذكرناه إذ بدونه لا يتحقق موضوع الإكراه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7058944_1280447820"/>
      <w:bookmarkStart w:id="126" w:name="_Toc43"/>
      <w:bookmarkEnd w:id="125"/>
      <w:r>
        <w:rPr>
          <w:rtl w:val="true"/>
        </w:rPr>
        <w:t>صور المسألة وأحكامها بالتفصيل</w:t>
      </w:r>
      <w:r>
        <w:rPr>
          <w:rtl w:val="true"/>
        </w:rPr>
        <w:t>:</w:t>
      </w:r>
      <w:bookmarkEnd w:id="12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لأهمية هذا الأمر واختلاف الحالات فيه، وفي بعضها لا مجال للتقية فيه، لابد من بيان صور المسألة ومن ثم ذكر أحكامها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أو الإكراه إما أن يكونا من جهة الضرر على النفس بالقتل أو الجرح، وإما أن يكونا من جهة الضرر على العرض، وإما أن يكونا من جهة الضرر على المال، وعلى التقادير الثلاثة فتارة يكون الضرر راجعاً إلى الشخص وأخرى يكون إلى الغير، ثم إنّ قبول الولاية والدخول في العمل تارة لا يستتبع ارتكاب الحرام، وهذا القسم </w:t>
      </w:r>
    </w:p>
    <w:p>
      <w:pPr>
        <w:pStyle w:val="BookText"/>
        <w:rPr/>
      </w:pPr>
      <w:r>
        <w:rPr>
          <w:rFonts w:ascii="Amiri" w:hAnsi="Amiri" w:eastAsia="Amiri" w:cs="Amiri"/>
          <w:color w:val="111111"/>
          <w:sz w:val="28"/>
          <w:sz w:val="28"/>
          <w:szCs w:val="28"/>
          <w:rtl w:val="true"/>
          <w:lang w:bidi="ar-SA"/>
        </w:rPr>
        <w:t>خارج عن محل الكلام وقد تقدم حكمه، وتارة يستتبع ذلك كما إذا كان العمل في نفسه حراماً أو لازمه ارتكاب الحرام، والحرام تارة يكون من حقوق الله تعالى وأخرى منحقوق الناس، ثم الاضرار بالغير تارة يكون في النفس قتلاً أو جرحاً وأخرى في المال وثالثة في العرض، والغير تارة يكون شخصاً معيناً مع تعين الضرر أو مع تردده بين ضررين، وأخرى مخيراً بين شخصين، وثالثة مخيراً بين نفسه وغيره فها هنا صور كثيرة، وبإضافة صور الضرر في غير الإكراه قد يبلغ مجموعها إلى سبع وثلاثين صورة ويتبيّن حكم كل منها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تستتبع التقية ارتكاب الحرام الإلهي وهذا هو القدر المتيقن من النصوص الدالة على جواز التقية بالمعنى الأعم من الآيات والروايات العامة والخاصة ومعقد الإجماع، وحينئذ فالإتيان بالحرام مشروع في حقه ولا يجب عليه تحمّل الضرر، سواء كان في النفس أو في العرض أو في المال، بل إذا كان الخوف على النفس أو العرض حرم عليه ترك ارتكاب الحرام ولم يجز له تحمل الضرر، نعم إذا كان خوفه على ماله جاز له أن يخالف لأن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 المقام جهتان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 الحرام من العزائم التي توجب هتك الدين أو المذهب أو يترتب عليها تزلزل عقيدة المؤمنين كمحو الكعبة أو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الإفتاء بما يؤدي إلى ذلك، وحينئذ فالقول بجواز التقية في هذه الموارد مشكل جداً، ولا يبعد تقدّمها لأهميتها على النفس خصوصاً بملاحظة أن تشريع التقية لحفظ الحقّ وبقاء الدين فلا تجوز التقية فيها، كما ورد في موثقة مسعدة بن صدقة المتقدمة حيث ورد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شيء يعمل المؤمن بينهم لمكان التقية مما لا يؤدي إلى الفساد في الدين فإنه جائز</w:t>
      </w:r>
      <w:r>
        <w:rPr>
          <w:rStyle w:val="FootnoteAnchor"/>
          <w:rtl w:val="true"/>
        </w:rPr>
        <w:footnoteReference w:id="43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ولذلك جعلناه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المحامل لإقدام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كميثم التمار ورشيد الهجري وحجر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الشهادة والرضا بالقتل في مقابل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التقية لحفظ نفس المؤمن فهل يجوز ارتكاب الحرام حينئذ أو لا؟</w:t>
      </w:r>
    </w:p>
    <w:p>
      <w:pPr>
        <w:pStyle w:val="BookText"/>
        <w:rPr/>
      </w:pPr>
      <w:r>
        <w:rPr>
          <w:rFonts w:ascii="Amiri" w:hAnsi="Amiri" w:eastAsia="Amiri" w:cs="Amiri"/>
          <w:color w:val="111111"/>
          <w:sz w:val="28"/>
          <w:sz w:val="28"/>
          <w:szCs w:val="28"/>
          <w:rtl w:val="true"/>
          <w:lang w:bidi="ar-SA"/>
        </w:rPr>
        <w:t>لا يبعد ذلك لأهمية المؤمن كما هو المستفاد من الأدلة كرواية الاحتجاج حيث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ثم إيّاك أن تترك التقية التي أمرتك بهافإنّك شائط بدمك ودماء إخوانك معرض لنعمتك ونعمتهم للزوال، مذل لهم في ايدي أعداء دين الله، وقد أمرك الله بإعزازهم فإنّك إن خالفت وصيّتي كان ضررك على إخوانك ونفسك أشد من ضرر الناصب لنا الكافر بنا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فالإقدام على الحرام جائز إذا كان مقدمة يتوقف عليها حفظ نفس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حفظ عرضه أو ماله فجواز ارتكاب الحرام لذلك محلّ إشكال إذ لا يستفاد الجواز من الروايات وستأتي زيادة توضيح لذلك في ضمن الصور والمسائل والفروع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قبول الولاية والدخول في العمل يستتبع ارتكاب الحرام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هي من أهم ما في المقام ويترتب عليها كثير من الفروع ولابد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تقريرقاعدة كلية تنفع في ما نحن بصدده، ومن ثمّ التعرض لفروعها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المسائل الآتية مع بيان أحكامها، فنقول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الخلاف في أن التقية أو الإكراه كما تباح بهما نفس الولاية المحرمة فهل يباح ما يستلزمها من المحرمات مطلقاً سواء كان من حقوق الله تعالى أو من </w:t>
      </w:r>
    </w:p>
    <w:p>
      <w:pPr>
        <w:pStyle w:val="BookText"/>
        <w:rPr/>
      </w:pPr>
      <w:r>
        <w:rPr>
          <w:rFonts w:ascii="Amiri" w:hAnsi="Amiri" w:eastAsia="Amiri" w:cs="Amiri"/>
          <w:color w:val="111111"/>
          <w:sz w:val="28"/>
          <w:sz w:val="28"/>
          <w:szCs w:val="28"/>
          <w:rtl w:val="true"/>
          <w:lang w:bidi="ar-SA"/>
        </w:rPr>
        <w:t>حقوق الناس والإضرار بهم من نهب الأموال وهتك الأعراض وغيرها من العزائم، ولو كان الضرر المتوعد عليه أقل بمراتب من الضرر المكره عليه كما إذا خاف على عرضه من كلمة نابية لا تليق به، أو ذهاب مال يسير منه، فهل يباح بذلك أعراض الناس وأموالهم وإن بلغت ما بلغت حرمة وخطورة أم لا؟ أي أنّ المباح هو خصوص المحرمات الإلهية، وأما الإضرار بالغير فلا يكون مباحاً مطلقاً، أو لابد من مراعاة الأهم فيقدم الأشد ضرراً سواء كان على النفس أو على الغير؟ أو التفصيل بين ما إذا كان الضرر المتوعد عليه مباحاً كما إذا كان ضرراً مالياً فلا يجوز دفعه بالإضرار بالغير وبين ما إذا كان الضرر المتوعد عليه محرّماً فيجوز دفعه بالإضرار بالغير؟</w:t>
      </w:r>
    </w:p>
    <w:p>
      <w:pPr>
        <w:pStyle w:val="BookText"/>
        <w:rPr/>
      </w:pPr>
      <w:r>
        <w:rPr>
          <w:rFonts w:ascii="Amiri" w:hAnsi="Amiri" w:eastAsia="Amiri" w:cs="Amiri"/>
          <w:color w:val="111111"/>
          <w:sz w:val="28"/>
          <w:sz w:val="28"/>
          <w:szCs w:val="28"/>
          <w:rtl w:val="true"/>
          <w:lang w:bidi="ar-SA"/>
        </w:rPr>
        <w:t xml:space="preserve">ذهب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w:t>
      </w:r>
      <w:r>
        <w:rPr>
          <w:rStyle w:val="FootnoteAnchor"/>
          <w:rtl w:val="true"/>
        </w:rPr>
        <w:footnoteReference w:id="438"/>
      </w:r>
      <w:r>
        <w:rPr>
          <w:rFonts w:ascii="Amiri" w:hAnsi="Amiri" w:eastAsia="Amiri" w:cs="Amiri"/>
          <w:color w:val="111111"/>
          <w:sz w:val="28"/>
          <w:sz w:val="28"/>
          <w:szCs w:val="28"/>
          <w:rtl w:val="true"/>
          <w:lang w:bidi="ar-SA"/>
        </w:rPr>
        <w:t xml:space="preserve">وهو مذهب جماعة، ومنهم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ولعلّه المشهور ولم نر في كلمات الفقهاء من اختارالقول الثاني غير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ونسب الثالث إلى بعضهم ومنهم أستاذ صاحب الجواهر</w:t>
      </w:r>
      <w:r>
        <w:rPr>
          <w:rStyle w:val="FootnoteAnchor"/>
          <w:rtl w:val="true"/>
        </w:rPr>
        <w:footnoteReference w:id="441"/>
      </w:r>
      <w:r>
        <w:rPr>
          <w:rFonts w:ascii="Amiri" w:hAnsi="Amiri" w:eastAsia="Amiri" w:cs="Amiri"/>
          <w:color w:val="111111"/>
          <w:sz w:val="28"/>
          <w:sz w:val="28"/>
          <w:szCs w:val="28"/>
          <w:rtl w:val="true"/>
          <w:lang w:bidi="ar-SA"/>
        </w:rPr>
        <w:t xml:space="preserve">وذهب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الرابع</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للقول الأول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دليل نفي الإكراه والتقية، فإنّه يشمل جميع المحرمات بلا فرق بين المحرمات الإلهية وغيرها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إليه ابن آدم فقد أحلّه الله</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نفي الحرج، فإنّ ترك ما أكره عليه إلزام له بتحمل الضرر وهو حرج عليه بلا إشكال وأدلّة نفي الحرج تشمله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التقية ليحقن بها الدم فإذا بلغ الدم فليس تقية</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وهي تدل على أنّ حدّ التقية بلوغ الدم فما كان قبل ذلك فالتقية فيه جائزة مطلقاً وإن كان إضراراً بالغير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الروايات المتعددة الآمرة بإظهار الكفر وسب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والتبري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الإكراه أو التقية، ولا شك أنها أعظم الأعراض حرمة فإذا جاز النيل من 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أو إكراهاً فبالأولوية يجوز ذلك في أعراض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الثاني فقد استدل له أيضاً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الإكراه والتقية إنما سيقت لنفي الضرر فكيف يجوز دفعه بالإضرار بالغير، وهل هو إلاّ دفع الضرر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الأدلة قاصر عن الشمول لمثل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شرعت للامتنان على الأمة فالترخيص في الإضرار بالغير لدفع الضرر عن النفس مناف للامتنان فأي منة في دفع ضرر شخص بالإضرار بشخص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هذا الوجه عبارة أخرى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الإضطرار والإكراه وردا في سياق واحد وحكمهما واحد، فكما لا يجوز دفع الاضطرار بالإضرار بالغير عرضاً كان أو مالاً حيثلا يجوز هتك أعراض الناس ونهب أموالهم إذا توقف حفظ عرضه أو ماله على ذلك، مثلاً إذا توقف حفظ فرسه عن السبع بتعريض فرس الغير إليه، فلا يجوز فكذلك الحال بالنسبة إلى الإكراه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التقية ليحقن بها الدم فإذا بلغ الدم فلا تقية</w:t>
      </w:r>
      <w:r>
        <w:rPr>
          <w:rFonts w:eastAsia="IRNazanin" w:cs="IRNazanin"/>
          <w:color w:val="111111"/>
          <w:sz w:val="28"/>
          <w:szCs w:val="28"/>
          <w:rtl w:val="true"/>
          <w:lang w:bidi="fa-IR"/>
        </w:rPr>
        <w:t xml:space="preserve">» . </w:t>
      </w:r>
      <w:bookmarkStart w:id="127" w:name="pg16397_197908"/>
    </w:p>
    <w:p>
      <w:pPr>
        <w:pStyle w:val="BookText"/>
        <w:rPr/>
      </w:pPr>
      <w:bookmarkEnd w:id="127"/>
      <w:r>
        <w:rPr>
          <w:rFonts w:ascii="Amiri" w:hAnsi="Amiri" w:eastAsia="Amiri" w:cs="Amiri"/>
          <w:color w:val="111111"/>
          <w:sz w:val="28"/>
          <w:sz w:val="28"/>
          <w:szCs w:val="28"/>
          <w:rtl w:val="true"/>
          <w:lang w:bidi="ar-SA"/>
        </w:rPr>
        <w:t>والمراد أنّ للتقية حدّاً وهو بلوغ الدم فإذا بلغت ذلك الحدّ فلا تقية، وهكذا بالنسبة إلى العرض أو المال، فإنّ لكل منهما حدّاً وهو البلوغ إلى هتك العرض ونهب المال فإذا بلغت التقية إلى هتك العرض أو نهب المال فلا تقية، فالمستفاد من الرواية أمر كلي وهو أنّ التقية إنّما شرعت لحفظ الحدود من الدم والعرض والمال فإذا بلغت تلك الحدود فلا تقية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7058946_1280447820"/>
      <w:bookmarkStart w:id="129" w:name="_Toc44"/>
      <w:bookmarkEnd w:id="128"/>
      <w:r>
        <w:rPr>
          <w:rtl w:val="true"/>
        </w:rPr>
        <w:t>مناقشة الأقوال</w:t>
      </w:r>
      <w:r>
        <w:rPr>
          <w:rtl w:val="true"/>
        </w:rPr>
        <w:t>:</w:t>
      </w:r>
      <w:bookmarkEnd w:id="129"/>
    </w:p>
    <w:p>
      <w:pPr>
        <w:pStyle w:val="BookText"/>
        <w:rPr/>
      </w:pPr>
      <w:r>
        <w:rPr>
          <w:rFonts w:ascii="Amiri" w:hAnsi="Amiri" w:eastAsia="Amiri" w:cs="Amiri"/>
          <w:color w:val="111111"/>
          <w:sz w:val="28"/>
          <w:sz w:val="28"/>
          <w:szCs w:val="28"/>
          <w:rtl w:val="true"/>
          <w:lang w:bidi="ar-SA"/>
        </w:rPr>
        <w:t xml:space="preserve">وقد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أدلة القول الثاني بأنّ التقية وإن شرعت لدفع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نزاع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بمعنى دفع توجّه الضرر وحدود مقتضيه، لا بمعنى دفع الضرر المتوجه بعد حصول مقتضيه، فإذا توجّه الضرر إلى شخص بمعنى حصول المقتضي فلا يجب دفعه بالإضرار بنفسه أو بغيره بل لا يجوز في الجملة، فمثلاً لو أجبر المكلف على دفع مقدار من ماله وفرض أنّ نهب مال الغير يحفظ ماله فلا يجوز نهب مال الغير لرفع الضرر عن نفسه، وكذا لو أكره على نهب مال الغير فلا يجب تحمّل الضرر على نفسه بترك النهب لدفع الضرر المتوجّه إلى الغير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محل الكلام حيث إنّ الضرر متوجه ابتداء إلى الغير فلا يجب صرفه عن الغير بتحمله بنفسه، نعم لو تحمّل الضرر بنفسه ولم يوقع الضرر بالغير فهو وإن صرف الضرر عن الغير ووجهه إلى نفسه عرفاً إلاّ أن الشارع لم يوجب عليه ذلك، والامتنان بهذا المعنى على بعض الأمّة لا قبح فيه كما لو أراد ثالث الإضرار بالغير لم يجب على شخص آخر أن يتحمّل الضرر ويصرفه إلى نفسه، وعلى حدّ تعبير صاحب الجواهر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الشخص إلاّ كالأجنبي الذي يستطيع رفع الظلم عن مؤمن بما يضرّ بحاله من مال أو نفس أو عرض، ولا يجب عليه تحمّل الضرر في رفع الإكراه مقدمة لتجنب ظلم الغير ضرورة معلومية سقوط وجوب </w:t>
      </w:r>
    </w:p>
    <w:p>
      <w:pPr>
        <w:pStyle w:val="BookText"/>
        <w:rPr/>
      </w:pPr>
      <w:r>
        <w:rPr>
          <w:rFonts w:ascii="Amiri" w:hAnsi="Amiri" w:eastAsia="Amiri" w:cs="Amiri"/>
          <w:color w:val="111111"/>
          <w:sz w:val="28"/>
          <w:sz w:val="28"/>
          <w:szCs w:val="28"/>
          <w:rtl w:val="true"/>
          <w:lang w:bidi="ar-SA"/>
        </w:rPr>
        <w:t>المقدمة بالعسر والحرج والمشقة والضرر في سائر التكاليفالشرعية المطلقة فيسقط حينئذ وجوب ذيها فلا يجب عليه حينئذ نقل نفسه من موضوع الإكراه إلى موضوع الاختيار بما يضر بحاله ضرراً لا يتحمّل خصوصاً وقد صار بالإكراه كالآلة للمكره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الجواب عن الوجه الثالث فإنه فرق بين الاضطرار والإكراه إذ الاضطرار متوجه إلى نفسه أولاً فصرفه عن نفسه إلى الإضرار بغيره غير جائز، ولذلك تختص أدلة الاضطرار بالمحرمات فقط، نعم إذا خاف على نفسه جاز له التصرف في مال الغير وأكله بمقدار ما ترتفع به الضرورة، هذا مضافاً إلى أنّ أدلة الحرج هي الفارق بين المقامين إذ لا حرج في عدم ترخيص الشارع في دفع الضرر عن نفسه بالإضرار بغيره بخلاف المقام فإنه لو ألزم الشارع الإضرار بالنفس لدفع الضرر المتوجّه إلى الغير لكان فيه حرج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 فيمكن الجواب عنه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وإن كانت تدلّ على أن التقية إذا بلغت الدم ارتفع موضوعها وحينئذ فلا تقية، إلاّ أن التعدي عن الدم إلى العرض والمال لا يكون إلاّ بتنقيح المناط، وإحراز المناط في المقام مشكل، إذ لعلّ ارتفاع التقية هنا لخصوصية المورد لا مطلقاً بحيث تشمل العرض والمال، فلا دليل على وجوب هتك العرض وضياع المال لحفظ عرض الغير وماله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الحدود قد تختلف من حيث المرتبة ففي أحد الشخصين قد يكون عرضه وفي الآخر ماله وكذلك العكس، فدعوى أن المستفاد من الرواية أمر كلي وأنها لحفظ الحدود غير تامة،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الروايات هو جواز ارتكاب كلّ حرام ما لم يصل إلى الدم، وأن ما دون الدم تجوز فيه التقية وإن كان عرضاً أو مالاً، وذلك لأنّ الوارد بهذا المضمون ثلاث 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المتقدمة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التقية ليحقن بها الدم فإذا بلغ الدم فليس تقية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الأرض إلاّ وفيها منا عالم يعرف الحق من الباطل،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التقية ليحقن بها الدم، فإذا بلغت التقية الدم فلا تقية، وايم الله لو دعيتم لتنصرونا لقلتم لا نفعل إنما نتقي ولكانت التقية أحب إليكم من آبائكموأمهاتكم، ولو قد قام القائم ما احتاج إلى مساءلتكم عن ذلك ولأقام في كثير منكم من أهل النفاق حدّ الله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في الهداية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تارك التقية كتارك الصلاة لكنت صادقاً، والتقية في كل شيء حتى يبلغ الدم فإذا بلغ الدم فلا تقية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وصريح الروايات الثلاث أن الحدّ هو الدم كما أن الظاهر من الموثقة أنّ من لوازم النصرة ضياع الأموال وغيرها كالأعراض ما لم تصل إلى الدم، فالمستفاد هو شمول التقية لما عدا الدم، ولاسيما بدلالة الرواية الثالثة من أن التقية في كل شيء، وقد ورد هذا التعبير في روايات أخرى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ذلك جميع هذه الأجوبة قابلة للمناقشة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والثاني فيمكن المناقشة فيهما بما ذكره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من أن الضرر لم يكن متعلقاً بالغير فقط بل بالجامع بينه وبين الغير، فإنّه لا يفرق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فلان مائة دينار، فإن لم تأخذ فأت بها من مالك،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مخير إما أن تأتي بمائة دينار من مال فلان أو من مالك والواقع واحد ولا عبرة </w:t>
      </w:r>
    </w:p>
    <w:p>
      <w:pPr>
        <w:pStyle w:val="BookText"/>
        <w:rPr/>
      </w:pPr>
      <w:r>
        <w:rPr>
          <w:rFonts w:ascii="Amiri" w:hAnsi="Amiri" w:eastAsia="Amiri" w:cs="Amiri"/>
          <w:color w:val="111111"/>
          <w:sz w:val="28"/>
          <w:sz w:val="28"/>
          <w:szCs w:val="28"/>
          <w:rtl w:val="true"/>
          <w:lang w:bidi="ar-SA"/>
        </w:rPr>
        <w:t xml:space="preserve">باختلاف اللفظ، فإنّ للمكره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إرادتين طوليتين إحداهما متعلقة بأخذ المال من الغير، والثانية أخذه من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أخذه من الغير، وحكم الشارع حينئذ بتحمله من دون الإضرار بالغير ليس حرجياً، ومنه يظهر الجواب عن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صحة قول الشيخ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صدق عنوان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ارتكاب المحرمات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المحقق الإيرواني</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الإكراه حينئذ يقدّم على الأدلة الأولية، ولاشكّ أن حرمة الإضرار بالغير من الأحكام الأولية فلا وجه للقول بالتفصيل بين تحمل الضرر وارتكاب الإضرار بالغير، أو ملاحظة النسبة بين الضرر المتوعد عليه وبين الإضرار بالغير، أو التفصيل بين كون الضررالمتوعد عليه محرماً وكونه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الإشكال في عموم هذه الأدلة وأنها في نفسها هل تكون عامة بحيث تشمل جميع المحرمات أو تختص بالمحرمات الإلهية؟</w:t>
      </w:r>
    </w:p>
    <w:p>
      <w:pPr>
        <w:pStyle w:val="BookText"/>
        <w:rPr/>
      </w:pPr>
      <w:r>
        <w:rPr>
          <w:rFonts w:ascii="Amiri" w:hAnsi="Amiri" w:eastAsia="Amiri" w:cs="Amiri"/>
          <w:color w:val="111111"/>
          <w:sz w:val="28"/>
          <w:sz w:val="28"/>
          <w:szCs w:val="28"/>
          <w:rtl w:val="true"/>
          <w:lang w:bidi="ar-SA"/>
        </w:rPr>
        <w:t xml:space="preserve">وهذا إشكال آخر مغفول عنه في كلامه وكلام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ذكرنا من صدق عنوان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الشخص وأنه يسوغ له ارتكاب جميع المحرمات، فهم الأصحاب ذلك حيث أفتوا بجواز ما تلزمه الولاية من المحرمات من قبل الجائر إلاّ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القتل وعدم تعرّضهم لشيء آخر ظاهر في جواز التقية في جميع الموارد غير القتل، بل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اختلافهم في إلحاق الجرح بالقتل وعدمه، حيث حكي عن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ذلك لإطلاق الدم عليه، وخالف جماعة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bookmarkStart w:id="130" w:name="pg16397_197912"/>
    </w:p>
    <w:p>
      <w:pPr>
        <w:pStyle w:val="BookText"/>
        <w:rPr/>
      </w:pPr>
      <w:bookmarkEnd w:id="130"/>
      <w:r>
        <w:rPr>
          <w:rFonts w:ascii="Amiri" w:hAnsi="Amiri" w:eastAsia="Amiri" w:cs="Amiri"/>
          <w:color w:val="111111"/>
          <w:sz w:val="28"/>
          <w:sz w:val="28"/>
          <w:szCs w:val="28"/>
          <w:rtl w:val="true"/>
          <w:lang w:bidi="ar-SA"/>
        </w:rPr>
        <w:t>من الدم هو القتل ولا يشمل الجرح وذهبوا إلى جواز ارتكاب جميع المحرمات وإن استدعى جرح الغير، نعم احتاط في مفتاح الكرامة</w:t>
      </w:r>
      <w:r>
        <w:rPr>
          <w:rStyle w:val="FootnoteAnchor"/>
          <w:rtl w:val="true"/>
        </w:rPr>
        <w:footnoteReference w:id="454"/>
      </w:r>
      <w:r>
        <w:rPr>
          <w:rFonts w:ascii="Amiri" w:hAnsi="Amiri" w:eastAsia="Amiri" w:cs="Amiri"/>
          <w:color w:val="111111"/>
          <w:sz w:val="28"/>
          <w:sz w:val="28"/>
          <w:szCs w:val="28"/>
          <w:rtl w:val="true"/>
          <w:lang w:bidi="ar-SA"/>
        </w:rPr>
        <w:t>في الجرح وقال إذا كان الضرر المتوعد عليه مالاً فالاحتياط يقتضي تقديم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إطلاق كلماتهم تسالمهم على جواز الإضرار بالغير عدا القتل سواء كان الضرر المتوعّد عليه محرّماً في نفسه أو مباحاً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7058948_1280447820"/>
      <w:bookmarkStart w:id="132" w:name="_Toc45"/>
      <w:bookmarkEnd w:id="131"/>
      <w:r>
        <w:rPr>
          <w:rtl w:val="true"/>
        </w:rPr>
        <w:t>ثم إنّ هاهنا مسائل</w:t>
      </w:r>
      <w:r>
        <w:rPr>
          <w:rtl w:val="true"/>
        </w:rPr>
        <w:t>:</w:t>
      </w:r>
      <w:bookmarkEnd w:id="13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التقية القتل، بمعنى أن الجائر أمر شخصاً بقتل شخص مؤمن، وتوعده بالقتل إن لم يفعل، فهل يجوز للمأمور الامتثال أم لا؟</w:t>
      </w:r>
    </w:p>
    <w:p>
      <w:pPr>
        <w:pStyle w:val="BookText"/>
        <w:rPr/>
      </w:pPr>
      <w:r>
        <w:rPr>
          <w:rFonts w:ascii="Amiri" w:hAnsi="Amiri" w:eastAsia="Amiri" w:cs="Amiri"/>
          <w:color w:val="111111"/>
          <w:sz w:val="28"/>
          <w:sz w:val="28"/>
          <w:szCs w:val="28"/>
          <w:rtl w:val="true"/>
          <w:lang w:bidi="ar-SA"/>
        </w:rPr>
        <w:t>المشهور هو عدم الجواز، وقد ادعي الإجماع عليه، كما في السرائر</w:t>
      </w:r>
      <w:r>
        <w:rPr>
          <w:rStyle w:val="FootnoteAnchor"/>
          <w:rtl w:val="true"/>
        </w:rPr>
        <w:footnoteReference w:id="455"/>
      </w:r>
      <w:r>
        <w:rPr>
          <w:rFonts w:ascii="Amiri" w:hAnsi="Amiri" w:eastAsia="Amiri" w:cs="Amiri"/>
          <w:color w:val="111111"/>
          <w:sz w:val="28"/>
          <w:sz w:val="28"/>
          <w:szCs w:val="28"/>
          <w:rtl w:val="true"/>
          <w:lang w:bidi="ar-SA"/>
        </w:rPr>
        <w:t>والرياض</w:t>
      </w:r>
      <w:r>
        <w:rPr>
          <w:rStyle w:val="FootnoteAnchor"/>
          <w:rtl w:val="true"/>
        </w:rPr>
        <w:footnoteReference w:id="456"/>
      </w:r>
      <w:r>
        <w:rPr>
          <w:rFonts w:ascii="IRNazanin" w:hAnsi="IRNazanin" w:eastAsia="IRNazanin"/>
          <w:color w:val="111111"/>
          <w:sz w:val="28"/>
          <w:sz w:val="28"/>
          <w:szCs w:val="28"/>
          <w:rtl w:val="true"/>
          <w:lang w:bidi="fa-IR"/>
        </w:rPr>
        <w:t>والمستند</w:t>
      </w:r>
      <w:r>
        <w:rPr>
          <w:rStyle w:val="FootnoteAnchor"/>
          <w:rtl w:val="true"/>
        </w:rPr>
        <w:footnoteReference w:id="457"/>
      </w:r>
      <w:r>
        <w:rPr>
          <w:rFonts w:ascii="Amiri" w:hAnsi="Amiri" w:eastAsia="Amiri" w:cs="Amiri"/>
          <w:color w:val="111111"/>
          <w:sz w:val="28"/>
          <w:sz w:val="28"/>
          <w:szCs w:val="28"/>
          <w:rtl w:val="true"/>
          <w:lang w:bidi="ar-SA"/>
        </w:rPr>
        <w:t>وكشف اللثام</w:t>
      </w:r>
      <w:r>
        <w:rPr>
          <w:rStyle w:val="FootnoteAnchor"/>
          <w:rtl w:val="true"/>
        </w:rPr>
        <w:footnoteReference w:id="458"/>
      </w:r>
      <w:r>
        <w:rPr>
          <w:rFonts w:ascii="Amiri" w:hAnsi="Amiri" w:eastAsia="Amiri" w:cs="Amiri"/>
          <w:color w:val="111111"/>
          <w:sz w:val="28"/>
          <w:sz w:val="28"/>
          <w:szCs w:val="28"/>
          <w:rtl w:val="true"/>
          <w:lang w:bidi="ar-SA"/>
        </w:rPr>
        <w:t>ومكاسب الشيخ</w:t>
      </w:r>
      <w:r>
        <w:rPr>
          <w:rStyle w:val="FootnoteAnchor"/>
          <w:rtl w:val="true"/>
        </w:rPr>
        <w:footnoteReference w:id="459"/>
      </w:r>
      <w:r>
        <w:rPr>
          <w:rFonts w:ascii="Amiri" w:hAnsi="Amiri" w:eastAsia="Amiri" w:cs="Amiri"/>
          <w:color w:val="111111"/>
          <w:sz w:val="28"/>
          <w:sz w:val="28"/>
          <w:szCs w:val="28"/>
          <w:rtl w:val="true"/>
          <w:lang w:bidi="ar-SA"/>
        </w:rPr>
        <w:t>بل فيالجواهر دعوى الإجماع بقسميه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ولكن على نحو التخيير</w:t>
      </w:r>
      <w:r>
        <w:rPr>
          <w:rStyle w:val="FootnoteAnchor"/>
          <w:rtl w:val="true"/>
        </w:rPr>
        <w:footnoteReference w:id="461"/>
      </w:r>
      <w:r>
        <w:rPr>
          <w:rFonts w:ascii="Amiri" w:hAnsi="Amiri" w:eastAsia="Amiri" w:cs="Amiri"/>
          <w:color w:val="111111"/>
          <w:sz w:val="28"/>
          <w:sz w:val="28"/>
          <w:szCs w:val="28"/>
          <w:rtl w:val="true"/>
          <w:lang w:bidi="ar-SA"/>
        </w:rPr>
        <w:t xml:space="preserve">وسيأتي بيانه ولم 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قائل آخر يفتي بذلك إلاّ ما نسب إلى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المأمور عبداً أو جاهلاً أو مكرهاً، حيث حكم بالقود على الآمر، والحبس على القاتل حتى الموت بعد التعزير والتكفير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للمشهور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التقية ليحقن بها الدم، فإذا بلغ الدم فليس تقية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الأرض إلاّ وفيها منّا عالم يعرف الحق من الباطل،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التقية ليحقن بها الدم فإذا بلغت التقية الدم فلا تقية</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على عدم جواز ارتكاب القتل حال التقية، لأنّ غاية التقية حقن الدم فإذا وصلت إلى الدم فلا تقية،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تقية، يحتمل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لا ناهية بمعنى أنّ التقية حرام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فالجملة إنشاء في صورة الإخبار، والدلالة على الحرمة حينئذ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نافية بمعنى أنه لا مورد للتقية ولا حكم لها، فهي من قبيل نفي الحكم بنفي موضوعه، وحيث لا حكم في المقام فالمرجع هو الأدلة الأولية ومفادها إطلاق حرمة قتل المؤمن لتقية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أوضح إنّ الروايات تدلّ على أن التقية إنما جعلت لحفظ الدمفإذا بلغ الدم فليس تقية إلاّ أن في المراد بالدم في الرواية احتمالات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التقية ليحقن بها الدم مطلق، أي سواء كان دم </w:t>
      </w:r>
    </w:p>
    <w:p>
      <w:pPr>
        <w:pStyle w:val="BookText"/>
        <w:rPr/>
      </w:pPr>
      <w:r>
        <w:rPr>
          <w:rFonts w:ascii="Amiri" w:hAnsi="Amiri" w:eastAsia="Amiri" w:cs="Amiri"/>
          <w:color w:val="111111"/>
          <w:sz w:val="28"/>
          <w:sz w:val="28"/>
          <w:szCs w:val="28"/>
          <w:rtl w:val="true"/>
          <w:lang w:bidi="ar-SA"/>
        </w:rPr>
        <w:t>نفس المأمور أو دم غيره،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الدم أي دم نفسه لا مطلق الدم، وأنّ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مقيد بدم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الدم مطلق، أي دم نفسه أو غيره،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أي 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احتمالات أخرى مجموعها تسعة تشترك مع ما تقدم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هذه الاحتمالات الثاني والثالث، وهما ما كان الصدر مقيداً بنفسه والذيل مقيداً بغيره، وما كان الصدر مطلقاً والذيل مقيداً بالغير، والجامع بين هذين الاحتمالين أن يكون الذيل مقيداً بالغير سواء كان الصدر مقيداً بنفسه أو مطلقاً، وأما بقية الاحتمالات فهي خلاف الظاهر، وإنما قلنا بأنهما الأظهر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للجعل بعد الوصول إلى الدم إذ لا موضع للتقية، فيكون الجعل لها عبثاً ولغواً، وذلك فيما إذا كان الذيل مطلقاً فإن هذا الاحتمال بعيد في نفسه للزوم اللغوية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نفس الرواية أنّ المراد هو حقن دم الغير فإن صحيحة محمد بن مسلم وإن جاء ذيلها مطلقاً غير مقيد بشيء إلاّ أن ذيل موثقة أبي حمزة جاء مقيداً بالتقية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التقية الدم فلا تقية، يعني أن تكون التقية سبباً لإراقة دم الغير فحينئذ لا تقية، فتكون هذه الموثقة بياناً لتلك الصحيحة، ويكون المعنى إذا أوجبت التقية سفك دم الغير فلا جعل للتقية حينئذ ولا حكم، ولذا قلنا إن هذين الاحتمالين هما أظهر الاحتمالات وأما بقيتها فهي خلاف الظاهر كما ذكرنا، وبناء على هذا يكون دليل وجوب حفظ النفس لا إطلاق له في هذه الصورة ولا حكم مجعول، وحينئذ فإطلاقات حرمة قتل الغير </w:t>
      </w:r>
    </w:p>
    <w:p>
      <w:pPr>
        <w:pStyle w:val="BookText"/>
        <w:rPr/>
      </w:pPr>
      <w:r>
        <w:rPr>
          <w:rFonts w:ascii="Amiri" w:hAnsi="Amiri" w:eastAsia="Amiri" w:cs="Amiri"/>
          <w:color w:val="111111"/>
          <w:sz w:val="28"/>
          <w:sz w:val="28"/>
          <w:szCs w:val="28"/>
          <w:rtl w:val="true"/>
          <w:lang w:bidi="ar-SA"/>
        </w:rPr>
        <w:t>محكّمة، ولا تصل النوبة إلى التزاحم كما 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له بأن الإجماعات المدعاة في المسألة مدركية وليست كاشفة عن قول المعصوم فلا يمكن الاستناد إليها، وأمّا الروايات فالمستفاد منها وإن كان هو المعنى الثاني أي نفي الحكم بنفي موضوعه إلاّ أنه لا يمكن الرجوع إلى الإطلاقات الدالة على حرمة قتل الغير بمجرّدها، وذلك لدوران الأمر بين ارتكاب محرم وهوقتل النفس المحترمة، وبين ترك واجب وهو حفظ نفسه وعدم تعريضها للهلاك، فتدخل المسألة في باب التزاحم، وحيث لا ترجيح في البين فالحكم هو التخيير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يمكن استظهاره في المقام هو قوة ما ذهب إليه المشهور من أنّه لا يجوز قتل الغير مطلقاً، وذلك مضافاً إلى دعوى الإجماع، أنّ الحرمة يمكن استفادتها من نفس الروايات بغض النظر عن كون لا ناهية أو نافية، حيث إنّ لسان الروايات دال على أن جعل التقية وتشريعها إنما ليحقن بها الدم، فإذا لم يحقن بها فلا مشروعية لها حينئذ، فالأساس في تشريع التقية هو حفظ الدماء والتشريع إنما هو لهذه الحالة فإذا لم تكن التقية موجبة لحقن دم الغير فلا تقية وليست مجعولة وحينئذ فإطلاقات الحرمة محكّمة، وأما وجوب حفظ النفس فلا إطلاق لدليله حتى يقع التزاحم في المقام، وذلك لأنّ أدلة وجوب حفظ النفس وإن كانت مطلقة في نفسها ولكنها مقيدة بهذه الروايات، بمعنى أن مورد الروايات هو صورة عدم إراقة دم الغير، وأما في صورة إراقة دمه فلا تقية،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التقية تدل على وجوب حفظ النفس ولكن إلى حدّ لا يبلغ الدم وإلاّ فلا تقية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يقال في وجه جواز قتل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يدور بين المباشرة </w:t>
      </w:r>
    </w:p>
    <w:p>
      <w:pPr>
        <w:pStyle w:val="BookText"/>
        <w:rPr/>
      </w:pPr>
      <w:r>
        <w:rPr>
          <w:rFonts w:ascii="Amiri" w:hAnsi="Amiri" w:eastAsia="Amiri" w:cs="Amiri"/>
          <w:color w:val="111111"/>
          <w:sz w:val="28"/>
          <w:sz w:val="28"/>
          <w:szCs w:val="28"/>
          <w:rtl w:val="true"/>
          <w:lang w:bidi="ar-SA"/>
        </w:rPr>
        <w:t>والتسبيب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التقية وعدمها سبب في إلقاء النفس في التهلكة وهو حرام، فإنّ الجائر يقتله لعدم امتثاله كما أنه إذا امتثل أمر الجائر وقتل الغير فقد ارتكب حراماً، والفرق بينهما أن الأول تسبيبيّ والثاني مباشري، والتسبيب هنا ليس عادياً ولا عقلياً لأنّه متعلق بإرادة الغير وهو الجائر فلا يصلح لأن يزاحم حرمة قتل النفس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حفظ النفس بناءً على وجوبه استقلالاً، والتزاحم إنّما يقع بينه وبين حرمة قتل الغير، وكلاهما مباشري لا أنه يقع بين محرّمين أي حرمة إلقاء النفس في التهلكة، وحرمة إتلاف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الحكم منوطاً بالتقية والإكراه، وأمّا إذا كان في غير هذا المورد كدوران الأمر بين حفظ النفس وبين قتل الغير من غير إكراه ولا تقية كما إذا كان في مخمصة مثلاً وعدم وجود طعام يكفي لكلا الشخصين، أو لجهات أخرى فهنا يقع التعارض بين إطلاق وجوب حفظ النفس وإطلاق حرمة قتل الغير، ونتيجته التزاحم فيقدم الأهم وإلاّفالتخيير، نعم يظهر من بعض الآيات والروايات الثناء على الإيثار ومدح المؤثرين على أنفسهم كما ذكر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كما ورد أنّ سبعة عطشوا في يوم أحد، فجيء بماء يكفي لأحدهم،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فلاناً، حتى طيف على سبعتهم وماتوا ولم يشرب أحد منهم، فأثنى الله سبحانه عليهم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يختص بالمؤمن أو يشمل المخالف أيضاً؟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احتمالان،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بالمؤمن،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 للمخالف ولا يبعد الأول لكونه هو المشهور، ولأنّ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مختصات المؤمن كما في موثقة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ترس المؤمن، والتقية حرز المؤمن، ولا إيمان لمن لا تقية 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أقرّ لعيني من التقية إنّ التقية جنّة المؤمن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المخالف فهو غير مشمول لها، مضافاً إلى ما يظهر من الروايات الأخرى من أن المخالف لا حرمة له إلاّ بالعرض، وبناء على ذلك فأحكام التقية تختص بالمؤمن دون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حفظ نفس الغير أو ماله أو عرضه على قبول الولاية أو ارتكاب الحرام فهل يجوز ذلك أم لا؟</w:t>
      </w:r>
    </w:p>
    <w:p>
      <w:pPr>
        <w:pStyle w:val="BookText"/>
        <w:rPr/>
      </w:pPr>
      <w:r>
        <w:rPr>
          <w:rFonts w:ascii="Amiri" w:hAnsi="Amiri" w:eastAsia="Amiri" w:cs="Amiri"/>
          <w:color w:val="111111"/>
          <w:sz w:val="28"/>
          <w:sz w:val="28"/>
          <w:szCs w:val="28"/>
          <w:rtl w:val="true"/>
          <w:lang w:bidi="ar-SA"/>
        </w:rPr>
        <w:t xml:space="preserve">أما بالنسبة إلى قبول الولاية 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المستثنيات ولا بأس بقبولها لذلك، وأما بالنسبة إلى ارتكاب الحرام ففيه تفصيل بين حفظ نفس الغير وبين حفظ ماله أو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حفظ نفس الغير متوقفاً على ارتكاب الحرام فالظاهر هو الوجوب، ولا خلاف في ذلك فإنّ المستفاد من مذاق الشارع أن نفس المؤمن عزيزة لا يوازيها شيء، فمقتضى القاعدة أنّ حفظ نفس المؤمن واجب وإن اقتضى ذلك ارتكاب الحرام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بعض اليونان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وآمرك أن تصون دينك، وعلمنا الذي أودعناك، فلاتبد علومنا لمن يقابلها بالعناد، ولا تفش سرّنا إلى من يشنّع علينا، وآمرك أن تستعمل التقية في دينك،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وَمَنْ </w:t>
      </w:r>
    </w:p>
    <w:p>
      <w:pPr>
        <w:pStyle w:val="BookText"/>
        <w:rPr/>
      </w:pPr>
      <w:r>
        <w:rPr>
          <w:rFonts w:ascii="Amiri" w:hAnsi="Amiri" w:eastAsia="Amiri" w:cs="Amiri"/>
          <w:color w:val="111111"/>
          <w:sz w:val="28"/>
          <w:sz w:val="28"/>
          <w:szCs w:val="28"/>
          <w:rtl w:val="true"/>
          <w:lang w:bidi="ar-SA"/>
        </w:rPr>
        <w:t xml:space="preserve">يَفْعَلْ ذَلِكَ فَلَيْسَ مِنْ اللهِ فِي شَيْءٍ 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أذنت لكم في تفضيل اعداءنا إن ألجأك الخوف إليه، وفي إظهار البراءة إن حملك الوجل عليه وفي ترك الصلوات المكتوبات إن خشيت على حشاشة نفسك الآفات والعاهات، فإنّ تفضيلك أعدائنا عند خوفك لا ينفعهم ولا يضرّنا، وإنّ إظهارك براءتك منّا عند تقيتك لا يقدح فينا ولا ينقصنا، ولئن تبرأ منّا ساعة بلسانك وأنت موال لنا بجنانك لتبقي على نفسك روحها التي بها قوامها، ومالها الذي بها قيامها، وجاهها الذي به تمسكها، وتصون من عرف بذلك أولياءنا وإخواننا، فإنّ ذلك أفضل من أن تتعرض للهلاك، وتنقطع به عن عمل في الدين، وصلاح إخوانك المؤمنين وإياك ثم إياك أن تترك التقية التي أمرتك بها، فإنّك شائط بدمك ودماء إخوانك معرّض لنعمتك ونعمتهم للزوال، مذل لهم في أيدي أعداء دين الله، وقد أمرك الله بإعزازهم، فإنّك إن خالفت وصيّتي كان ضررك على إخوانك ونفسك أشدّ من ضرر الناصب لنا الكافر بنا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وتصون من عرف بذلك أولياءنا وإخواننا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شائط بدمك ودماء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هاتين الجملتين تدلاّن على وجوب حفظ نفس المؤمن وإن اقتضى ذلك إظهار البراءة وترك الصلاة وتفضيل الأعداء، مضافاً إلى التشديد على ملازمة التقية عند الخوف وأنّ ضرر المخالفة أشد من ضرر الناصب، فدلالة الرواية لا بأس بها إلاّ أنها من جهة السند غير تامة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هي القاعدة المذكورة وهي تقتضي وجوب ارتكاب الحرام مطلقاً فيما لو توقف إنقاذ المؤمن من الخطر عليه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حفظ نفس الغير، وأما بالنسبة إلى حفظ مال الغير أو </w:t>
      </w:r>
    </w:p>
    <w:p>
      <w:pPr>
        <w:pStyle w:val="BookText"/>
        <w:rPr/>
      </w:pPr>
      <w:r>
        <w:rPr>
          <w:rFonts w:ascii="Amiri" w:hAnsi="Amiri" w:eastAsia="Amiri" w:cs="Amiri"/>
          <w:color w:val="111111"/>
          <w:sz w:val="28"/>
          <w:sz w:val="28"/>
          <w:szCs w:val="28"/>
          <w:rtl w:val="true"/>
          <w:lang w:bidi="ar-SA"/>
        </w:rPr>
        <w:t>عرضه أو جاهه فقد يقال بجواز ارتكاب الحرام إذا توقف الحفظ عليه ويتمسك على ذلك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الإطلاقات الواردة في التقية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التقية جنة المؤمن</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وغير ذلك، وهي شاملةللعرض والمال، فتكون حاكمة على أدلة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الاحتجاج المتقدمة دالّة على 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وتصون من عرف بذلك أولياءنا وإخواننا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للنفس والمال والعرض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ثم إيّاك أن تترك التقية التي أمرتك بها فإنّك شائط بدمك ودماء إخوانك معرض لنعمتك ونعمتهم للزوال، مذل لهم في أيدي أعداء دين الله، وقد أمرك الله بإعزازهم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الدلالة على ذلك، وعليه فيجوز ارتكاب الحرام وإن كان لحفظ مال الغير أو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كلا الوجهين قابلان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فالروايات وإن كانت مطلقة إلاّ أن إطلاقاتها منصرفة إلى نفس الإنسان لا إلى غيره، بمعنى أنّ الإنسان إذا خاف على نفسه أو ماله أو عرضه ساغ له ارتكاب الحرام إذا توقف حفظها على ذلك، وأما إذا كان ذلك لشخص آخر فلا، ويكفي في المقام عدم إحراز الإطلاق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فالدلالة وإن كانت تامة ولا بأس بها إلاّ أن الرواية من جهة السند ضعيفة بالإرسال كما تقدم، فلا يمكن الاعتماد عليها، وبناء على عدم تمامية كلا الوجهين فيقتصر على ما تقتضيه القاعدة، وهو حفظ نفس الغير فقط دون ماله أو عرضه، فإذا توقف حفظهما على الإتيان بالحرام فلا يجوز، نعم ورد </w:t>
      </w:r>
    </w:p>
    <w:p>
      <w:pPr>
        <w:pStyle w:val="BookText"/>
        <w:rPr/>
      </w:pPr>
      <w:r>
        <w:rPr>
          <w:rFonts w:ascii="Amiri" w:hAnsi="Amiri" w:eastAsia="Amiri" w:cs="Amiri"/>
          <w:color w:val="111111"/>
          <w:sz w:val="28"/>
          <w:sz w:val="28"/>
          <w:szCs w:val="28"/>
          <w:rtl w:val="true"/>
          <w:lang w:bidi="ar-SA"/>
        </w:rPr>
        <w:t>في بعض الروايات جواز ارتكاب الكذب لحفظ مال الغير وعرضه إلاّ أنه مورد خاص والقاعدة تقتضي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الإضرار بالغير عن تقية يستتبع الضمان أم لا؟</w:t>
      </w:r>
    </w:p>
    <w:p>
      <w:pPr>
        <w:pStyle w:val="BookText"/>
        <w:rPr/>
      </w:pPr>
      <w:r>
        <w:rPr>
          <w:rFonts w:ascii="Amiri" w:hAnsi="Amiri" w:eastAsia="Amiri" w:cs="Amiri"/>
          <w:color w:val="111111"/>
          <w:sz w:val="28"/>
          <w:sz w:val="28"/>
          <w:szCs w:val="28"/>
          <w:rtl w:val="true"/>
          <w:lang w:bidi="ar-SA"/>
        </w:rPr>
        <w:t>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بلزوم الضمان مطلقاً وإليه ذهب السيد الأستاذ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الضمان مطلقاً، وإليه ذهب في عمدة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الانحصار وعدمه، فإن انحصر الإضرار بالغير بالمكره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الضمان، وإن لم ينحصر به بل الإضرار واقع لا محالة ولو من شخص آخر فلا يجب، وإليه ذهب في منتقى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فيمكن الاستدلال له بأنّ الضمان هو مقتضى القاعدة، فإن رفع الضمان لا يخلو إمّا أن يكون بحديث الرفع الشامل للاستكراه، فيرفع الحكم سواء كان تكليفياً أو وضعياً وهو حاكم على الأدلة الأولية ومنها قاعدة الإتلاف، وإما أن يكون رفع الضمان بمقتضى قاعدة لا ضرر حيث إنّ الحكم بالضمان ضرر على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غير تامين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فلأنّ حديث الرفع وارد في مقام الامتنان على العباد فرفع الضمان وإن كان امتناناً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امتناناً على المالك، ولا معنى لاختصاص الامتنان ببعض دون بعض، وعليه فحديث الرفع غير شامل للمقام نظير الاضطرار إلى إتلاف مال الغير فإنه لابد من الضمان ولا يقال إنه مرفوع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قاعدة لا ضرر وإن كانت واردة في مقام الامتنان أيضاً إلاّ أن صدرها يعارض ذيلها في هذا المورد، ومع تساقطهما يرجع إلى القاعدة وهي تقتضي الضمان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يرجع إلى حقوق الناس مما يترتب عليه الضمان فضمانه لا </w:t>
      </w:r>
    </w:p>
    <w:p>
      <w:pPr>
        <w:pStyle w:val="BookText"/>
        <w:rPr/>
      </w:pPr>
      <w:r>
        <w:rPr>
          <w:rFonts w:ascii="Amiri" w:hAnsi="Amiri" w:eastAsia="Amiri" w:cs="Amiri"/>
          <w:color w:val="111111"/>
          <w:sz w:val="28"/>
          <w:sz w:val="28"/>
          <w:szCs w:val="28"/>
          <w:rtl w:val="true"/>
          <w:lang w:bidi="ar-SA"/>
        </w:rPr>
        <w:t xml:space="preserve">يسقط، نعم ما يرجع إلى حقوق الله أو حقوق الناس ممّا لا يترتب عليه الضمان وإن كان موجباً للعقوبة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فهو مرفوع</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عمدة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للأحكام التكليفية والوضعية إلاّ ما كان مجعولاً على نفس الموضوعات، كالحكم في الخطأ والنسيان والإكراه والاضطرار فلا يكون مرفوعاً، وهو حاكم على جميع الأحكام الأولية ومنها قاعدة من أتلف، ولا يعتبر كونه امتناناً على الجميع بل المستفاد من الحديث هو اختصاص الامتنان بالفرد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خلاف الامتنان بالنسبة إلى الآخرين، هذا في حال التقية، وأما إذا كان المدرك وجوب الإتلاف لأجل حفظ ما هو الأهم كما إذا دار الأمر بين الإضرار بأحد شخصين أحدهما في نفسه أو عرضه والآخر في ماله فحينئذ يجب الإضرار بالثاني دون الأول، ووجوب الإضرار بمال الغير أو جوازه لا ينافي الضمان بمعنى أنه لا تنافي بين رفع الحرمة التكليفية وبقاء الحكم الوضعي، أي يجوز التصرف بل يجب لكن مع الضمان، إذ لا معارض لقاعدة الضمان حينئذ</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أخذ المال من السلطان الجائر أو كل ظالم مع العلم بكونه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أخذ مال الغير عن إكراه أو تقية فلا يوجب الضمان لأنّ يده كالعدموتشمله الأدلة الأولية، وإن كان يظهر من جملة من الأعلام كالشيخ وتبعه الطباطبائي في حاشيته أنه لا ضمان مع قصد الرد وأمّا مع عدمه ففيه الضمان لأنه لم يضطر إلى ذلك بل اضطر إلى الأخذ فقط</w:t>
      </w:r>
      <w:r>
        <w:rPr>
          <w:rStyle w:val="FootnoteAnchor"/>
          <w:rtl w:val="true"/>
        </w:rPr>
        <w:footnoteReference w:id="4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يمكن استفادة الحكم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الأعلام، حيث إنّهم قيدوا الضمان بصورة التملك وعدم قصد الردّ لا مطلقاً، هذا كله بناء على التعدي عن حكمهم بعدم الضمان بالأخذ وشموله للإتلاف أيضاً، وإلاّ فلا يكون وجهاً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فقد استدل له بأنه قد يقال بارتفاع الضمان عن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تشريع الضمان مستلزم لارتداعه عن الإتلاف، والارتداع هنا ضرري لأنه مخالفة للجائر المتوعّد، وهو مدفوع بأن رفع الضمان أيضاً يستلزم الضرر على الغير، وحينئذ لا تجري قاعدة نفي الضرر، فيتعين الالتزام بالضمان أخذاً بعموم دليله، هذا في صورة الانحصار، وأما في صورة عدم الانحصار بالمكره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الضرر واقع على كل حال منه أو من غيره ممن لا يكون بصدد التعويض كنفس الوالي فلا يكون تركه مستلزماً لرفع الضرر عن المالك، فقد يقوم بالهدم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دار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دين له ولا يهتم بدليل الضمان، وحينئذ لا يكون جعل الضمان مستلزماً لعدم الضرر على المالك، وإلزام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ضرري عليه فتكون قاعدة الضرر مختصة به فقط فيرتفع الضمان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هو رجحان القول الأول، وهو الحكم بالضمان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بالأدلة الأولية من قاعدة الإتلاف، أو قاعدة اليد، أو قاعدة احترام مال المسلم، وأنّ حديث الرفع لا يشمل مثل هذا المورد، لأنّ التمسك به للحكم بعدم الضمان خلاف الامتنان على المالك مع أنه وارد في مقام الامتنان على الأمة، وهكذا الحال بالنسبة إلى قاعدة الضرر فإنها غير شاملة للمقام للحكم بالتساقط كما تقدم، مضافاً إلى أنّ الضمان في نفسه حكم ضرري كالجهاد والخمس والزكاة، فدليل لا ضرر قاصر عن الشمول لهذه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الثاني المتقدم فيمكن التفريق فيه بين الإتلاف والإضرار بالغير، وبين مجرد الأخذ فيقال بأن الثاني لا يوجب الضمان بل الأخذبقصد الردّ إلى مالكه يصيّره أمانة شرعية فلا يستلزم الضمان، وهذا بخلاف الإتلاف والإضرار بالغير فإنه يوجب الضمان ابتداءً على المتلف وإن كان استقراره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للمناقشة في هذه الأدلة مجالاً، أما في قاعدة الإتلاف فلأنّها قاعدة متصيدة من الموارد الجزئية، أو أنها مستفادة من السيرة كذلك، ولم ترد في الروايات بهذا اللفظ، وعلى كلا التقديرين فهي دليل لبّي لا إطلاق له حتى يتمسك به في المقام، وأما قاعدة اليد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اليد العدوانية ويد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كذلك بل قد تكون واجبة كما إذا كان في الخوف على النفس أو العرض، وأما في قاعدة احترام مال المسلم وأنّ ماله كدمه ولا يحل مال امرىء مسلم إلاّ عن طيب نفسه، فلاحتمال اختصاص الحكم بالحرمة التكليفية دون الوضعية فلا تشمل الضمان، وعلى فرض الشمول فالقدر المتيقن منها هو ما إذا كانت يده حراماً تكليفاً فتحرم وضعاً، وأما إذا 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الحكم بالضمان ليست بواضحة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عدم تمامية الأدلة الأولية فالمرجع هو البراءة عن الضمان والمسألة بحاجة إلى التأمل ولعلّ في ما يأتي بعض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دائراً بين ضررين على شخص واحد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الصورة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تارة يكون بين ضررين مباحين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ارتكابهما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الضرران ماليين، وحينئذ يتخيّر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ارتكاب أحدهما إذا كانا متساويين وإلاّ وجب اختيار أخفهما ضرراً على الغير، لأنّ موضوع الإكراه هو الحق المشترك، وأمّا الزائد فلا </w:t>
      </w:r>
    </w:p>
    <w:p>
      <w:pPr>
        <w:pStyle w:val="BookText"/>
        <w:rPr/>
      </w:pPr>
      <w:r>
        <w:rPr>
          <w:rFonts w:ascii="Amiri" w:hAnsi="Amiri" w:eastAsia="Amiri" w:cs="Amiri"/>
          <w:color w:val="111111"/>
          <w:sz w:val="28"/>
          <w:sz w:val="28"/>
          <w:szCs w:val="28"/>
          <w:rtl w:val="true"/>
          <w:lang w:bidi="ar-SA"/>
        </w:rPr>
        <w:t>إكراه فيه، ولو ارتكبه كان تعدّياً محرماً وهو يوجب الضمان، وتارة يكون أحدهما حراماً دون الآخر كما إذا كان أحدهما في المال والآخر في العرض، ولا ينبغي الإشكال بلزوم ارتكاب الضرر المالي دون الضرر العرضي، وتارة يكون الضرران محرّمين فإن كان أحدهما أشدّ حرمة من الآخر كما إذا دار الأمر بين سبّ مؤمن أو ضربه، وبين هتك حرمة أهله فلابدّ من اختيار الأخف منهما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الأمر دائراً بين الإضرار بشخصين كما إذا أكره على إيقاع الضرر بزيد أو بعمرو ويأتي فيها ما تقدم من الأنحاء الثلاثة في الصورة السابقة، ولا كلام في عدم جواز ارتكاب الحرام مع إمكان ارتكاب المباح، وإنّما الكلام فيما إذا كان كلا الضررين مباحين،كما إذا كان الضرر مالياً بالنسبة إلى كلا الشخصين فهل يجب ارتكاب أقلّ الضررين وأخفهما أو لا؟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ذلك، ومع التساوي فالمرجع هو العمومات والأصول، ومع عدمهما فالمرجع هو القرعة وإليه ذهب 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الأمر المشكل فالمرجع هو القرعة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للقول الأول بوجوه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مقتصى نفي الضرر عن العباد في مقام الامتنان، عدم الرضا بحكم يكون ضرره أكثر من ضرر الحكم الآخر، لأن العباد كلهم متساوون في نظر الشارع، بل بمنزلة عبد واحد فإلقاء الشارع أحد الشخصين في الضرر بتشريع الحكم الضرري فيما نحن فيه نظير لزوم الإضرار بأحد الشخصين لمصلحته، فكما يؤخذ فيه بالأقل كذلك فيما نحن فيه، ومع </w:t>
      </w:r>
    </w:p>
    <w:p>
      <w:pPr>
        <w:pStyle w:val="BookText"/>
        <w:rPr/>
      </w:pPr>
      <w:r>
        <w:rPr>
          <w:rFonts w:ascii="Amiri" w:hAnsi="Amiri" w:eastAsia="Amiri" w:cs="Amiri"/>
          <w:color w:val="111111"/>
          <w:sz w:val="28"/>
          <w:sz w:val="28"/>
          <w:szCs w:val="28"/>
          <w:rtl w:val="true"/>
          <w:lang w:bidi="ar-SA"/>
        </w:rPr>
        <w:t>التساوي فالرجوع إلى العمومات الأخر ومع عدمها فالقرعة، لكن مقتضى هذا ملاحظة الضررين في الشخصين المختلفين باختلاف الخصوصيات الموجودة في كل منهما من حيث المقدار ومن حيث الشخص، فقد يدور الأمر بين ضرر درهم وضرر دينار مع كون ضرر الدرهم أعظم بالنسبة إلى صاحبه من ضرر الدينار بالنسبة إلى صاحبه، وقد يعكس حال الشخصين في وقت آخر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قابل للمناقشة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مجرد عدم شمول حديث لا ضرر لكل من الشخصين للتعارض لا يوجب هذا الحكم، وهو الأخذ بالأقل وتنزيل المقام منزلة الضررين لشخص واحد وإعمال قواعد التزاحم، 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بما حكم به فإنه بهذا المقدار ناقص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المحقق النائيني</w:t>
      </w:r>
      <w:r>
        <w:rPr>
          <w:rStyle w:val="FootnoteAnchor"/>
          <w:rtl w:val="true"/>
        </w:rPr>
        <w:footnoteReference w:id="479"/>
      </w:r>
      <w:r>
        <w:rPr>
          <w:rFonts w:ascii="Amiri" w:hAnsi="Amiri" w:eastAsia="Amiri" w:cs="Amiri"/>
          <w:color w:val="111111"/>
          <w:sz w:val="28"/>
          <w:sz w:val="28"/>
          <w:szCs w:val="28"/>
          <w:rtl w:val="true"/>
          <w:lang w:bidi="ar-SA"/>
        </w:rPr>
        <w:t>والسيد الأستاذ</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عدم شمول قاعدة لا ضرر لمثل المورد فلابدّ من الأخذ بأخف الضررين، ومع عدم المرجح يحكم بالتخيير، إذ المورد من موارد تزاحم الحقين لا من موارد التعارض كي يحكم بالتساقط والرجوع إلى سائرالقواعد، وهذا نظير إنقاذ أحد الغريقين حيث إنّ المكلف لا يتمكن من إنقاذهما معاً فلابدّ من اختيار الأهم منهما وإلاّ فالحكم هو التخيير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يمكن أن يناقش فيه بأن المقام ليس من موارد تزاحم الحقين في مقام الامتثال، بل هو من موارد رفع أحد الحقين، كما أنه ليس في المقام حكمان بل حكم واحد، فإنّ وجوب حفظ مال الشخصين غير ثابت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التسلّط على مالهما وقد أسقط أحدهما عنه، فيجوز له إتلاف أحد المالين، والمفروض أنه قادر على الامتثال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ارتكاب الأقل هو القدر المتيقن من دليل الإكراه، إما من جهة دوران الأمر بين التعيين والتخيير فإنّ الأقل جائز على كل حال أي سواء كان له عدل آخر فيتخير بينهما أو لم يكن فيتعين ارتكابه، وإما من جهة دوران الأمر بين الأقل والأكثر فإنّ الأقل قدر متيقن بدليل الإكراه وأمّا الأكثر فمشكوك فيه، وحينئذ يتعين ارتكاب أقل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قابل للمناقشة أيضاً في كلا وجهيه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دوران الأمر بين التعيين والتخيير فلا يجري في المقام، وذلك لأنّ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أنحاء فتارة يكون في الحجية كدوران الأمر بين حجية فتوى الأعلم أو الأعم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بالتعيين لأنّ الشك في الحجية يساوق عدمها، وتارة يكون في مقام الامتثال كما إذا دار الأمر بين إنقاذ أحد الغريقين واحتمل أهمية أحدهما فلابدّ حينئذ من الأخذ بالطرف المحتمل الأهمية ضرورة أنّ الإتيان به يوجب القطع بالامتثال والأمن من العقاب لأنّ إنقاذه هو الوظيفة إما تعينياً أو تخييراً بخلاف العدل الآخر فإنه لا يوجب القطع بالامتثال واليقين بالبراءة، وتارة يكون الدوران في مقام الجعل عند الشك في كيفيته وأنه هل تعلّق بفرد خاص، أو بالجامع الذي يمكن تحققه في فرد ما بلا خصوصية، كما إذا شك في أنّ كفارة الإفطار العمدي في شهر رمضان هل تعلق بصيام شهرين متتابعين بخصوصه، أو أنه تعلّق بالجامع بين الصيام والإطعام، ومرجعه إلى الشك في إطلاق التكليف وتقييده، والأصل عدم التقييد لأنه كلفة زائدة مدفوعة بأصالة البراءة، وما نحن فيه من هذا القبيل فإنّ المجعول هنا حكم واحد وهو جواز الإضرار بمال الغير ولكن لا ندري هل قيّد بالأقل أو لا؟ والمرجع حينئذ هو البراءة لأنّ التعيين أمر زائد مشكوك فيه فيدفع بأصالة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المقام من باب جعل حكمين ليقع التزاحم بينهما في الامتثال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دوران الأمر بين الأقل والأكثر فالمناقشة واضحة، وذلك لأنّهما من المتباينين فإنّ موضوع أحدهما غير موضوع الآخر، وتنزيلهما منزلة موضوع واحد والقول بأن جميع العباد بمنزلة عبد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مجرّد استحسان 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ذكر من الوجوه دليلاً على اللزوم 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الثاني فقد استدل له بما ورد من الروايات الدالة على أنّ القرعة لكل أمر مشكل أو مجهول، ومن ذلك معتبرة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مجهول ففيه القرعة،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تخطىء وتصيب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حكم الله به فليس بمخطىء</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واضحة كما أنّ الرواية من حيث السند معتبرة، فإنّ طريق الصدوق إلى محمد بن حكيم صحيح</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نفس محمد بن حكيم فهو وإن لم يرد فيه توثيق صريح إلاّ أنه يمكن الحكم بوثاقته كما قررناه في محلّه من أنّ من علامات التوثيق رواية أحد المشايخ الثلاثة عن الشخص أو وقوعه في أسناد نوادر الحكمة ما لم يستثن</w:t>
      </w:r>
      <w:r>
        <w:rPr>
          <w:rStyle w:val="FootnoteAnchor"/>
          <w:rtl w:val="true"/>
        </w:rPr>
        <w:footnoteReference w:id="483"/>
      </w:r>
      <w:r>
        <w:rPr>
          <w:rFonts w:ascii="Amiri" w:hAnsi="Amiri" w:eastAsia="Amiri" w:cs="Amiri"/>
          <w:color w:val="111111"/>
          <w:sz w:val="28"/>
          <w:sz w:val="28"/>
          <w:szCs w:val="28"/>
          <w:rtl w:val="true"/>
          <w:lang w:bidi="ar-SA"/>
        </w:rPr>
        <w:t>وقد روى ابن أبي عمير عن محمد بن حكيم</w:t>
      </w:r>
      <w:r>
        <w:rPr>
          <w:rStyle w:val="FootnoteAnchor"/>
          <w:rtl w:val="true"/>
        </w:rPr>
        <w:footnoteReference w:id="484"/>
      </w:r>
      <w:r>
        <w:rPr>
          <w:rFonts w:ascii="Amiri" w:hAnsi="Amiri" w:eastAsia="Amiri" w:cs="Amiri"/>
          <w:color w:val="111111"/>
          <w:sz w:val="28"/>
          <w:sz w:val="28"/>
          <w:szCs w:val="28"/>
          <w:rtl w:val="true"/>
          <w:lang w:bidi="ar-SA"/>
        </w:rPr>
        <w:t>كما أنّه ورد في أسناد كتاب نوادر الحكمة ولم يستثنه ابن الوليد</w:t>
      </w:r>
      <w:r>
        <w:rPr>
          <w:rStyle w:val="FootnoteAnchor"/>
          <w:rtl w:val="true"/>
        </w:rPr>
        <w:footnoteReference w:id="485"/>
      </w:r>
      <w:r>
        <w:rPr>
          <w:rFonts w:ascii="Amiri" w:hAnsi="Amiri" w:eastAsia="Amiri" w:cs="Amiri"/>
          <w:color w:val="111111"/>
          <w:sz w:val="28"/>
          <w:sz w:val="28"/>
          <w:szCs w:val="28"/>
          <w:rtl w:val="true"/>
          <w:lang w:bidi="ar-SA"/>
        </w:rPr>
        <w:t>مضافاً إلى ما أورده الكشي</w:t>
      </w:r>
      <w:r>
        <w:rPr>
          <w:rStyle w:val="FootnoteAnchor"/>
          <w:rtl w:val="true"/>
        </w:rPr>
        <w:footnoteReference w:id="486"/>
      </w:r>
      <w:r>
        <w:rPr>
          <w:rFonts w:ascii="Amiri" w:hAnsi="Amiri" w:eastAsia="Amiri" w:cs="Amiri"/>
          <w:color w:val="111111"/>
          <w:sz w:val="28"/>
          <w:sz w:val="28"/>
          <w:szCs w:val="28"/>
          <w:rtl w:val="true"/>
          <w:lang w:bidi="ar-SA"/>
        </w:rPr>
        <w:t xml:space="preserve">من الروايات في مدحه، وما </w:t>
      </w:r>
    </w:p>
    <w:p>
      <w:pPr>
        <w:pStyle w:val="BookText"/>
        <w:rPr/>
      </w:pPr>
      <w:r>
        <w:rPr>
          <w:rFonts w:ascii="Amiri" w:hAnsi="Amiri" w:eastAsia="Amiri" w:cs="Amiri"/>
          <w:color w:val="111111"/>
          <w:sz w:val="28"/>
          <w:sz w:val="28"/>
          <w:szCs w:val="28"/>
          <w:rtl w:val="true"/>
          <w:lang w:bidi="ar-SA"/>
        </w:rPr>
        <w:t>ورد في بعض النسخ من أنه محمد بن حكم فهو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كثير من الروايات الواردة في هذا المعنى حتى أنه ادعي فيها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هذه القاعدة أنها مختصة بالشبهات الموضوعية ولا تشمل غيرها، مضافاً إلى احتمال أن يكون موردها المجهول الواقعي الذي لا تجري فيه قاعدة من القواعد الظاهرية كما استظهره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وعليه فالتمسك بالقرعة في المقام فيه ما لا يخفى، فمقتضى القاعدة هو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هو رجحان القول الأول وهو الأخذ بالأقل مطلقاً سواء كان في الأعراض أو في الأموال، أمّا بالنسبة إلى الأعراض فحيث إن عرض المؤمن واجب الحفظ ففي المقام تكليفان ولا يتمكن المكلف من امتثالهما معاً فيرتفع أحدهما بدليل الإكراه فلابدّ من ارتكاب الأقل كما تقدم، وعلى فرض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اختيار أحدهما وتطبيق الجامع عليه لا إكراه فيه بل الإكراه إنما تعلّق بالجامع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يقتضي تعيينه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الأموال فالظاهر أيضاً أنه لابدّ من الاقتصار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تكليف نفس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إكراهه بالنسبة إلى الأخفّ أو الأقل قطعي، وأما بالنسبة إلى الأشد أو الأكثر فمورد للشك، ولا يصدق الإكراه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الضررين وإن كانا مختلفين من جهة الموضوع إلاّ أنّهما ليسا كذلك من جهة المتعلق وهو المال، فلابدّ من الاقتصار على المقدار الذي يندفع به الإكراه وهو الأقل إذ الضرورات تقدر بقدرها، ولاسيما بناء على أنّ الحرمة تنحل بانحلال المتعلّق كما أنها تنحل بانحلال الموضوع 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الإضرار بمال أي منهما حرام، إلاّ أنّ دليل الإكراه رفع </w:t>
      </w:r>
      <w:bookmarkStart w:id="133" w:name="pg16397_197929"/>
    </w:p>
    <w:p>
      <w:pPr>
        <w:pStyle w:val="BookText"/>
        <w:rPr/>
      </w:pPr>
      <w:bookmarkEnd w:id="133"/>
      <w:r>
        <w:rPr>
          <w:rFonts w:ascii="Amiri" w:hAnsi="Amiri" w:eastAsia="Amiri" w:cs="Amiri"/>
          <w:color w:val="111111"/>
          <w:sz w:val="28"/>
          <w:sz w:val="28"/>
          <w:szCs w:val="28"/>
          <w:rtl w:val="true"/>
          <w:lang w:bidi="ar-SA"/>
        </w:rPr>
        <w:t>الأقل منهما، ومع التساوي فالحكم فيه ما تقدم في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أحدهما راضياً بإيقاع الضرر بماله وإلاّ فيتعين دون الآخر</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7058950_1280447820"/>
      <w:bookmarkStart w:id="135" w:name="_Toc46"/>
      <w:bookmarkEnd w:id="134"/>
      <w:r>
        <w:rPr>
          <w:rtl w:val="true"/>
        </w:rPr>
        <w:t>بقي شيء</w:t>
      </w:r>
      <w:r>
        <w:rPr>
          <w:rtl w:val="true"/>
        </w:rPr>
        <w:t>:</w:t>
      </w:r>
      <w:bookmarkEnd w:id="135"/>
    </w:p>
    <w:p>
      <w:pPr>
        <w:pStyle w:val="BookText"/>
        <w:rPr/>
      </w:pPr>
      <w:r>
        <w:rPr>
          <w:rFonts w:ascii="Amiri" w:hAnsi="Amiri" w:eastAsia="Amiri" w:cs="Amiri"/>
          <w:color w:val="111111"/>
          <w:sz w:val="28"/>
          <w:sz w:val="28"/>
          <w:szCs w:val="28"/>
          <w:rtl w:val="true"/>
          <w:lang w:bidi="ar-SA"/>
        </w:rPr>
        <w:t>إذا توقف عدم الإضرار بشخص على الإضرار بشخص آخر في مورد الإكراه أو الاضطرار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الضرر تارة يكون نفسياً والظاهر جوازه بل وجوبه لأهميّة حفظ نفس المؤمن فإنه لا يوازيه شيء، وتارة يكون الضرر مالياً أو عرضياً فهل يجوز دفعه بالإضرار بالآخر إن كان أقل أو لا يجوز مطلقاً؟ والظاهر أن دفع الضرر المتوجّه إلى شخص آخر يحتاج إلى دليل، ولا دليل في المقام، ومقتضى القاعدةهو عدم الجواز مطلقاً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7058952_1280447820"/>
      <w:bookmarkStart w:id="137" w:name="_Toc47"/>
      <w:bookmarkEnd w:id="136"/>
      <w:r>
        <w:rPr>
          <w:rtl w:val="true"/>
        </w:rPr>
        <w:t>تنبيه</w:t>
      </w:r>
      <w:r>
        <w:rPr>
          <w:rtl w:val="true"/>
        </w:rPr>
        <w:t>:</w:t>
      </w:r>
      <w:bookmarkEnd w:id="137"/>
    </w:p>
    <w:p>
      <w:pPr>
        <w:pStyle w:val="BookText"/>
        <w:rPr/>
      </w:pPr>
      <w:r>
        <w:rPr>
          <w:rFonts w:ascii="Amiri" w:hAnsi="Amiri" w:eastAsia="Amiri" w:cs="Amiri"/>
          <w:color w:val="111111"/>
          <w:sz w:val="28"/>
          <w:sz w:val="28"/>
          <w:szCs w:val="28"/>
          <w:rtl w:val="true"/>
          <w:lang w:bidi="ar-SA"/>
        </w:rPr>
        <w:t>هذا كله فيما إذا كان الضرر من جهة الإكراه وأما إذا لم يكن كذلك كما إذا أدخلت الدابة رأسها في قدر شخص آخر ولم يمكن التخليص إلاّ بكسر القدر أو ذبح الدابة فهاهنا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بفعل أحد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بفعلهما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بفعل شخص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مستنداً إلى فعل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حكم كل صورة منها موكول إلى محله، فهي خارجة عن محل الكلام والداعي لذكرها هنا هو استيعاب الأقسام والصور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الضرر دائراً بين نفسه وبين شخص آخر، ولهذه الصورة ثلاثة أقسام أيضاً، فتارة يكون الضرر بحسب الاقتضاء والطبع متوجّهاً إلى الغير كما إذا أكرهه الجائر على أخذ مال من الغير وإلاّ أخذه من نفسه، </w:t>
      </w:r>
    </w:p>
    <w:p>
      <w:pPr>
        <w:pStyle w:val="BookText"/>
        <w:rPr/>
      </w:pPr>
      <w:r>
        <w:rPr>
          <w:rFonts w:ascii="Amiri" w:hAnsi="Amiri" w:eastAsia="Amiri" w:cs="Amiri"/>
          <w:color w:val="111111"/>
          <w:sz w:val="28"/>
          <w:sz w:val="28"/>
          <w:szCs w:val="28"/>
          <w:rtl w:val="true"/>
          <w:lang w:bidi="ar-SA"/>
        </w:rPr>
        <w:t>وتارة يكون الضرر متوجهاً إلى نفسه إلاّ أنه يتمكن من توجيهه إلى الغير كما إذا اتّهم بأنه شيعي وخاف من وقوع الضرر على نفسه فاتّهم شخصاً آخر بذلك لدفع الضرر عن نفسه، وتارة يكون الضرران في عرض واحد كما إذا أكره على دفع مقدار من المال إمّا من ماله أو من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الضرر متوجهاً إلى الغير بحسب الطبع فهل يجوز الإضرار به مطلقاً وإن كان الضرر لو وقع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أو يجب تحمل الضرر عن الغير ولا يجوز الإضرار بالغير مطلقاً؟ أو يفصل بين المباح والحرام؟ فيه وجوه، بل أقوال وقد تقدمت، والمشهور هو القول الأول كما عن الشيخ الأنصاري والمحقق النائيني، وهو جواز الإضرار مطلقاً، وذكرنا أنّ السيد الأستاذ ذهب إلى القول بالتفصيل، وقلنا إنّ الأقوى هو قول المشهور فلا يجب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يتحمل الضرر مطلقاً إلاّ إذا كان ضرر الغير نفسياً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ما إذا كان الضرر متوجهاً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يتمكن من توجيهه إلى غيره ليدفع الضرر عن نفسه، وقد تقدم مثاله في الإكراه، أما في غير الإكراه فكما إذا وقع السيل على داره ويمكنه توجيه الماء إلى دار جاره، فهل يجوز صرف الضرر عن النفس بإيقاعه بالغير؟</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وهو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محتمل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بكون الضرر الواقع على الغير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في منتقى الأصول بالجواز مع الحكم بالضمان، ومثله في عمدة المطالب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الأول فقد استدل له بأنّ مقتضى الأدلة الأولية حرمة الإضرار </w:t>
      </w:r>
    </w:p>
    <w:p>
      <w:pPr>
        <w:pStyle w:val="BookText"/>
        <w:rPr/>
      </w:pPr>
      <w:r>
        <w:rPr>
          <w:rFonts w:ascii="Amiri" w:hAnsi="Amiri" w:eastAsia="Amiri" w:cs="Amiri"/>
          <w:color w:val="111111"/>
          <w:sz w:val="28"/>
          <w:sz w:val="28"/>
          <w:szCs w:val="28"/>
          <w:rtl w:val="true"/>
          <w:lang w:bidi="ar-SA"/>
        </w:rPr>
        <w:t>بالغير وليس في المقام دليل حاكم عليه، لأنّ الدليل الحاكم لا يخلو إما أن يكون دليل الإكراه، وإما أن يكون دليل لا ضرر وكلاهما لا يجريان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جريان دليل الإكراه فلأنّ متعلق الإكراه مال نفسه لا مال الغير فلا يشمل ما نحن فيه، مضافاً إلى أنه وارد في مقام الامتنان على الأمة لا على نفس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 دليل لا ضرر فلأنّ جريانه بالنسبة إلى نفسه معارض بجريانه في حق الغير، ومقتضى ذلك التساقط مع أنه امتناني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جواز الإضرار بالغير وإن كان ضرره أقل من ضرر نفسه كما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فقد استدل له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احتمل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الضرر متوجهاً إليه ليس له دفعه عن نفسه بإيراده على الآخر،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الضرر وإن كان للمنّة إلاّ أنه بلحاظ نوع الأمة، واختيار الأقل بلحاظ النوع منّة، فتأمل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منتقى الأصول تصريحاً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نراه إنّ المورد ليس من موارد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الضررين لتشمله قاعدة 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مورد التعارض ما إذا كان لدينا حكمان متنافيان يترتب على كل منهما الضرر بحيث لا يمكن تطبيق القاعدة بالنسبة إليهما كمورد إدخال الدابة رأسها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هنا إلا حكم واحد وهو حرمة توجيه السيل إلى دار الغير من جهة أنه إتلاف لماله وإضرار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نلتزم به في هذا المورد بمقتضى الصناعة هو جواز توجيه السيل إلى </w:t>
      </w:r>
    </w:p>
    <w:p>
      <w:pPr>
        <w:pStyle w:val="BookText"/>
        <w:rPr/>
      </w:pPr>
      <w:r>
        <w:rPr>
          <w:rFonts w:ascii="Amiri" w:hAnsi="Amiri" w:eastAsia="Amiri" w:cs="Amiri"/>
          <w:color w:val="111111"/>
          <w:sz w:val="28"/>
          <w:sz w:val="28"/>
          <w:szCs w:val="28"/>
          <w:rtl w:val="true"/>
          <w:lang w:bidi="ar-SA"/>
        </w:rPr>
        <w:t>دار الغير مع ثبوت الضمان عليه،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الإتلاف أو إضرار الغير ضررية على الشخص، فترتفع بالقاعدة فيثبت هاهنا جواز توجيه السيل،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الإتلاف وإن كانت ضررية، إلاّ أن رفع الحرمة يستلزم الضرر على الغير بإتلاف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أنّ ضرر الغير المترتب على رفع الحرمة متدارك بالضمان، والتدارك يرفع صدق الضرر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عمدة المطالب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إمكان الأخذ بقاعدة لا ضرر هل يمكن الأخذ بقاعدة رفع الاضطرار إذا صدق أنه مضطر إليه؟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خلاف الامتنان على جنس الأمة، والجواب عن هذه الشبهة قد ظهر مما ذكرنا آنفاً، فمقتضى إطلاق الحديث أنه لا مانع عن الأخذ بها، ولو فرض أنّ الغير أيضاً مضطر إلى الإضرار إلى من فرض اضطراره نلتزم بشمول القاعدة إياه أيضاً، ولا يتوجه إشكال، فإنّ دليل رفع الاضطرار يشمل كليهما، فكل من الطرفين له أن يتصرف في مال الآخر لأجل الاضطرار وتشملهما القاعدة، فمقتضى الصناعة هو الجواز بمقتضى قاعدة نفي الاضطرار إلاّ أن يقوم إجماع تعبدي على عدم الجواز</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هو ما عليه المشهور من عدم جواز الاضرار بالغير، وحرمة إتلاف ماله، وذلك لعدم شمول ما استدل به على الجواز للمقام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شمول دليل الإكراه فكما تقدم من أنّ الإضرار بالغير ليس مورد الإكراه، بل مورده هو مال نفس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حكم امتناني على جميع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شمول قاعدة الضرر فمضافاً إلى أنها حكم امتناني، أن نفي الضرر عن نفسه معارض بنفي الضرر عن الغير فلا تجري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شمول قاعدة الاضطرار فلأنّه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الاضطرار هو الضرورة الشديدة التي لا محيص عنها إلاّ بارتكاب الحرام كما ورد في الآيات الشريفة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اللهَغَفُورٌ رَحِيمٌ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هو ما إذا لم يكن مضطراً للإضرار بالغير بمعنى أنّ متعلق الإضرار هو مال نفسه لا مال غيره وإن أمكنه صرف الضرر عن نفسه وإيقاعه بغيره، ومجرد الإمكان لا يسوّغ إيقاع الضرر بالغير، نظير من اضطرّ إلى علاج نفسه أو ولده لبيع داره فإن بيع الدار وإن كان طريقاً منحصراً للعلاج لكنه يقع منه بالاختيار، نعم إذا كان هناك خوف على تلف النفس فهذا أمر آخر،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 إلى إعطاء ماله لا مال الغير، ويريد بإعطاء مال الغير دفع الاضطرار عن نفسه، فلا يكون مضطراً إلى الإعطاء من مال الغير ليشمله دليل الاضطرار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القول بأنّ الإعطاء من مال الغير مع الضمان لا يصدق عليه الضرار حتى يقع التعارض فيبقى ضرر نفسه وحرمة التصرف في مال الغير مرفوعة بقاعدة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منتقى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بوجه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كيف لا يصدق عنوان الضرر مع التدارك خصوصاً إذا كان الضمان بالقيمة فإن فوات العين وصفاتها ضرر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جواز التصرف في أموال الناس مهما بلغت مع الضمان إذا كانت حرمة التصرف تستوجب الضرر ولو كان الضرر يسيراً سواء كان بإكراه الغير أو عدمه، وهذا مما يستلزم الفقه الجديد وإن ورد في كلمات بعض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ينافي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ذكرها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أكره على أمر ضرري متوجه إليه كإعطاء عشرة دنانير وتوعد على ترك الإعطاء بالضرب، وكان يتمكن من دفع الضرر عن نفسه بأخذ عشرة دنانير من الغير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للالتزام بجواز نهب مال الغير لدفع الضرر عن نفسه بإضرار الغير وهو واضح</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المسألتين من واد واحد، ولذا جعلهما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صورة واحدة</w:t>
      </w:r>
      <w:r>
        <w:rPr>
          <w:rStyle w:val="FootnoteAnchor"/>
          <w:rtl w:val="true"/>
        </w:rPr>
        <w:footnoteReference w:id="494"/>
      </w:r>
      <w:r>
        <w:rPr>
          <w:rFonts w:ascii="Amiri" w:hAnsi="Amiri" w:eastAsia="Amiri" w:cs="Amiri"/>
          <w:color w:val="111111"/>
          <w:sz w:val="28"/>
          <w:sz w:val="28"/>
          <w:szCs w:val="28"/>
          <w:rtl w:val="true"/>
          <w:lang w:bidi="ar-SA"/>
        </w:rPr>
        <w:t xml:space="preserve">، وذلك لعدم الفرق بين الضرر المتوجه إلى الشخص أن يكون منشؤه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فإذا أمكن دفعهبالإضرار بالغير فالحكم فيهما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وهو ما إذا كان الضرران في عرض واحد فإن كان أحدهما نفسياً فلا إشكال في تقديمه على الآخر مطلقاً، وهكذا إذا كان أحدهما عرضياً والآخر مالياً، وأما إذا كانا ماليين ففيه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الإضرار بالغير بل يجب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يتحمل الضرر بنفسه، وهو الظاهر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واختاره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وهو الظاهر من كلام الشيخ في مسألة ما إذا كان تصرفه في </w:t>
      </w:r>
    </w:p>
    <w:p>
      <w:pPr>
        <w:pStyle w:val="BookText"/>
        <w:rPr/>
      </w:pPr>
      <w:r>
        <w:rPr>
          <w:rFonts w:ascii="Amiri" w:hAnsi="Amiri" w:eastAsia="Amiri" w:cs="Amiri"/>
          <w:color w:val="111111"/>
          <w:sz w:val="28"/>
          <w:sz w:val="28"/>
          <w:szCs w:val="28"/>
          <w:rtl w:val="true"/>
          <w:lang w:bidi="ar-SA"/>
        </w:rPr>
        <w:t>ملكه موجباً لتضرر جاره وإن لم يتصرف وقع الضرر عليه نفسه، فإنه حكم بجواز التصرف وإن استلزم ضرر الجار</w:t>
      </w:r>
      <w:r>
        <w:rPr>
          <w:rStyle w:val="FootnoteAnchor"/>
          <w:rtl w:val="true"/>
        </w:rPr>
        <w:footnoteReference w:id="495"/>
      </w:r>
      <w:r>
        <w:rPr>
          <w:rFonts w:ascii="Amiri" w:hAnsi="Amiri" w:eastAsia="Amiri" w:cs="Amiri"/>
          <w:color w:val="111111"/>
          <w:sz w:val="28"/>
          <w:sz w:val="28"/>
          <w:szCs w:val="28"/>
          <w:rtl w:val="true"/>
          <w:lang w:bidi="ar-SA"/>
        </w:rPr>
        <w:t>، كما أنه أظهر الوجهين من كلام صاحب الكفاية</w:t>
      </w:r>
      <w:r>
        <w:rPr>
          <w:rStyle w:val="FootnoteAnchor"/>
          <w:rtl w:val="true"/>
        </w:rPr>
        <w:footnoteReference w:id="496"/>
      </w:r>
      <w:r>
        <w:rPr>
          <w:rFonts w:ascii="Amiri" w:hAnsi="Amiri" w:eastAsia="Amiri" w:cs="Amiri"/>
          <w:color w:val="111111"/>
          <w:sz w:val="28"/>
          <w:sz w:val="28"/>
          <w:szCs w:val="28"/>
          <w:rtl w:val="true"/>
          <w:lang w:bidi="ar-SA"/>
        </w:rPr>
        <w:t>، وكل من قال بجواز الإضرار بالغير في النحو الثاني المتقدم فهو قائل بالجواز في المقام بمقتضى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بمراعاة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على الآخر، وعلى فرض التساوي فالحكم هو التخيير أو الرجوع إلى الأصول لدخوله في باب التزاحم، واحتمله صاحب الكفاية</w:t>
      </w:r>
      <w:r>
        <w:rPr>
          <w:rStyle w:val="FootnoteAnchor"/>
          <w:rtl w:val="true"/>
        </w:rPr>
        <w:footnoteReference w:id="497"/>
      </w:r>
      <w:r>
        <w:rPr>
          <w:rFonts w:ascii="Amiri" w:hAnsi="Amiri" w:eastAsia="Amiri" w:cs="Amiri"/>
          <w:color w:val="111111"/>
          <w:sz w:val="28"/>
          <w:sz w:val="28"/>
          <w:szCs w:val="28"/>
          <w:rtl w:val="true"/>
          <w:lang w:bidi="ar-SA"/>
        </w:rPr>
        <w:t xml:space="preserve">وإن كان قد اختار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بالأخذ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التساوي يؤخذ بأحدهما تخييراً وتوزع الخسارة عليهما بالنسبة بمقتضى قاعدة العدل والإنصاف وهو ظاهر المحقق المشكيني</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الأول فقد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توجه الضرر ابتداء إلى الغير ثم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المخالفة وكان الضرر المتوعد عليه أمراً مباحاً في نفسه كما لو أكرهه الجائر على نهب مال الغير وإلاّ نهب ماله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مال الغير ويجب عليه تركه إذ أنّ دفع مال نفسه إلى الجائر جائز، فلا يجوز ارتكاب الحرام لأجل ترك المباح، مضافاً إلى أنّ أدلة الإكراه والحرج والتقية كلهاامتنانية لا تشمل المقام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يلجئه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ظلم غيره ليكون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يتحقق الإكراه في ذلك ونحوه بأمره </w:t>
      </w:r>
    </w:p>
    <w:p>
      <w:pPr>
        <w:pStyle w:val="BookText"/>
        <w:rPr/>
      </w:pPr>
      <w:r>
        <w:rPr>
          <w:rFonts w:ascii="Amiri" w:hAnsi="Amiri" w:eastAsia="Amiri" w:cs="Amiri"/>
          <w:color w:val="111111"/>
          <w:sz w:val="28"/>
          <w:sz w:val="28"/>
          <w:szCs w:val="28"/>
          <w:rtl w:val="true"/>
          <w:lang w:bidi="ar-SA"/>
        </w:rPr>
        <w:t>بظلم الشخص المخصوص وإلجائه إلى ذلك</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السادة الأجلاء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الإكراه إنما تعلق بالجامع وهو أحد المالين، والجامع غير موجود في الخارج، وأحدهما المعين لا دليل عليه، فتصل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التمسك بمتمّم التطبيق وهو حكم العقل في هذه الحالة بصحة انطباق الجامع على كل واحد من الفردين، فإذا حكم العقل بالتخيير في الانطباق وتعيين مصداق الجامع فحينئذ لا يصدق الإكراه على الحرام أو على مال الغير لأنّ أحد فردي الانطباق هو مال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التمكن من انطباق الجامع على ماله وهو ليس بحرام فيتعين عليه التصرف في ماله دون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الإكراه على مال الغير أو على الحرام إذ مع صحة الانطباق على ماله وكونه مباحاً فلا يتحقق الإكراه على مال الغير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الثاني فقد استدل له بوجوه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الإكراه يعم جميع المحرمات حتى الإضرار بالغير ما لم يصل إلى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الضرر حرج عظيم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مرفوع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التقية إنما جعلت ليحقن بها الدم، فإذا بلغت الدم فلا تقية، والمستفاد من ذلك جواز الإضرار بالغير في كل ما عدا الدم بالغاً ما بلغ</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مقتضى قول القائلين بجواز الإضرار بالغير في النحو المتقدم، القول بجواز الإضرار بالغير فيما نحن فيه بطريق أولى، وبنفس الأدلة التي ذكرت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الثالث فقد استدل له بأن الضرر المتوجه إليهما كالضررينالمتوجهين إلى شخص واحد، ولا يمكن نفيهما معاً بقاعدة نفي الضرر للتزاحم، فلابدّ من إعمال قاعدة التزاحم في المقام ولا سيما على مبنى كون القاعدة امتنانية على جميع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الرابع فقد 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قاعدة العدل والإنصاف وهي قاعدة عقلائية مؤيدة بالآيات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حكموا بتوزيع الخسارة الواردة على المالين بالنسبة، كما لو كان لأحدهما درهم ولآخر درهمان فتلف أحد الدراهم من عند الودعي، أن لصاحب الاثنين واحداً ونصفاً وللآخر نصفاً</w:t>
      </w:r>
      <w:r>
        <w:rPr>
          <w:rStyle w:val="FootnoteAnchor"/>
          <w:rtl w:val="true"/>
        </w:rPr>
        <w:footnoteReference w:id="503"/>
      </w:r>
      <w:r>
        <w:rPr>
          <w:rFonts w:ascii="IRNazanin" w:hAnsi="IRNazanin" w:eastAsia="IRNazanin"/>
          <w:color w:val="111111"/>
          <w:sz w:val="28"/>
          <w:sz w:val="28"/>
          <w:szCs w:val="28"/>
          <w:rtl w:val="true"/>
          <w:lang w:bidi="fa-IR"/>
        </w:rPr>
        <w:t xml:space="preserve">وهو مضمون رواية السكوني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استودع رجلاً دينارين فاستودعه آخر ديناراً فضاع دينار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صاحب الدينارين ديناراً ويقسم الآخر بينهما نصفين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الأظهر من هذه الأقوال هو الثاني، لما ذكر في أدلته من أن دليل نفي الإكراه يعمّ جميع المحرمات حتى الإضرار بالغير ما لم يصل إلى الدم، وهذا هو المستفاد من أدلة التقية وغيرها، مضافاً إلى صدق عنوان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لانطباق الجامع عليه، وصدق عنوان الإكراه على غيره لا يخرجه عن الإكراه، وعليه فإذا كان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العمل بمقتضى أمر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والتحفظ على ماله مهما كان، وهذا نظير ما لو توجّه بلاء كسيل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بين أن يقع على داره أو دار جاره فلا يجب توجيهه إلى داره لئلاّ يتوجه إلى دار جاره، بل الحكم من جهة صدق الإكراه عليه أولى من هناك، ومن ذلك تظهر </w:t>
      </w:r>
    </w:p>
    <w:p>
      <w:pPr>
        <w:pStyle w:val="BookText"/>
        <w:rPr/>
      </w:pPr>
      <w:r>
        <w:rPr>
          <w:rFonts w:ascii="Amiri" w:hAnsi="Amiri" w:eastAsia="Amiri" w:cs="Amiri"/>
          <w:color w:val="111111"/>
          <w:sz w:val="28"/>
          <w:sz w:val="28"/>
          <w:szCs w:val="28"/>
          <w:rtl w:val="true"/>
          <w:lang w:bidi="ar-SA"/>
        </w:rPr>
        <w:t xml:space="preserve">المناقشة في القول الأول بكلا وجهيه إذ بعد تسويغ الإضرار بالغير عند الإكراه لا يبقى مجال للتمسك بوجوب تحمّل الضرر على نفسه للقول بأنّه أمر مباح أو القول بأنّ الإكراه تعلّق بالجامع وإن الإضرار بالغير ليس مكرهاً عليه، فإنّ من الواضح هنا أنّ الإكراه يصدق على هذا الشخص فإن غرضه أن يقي ماله عن وقوع الإضرار به ومع صدق الإكراه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الضرران في عرض واحد أو أنّ ضرر نفسه في طول ضرر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له الإضرار بالغير بالغاً ما بلغ وإن كان أكثر من ضرر نفسه ما لم يبلغ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يبقى مجال للتمسك بالقول الثالثلأنه في مورد ثبوت التزاحم ولا تزاحم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العدل والإنصاف فيمكن المناقشة فيها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لو التزمنا بالقاعدة فإنّما تتجه في موارد لم يكن المكلف ضامناً كما في الودعي ونحوه من موارد الأمانات الشرعية فليفرض أن جواز التنصيف مقدمة للعلم بإيصال النصف الآخر إلى صاحبه</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الموافقة القطعية على الموافقة الاحتمالية في تمام المال، وليس المقام كذلك لأنه ليس هنا مال مردد بين شخصين ليقسم بالنسبة مقدمة لإيصاله إلى مالكه ولو في الجملة بل هنا خسارة واقعة على أحد المالين معيناً فهل يجبر بعضها بمال الآخر؟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القاعدة في نفسها غير تامة إذ لم يثبت بناء ولا سيرة من العقلاء على ذلك حتى تكون ممضاة لدى الشارع، اللهم إلاّ إذا تصالحا وتراضيا على التقسيم على وجه التنصيف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آخر، وإلاّ فجريان السيرة على ذلك بالتعبد من العقلاء أو الشارع استناداً إلى ما يسمى بقاعدة العدل والإنصاف لا أساس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التعبير حسناً مستحسناً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يقم أي دليل على جواز إيصال مقدار من المال إلى غير مالكه مقدمة للعمل </w:t>
      </w:r>
      <w:bookmarkStart w:id="138" w:name="pg16397_197939"/>
    </w:p>
    <w:p>
      <w:pPr>
        <w:pStyle w:val="BookText"/>
        <w:rPr/>
      </w:pPr>
      <w:bookmarkEnd w:id="138"/>
      <w:r>
        <w:rPr>
          <w:rFonts w:ascii="Amiri" w:hAnsi="Amiri" w:eastAsia="Amiri" w:cs="Amiri"/>
          <w:color w:val="111111"/>
          <w:sz w:val="28"/>
          <w:sz w:val="28"/>
          <w:szCs w:val="28"/>
          <w:rtl w:val="true"/>
          <w:lang w:bidi="ar-SA"/>
        </w:rPr>
        <w:t>بوصول المقدار الآخر إلى المالك</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التمسك بالرواية والتعدّي عنها مشكل خصوصاً أنه لم يلحظ فيها توزيع الخسارة بالنسبة بل لوحظ التنصيف بين صاحب الدينار وصاحب الدينارين، وهذا أمر تعبدي غير 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القاعدة بالآيات كآية الأمر بالعدل والإحسان</w:t>
      </w:r>
      <w:r>
        <w:rPr>
          <w:rStyle w:val="FootnoteAnchor"/>
          <w:rtl w:val="true"/>
        </w:rPr>
        <w:footnoteReference w:id="507"/>
      </w:r>
      <w:r>
        <w:rPr>
          <w:rFonts w:ascii="Amiri" w:hAnsi="Amiri" w:eastAsia="Amiri" w:cs="Amiri"/>
          <w:color w:val="111111"/>
          <w:sz w:val="28"/>
          <w:sz w:val="28"/>
          <w:szCs w:val="28"/>
          <w:rtl w:val="true"/>
          <w:lang w:bidi="ar-SA"/>
        </w:rPr>
        <w:t>ونحوها فهو مشكل جداً إذ لم يحرز أن هذه الآيات واردة في مقام إثبات هذه القاعدة، فالأظهر هو القول الثاني أي جواز الإضرار بالغير وعدم وجوب تحمل الضرر على نفسه وإن كان جائزاً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058954_1280447820"/>
      <w:bookmarkStart w:id="140" w:name="_Toc48"/>
      <w:bookmarkEnd w:id="139"/>
      <w:r>
        <w:rPr>
          <w:rtl w:val="true"/>
        </w:rPr>
        <w:t>فروع</w:t>
      </w:r>
      <w:r>
        <w:rPr>
          <w:rtl w:val="true"/>
        </w:rPr>
        <w:t>:</w:t>
      </w:r>
      <w:bookmarkEnd w:id="1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مائة دينار من مالك وإلاّ فأت بها من مال عمرو، فهذا داخل في الضرر المتوجه إلى نفسه ابتداء، ويجب عليه تحمله ولا يجوز صرفه إلى الغير والإضرار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بمائة دينار من مال عمرو وإلاّ فمن مالك، فهذا من الضرر المتوجه إلى الغير ابتداء ولا يجب عليه تحمله كما تقدم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 الضرر إلى أهل بلد بواسطة رئيسهم فلا يجب دفع الضرر عنهم بتحمله على نفسه لأنه داخل في الضرر المتوجه إلى الغير ابتداء، نعم إذا كان الضرر نفسياً أو عرضياً وتمكن من دفعه عنهم وجب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الحرام الفلاني وإلاّ ألجأت فلاناً إلى ارتكابه فلا يجوز له ارتكابه، إذ لا يصدق عليه عنوان الإكراه إلاّ إذا كان منع الآخر عن المعصية واجباً عليه، والمقام ليس كذلك، نعم إذا كان حفظه واجباً عليه كما إذا كان الضرر نفسياً أو عرضياً فحينئذ يصدق عليه عنوان الإكراه فيجب عليه تحمله في الأول ويقع التزاحم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الجائر شخصاً من أهل بلد على إعطاء مقدار من المال فليس له توجيه الضرر إلى بعض أفراد البلد أو توزيع الضرر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الجائر شخصاً على إعطاء مقدار من المال من نفسه أو من مال أحد شخصين مخيّراً بينهما فهو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الضرر بينه وبين غيره وقد تقدم الكلام فيه، وقلنا بجواز الإضرار بالغير وعدم وجوب تحمل الضرر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الضرر بين شخصين وقد تقدم الكلام فيه أيضاً، وقلنا بدخوله في باب التزاحم ولزوم مراعاة الأهم ومع عدمه فالتعيين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الضرر بينه وبين غيره من غير جهة الإكراه كما إذا لزم من تصرّفه في ملكه تضرّر جاره فهو على خمسة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بداعي دفع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بداعي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بداعي التحرّز عن الوقوع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قاصداً لإضرار الجار من دون دفع مضرة أو جلب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فعله عبثاً من دون قصد الإضرار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حكم كل منها موكول إلى محلّه وإنّما ذكرناها من أجل استيعاب جميع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أكره الجائر أحد الشخصين على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أكره الجائر أحد الأشخاص كأهل بلد على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أكره الجائر أحد الشخصين على أحد الفعلين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 يقع الكلام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صدق الإكراه وجواز فعل الحرام علم المكلف بعدم صدور الفعل من الآخر أو احتماله ذلك؟ أم لا يعتبر؟</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أو احتمل أن الآخر يقدم على الفعل إما لعدم اطّلاعه على صاحبه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يعلم بإرادته الفعل وبرغبته في فعله بلا إكراه، فلو بادر هذا إلى العمل خرج عن كونه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قصده حينئذ رفع ضرر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مبادرته إلى الفعل تكون من باب التقرب إلى الظالم، وذلك لأنّ الفعل الإكراهي ما كان تمام العلة فيه هو صدور الفعل عن إكراه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ضميمة التقرب إلى الظالم لا يصدق عليه الإكراه، أو لا يكفي ذلك بمعنى أنه لو علم أنّ الآخر يقدم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للعالم أن يقدم عليه لدفع الإكراه عن نفسه أو عن صاحبه، وذلك لأن مجرّد العلم بأنّ الآخر يفعله لا يدخله في عنوان المختار إذا كان فعله لدفع ضرر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احتمالان بل قولان، ولا يبعد التفصيل في المقام بين ما إذا كان الغير يقدم على الفعل للرغبة فيه فلا يتحقق عنوان الإكراه، لأنّ الإكراه توجّه إلى الجامع بين الشخصين أو الأشخاص، وحيث إنّ أحد الفردين أو الأفراد ليس بمكره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لإتيانه الفعل برغبته فهو نظير ما إذا كان العمل بالنسبة إلى أحدهما مباحاً وبمقتضى متمّم الجعل التطبيقي فإن الجامع ينطبق عليه، وحينئذ لا يصدق عنوان الإكراه على الآخر أو الآخرين، وبين ما إذا كان إقدامه على الفعل لجهة الإكراه ودفع ضرر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يخرج فعل الآخر عن </w:t>
      </w:r>
      <w:bookmarkStart w:id="141" w:name="pg16397_197942"/>
    </w:p>
    <w:p>
      <w:pPr>
        <w:pStyle w:val="BookText"/>
        <w:rPr/>
      </w:pPr>
      <w:bookmarkEnd w:id="141"/>
      <w:r>
        <w:rPr>
          <w:rFonts w:ascii="Amiri" w:hAnsi="Amiri" w:eastAsia="Amiri" w:cs="Amiri"/>
          <w:color w:val="111111"/>
          <w:sz w:val="28"/>
          <w:sz w:val="28"/>
          <w:szCs w:val="28"/>
          <w:rtl w:val="true"/>
          <w:lang w:bidi="ar-SA"/>
        </w:rPr>
        <w:t>الإكراه 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كما ينطبق على فعل الآخر كذلك ينطبق على فعل المكلف نفسه على حد سواء، فلا يخرج عن كونه إكراهاً فيجوز له الإقدام على الفعللدفع الضرر وإن كان يعلم بأنه مع عدم إتيانه به يقدم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 ولكن مقتضى الاحتياط عدم الإقدام حتى يعلم بعدم إتيان الآخر به خصوصاً إذا كان المحرم هو الإضرار بالغير، وهكذا الأمر بالنسبة إلى احتمال ذلك، فمع علمه أو احتماله بأن غيره يتصدى لذلك وإن كان من جهة الخوف والإكراه فالمبادرة حينئذ خلاف الاحتياط، وما ذكرناه يأتي في هذه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هذا المقام وقد استوفينا فيه بيان أقسام الضرر والإكراه وحكم كل منها، ولم نقف على هذا النحو من التفصيل في كلمات الأصحاب</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7058956_1280447820"/>
      <w:bookmarkStart w:id="143" w:name="_Toc49"/>
      <w:bookmarkEnd w:id="142"/>
      <w:r>
        <w:rPr>
          <w:rtl w:val="true"/>
        </w:rPr>
        <w:t>المقام الثالث</w:t>
      </w:r>
      <w:r>
        <w:rPr>
          <w:rtl w:val="true"/>
        </w:rPr>
        <w:t xml:space="preserve">: </w:t>
      </w:r>
      <w:r>
        <w:rPr>
          <w:rtl w:val="true"/>
        </w:rPr>
        <w:t>في جباية الأموال للسلطان الجائر</w:t>
      </w:r>
      <w:r>
        <w:rPr>
          <w:rtl w:val="true"/>
        </w:rPr>
        <w:t>:</w:t>
      </w:r>
      <w:bookmarkEnd w:id="143"/>
    </w:p>
    <w:p>
      <w:pPr>
        <w:pStyle w:val="BookText"/>
        <w:rPr/>
      </w:pPr>
      <w:r>
        <w:rPr>
          <w:rFonts w:ascii="Amiri" w:hAnsi="Amiri" w:eastAsia="Amiri" w:cs="Amiri"/>
          <w:color w:val="111111"/>
          <w:sz w:val="28"/>
          <w:sz w:val="28"/>
          <w:szCs w:val="28"/>
          <w:rtl w:val="true"/>
          <w:lang w:bidi="ar-SA"/>
        </w:rPr>
        <w:t xml:space="preserve">وهي عبارة عن الولاية والتصدّي لجمع الأموال من الصدقات والخراج والمقاسمة والأخماس ونحوها كالزكوات والمكوس والعشور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يستحقه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الجواز، وذلك لما تقدم من حرمة العمل لسلاطين الجور والدخول معهم، إلاّ ما استثني وهذا ليس منها، مضافاً إلى أنّ في نفس هذا العمل إضراراً بالناس في أموالهم، أما المعطي فبأخذ المال منه بغير حق وأما المستحق فبمنعه عن حقه، وفي إعطاء المال للجائر إعطاء لغير المستحق، فالحكم في هذه المسألة ينحلّ إلى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نفس العمل وحرمة الإضرار بالمالك والمستحق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اقتضت التقية ذلك أو كان التصدي لغرض الإصلاح أو الأمر بالمعروف والنهي عن المنكر فلا بأس كما تقدم بيان ذلك مفصلاً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حرمة التصدي وأنّ فيه إضراراً بالناس ما ورد في عدة من </w:t>
      </w:r>
    </w:p>
    <w:p>
      <w:pPr>
        <w:pStyle w:val="BookText"/>
        <w:rPr/>
      </w:pPr>
      <w:r>
        <w:rPr>
          <w:rFonts w:ascii="IRNazanin" w:hAnsi="IRNazanin" w:eastAsia="IRNazanin"/>
          <w:color w:val="111111"/>
          <w:sz w:val="28"/>
          <w:sz w:val="28"/>
          <w:szCs w:val="28"/>
          <w:rtl w:val="true"/>
          <w:lang w:bidi="fa-IR"/>
        </w:rPr>
        <w:t>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عن حماد بن عمر وأنس بن محمد عن أبيه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خلق الله عزوجل الجنة لبنتين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لبنة من ذهب، ولبنة من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لا يدخلها مدمن خمر، ولا نمّام، ولا ديّوث، ولا شرطي، ولا مخنّث، ولا نبّاش، ولاعشّار، ولا قاطع رحم، ولا قدري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عشار، وهو آخذ</w:t>
      </w:r>
    </w:p>
    <w:p>
      <w:pPr>
        <w:pStyle w:val="BookText"/>
        <w:rPr/>
      </w:pPr>
      <w:r>
        <w:rPr>
          <w:rFonts w:ascii="IRNazanin" w:hAnsi="IRNazanin" w:eastAsia="IRNazanin"/>
          <w:color w:val="111111"/>
          <w:sz w:val="28"/>
          <w:sz w:val="28"/>
          <w:szCs w:val="28"/>
          <w:rtl w:val="true"/>
          <w:lang w:bidi="fa-IR"/>
        </w:rPr>
        <w:t>العشر من أموال الناس بأمر الظالم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أيضاً بسنده عن أبي هريرة وعبد الله بن عباس عن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خطبة خطبها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منع طالباً حاجته وهو يقدر على قضائها فعليه مثل خطيئة عشّار، فقام إليه مالك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من خطيئة عشّار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العشّار في كل يوم وليلة لعنة الله والملائكة والناس أجمعين، ومن يلعن الله فلن تجد له نصيراً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هؤلاء المصدّقين يأتونا ويأخذون منّا الصدقة فنعطيهم إيّاها أتجزي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هؤلاء قوم غصبوكم،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ظلموكم، وإنّما الصدقة لأهلها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دلالة على أنّ هذا الفعل غصب أو ظلم على العباد وهو محرم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بنو أمية فاحتسبوا ولا تعطوهم شيئاً ما استطعتم، فإن المال لا يبقى على هذا أن يزكيه مرتين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144" w:name="pg16397_197944"/>
    </w:p>
    <w:p>
      <w:pPr>
        <w:pStyle w:val="BookText"/>
        <w:rPr/>
      </w:pPr>
      <w:bookmarkEnd w:id="144"/>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تعطوهم شيئاً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أن الآخذ غير مستحق، وأما أن المال المأخوذ هل يمكن احتسابه عن الزكاة الواجبة كما هو مفاد هذه الرواية، أو لا يمكن احتسابه ولا يجزي كما هو مفاد الرواية السابقة؟ فقد تقدم تفصيل ذلك في مبحث التقية في الزكاة من الجزء الأول، وقلنا بالإجزاء في بعض الحالات دون بعض جمعاً بين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ولكنّ الروايتين الأوليين وإن كانتا دالتين على مبغوضية الفعل إلاّ أنّهما ضعيفتان من جهة السند فإنّ طريقا الصدوق إليهما يشتمل على عدةمجاهيل فهما غير معتبرتين، ولم 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تتبعناه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روايات أخرى، والعمدة في المقام هما الصحيحتان الأخيرتان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 لجباية الأموال لسلطان الجور والولاية من قبله لهذا الغرض حرام لما ذكرناه ولدلالة الروايتين المتقدمتين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7058958_1280447820"/>
      <w:bookmarkStart w:id="146" w:name="_Toc50"/>
      <w:bookmarkEnd w:id="145"/>
      <w:r>
        <w:rPr>
          <w:rtl w:val="true"/>
        </w:rPr>
        <w:t>المقام الرابع</w:t>
      </w:r>
      <w:r>
        <w:rPr>
          <w:rtl w:val="true"/>
        </w:rPr>
        <w:t xml:space="preserve">: </w:t>
      </w:r>
      <w:r>
        <w:rPr>
          <w:rtl w:val="true"/>
        </w:rPr>
        <w:t>في تولّي منصبي الفتوى والقضاء من قبل السلطان الجائر</w:t>
      </w:r>
      <w:r>
        <w:rPr>
          <w:rtl w:val="true"/>
        </w:rPr>
        <w:t>:</w:t>
      </w:r>
      <w:bookmarkEnd w:id="146"/>
    </w:p>
    <w:p>
      <w:pPr>
        <w:pStyle w:val="Heading5"/>
        <w:numPr>
          <w:ilvl w:val="4"/>
          <w:numId w:val="1"/>
        </w:numPr>
        <w:rPr/>
      </w:pPr>
      <w:bookmarkStart w:id="147" w:name="__RefHeading___Toc7058960_1280447820"/>
      <w:bookmarkStart w:id="148" w:name="_Toc51"/>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والكلام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فإنّ الفتوى وإن كانت في حال الاختيار غير جائزة إلاّ بشرائطها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الشرائط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على الله والرسول، وقد تظافرت الروايات الناهية عن الإفتاء بغير علم والآمرة بالاحتياط مما هو مذكور في محله، إلاّ أنه في حالة التقية يجوز الإفتاء بالخلاف، والقدر المتيقن من ذلك هو موافقة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الجواز بأمور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العامة الواردة في أنّ التقية في كل ضرورة، وقد تقدم ذكرها </w:t>
      </w:r>
    </w:p>
    <w:p>
      <w:pPr>
        <w:pStyle w:val="BookText"/>
        <w:rPr/>
      </w:pPr>
      <w:r>
        <w:rPr>
          <w:rFonts w:ascii="Amiri" w:hAnsi="Amiri" w:eastAsia="Amiri" w:cs="Amiri"/>
          <w:color w:val="111111"/>
          <w:sz w:val="28"/>
          <w:sz w:val="28"/>
          <w:szCs w:val="28"/>
          <w:rtl w:val="true"/>
          <w:lang w:bidi="ar-SA"/>
        </w:rPr>
        <w:t>في الجزء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العملية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الواضحات،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يفتون 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يوافق العامة، وعلى ذلك عدة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سمعته منّي يشبه قول الناس فيه التقية، وما سمعت منّي لا يشبه قول الناس فلا تقيّة فيه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يقطين</w:t>
      </w:r>
      <w:r>
        <w:rPr>
          <w:rStyle w:val="FootnoteAnchor"/>
          <w:rtl w:val="true"/>
        </w:rPr>
        <w:footnoteReference w:id="514"/>
      </w:r>
      <w:r>
        <w:rPr>
          <w:rFonts w:ascii="IRNazanin" w:hAnsi="IRNazanin" w:eastAsia="IRNazanin"/>
          <w:color w:val="111111"/>
          <w:sz w:val="28"/>
          <w:sz w:val="28"/>
          <w:szCs w:val="28"/>
          <w:rtl w:val="true"/>
          <w:lang w:bidi="fa-IR"/>
        </w:rPr>
        <w:t xml:space="preserve">المتقدمة في مبحث التقية في الوضوء،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 بن يقطين أن يتوضأ كما يتوضأ العامة في حالة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وغيرها من الروايات الدالة على أنّ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على ذلكحال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يأمرون شيعتهم بذلك ويدلّ عليه ما ورد في معتبرة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أقعد في المسجد فيجيء الناس فيسألوني فإن لم أجبهم لم يقبلوا منّي، وأكره أن أجيبهم بقولكم وما جاء عنكم،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علمت أنه من قولهم فأخبرهم بذلك</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على جواز الإفتاء بما يوافق العامة وإن كان على خلاف الحق كما أنها معتبرة من حيث السند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في معتبرة معاذ بن مسلم النحوي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تقصد في الجامع فتفتي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وأردت أن أسألك عن ذلك قبل أن أخرج، إنّي أقعد في المسجد فيجيء الرجل فيسألني عن الشيء فإذا عرفته بالخلاف لكم أخبرته بما يفعلون، ويجيء الرجل أعرفه بمودّتكم فأخبره بما جاء عنكم، ويجيء الرجل لا أعرفه ولا أدري من هو، فأقول جاء عن فلان كذا وجاء </w:t>
      </w:r>
    </w:p>
    <w:p>
      <w:pPr>
        <w:pStyle w:val="BookText"/>
        <w:rPr/>
      </w:pPr>
      <w:r>
        <w:rPr>
          <w:rFonts w:ascii="Amiri" w:hAnsi="Amiri" w:eastAsia="Amiri" w:cs="Amiri"/>
          <w:color w:val="111111"/>
          <w:sz w:val="28"/>
          <w:sz w:val="28"/>
          <w:szCs w:val="28"/>
          <w:rtl w:val="true"/>
          <w:lang w:bidi="ar-SA"/>
        </w:rPr>
        <w:t>عن فلان كذا، فأدخل قولكم فيما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كذا أصنع</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صريحة الدلالة في الجواز بل هو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اشتملت على التفصيل بين من يعرف بالمودّة وعدمها فيفتي بحسب مذهبه، وبين من لا يعرف مذهبه فيفتي بجميع الأقوال ويجعل قول الحقّ من بينها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من جهة السند فهي معتبرة فإن معاذ بن مسلم ممّن وثّقه النجاشي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ابنه حسين أو حسن فهو وإن لم يوثق إلاّ أنه يمكن استظهار وثاقته بناء على ما قررناه في محله</w:t>
      </w:r>
      <w:r>
        <w:rPr>
          <w:rStyle w:val="FootnoteAnchor"/>
          <w:rtl w:val="true"/>
        </w:rPr>
        <w:footnoteReference w:id="518"/>
      </w:r>
      <w:r>
        <w:rPr>
          <w:rFonts w:ascii="Amiri" w:hAnsi="Amiri" w:eastAsia="Amiri" w:cs="Amiri"/>
          <w:color w:val="111111"/>
          <w:sz w:val="28"/>
          <w:sz w:val="28"/>
          <w:szCs w:val="28"/>
          <w:rtl w:val="true"/>
          <w:lang w:bidi="ar-SA"/>
        </w:rPr>
        <w:t>من أنّ رواية أحد المشايخ الثقات علامة على التوثيق وقد روى ابن أبي عمير عن ابن معاذ في نفس هذه الرواية، فالأظهر من هذه الرواية أنها معتبرة من حيث السند واضحة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الإفتاء على خلاف الحق حال التقية، إلاّ أن القدرالمتيقن هو الاقتصار على ما يوافق العامة، ويظهر من بعض الروايات أنّ الإفتاء على مذهب العامة جائز وإن كانت التقية مداراتية لا خوفية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في مقابل ذلك كما في رواية علي بن السندي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يأتيه من يسأله عن المسألة فيتخوّف إن هو أفتى فيها أن يشنّع عليه، فيسكت عنه؟ أو يفتيه بالحق؟ أو يفتيه بما لا يتخوّف على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 عنه أعظم أجراً وأفضل</w:t>
      </w:r>
      <w:r>
        <w:rPr>
          <w:rStyle w:val="FootnoteAnchor"/>
          <w:rtl w:val="true"/>
        </w:rPr>
        <w:footnoteReference w:id="5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وجوب السكوت وعدم الإفتاء بما يوافق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قاصرة سنداً ودلالة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قصور السند فإن فيه السندي وهو مشترك بين عدة أشخاص لم يرد في بعضهم توثيق، نعم جاء في تفسير القمي</w:t>
      </w:r>
      <w:r>
        <w:rPr>
          <w:rStyle w:val="FootnoteAnchor"/>
          <w:rtl w:val="true"/>
        </w:rPr>
        <w:footnoteReference w:id="520"/>
      </w:r>
      <w:r>
        <w:rPr>
          <w:rFonts w:ascii="Amiri" w:hAnsi="Amiri" w:eastAsia="Amiri" w:cs="Amiri"/>
          <w:color w:val="111111"/>
          <w:sz w:val="28"/>
          <w:sz w:val="28"/>
          <w:szCs w:val="28"/>
          <w:rtl w:val="true"/>
          <w:lang w:bidi="ar-SA"/>
        </w:rPr>
        <w:t>بعنوان السندي ولكن لما كان مردداً بين أكثر من شخص فلم يتعين أنه المراد، وأما علي بن السندي فهو وإن لم يرد فيه تصريح بوثاقته إلاّ أنه واقع في المستثنى منه من كتاب نوادر الحكمة</w:t>
      </w:r>
      <w:r>
        <w:rPr>
          <w:rStyle w:val="FootnoteAnchor"/>
          <w:rtl w:val="true"/>
        </w:rPr>
        <w:footnoteReference w:id="521"/>
      </w:r>
      <w:r>
        <w:rPr>
          <w:rFonts w:ascii="Amiri" w:hAnsi="Amiri" w:eastAsia="Amiri" w:cs="Amiri"/>
          <w:color w:val="111111"/>
          <w:sz w:val="28"/>
          <w:sz w:val="28"/>
          <w:szCs w:val="28"/>
          <w:rtl w:val="true"/>
          <w:lang w:bidi="ar-SA"/>
        </w:rPr>
        <w:t>وقد ذكرنا غير مرة أنّ وقوع الراوي في أسناد نوادر الحكمة علامة على وثاقته، إلاّ أن الرواية تبقى ضعيفة السند من جهة السندي فلا يمكن الاعتماد عليها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قصور الدلالة 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السكوت عنه أعظم أجراً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تعيّن السكوت، وغاية ما يدل عليه أرجحية السكوت ولا يعني ذلك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وقاصرة الدلالة فلا تعارض الأدلّة المتقدمة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وهي قبول الولاية في القضاء فالكلام فيها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تولّي العمل والتصدّي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رجوع الناس إلى المتصدّي والتحاكم إليه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الناحية الأولى فإنّ تولّي منصب القضاء من قبل السلطان الجائر لا يخلو إما أن يكون المتصدّي أهلاً للقضاء ومتمكّناً من الحكم بالحق، وإمّا أن لا يكون أهلاً لذلك، وإمّا أن يكون أهلاً غير متمكن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كان أهلاً للقضاء ومتمكناً من الحكم بالحق فيجري فيه ما تقدم من التفصيل حول قبول الولاية من قبل الجائر، وبناء على جواز الولاية في الأمر المباح ولا يعد ذلك تقوية للجائر فحينئذ يجوز التصدي للقضاء، بل لا يبعد القول برجحان ذلك في المقام كما إذا كان الحكم بالحق متوقفاً على قبوله وتصدّيه لذلك، ولكن مع نية الولاية عمّن له الولاية وهو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غير أهل لذلك أو غير متمكن فهل يجوز التصدّي للقضاء حال التقية أم لا؟ وهذا هو محل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والوارد في الروايات النهي المشدّد عن التصدّي للقضاء والحكم بغير الحقّ، وأنه بمنزلة الكفر بالله عزّوجلّ، كما في 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في درهمين بغير ما أنزل الله عزوجل فهو كافر بالله العظيم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في درهمين فأخطأ كفر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وحكم أهل الجاهلية، فمن أخطأ حكم الله حكم بحكم أهل الجاهلية، ومن حكم بدرهمين بغير ما أنزل الله عزوجل فقد كفر بالله تعالى</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 الدالة على خطورة هذا الأمر،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قضى بالحق وهو لا يعلم فهو في النار</w:t>
      </w:r>
      <w:r>
        <w:rPr>
          <w:rStyle w:val="FootnoteAnchor"/>
          <w:rtl w:val="true"/>
        </w:rPr>
        <w:footnoteReference w:id="525"/>
      </w:r>
      <w:r>
        <w:rPr>
          <w:rFonts w:ascii="Amiri" w:hAnsi="Amiri" w:eastAsia="Amiri" w:cs="Amiri"/>
          <w:color w:val="111111"/>
          <w:sz w:val="28"/>
          <w:sz w:val="28"/>
          <w:szCs w:val="28"/>
          <w:rtl w:val="true"/>
          <w:lang w:bidi="ar-SA"/>
        </w:rPr>
        <w:t>، مما يدل على أنّ من لا أهلية له أو لا يتمكن من الحكم بالحق لا يسوغ له التصدّي للقضاء 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المراد من الخطأ الوارد في صحيحتي أبي بصير هو الحكم بغير ما أنزل الله كما تدلّ عليه صحيحته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إذا اقتضت التقية أن يتصدّى للقضاء وأن يحكم بغير الحق جاز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 المتقدمة، وأنّ التقية في كل ضرورة، وهي تشمل هذا المورد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بإسناده عن سعد بن عبد الله، عن محمد بن الحسين، عن محمد بن إسماعيل بن بزيع، عن صالح بن عقبة، عن عمرو بن أبي المقدام عن عطاء بن السائب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كنتم في أئمة جور فاقضوا في أحكامهم ولا تشهّروا انفسكم فتقتلوا، وإن تعاملتم بأحكامنا كان خيراً لكم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الصدوق في الفقيه</w:t>
      </w:r>
      <w:r>
        <w:rPr>
          <w:rStyle w:val="FootnoteAnchor"/>
          <w:rtl w:val="true"/>
        </w:rPr>
        <w:footnoteReference w:id="527"/>
      </w:r>
      <w:r>
        <w:rPr>
          <w:rFonts w:ascii="Amiri" w:hAnsi="Amiri" w:eastAsia="Amiri" w:cs="Amiri"/>
          <w:color w:val="111111"/>
          <w:sz w:val="28"/>
          <w:sz w:val="28"/>
          <w:szCs w:val="28"/>
          <w:rtl w:val="true"/>
          <w:lang w:bidi="ar-SA"/>
        </w:rPr>
        <w:t>كذلك بسند معتبر إلى عطاء، ولكنه رواها في العلل عن أبيه عن سعد عن عمرو بن أبي المقدام عن علي بن الحسين</w:t>
      </w:r>
      <w:r>
        <w:rPr>
          <w:rStyle w:val="FootnoteAnchor"/>
          <w:rtl w:val="true"/>
        </w:rPr>
        <w:footnoteReference w:id="528"/>
      </w:r>
      <w:r>
        <w:rPr>
          <w:rFonts w:ascii="Amiri" w:hAnsi="Amiri" w:eastAsia="Amiri" w:cs="Amiri"/>
          <w:color w:val="111111"/>
          <w:sz w:val="28"/>
          <w:sz w:val="28"/>
          <w:szCs w:val="28"/>
          <w:rtl w:val="true"/>
          <w:lang w:bidi="ar-SA"/>
        </w:rPr>
        <w:t>من دون ذكر عطاب بن السائب، كما أنها تختلف متناً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في أحكامهم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تعاملتم بأحكامهم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الشيخ كلتا الروايتين في التهذيب</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رواية الفقيه تكون الرواية ظاهرة في الجواز، وأما بناء على رواية العلل والوافي</w:t>
      </w:r>
      <w:r>
        <w:rPr>
          <w:rStyle w:val="FootnoteAnchor"/>
          <w:rtl w:val="true"/>
        </w:rPr>
        <w:footnoteReference w:id="530"/>
      </w:r>
      <w:r>
        <w:rPr>
          <w:rFonts w:ascii="Amiri" w:hAnsi="Amiri" w:eastAsia="Amiri" w:cs="Amiri"/>
          <w:color w:val="111111"/>
          <w:sz w:val="28"/>
          <w:sz w:val="28"/>
          <w:szCs w:val="28"/>
          <w:rtl w:val="true"/>
          <w:lang w:bidi="ar-SA"/>
        </w:rPr>
        <w:t>والتهذيب الوارد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في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w:t>
      </w:r>
    </w:p>
    <w:p>
      <w:pPr>
        <w:pStyle w:val="BookText"/>
        <w:rPr/>
      </w:pPr>
      <w:r>
        <w:rPr>
          <w:rFonts w:ascii="Amiri" w:hAnsi="Amiri" w:eastAsia="Amiri" w:cs="Amiri"/>
          <w:color w:val="111111"/>
          <w:sz w:val="28"/>
          <w:sz w:val="28"/>
          <w:szCs w:val="28"/>
          <w:rtl w:val="true"/>
          <w:lang w:bidi="ar-SA"/>
        </w:rPr>
        <w:t>أجنبية عن المقام، إذ المراد حينئذ هو إمضاء أحكامهم وقبولها في حال التقية، وليس المراد هو القضاء بأحكامهم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في كلتا الروايتين عدّي بفي لا بالباء ولو كان المراد هو القضاء لعدّي بالباء، وهذه الرواية هي التي اعتمدها صاحب الجواهر</w:t>
      </w:r>
      <w:r>
        <w:rPr>
          <w:rStyle w:val="FootnoteAnchor"/>
          <w:rtl w:val="true"/>
        </w:rPr>
        <w:footnoteReference w:id="531"/>
      </w:r>
      <w:r>
        <w:rPr>
          <w:rFonts w:ascii="Amiri" w:hAnsi="Amiri" w:eastAsia="Amiri" w:cs="Amiri"/>
          <w:color w:val="111111"/>
          <w:sz w:val="28"/>
          <w:sz w:val="28"/>
          <w:szCs w:val="28"/>
          <w:rtl w:val="true"/>
          <w:lang w:bidi="ar-SA"/>
        </w:rPr>
        <w:t xml:space="preserve">فإنه لم يذكر الرواية الأخرى، مضافاً إلى الإشكال فيها من جهة السند فإن عطاء بن السائب لم يرد فيه توثيق، نعم استظهر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أنه كان من العامة سابقاً ثم استبصر</w:t>
      </w:r>
      <w:r>
        <w:rPr>
          <w:rStyle w:val="FootnoteAnchor"/>
          <w:rtl w:val="true"/>
        </w:rPr>
        <w:footnoteReference w:id="532"/>
      </w:r>
      <w:r>
        <w:rPr>
          <w:rFonts w:ascii="Amiri" w:hAnsi="Amiri" w:eastAsia="Amiri" w:cs="Amiri"/>
          <w:color w:val="111111"/>
          <w:sz w:val="28"/>
          <w:sz w:val="28"/>
          <w:szCs w:val="28"/>
          <w:rtl w:val="true"/>
          <w:lang w:bidi="ar-SA"/>
        </w:rPr>
        <w:t>وقال عنه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في حديثه القديم ولكنه تغيّر</w:t>
      </w:r>
      <w:r>
        <w:rPr>
          <w:rStyle w:val="FootnoteAnchor"/>
          <w:rtl w:val="true"/>
        </w:rPr>
        <w:footnoteReference w:id="533"/>
      </w:r>
      <w:r>
        <w:rPr>
          <w:rFonts w:ascii="Amiri" w:hAnsi="Amiri" w:eastAsia="Amiri" w:cs="Amiri"/>
          <w:color w:val="111111"/>
          <w:sz w:val="28"/>
          <w:sz w:val="28"/>
          <w:szCs w:val="28"/>
          <w:rtl w:val="true"/>
          <w:lang w:bidi="ar-SA"/>
        </w:rPr>
        <w:t>، ولعله لتشيعه، وأما بناء على سند العلل فالطريق صحيح لعدم اشتماله على عطاء بن السائب،إلاّ أن الكلام حينئذ في الدلالة والظاهر سقوطه من سند العلل وكلتا الروايتين رواية واحدة، فلا يمكن الاعتماد على هذه الرواية للاختلاف في سندها ومتنها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مهزيار عن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نأخذ في أحكام المخالفين ما يأخذون منّا في أحكامهم؟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لكم ذلك إن شاء الله إذا كان مذهبكم فيه التقية منهم والمداراة لهم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تامة من حيث السند إلاّ أنها من حيث الدلالة غير تامة، وذلك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نأخذ في أحكام المخالفين ما يأخذون منّا في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ثلاثة معان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أنّ ما يحكم به المخالفون لنا وكان الحكم فيه على غير الحق فهل نأخذ به ونرتب الآثار عليه؟ وإليه ذهب صاحب الوافي</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هل نقضي بأحكامهم وإن كانت على خلاف الحق إذا اقتضت التقية ذلك؟</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هل يجوز الرجوع إليهم والتحاكم عندهم كما أنهم يرجعون إلينا في أحكامهم؟ وقد احتمله بعضهم وسيأتي الإشارة إليه في الناحية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الاحتمال الأول وأن المراد هو الأخذ بما حكموا به لنا وإن كنّا نعلم أنه على خلاف الحق، وأنّ المسوّغ لذلك هو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فالرواية أجنبية عما نحن فيه، ومع التنزل فلا وضوح في دلالتها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يلفت النظر أنّ صاحب الجواهر</w:t>
      </w:r>
      <w:r>
        <w:rPr>
          <w:rStyle w:val="FootnoteAnchor"/>
          <w:rtl w:val="true"/>
        </w:rPr>
        <w:footnoteReference w:id="536"/>
      </w:r>
      <w:r>
        <w:rPr>
          <w:rFonts w:ascii="Amiri" w:hAnsi="Amiri" w:eastAsia="Amiri" w:cs="Amiri"/>
          <w:color w:val="111111"/>
          <w:sz w:val="28"/>
          <w:sz w:val="28"/>
          <w:szCs w:val="28"/>
          <w:rtl w:val="true"/>
          <w:lang w:bidi="ar-SA"/>
        </w:rPr>
        <w:t>وغيره كصاحب العروة</w:t>
      </w:r>
      <w:r>
        <w:rPr>
          <w:rStyle w:val="FootnoteAnchor"/>
          <w:rtl w:val="true"/>
        </w:rPr>
        <w:footnoteReference w:id="537"/>
      </w:r>
      <w:r>
        <w:rPr>
          <w:rFonts w:ascii="IRNazanin" w:hAnsi="IRNazanin" w:eastAsia="IRNazanin"/>
          <w:color w:val="111111"/>
          <w:sz w:val="28"/>
          <w:sz w:val="28"/>
          <w:szCs w:val="28"/>
          <w:rtl w:val="true"/>
          <w:lang w:bidi="fa-IR"/>
        </w:rPr>
        <w:t xml:space="preserve">عبّروا عن هذه الرواية بخبر علي بن محمد والحال أنه هو المروي عنه لا الراوي، والراوي هو علي بن مهزيار والسند إليه صحيح وبحسب ظاهر السند أن علي بن محمد هو الإمام من حيث الطبقة فإنه لا يوجد من اسمه علي بن محمد يروي عنه علي بن مهزيار إلاّ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ممايؤكد القول بأن المروي عنه هو الإمام، هذا وقد عثرنا على نفس الرواية وردت بطريق آخر معتبر، وقد أوردها صاحب الوسائل في باب الفرائض والمواريث نقلاً عن التهذيب، وهي ما رواه الشيخ بإسناده عن علي بن الحسن بن فضال 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هل نأخذ في أحكام المخالفين ما يأخذون منا في أحكامهم أم لا؟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لكم ذلك إذا كان مذهبكم فيه التقية منهم والمداراة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عين رواية علي بن مهزيار إلاّ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فإنه ورد في الثانية دون الأولى،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فإنه ورد في الأولى دون الثانية، كما ورد في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نقل الرواية في موضعين من التهذيب بطريقين مختلفين أحدهما في كتاب القضاء</w:t>
      </w:r>
      <w:r>
        <w:rPr>
          <w:rStyle w:val="FootnoteAnchor"/>
          <w:rtl w:val="true"/>
        </w:rPr>
        <w:footnoteReference w:id="539"/>
      </w:r>
      <w:r>
        <w:rPr>
          <w:rFonts w:ascii="Amiri" w:hAnsi="Amiri" w:eastAsia="Amiri" w:cs="Amiri"/>
          <w:color w:val="111111"/>
          <w:sz w:val="28"/>
          <w:sz w:val="28"/>
          <w:szCs w:val="28"/>
          <w:rtl w:val="true"/>
          <w:lang w:bidi="ar-SA"/>
        </w:rPr>
        <w:t>عن طريق علي بن مهزيار، وثانيهما في كتاب الميراث</w:t>
      </w:r>
      <w:r>
        <w:rPr>
          <w:rStyle w:val="FootnoteAnchor"/>
          <w:rtl w:val="true"/>
        </w:rPr>
        <w:footnoteReference w:id="540"/>
      </w:r>
      <w:r>
        <w:rPr>
          <w:rFonts w:ascii="Amiri" w:hAnsi="Amiri" w:eastAsia="Amiri" w:cs="Amiri"/>
          <w:color w:val="111111"/>
          <w:sz w:val="28"/>
          <w:sz w:val="28"/>
          <w:szCs w:val="28"/>
          <w:rtl w:val="true"/>
          <w:lang w:bidi="ar-SA"/>
        </w:rPr>
        <w:t>عن طريق أيوب بن نوح، وثاني الطريقين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علي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الرواية الثانية فإن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وأيوب بن نوح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 وعليه فتعبير صاحب الجواهر وصاحب العروة وغيرهما مما لا وجه له، والصحيح أنّ رواية علي بن مهزيار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صحيحة السند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المتعين من الاحتمالات هو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بقرينة سائر الروايات وهو أنّ المراد الأخذ بما حكم به المخالفون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التقية وإن كان على خلاف الحق من باب إلزام الخصم بما ألزم به نفسه كالعول والتعصيب ونحو ذلك، ويشهد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هذا المضمون في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الصحيح عن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ترك ابنته وأخته لأبيه وأمه،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كله لابنته وليس للأخت من الأب والأم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قداحتجنا إلى هذا والميت رجل من هؤلاء الناس وأخته مؤمنة 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لها النصف، خذوا منهم كما يأخذون منكم في سننهم وقضاياهم، قال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ما جاء به ابن </w:t>
      </w:r>
      <w:bookmarkStart w:id="149" w:name="pg16397_197953"/>
    </w:p>
    <w:p>
      <w:pPr>
        <w:pStyle w:val="BookText"/>
        <w:rPr/>
      </w:pPr>
      <w:bookmarkEnd w:id="149"/>
      <w:r>
        <w:rPr>
          <w:rFonts w:ascii="IRNazanin" w:hAnsi="IRNazanin" w:eastAsia="IRNazanin"/>
          <w:color w:val="111111"/>
          <w:sz w:val="28"/>
          <w:sz w:val="28"/>
          <w:szCs w:val="28"/>
          <w:rtl w:val="true"/>
          <w:lang w:bidi="fa-IR"/>
        </w:rPr>
        <w:t>محرز لنورا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الشيخ بإسناده عن عبد الله بن محرز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 بحقك في أحكامهم وسننهم كما يأخذون منكم فيه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وردت بهذا المضمون وسيأتي بعض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هو ما ذكرنا، وأن صحيحة علي بن مهزيار من الأدلة على قاعدة الإلزام وإن لم يذكروها في هذا الموضع وهي أجنبية عما نحن فيه فما فعله في الجامع</w:t>
      </w:r>
      <w:r>
        <w:rPr>
          <w:rStyle w:val="FootnoteAnchor"/>
          <w:rtl w:val="true"/>
        </w:rPr>
        <w:footnoteReference w:id="544"/>
      </w:r>
      <w:r>
        <w:rPr>
          <w:rFonts w:ascii="Amiri" w:hAnsi="Amiri" w:eastAsia="Amiri" w:cs="Amiri"/>
          <w:color w:val="111111"/>
          <w:sz w:val="28"/>
          <w:sz w:val="28"/>
          <w:szCs w:val="28"/>
          <w:rtl w:val="true"/>
          <w:lang w:bidi="ar-SA"/>
        </w:rPr>
        <w:t>من ذكر الرواية في باب الميراث دون القضاء هو الأنسب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هي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لم يصل الحكم إلى الدم وإلاّ فلا تقية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7058962_1280447820"/>
      <w:bookmarkStart w:id="151" w:name="_Toc52"/>
      <w:bookmarkEnd w:id="150"/>
      <w:r>
        <w:rPr>
          <w:rtl w:val="true"/>
        </w:rPr>
        <w:t>تنبيه</w:t>
      </w:r>
      <w:r>
        <w:rPr>
          <w:rtl w:val="true"/>
        </w:rPr>
        <w:t>:</w:t>
      </w:r>
      <w:bookmarkEnd w:id="151"/>
    </w:p>
    <w:p>
      <w:pPr>
        <w:pStyle w:val="BookText"/>
        <w:rPr/>
      </w:pPr>
      <w:r>
        <w:rPr>
          <w:rFonts w:ascii="Amiri" w:hAnsi="Amiri" w:eastAsia="Amiri" w:cs="Amiri"/>
          <w:color w:val="111111"/>
          <w:sz w:val="28"/>
          <w:sz w:val="28"/>
          <w:szCs w:val="28"/>
          <w:rtl w:val="true"/>
          <w:lang w:bidi="ar-SA"/>
        </w:rPr>
        <w:t>ثم إنّ مما ينبغي التنبيه عليه في القضاء على خلاف الحق للتقية هو مراعاة الأقرب للحق فالأقرب من الأحكام، فإنه القدر المتيقن من الأدلة، مضافاً إلى مراعاة الأخف فالأخف وهو ما يقتضيه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الناحية الثانية وهي في حكم الترافع إلى قضاة الجور والتحاكم إليهم، فالكلام فيها يقع 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الترافع إليهم حال الاختيار؟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عدم الجواز، بل هو من المحرمات المشدّدة، بل عده بعضهم من </w:t>
      </w:r>
    </w:p>
    <w:p>
      <w:pPr>
        <w:pStyle w:val="BookText"/>
        <w:rPr/>
      </w:pPr>
      <w:r>
        <w:rPr>
          <w:rFonts w:ascii="Amiri" w:hAnsi="Amiri" w:eastAsia="Amiri" w:cs="Amiri"/>
          <w:color w:val="111111"/>
          <w:sz w:val="28"/>
          <w:sz w:val="28"/>
          <w:szCs w:val="28"/>
          <w:rtl w:val="true"/>
          <w:lang w:bidi="ar-SA"/>
        </w:rPr>
        <w:t>الكبائر</w:t>
      </w:r>
      <w:r>
        <w:rPr>
          <w:rStyle w:val="FootnoteAnchor"/>
          <w:rtl w:val="true"/>
        </w:rPr>
        <w:footnoteReference w:id="545"/>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النصوص في النهي عن المرافعة إلى قضاتهم، بل هو من ضرورات مذهبنا</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ذلك الأدلة الثلاثة بل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 بناء على أنّ الترافع إليهم من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 بناء على أن المراد من الطاغوت هو كل ظالم وجائر والذي يحكم بخلاف الحق، ومصداقه بعد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قضاة الجور، نعم مصداقه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آخر كما ورد في الروايات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يدل على ذلك من السنة فعدة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بينه وبين أخ مماراة في حق، فدعاه إلى رجل من إخوانه ليحكم بينه وبينه فأبى إلاّ أن يرافعه إلى هؤلاء، كان بمنزلة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أَمْوَالَكُمْ بَيْنَكُمْ بِالْبَاطِلِ وَتُدْلُوا بِهَا إِلَى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بصير إنّ الله عزوجل قد علم أنّ في الأمة حكّاماً يجورون، أما أنه لم يعن حكام أهل العدل، ولكنه عنى حكام أهل الجور، يا أبا محمد إنه لو كان لك على رجل حق فدعوته إلى حكام أهل العدل فأبى عليك إلاّ أن يرافعك إلى حكام أهل الجور ليقضوا له، لكان ممن حاكم إلى الطاغوت،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أو إلى القضاة أيحلّ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طاغوت، وما يحكم له فإنّما يأخذ سحتاً وإن كان حقّه ثابتاً، لأنه أخذهبحكم الطاغوت وقد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نوقش في سندها من جهة عمر بن حنظلة إلاّ أننا قد حققنا في محله وثاقته، وقد عقدنا لذلك بحثاً مستقلاً في مباحثنا الرجالية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وردت في هذا المعنى، وبناء على ذلك فلا إشكال في حرمة الترافع إلى قضاة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ترافع الخصمان عند قضاة الجور أو من ليس له أهلية للحكم، فهل يجوز الأخذ بحكمهم أو لا؟</w:t>
      </w:r>
    </w:p>
    <w:p>
      <w:pPr>
        <w:pStyle w:val="BookText"/>
        <w:rPr/>
      </w:pPr>
      <w:r>
        <w:rPr>
          <w:rFonts w:ascii="Amiri" w:hAnsi="Amiri" w:eastAsia="Amiri" w:cs="Amiri"/>
          <w:color w:val="111111"/>
          <w:sz w:val="28"/>
          <w:sz w:val="28"/>
          <w:szCs w:val="28"/>
          <w:rtl w:val="true"/>
          <w:lang w:bidi="ar-SA"/>
        </w:rPr>
        <w:t>فيه وجوه، بل أقوال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مطلقاً سواء كان الحكم في العين أو في الدين، وسواء </w:t>
      </w:r>
    </w:p>
    <w:p>
      <w:pPr>
        <w:pStyle w:val="BookText"/>
        <w:rPr/>
      </w:pPr>
      <w:r>
        <w:rPr>
          <w:rFonts w:ascii="Amiri" w:hAnsi="Amiri" w:eastAsia="Amiri" w:cs="Amiri"/>
          <w:color w:val="111111"/>
          <w:sz w:val="28"/>
          <w:sz w:val="28"/>
          <w:szCs w:val="28"/>
          <w:rtl w:val="true"/>
          <w:lang w:bidi="ar-SA"/>
        </w:rPr>
        <w:t>علم بأنه حقه أو لا، وإليه ذهب المحقق السبزواري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والمنع الوارد في الروايات راجع إلى أصل الترافع، وإليه ذهب بعض مشايخ المحقق الاشتياني</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العين دون الدين إذا علم أنه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حكم قضاة الجور وبين حكم من ليس له أهلية، فلا يجوز في الأول دون الثاني إذا علم بحقه، وهو الظاهر من صاحب العروة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المأخوذ بالترافع إلى غيرهم ممّن ليس من أهل الحكم أو بالاستعانة من ظالم في استنقاذ حقه مع عدم توثقه على ذلك وإمكان الأخذ بالحكم الشرعي فإنه وإن فعل حراماً إلاّ أن حرمة ما يأخذه من حقه عيناً أو ديناً غير معلومة، فيعاقب على فعله لا على التصرف في المأخوذ، والخبر مختص بقضاة الجور، بل بالمنصوبين منهم للقضاء، وشموله لغيرهم غير معلوم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الاختلاف في هذه الأقوال يرجع إلى تحديد ما يستفاد من الروايات الواردة في المقام، فلابدّ من ملاحظتها لمعرفة ما يمكن أن يستفاد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والقاعدة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تارة يكون في العين وأخرى في الدين، وعلى كلا التقديرين فتارة يعلم ثبوت حقّه بالعلم الوجداني أو الشرعي كالبينة واليد ونحوهما، وأخرى لا يعلم بذلك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القاضي تارة يكون من قضاة الجور، وأخرى يكون من غيرهم ممّن ليس له أهلية للقضاء </w:t>
      </w:r>
    </w:p>
    <w:p>
      <w:pPr>
        <w:pStyle w:val="BookText"/>
        <w:rPr/>
      </w:pPr>
      <w:r>
        <w:rPr>
          <w:rFonts w:ascii="Amiri" w:hAnsi="Amiri" w:eastAsia="Amiri" w:cs="Amiri"/>
          <w:color w:val="111111"/>
          <w:sz w:val="28"/>
          <w:sz w:val="28"/>
          <w:szCs w:val="28"/>
          <w:rtl w:val="true"/>
          <w:lang w:bidi="ar-SA"/>
        </w:rPr>
        <w:t>فإن كان المتنازع عليه عيناً ويعلم بثبوته له وجداناً أو شرعاً فحكم الجائر أو من ليس له أهلية غير نافذ، ولا يغيّره عن الواقع سواء حكم له أو عليه، فلو حكم عليه جاز له أخذ ماله وملكه مخالفاً لحكم الحاكم، اللهم إلاّ أن يكون الحاكم ممّن ليس له أهلية للقضاء لعدم الاجتهاد دون سائرالشرائط وكان الحاكم قاضي التحكيم وقد رضي المتخاصمان به فعلى القول بعدم اشتراط الاجتهاد يكون حكمه نافذاً وإن كان المشهور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لا يعلم بثبوت العين له وجداناً أو شرعاً فحكمهما وإن لم يكن نافذاً ولكنه لا يجوز له أخذ العين المتنازع عليها لعدم ثبوتها له بطريق شرعي ويبقى النزاع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المتنازع عليه ديناً يعلم بثبوت حقه وجداناً أو شرعاً وحكم له به جاز له أخذه إذا كان الخصم راضياً بالحكم، سواء كان الحاكم من العامة أو من الخاصة إذ أنّ تشخيص الدين وتعينه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والمفروض رضاه بذلك فيتعين الحق بما يدفع، وأما إذا حكم عليه فهل يجوز أخذ حقه مقاصّة أو لا؟ فيه تفصيل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الخصم قد امتنع عن الترافع إلى قاضي الحق مع التمكن منه أو امتنع عن أداء الحق مطلقاً جازت المقاصة لامتناعه عن التعيين، وإن لم يمتنع عن ذلك فلا يجوز التقاصّ لعدم تماميّة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علم بثبوت الحق، وأما في صورة عدم ثبوت الحق له وجداناً أو شرعاً فالحكم وإن لم يكن نافذاً إلاّ أنه لا يجوز له أخذ الحق أصلاً سواء حكم له أو عليه، لعدم ثبوت الحق بحكمه، ويبقى النزاع على حاله، هذا هو مقتضى الأصل والقاعدة في المقام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يستفاد من الروايات الواردة في المقام، فمنها ما يدل على عدم جواز أخذ الحق مطلقاً كما في مقبولة عمر بن حنظلة المتقدمة فقد ورد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إلى طاغوت، وما يحكم له فإنما يأخذ سحتاً وإن كان حقه ثابتاً، لأنه أخذهبحكم الطاغوت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تدل على عدم جواز الأخذ بحكمهم مطلقاً أي سواء كان في حق أو باطل، وسواء كان في العين أو الدين،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الحق وثبوته وهو منصرف إلى الدين إلاّ أن السؤال في صدر الرواية كان عن الدين أو الميراث فبملاحظة صدر الرواية والعموم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حق أو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المراد من الحق هو الأعم من الدين والعين، وإلاّ فلو كان المراد بالحق هو الدين فقط لما كان الجواب مطابقاً للسؤال، فمقتضى ظاهر الرواية عدم جواز أخذ الحق بحكمهم مطلقاً، سواء كان ديناً أو عيناً، وسواء علم بأنّ الحق له أو لم يعلم فضلاً عن العلم بالعدم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في صحيحة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بغلاً إلى قصر ابن هبيرة ذاهباً وجائياً بكذا وكذا، وخرجت في طلب غريم لي، فلما صرت قرب قنطرة الكوفة خبّرت أن صاحبي توجه إلى النيل، فتوجهت نحو النيل، فلما أتيت النيل خبّرت أن صاحبي توجه إلى بغداد، فاتبعته وظفرت به، وفرغت مما بيني وبينه ورجعنا إلى الكوفة، وكان ذهابي ومجيئي خمسة عشر يوماً، فأخبرت صاحب البغل بعذري وأردت أن أتحلّل منه مما صنعت وأرضه، فبذلت له خمسة عشر درهماً فأبى أن يقبل، فتراضينا بأبي حنيفة فأخبرته بالقصة، وأخبره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إليه سليماً،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لك حقاً، لأنه اكتراه إلى قصر ابن هبيرة فخالف وركبه </w:t>
      </w:r>
    </w:p>
    <w:p>
      <w:pPr>
        <w:pStyle w:val="BookText"/>
        <w:rPr/>
      </w:pPr>
      <w:r>
        <w:rPr>
          <w:rFonts w:ascii="IRNazanin" w:hAnsi="IRNazanin" w:eastAsia="IRNazanin"/>
          <w:color w:val="111111"/>
          <w:sz w:val="28"/>
          <w:sz w:val="28"/>
          <w:szCs w:val="28"/>
          <w:rtl w:val="true"/>
          <w:lang w:bidi="fa-IR"/>
        </w:rPr>
        <w:t>إلى النيل، وإلى بغداد فضمن قيمة البغل، وسقط الكراء، فلما رد البغل سليماً وقبضته لم يلزمه الكراء،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وجعل صاحب البغل يسترجع فرحمته مما أفتى به أبو حنيفة، فأعطيته شيئاً وتحللت منه، وحججت تلك السنة فأخبرت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أفتى به أبو حنيفة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هذا القضاء وشبهه تحبس السماء ماءها، وتمنع الأرض بركتها،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له عليك مثل كراء بغل ذاهباً من الكوفة إلى النيل، ومثل كراء بغل راكباً من النيل إلى بغداد، ومثل كراء بغل من بغداد إلى الكوفة توفيه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علفته بدراهم فلي عليه علفه؟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لأنك غاصب،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عطب البغل ونفق أليس كان يلزمني؟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قيمة بغل يوم خالفته،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 البغل كسر أو دبر أوغمز،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قيمة ما بين الصحة والعيب يوم تردّه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وهو، إما أن يحلف هو على القيمة فيلزمك، فإن ردّ اليمين عليك فحلفت على القيمة لزمه ذلك، أو يأتي صاحب البغل بشهود يشهدون أن قيمة البغل حين اكتري كذا وكذا فيلزمك،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أعطيته دراهم ورضي بها وحلّلني،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رضي بها وحلّلك حين قضى عليه ابو حنيفة بالجور والظلم، ولكن ارجع إليه فأخبره بما أفتيتك به فإن جعلك في حلّ بعد معرفته فلا شيء عليك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تدل على أن حكم قاضي الجور غير نافذ، لأنه خلاف الواقع وإن لم يعلم الخصم بثبوت الحق له، نعم لا دلالة فيها على حرمة الأخذ إذا كان الحق ثابتاً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بناء على أنّ أبا حنيفة قد قضى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إذا كان في مقام الافتاء، إذ قد يعبر عن الإفتاء بالقضاء وكما ورد في تعبير الراوي، فالرواية أجنبية عما نحن فيه، فالعمدة هي معتبرة عمر بن حنظلة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كون الخصم يعلم أنه مبطل في دعواه، وبين عدم علمه بذلك، كما في موثقة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 بخطه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القضاة، ثم 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يعلم الرجل أنه ظالم فيحكم له القاضي، فهو غير معذور في أخذه ذلك الذي قد حكم له إذا كان قد علم أنه ظالم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اعتبار سند هذه الرواية فإنها موثقة كما ذكرنا، فما في الجواهر</w:t>
      </w:r>
      <w:r>
        <w:rPr>
          <w:rStyle w:val="FootnoteAnchor"/>
          <w:rtl w:val="true"/>
        </w:rPr>
        <w:footnoteReference w:id="560"/>
      </w:r>
      <w:r>
        <w:rPr>
          <w:rFonts w:ascii="Amiri" w:hAnsi="Amiri" w:eastAsia="Amiri" w:cs="Amiri"/>
          <w:color w:val="111111"/>
          <w:sz w:val="28"/>
          <w:sz w:val="28"/>
          <w:szCs w:val="28"/>
          <w:rtl w:val="true"/>
          <w:lang w:bidi="ar-SA"/>
        </w:rPr>
        <w:t>من التعبير عن هذه الموثقة بخبر ابن فضال في غير محله، ولعلّ إشكاله فيها من جهة استثناء ابن الوليد لمحمد بن عيسى من كتاب نوادر الحكمة، ولم يكن استثناؤه لعدم وثاقته، بل لشيء في روايته لم يظهر لنا وجهه، ولعلّ الوجه في ذلك نسبته إلى الغلوّ وأنه كان يذهبمذهب الغلاة</w:t>
      </w:r>
      <w:r>
        <w:rPr>
          <w:rStyle w:val="FootnoteAnchor"/>
          <w:rtl w:val="true"/>
        </w:rPr>
        <w:footnoteReference w:id="561"/>
      </w:r>
      <w:r>
        <w:rPr>
          <w:rFonts w:ascii="Amiri" w:hAnsi="Amiri" w:eastAsia="Amiri" w:cs="Amiri"/>
          <w:color w:val="111111"/>
          <w:sz w:val="28"/>
          <w:sz w:val="28"/>
          <w:szCs w:val="28"/>
          <w:rtl w:val="true"/>
          <w:lang w:bidi="ar-SA"/>
        </w:rPr>
        <w:t>، فيكون التضعيف من جهة مذهبه وذلك غير قادح في وثاقته فان ظاهر الاصحاب على حلالته ووثاقته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رحمه الله على ذلك، إلاّ في محمد بن عيسى بن عبيد، فلا أدري ما رابه فيه، لأنه كان على ظاهر العدالة والثقة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في أصحابنا، ثقة، عين كثير الرواية حسن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بن بابويه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وحديثه لا يعتمد عليه، ورأيت أصحابنا ينكرون هذا القول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وثاقة محمد بن عيسى وأن جهالة الوجه في استثناء ابن الوليد له لا تقدح بعدالته، فسند الرواية لا إشكال في اعتباره وأما من جهة الدلالة فهذه الرواية تدلّ على عدم جواز الأخذ بحكم القاضي إذا علم الخصم أنه ظالم ومبطل في دعواه، ومفهومه أنه إذا لم يعلم، أو علم أن الحق له جاز له الأخذ، فيقع التعارض بين مفهوم هذه الرواية وبين منطوق مقبولة عمر بن حنظلة الدالة على عدم جواز الأخذ مطلقاً، وإن علم أن له حقاً، ومقتضى الجمع بين الروايتين يتحقق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الموثقة تختصّ بحاكم الحق، والمقبولة تختص بحاكم الجور، وحينئذ يرتفع التنافي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الموثقة واردة في مقام التقية، فإذا علم الخصم بأنه ظالم فلا يجوز له الأخذ، وأما إذا لم يعلم أو علم بأنّ الحق له جاز له الأخذ وإن كان القاضي من قضاة الجور، وذلك لأنّ تخصيص عدم الجواز في صورة العلم بأنه ظالم وليس له حق في المتنازع عليه، وهذا مما يقوله العامة، وأما بالنسبة إلى المفهوم وهو جواز الأخذ في صورتي العلم بثبوت الحق أو عدم العلم بثبوته فمحمول على التقية، وتبقى المقبولة حينئذ على إطلاقها سليمة عن المعارض</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القضاة في الموثقة إما قضاة الجور أو الأعم إلاّ أنها ظاهرة في المفهوم أي فيما إذا لم يعلم بثبوت حقه، وهي نص فيما إذا علم </w:t>
      </w:r>
    </w:p>
    <w:p>
      <w:pPr>
        <w:pStyle w:val="BookText"/>
        <w:rPr/>
      </w:pPr>
      <w:r>
        <w:rPr>
          <w:rFonts w:ascii="Amiri" w:hAnsi="Amiri" w:eastAsia="Amiri" w:cs="Amiri"/>
          <w:color w:val="111111"/>
          <w:sz w:val="28"/>
          <w:sz w:val="28"/>
          <w:szCs w:val="28"/>
          <w:rtl w:val="true"/>
          <w:lang w:bidi="ar-SA"/>
        </w:rPr>
        <w:t>بثبوت حقّه، والمقبولة نصّ في عدم جواز الأخذ إذا لم يعلم بثبوت حقه، وظاهرة في عدم الجواز فيما إذا علم بثبوت حقه فإنّ قوله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حقه ثابتاً يعني به في الواقع لا في علم الخصم، وإذا كان كل منهما نص في شيء وظاهر في الآخر فيرفع اليد عن ظاهر كل منهما بنص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لا يجوز الأخذ بحكمهم فيما إذا لم يعلم بثبوت حقّه وإن كان حقه في الواقع ثابتاً، ويجوز الأخذ فيما إذا علم بثبوت حقه، بلا فرق بين العين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هذه الوجوه هو الثالث وذلك لأنّ حمل الرواية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دليل عليه فلا يمكن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القضاة على قضاة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لمخالفته للقرينة الداخلية وهي انصراف القضاة في 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قضاة الجور، وللقرينة الخارجية وهي ما دلّ من الروايات على أنّ المراد بالحكام هم قضاة الجور، كما في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أَمْوَالَكُمْ بَيْنَكُمْ بِالْبَاطِلِ وَتُدْلُوا بِهَا إِلَى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الله عزوجل قد علم أنّ في الأمة حكّاماً يجورون، أما أنه لم يعن حكام أهل العدل، ولكنه عنى حكام أهل الجور، يا أبا محمد إنه لو كان لك على رجل حقّ فدعوته إلى حكّام أهل العدل فأبى عليك إلاّ أن يرافعك إلى حكام أهل الجور ليقضوا له لكان ممن حاكم إلى الطاغوت،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الرواية أنّ المراد من الحكّام هم أهل الجور، فحمل </w:t>
      </w:r>
    </w:p>
    <w:p>
      <w:pPr>
        <w:pStyle w:val="BookText"/>
        <w:rPr/>
      </w:pPr>
      <w:r>
        <w:rPr>
          <w:rFonts w:ascii="Amiri" w:hAnsi="Amiri" w:eastAsia="Amiri" w:cs="Amiri"/>
          <w:color w:val="111111"/>
          <w:sz w:val="28"/>
          <w:sz w:val="28"/>
          <w:szCs w:val="28"/>
          <w:rtl w:val="true"/>
          <w:lang w:bidi="ar-SA"/>
        </w:rPr>
        <w:t>الموثقة على إرادة حكام العدل في غير محله،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الأعم، وعلى كلا التقديرين يقع التعارض بينها وبين المقبولة، ومادة الاجتماع هي صورة العلم بثبوت الحق وعدم العلم بثبوته فيجمع بينهما بما ذكرناه في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علم بثبوت حقه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عيناً أو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أخذه بحكم قاضي الجور، وأما في صورة الشك أو عدم العلم فلا يجوز الأخذ بحكمه سواء كان عيناً أو ديناً، كما ذكرناه في النتيجةالمتقدمة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الإطلاق في إحدى الروايتين والتقييد في الأخرى، ليحمل المطلق منهما على المقيد بل كلتا الروايتين مطلقتان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من الجمع موافق للأصل المتقدم وليست الرواية مخالفة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فرض التنزل وعدم إمكان الجمع بذلك فيمكن القول بأنه في صورة العلم بثبوت الحق له يجوز له الأخذ، وذلك لأنّ التعليل الوارد في المقبولة لعدم جواز الأخذ مختص بما إذا أخذه بحكم قاضي الجور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أخذه بحكم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ما نحن فيه أخذه بعلمه لا بحكم الطاغوت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فالأقوى جواز الأخذ في صورة العلم وعدم الجواز في صورة عدمه، هذا فيما إذا كان الحاكم هو قاضي الجور، وأما إذا كان الحاكم لا أهلية له للحكم لفقدانه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كذلك، بمعنى جواز الأخذ في صورة العلم وعدم الجواز في صورة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عدم الأهلية لفقدان الاجتهاد فهو محل خلاف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الترافع إليهم بالاختيار وهو على نحوين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يكون الترافع لجهة التقية والخوف، وأخرى يكون لجهة توقّف أخذ الحق على الرجوع إليهم، إما لامتناع الخصم من الترافع إلى أهل العدل، أو لعدم وجود القاضي من أهل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النحو الأول فلا ينبغي الإشكال في الجواز وأخذ الحق بحكمهم لما تقدم من الأدلة العامة الدالة على أنّ التقية في كل شيء، ويؤيد ذلك رواية عطاء بن السائب</w:t>
      </w:r>
      <w:r>
        <w:rPr>
          <w:rStyle w:val="FootnoteAnchor"/>
          <w:rtl w:val="true"/>
        </w:rPr>
        <w:footnoteReference w:id="565"/>
      </w:r>
      <w:r>
        <w:rPr>
          <w:rFonts w:ascii="Amiri" w:hAnsi="Amiri" w:eastAsia="Amiri" w:cs="Amiri"/>
          <w:color w:val="111111"/>
          <w:sz w:val="28"/>
          <w:sz w:val="28"/>
          <w:szCs w:val="28"/>
          <w:rtl w:val="true"/>
          <w:lang w:bidi="ar-SA"/>
        </w:rPr>
        <w:t>المتقدمة بناء على أنّ الوارد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في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 نعم الإشكال فيها من جهة السند وقد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خلاف بين الأعلام، فقد ذهب صاحب الجواهر</w:t>
      </w:r>
      <w:r>
        <w:rPr>
          <w:rStyle w:val="FootnoteAnchor"/>
          <w:rtl w:val="true"/>
        </w:rPr>
        <w:footnoteReference w:id="566"/>
      </w:r>
      <w:r>
        <w:rPr>
          <w:rFonts w:ascii="Amiri" w:hAnsi="Amiri" w:eastAsia="Amiri" w:cs="Amiri"/>
          <w:color w:val="111111"/>
          <w:sz w:val="28"/>
          <w:sz w:val="28"/>
          <w:szCs w:val="28"/>
          <w:rtl w:val="true"/>
          <w:lang w:bidi="ar-SA"/>
        </w:rPr>
        <w:t>وصاحب العروة</w:t>
      </w:r>
      <w:r>
        <w:rPr>
          <w:rStyle w:val="FootnoteAnchor"/>
          <w:rtl w:val="true"/>
        </w:rPr>
        <w:footnoteReference w:id="567"/>
      </w:r>
      <w:r>
        <w:rPr>
          <w:rFonts w:ascii="Amiri" w:hAnsi="Amiri" w:eastAsia="Amiri" w:cs="Amiri"/>
          <w:color w:val="111111"/>
          <w:sz w:val="28"/>
          <w:sz w:val="28"/>
          <w:szCs w:val="28"/>
          <w:rtl w:val="true"/>
          <w:lang w:bidi="ar-SA"/>
        </w:rPr>
        <w:t>إلى عدم الإشكال في الجواز، ولعله المشهور بين الأصحاب لانصراف أدلة المنع عن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المحقق السبزواري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الجائر بينهما فعل محرم والترافع إليه يقتضي ذلك، فيكون إعانة على الإثم وهو منهي عنها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في الجواهر</w:t>
      </w:r>
      <w:r>
        <w:rPr>
          <w:rStyle w:val="FootnoteAnchor"/>
          <w:rtl w:val="true"/>
        </w:rPr>
        <w:footnoteReference w:id="569"/>
      </w:r>
      <w:r>
        <w:rPr>
          <w:rFonts w:ascii="Amiri" w:hAnsi="Amiri" w:eastAsia="Amiri" w:cs="Amiri"/>
          <w:color w:val="111111"/>
          <w:sz w:val="28"/>
          <w:sz w:val="28"/>
          <w:szCs w:val="28"/>
          <w:rtl w:val="true"/>
          <w:lang w:bidi="ar-SA"/>
        </w:rPr>
        <w:t>بالمنع من كونه إعانة على الإثم، وبمنع الحرمة لظهور النصوص الواردة في اختصاص الإثم بالممتنع عن الترافع إلى قاضي الحق، وغير الممتنع لا يكون آثماً وخصوصاً إذا كان الخصم منهم، فلا ينبغي التوقف في جواز أخذ الحق منه بحكم قضاتهم، بل لعلّه المراد من خبر علي بن محمد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فإنّ الروايات الواردة في المنع كلّها في مقام ما إذا كان الخصمان من أهل الحق، وأمّا إذا كان أحد الخصمين من أهل الباطل فهو غير مشمول لهذه الروايات، نعم إذا كان الخصمان من أهل الحقّ وامتنع أحدهما عن الترافع إلى قاضي العدل فالإثم على الممتنع كما ذكره صاحب </w:t>
      </w:r>
    </w:p>
    <w:p>
      <w:pPr>
        <w:pStyle w:val="BookText"/>
        <w:rPr/>
      </w:pPr>
      <w:r>
        <w:rPr>
          <w:rFonts w:ascii="IRNazanin" w:hAnsi="IRNazanin" w:eastAsia="IRNazanin"/>
          <w:color w:val="111111"/>
          <w:sz w:val="28"/>
          <w:sz w:val="28"/>
          <w:szCs w:val="28"/>
          <w:rtl w:val="true"/>
          <w:lang w:bidi="fa-IR"/>
        </w:rPr>
        <w:t>الجواهر</w:t>
      </w:r>
      <w:r>
        <w:rPr>
          <w:rStyle w:val="FootnoteAnchor"/>
          <w:rtl w:val="true"/>
        </w:rPr>
        <w:footnoteReference w:id="570"/>
      </w:r>
      <w:r>
        <w:rPr>
          <w:rFonts w:ascii="Amiri" w:hAnsi="Amiri" w:eastAsia="Amiri" w:cs="Amiri"/>
          <w:color w:val="111111"/>
          <w:sz w:val="28"/>
          <w:sz w:val="28"/>
          <w:szCs w:val="28"/>
          <w:rtl w:val="true"/>
          <w:lang w:bidi="ar-SA"/>
        </w:rPr>
        <w:t>وقد يتوهم أنّ صحيحة أبي بصير</w:t>
      </w:r>
      <w:r>
        <w:rPr>
          <w:rStyle w:val="FootnoteAnchor"/>
          <w:rtl w:val="true"/>
        </w:rPr>
        <w:footnoteReference w:id="571"/>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والوارد فيها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لك على رجل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مطلقة فتشمل ما إذا كان الخصم من غير أهل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فدعوته إلى حكام أهل العدل فأبى عليك إلاّ أن يرافعك إلى أهل الجور ليقضوا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أن الخصم من أهل الحق، ولو كان الخصم من غير أهل الحق لما كان لكلامه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فإنّ الخصم من غير أهل الحقّ يرى مشروعية الرجوع إلى قضاتهم وإن كان مخطئاً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فالرواية واردة في المتخاصمين من أهل الحق إلاّ أنّ أحدهما أبى إلاّ الترافع إلى أهل الجور، وهكذا جميع الروايات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قاعدة نفي الضرر والحرج هو جواز الرجوع إليهم في هذه الصورة لتوقف أخذ الحقّ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الحق معلوماً ثابتاً بالوجدان أو بالبينة الشرعية، وأما في غير ذلك فلا وجه لجواز الرجوع إليهم والأخذ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علي بن محمد فقد تقدم الكلام فيها سنداً ودلالة وهي أجنبية عن المقام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6397_197967"/>
      <w:bookmarkStart w:id="153" w:name="pg16397_197967"/>
      <w:bookmarkEnd w:id="153"/>
    </w:p>
    <w:p>
      <w:pPr>
        <w:pStyle w:val="Heading3"/>
        <w:numPr>
          <w:ilvl w:val="2"/>
          <w:numId w:val="1"/>
        </w:numPr>
        <w:rPr/>
      </w:pPr>
      <w:bookmarkStart w:id="154" w:name="pg16397_197967"/>
      <w:bookmarkStart w:id="155" w:name="__RefHeading___Toc7058964_1280447820"/>
      <w:bookmarkStart w:id="156" w:name="_Toc53"/>
      <w:bookmarkEnd w:id="154"/>
      <w:bookmarkEnd w:id="155"/>
      <w:r>
        <w:rPr>
          <w:rtl w:val="true"/>
        </w:rPr>
        <w:t>المبحث الثالث في التعامل مع الحكام الظالمين</w:t>
      </w:r>
      <w:bookmarkEnd w:id="156"/>
    </w:p>
    <w:p>
      <w:pPr>
        <w:pStyle w:val="Heading4"/>
        <w:numPr>
          <w:ilvl w:val="3"/>
          <w:numId w:val="1"/>
        </w:numPr>
        <w:rPr/>
      </w:pPr>
      <w:bookmarkStart w:id="157" w:name="__RefHeading___Toc7058966_1280447820"/>
      <w:bookmarkStart w:id="158" w:name="_Toc54"/>
      <w:bookmarkEnd w:id="157"/>
      <w:r>
        <w:rPr>
          <w:rtl w:val="true"/>
        </w:rPr>
        <w:t>اشارة</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المبحث؟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مصادر أموال السلطان الجائر؟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المال إلى صاحبه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صاحب المال مع بقاء المال وعدمه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جوائز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الحاكم الشرعي في استنقاذ حقوق الناس من أموال السلطان الجائر وهل يسوغ للمستحق ذلك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وأحكامها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يسوغ لمستحق الخمس أو الزكاة المقاصّة ممن تعلقت ذمته بهما أو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الجائر وفي ذمته حقوق للناس فهل يجب على ورثته إخراجها من تركته أو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مراتب ولاية الفقيه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أحكام الخراج والمقاسمات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كلمات الأعلام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السلطان الجائر؟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الأخذ من السلطان مجاناً أو بعوض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مناقشات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الجواز والجواب عنها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الاستحقاق في الجواز أو لا؟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397_197969"/>
      <w:bookmarkStart w:id="160" w:name="pg16397_197969"/>
      <w:bookmarkEnd w:id="160"/>
    </w:p>
    <w:p>
      <w:pPr>
        <w:pStyle w:val="BookText"/>
        <w:rPr/>
      </w:pPr>
      <w:bookmarkStart w:id="161" w:name="pg16397_197969"/>
      <w:bookmarkEnd w:id="161"/>
      <w:r>
        <w:rPr>
          <w:rFonts w:ascii="Amiri" w:hAnsi="Amiri" w:eastAsia="Amiri" w:cs="Amiri"/>
          <w:color w:val="111111"/>
          <w:sz w:val="28"/>
          <w:sz w:val="28"/>
          <w:szCs w:val="28"/>
          <w:rtl w:val="true"/>
          <w:lang w:bidi="ar-SA"/>
        </w:rPr>
        <w:t>ذكرنا فيما تقدم أنّ هذا المبحث يشمل ثلاثة موارد</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7058968_1280447820"/>
      <w:bookmarkStart w:id="163" w:name="_Toc55"/>
      <w:bookmarkEnd w:id="162"/>
      <w:r>
        <w:rPr>
          <w:rtl w:val="true"/>
        </w:rPr>
        <w:t>المورد الأول</w:t>
      </w:r>
      <w:r>
        <w:rPr>
          <w:rtl w:val="true"/>
        </w:rPr>
        <w:t xml:space="preserve">: </w:t>
      </w:r>
      <w:r>
        <w:rPr>
          <w:rtl w:val="true"/>
        </w:rPr>
        <w:t>في أخذ المال والجوائز منهم مع العوض أو بدونه</w:t>
      </w:r>
      <w:r>
        <w:rPr>
          <w:rtl w:val="true"/>
        </w:rPr>
        <w:t>.</w:t>
      </w:r>
      <w:bookmarkEnd w:id="163"/>
    </w:p>
    <w:p>
      <w:pPr>
        <w:pStyle w:val="Heading5"/>
        <w:numPr>
          <w:ilvl w:val="4"/>
          <w:numId w:val="1"/>
        </w:numPr>
        <w:rPr/>
      </w:pPr>
      <w:bookmarkStart w:id="164" w:name="__RefHeading___Toc7058970_1280447820"/>
      <w:bookmarkStart w:id="165" w:name="_Toc56"/>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المعاملة معهم في الخراج والمقاسمات بيعاً وشراء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إعطائهم الأموال كالزكاة والخمس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المورد الثالث في مبحث التقية في الزكاة، والبحث في المقام حول الموردين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وجه إفراده بالبحث وتخصيصه بالجائر وأمواله دون غيره ممّن لا يتورع عن الحرام في الأموال كالغاصب والسارق والمرتشي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هو احتمال حرمة أموالهم حتى في الشبهات البدوية، بمعنى أنه وإن لم يعلم وجود الحرام في أموالهم على نحو الإجمال أو التفصيل إلاّ أنهم لما كانوا ظلمة وقد نهي عن الركون إليهم أو معاونتهم مضافاً إلى عدم تورعهم عن الحرام ومبالاتهم بأكل أموال الناس بالباطل فلا ينفكّون عادة عن الحرام، وحينئذ فهل يجوز قبول صلتهم وجوائزهم والتصرف فيها مع العوض أو بدونه؟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بعيد لعدم وروده في كلمات الأعلام أصلاً، نعم ورد في بعضها كما هو ظاهر الحدائق</w:t>
      </w:r>
      <w:r>
        <w:rPr>
          <w:rStyle w:val="FootnoteAnchor"/>
          <w:rtl w:val="true"/>
        </w:rPr>
        <w:footnoteReference w:id="572"/>
      </w:r>
      <w:r>
        <w:rPr>
          <w:rFonts w:ascii="Amiri" w:hAnsi="Amiri" w:eastAsia="Amiri" w:cs="Amiri"/>
          <w:color w:val="111111"/>
          <w:sz w:val="28"/>
          <w:sz w:val="28"/>
          <w:szCs w:val="28"/>
          <w:rtl w:val="true"/>
          <w:lang w:bidi="ar-SA"/>
        </w:rPr>
        <w:t>ومحتمل الشيخ</w:t>
      </w:r>
      <w:r>
        <w:rPr>
          <w:rStyle w:val="FootnoteAnchor"/>
          <w:rtl w:val="true"/>
        </w:rPr>
        <w:footnoteReference w:id="573"/>
      </w:r>
      <w:r>
        <w:rPr>
          <w:rFonts w:ascii="Amiri" w:hAnsi="Amiri" w:eastAsia="Amiri" w:cs="Amiri"/>
          <w:color w:val="111111"/>
          <w:sz w:val="28"/>
          <w:sz w:val="28"/>
          <w:szCs w:val="28"/>
          <w:rtl w:val="true"/>
          <w:lang w:bidi="ar-SA"/>
        </w:rPr>
        <w:t xml:space="preserve">من اعتبار خصوصية زائدة، وهي أنه </w:t>
      </w:r>
    </w:p>
    <w:p>
      <w:pPr>
        <w:pStyle w:val="BookText"/>
        <w:rPr/>
      </w:pPr>
      <w:r>
        <w:rPr>
          <w:rFonts w:ascii="Amiri" w:hAnsi="Amiri" w:eastAsia="Amiri" w:cs="Amiri"/>
          <w:color w:val="111111"/>
          <w:sz w:val="28"/>
          <w:sz w:val="28"/>
          <w:szCs w:val="28"/>
          <w:rtl w:val="true"/>
          <w:lang w:bidi="ar-SA"/>
        </w:rPr>
        <w:t>لابدّ من العلم بأنّ للظالم مالاً حلالاً لا عدم العلم، وأمّا الحكم بالكراهة فلا يختصّ بأموال السلطان الجائر، بل في مال كلّ من يحتمل في حقّه عدم التورع والمبالاة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التعرض لخصوص أموال السلطان الجائر دون غيره هو عدم تنجّز قاعدة العلم الإجمالي في الشبهة المحصورة في هذا المورد، ولا يجري حينئذ حكمها، ولا يجب الاجتناب عن أطراف الشبهة،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الإجمالي بوجود الحرام في أموال السلطان الجائر وكون الشبهة محصورة، قد يقال بجواز الأخذ والتصرف في أمواله ما لم يعلم الحرام بعينه منها، وذلك لما ورد في كلمات جماعة من الأعلام كما هو محتمل الشرائع</w:t>
      </w:r>
      <w:r>
        <w:rPr>
          <w:rStyle w:val="FootnoteAnchor"/>
          <w:rtl w:val="true"/>
        </w:rPr>
        <w:footnoteReference w:id="574"/>
      </w:r>
      <w:r>
        <w:rPr>
          <w:rFonts w:ascii="Amiri" w:hAnsi="Amiri" w:eastAsia="Amiri" w:cs="Amiri"/>
          <w:color w:val="111111"/>
          <w:sz w:val="28"/>
          <w:sz w:val="28"/>
          <w:szCs w:val="28"/>
          <w:rtl w:val="true"/>
          <w:lang w:bidi="ar-SA"/>
        </w:rPr>
        <w:t>، حيث قيّد المنع وحرمة أخذ جوائز السلطان وعمّاله بما إذا علمت أنّها حرام بعينها، ومثله فيالمختصر النافع ونهاية الأحكام والدروس والكفاية ومعقد إجماع المصابيح كما في الجواهر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بالعين إشارة إلى جواز أخذها وإن علم أنّ في ماله مظالم كما هو مقتضى حال الظالم، ولا يكون حكمه حكم المال المختلط بالحرام في وجوب اجتناب الجميع للنصّ على ذلك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أنّ فيها شيئاً مغصوباً إلاّ أنه غير متميز العين بل هو مخلوط في غيره من غلاته وأمواله فلا بأس بشرائه منها، وقبول صلته منها، لأنّها صارت بمنزلة المستهلكة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خالف في ذلك جماعة منهم صاحب الجواهر</w:t>
      </w:r>
      <w:r>
        <w:rPr>
          <w:rStyle w:val="FootnoteAnchor"/>
          <w:rtl w:val="true"/>
        </w:rPr>
        <w:footnoteReference w:id="578"/>
      </w:r>
      <w:r>
        <w:rPr>
          <w:rFonts w:ascii="Amiri" w:hAnsi="Amiri" w:eastAsia="Amiri" w:cs="Amiri"/>
          <w:color w:val="111111"/>
          <w:sz w:val="28"/>
          <w:sz w:val="28"/>
          <w:szCs w:val="28"/>
          <w:rtl w:val="true"/>
          <w:lang w:bidi="ar-SA"/>
        </w:rPr>
        <w:t>والشيخ</w:t>
      </w:r>
      <w:r>
        <w:rPr>
          <w:rStyle w:val="FootnoteAnchor"/>
          <w:rtl w:val="true"/>
        </w:rPr>
        <w:footnoteReference w:id="579"/>
      </w:r>
      <w:r>
        <w:rPr>
          <w:rFonts w:ascii="Amiri" w:hAnsi="Amiri" w:eastAsia="Amiri" w:cs="Amiri"/>
          <w:color w:val="111111"/>
          <w:sz w:val="28"/>
          <w:sz w:val="28"/>
          <w:szCs w:val="28"/>
          <w:rtl w:val="true"/>
          <w:lang w:bidi="ar-SA"/>
        </w:rPr>
        <w:t>وغيرهما فقالوا بعدم الفرق بين الجائر وغيره، وحملوا ما ورد من جواز الأخذ منهم على محامل لا توجب الفرق، وستأتي الإشارة إليها، والوجه الثاني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أخذ المال من الجائر والتصرف فيه مع العوض أو بدونه يتصف بالأحكام الخمسة كغيره من الأمور، فقد يكون الأخذ مباحاً كما إذا علم أنه حلال ولم يوجب الميل إليهم ومحبّتهم، وقد يكون مستحباً كما إذا علم بحلّيته وأخذه للإنفاق أو لغرض إنقاذ مال الغير وإيصاله إليه إذا كان المال له، وقد يكون حراماً كما إذا علم بكونه حراماً تفصيلاً أو علم بصاحبه ولم يرض بأخذه، وقد يكون مكروهاً كما في الشبهة البدوية، وقد يكون واجباً كما إذا كان المكلف حاكماً شرعياً وعلم بصاحبه فيجب أخذه وإيصاله إليه، أو كان الأخذ للضرورة من 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حكم كل من هذه الأقسام من خلال بيان الصور المحتملة في أموال الجائر وهي أربع، فإنه تارة لا يعلم بوجود الحرام في أمواله بحيث يصلح أن يكون ما يأخذه منها، وأخرى يعلم إجمالاً بوجود الحرام في أمواله وقابلاً للانطباق على المال المأخوذ، وثالثة يعلم تفصيلاً بوجود الحرام في المال المأخوذ على نحو متميز، ورابعة يعلم بوجود الحرام فيه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الأولى فقد ذهب جماعة من الأعلام إلى القول بجواز الأخذ من أموال الجائر والمعاملة عليها كغيره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w:t>
      </w:r>
      <w:r>
        <w:rPr>
          <w:rStyle w:val="FootnoteAnchor"/>
          <w:rtl w:val="true"/>
        </w:rPr>
        <w:footnoteReference w:id="580"/>
      </w:r>
      <w:r>
        <w:rPr>
          <w:rFonts w:ascii="Amiri" w:hAnsi="Amiri" w:eastAsia="Amiri" w:cs="Amiri"/>
          <w:color w:val="111111"/>
          <w:sz w:val="28"/>
          <w:sz w:val="28"/>
          <w:szCs w:val="28"/>
          <w:rtl w:val="true"/>
          <w:lang w:bidi="ar-SA"/>
        </w:rPr>
        <w:t>على ذلك بأمور ثلاثة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الخاصة الواردة في </w:t>
      </w:r>
    </w:p>
    <w:p>
      <w:pPr>
        <w:pStyle w:val="BookText"/>
        <w:rPr/>
      </w:pPr>
      <w:r>
        <w:rPr>
          <w:rFonts w:ascii="IRNazanin" w:hAnsi="IRNazanin" w:eastAsia="IRNazanin"/>
          <w:color w:val="111111"/>
          <w:sz w:val="28"/>
          <w:sz w:val="28"/>
          <w:szCs w:val="28"/>
          <w:rtl w:val="true"/>
          <w:lang w:bidi="fa-IR"/>
        </w:rPr>
        <w:t>المقام، وقد ادّعى صاحب الجواهر</w:t>
      </w:r>
      <w:r>
        <w:rPr>
          <w:rStyle w:val="FootnoteAnchor"/>
          <w:rtl w:val="true"/>
        </w:rPr>
        <w:footnoteReference w:id="581"/>
      </w:r>
      <w:r>
        <w:rPr>
          <w:rFonts w:ascii="Amiri" w:hAnsi="Amiri" w:eastAsia="Amiri" w:cs="Amiri"/>
          <w:color w:val="111111"/>
          <w:sz w:val="28"/>
          <w:sz w:val="28"/>
          <w:szCs w:val="28"/>
          <w:rtl w:val="true"/>
          <w:lang w:bidi="ar-SA"/>
        </w:rPr>
        <w:t>الضرورة على ذلك، وقيام السيرة القطعية والعمل المستمر من العلماء وغيرهم في سائر الأعصار والأمصار، وجواز ذلك لا يحتاج إلى إثبات، ولولاه لم يمكن لمؤمن التعيش في أمثال هذه الأزمنة المستلزم للعسر والحرج المنفيين آية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ناقش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في الأصل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إما القول بالتسامح أو الحمل على الأخص، وذلك لأنّ الأصل إن كان المراد به قاعدة اليد المتصيدة من الروايات في الموارد المختلفة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الجائر معتبرة كيد غيره من سائر الناس فهو وإن كان صحيحاً ما لم يعلم بالخلاف إلاّ أن في التعبير عن القاعدة بالأصل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أصالة الصحة في عمله، لزم الحمل على الأخص لأنّ الدليل لبّي وهو السيرة، والقدر المتيقن منها ما إذا شك في الصحة بالنسبة للعقود والإيقاعات مع إحراز أهلية المتعاقدين، وأما في غير هذه الموارد فلم تثبت السيرة على الصحة، ولا دليل على حمل 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أصالة الإباحة فإنّها جارية في الأموال التي لم تكن مسبوقة بيد آخر كالمباحات الأصلية التي ملكها الجائر بالحيازة، وأما إذا كانت مسبوقة بيد آخر فلا تجري أصالة الإباحة لأنها محكومة بأصل آخر وهو أصالة عدم انتقال المال إلى الجائر فتحرم، إلاّ أن يثبت ذلك بقاعدة اليد أو أصالة الصحة كما تقدم، وحينئذ نحتاج إليهما أيضاً، وعلى كل تقدير فلا يتم الاستدلال بذلك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فقد أشكل فيه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الإجماع الكاشف لاحتمال أن يكون المستند هو الأصل أو الروايات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هي الروايات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بالأصل شيء آخر غير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المراد به أصالة الإباحة في خصوص أموال الجائر، أو كل من يغلب على أمواله جانب الحرام ولا ينفك عنه عادة، حيث يحتمل عدم اعتبار صحة عقودهم وتصرفاتهم لكونهم ظلمة غير متورعين عن الحرام، وحينئذ فالأصل يقتضي عدم الاعتبار بهذا الاحتمال بل التعامل معهم كالتعامل مع سائر الناس، وبناء على هذا المعنى فهذا الأصل مقدم على قاعدة اليد أو أصالة الصحة، لأنه يتحقق معه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فقد استدل بجملة منها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يلي أعمال السلطان ليس له مكسب إلاّ من أعمالهم، وأنا أمرّ به فأنزل عليه فيضيفني ويحسن إليّ، وربما أمر لي بالدرهم والكسوة، وقد ضاق صدري من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وخذ منه، فلك المهنّا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الوزر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المغرا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حميد بن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أمرّ بالعامل فيجيزني بالدرهم آخذها؟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بإسناده عن ابن أبي عمير عن أبي المغرا عن محمد بن هشام أو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بالعامل فيصلني بالصلة أقبلها؟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وحجّ منها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وهاتان الروايتان متقاربتان في المتن فإن كانتا رواية واحدة فهي غير معتبرة للإرسال في سند الرواية الثانية، نعم لو كان الإرسال من ابن أبي عمير لكانت معتبرة، لما تقرر في محلّه من أنّ مراسيل ابن أبي عمير وأمثاله يمكن الاعتماد عليها، إلاّ أنّ الإرسال هنا من أبي المغرا، وأما سند الرواية الأولى فهو صحيح، وذلك لأنّ الشيخ يرويها بإسناده عن الحسين بن سعيد عن فضالة عن أبي المغرا</w:t>
      </w:r>
      <w:r>
        <w:rPr>
          <w:rStyle w:val="FootnoteAnchor"/>
          <w:rtl w:val="true"/>
        </w:rPr>
        <w:footnoteReference w:id="586"/>
      </w:r>
      <w:r>
        <w:rPr>
          <w:rFonts w:ascii="Amiri" w:hAnsi="Amiri" w:eastAsia="Amiri" w:cs="Amiri"/>
          <w:color w:val="111111"/>
          <w:sz w:val="28"/>
          <w:sz w:val="28"/>
          <w:szCs w:val="28"/>
          <w:rtl w:val="true"/>
          <w:lang w:bidi="ar-SA"/>
        </w:rPr>
        <w:t>، كما أنّ الصدوق يرويهابسنده عن أبيه عن سعد بن عبد الله، عن محمد بن الحسين بن أبي الخطاب، عن عثمان بن عيسى، عن أبي المغرا</w:t>
      </w:r>
      <w:r>
        <w:rPr>
          <w:rStyle w:val="FootnoteAnchor"/>
          <w:rtl w:val="true"/>
        </w:rPr>
        <w:footnoteReference w:id="587"/>
      </w:r>
      <w:r>
        <w:rPr>
          <w:rFonts w:ascii="Amiri" w:hAnsi="Amiri" w:eastAsia="Amiri" w:cs="Amiri"/>
          <w:color w:val="111111"/>
          <w:sz w:val="28"/>
          <w:sz w:val="28"/>
          <w:szCs w:val="28"/>
          <w:rtl w:val="true"/>
          <w:lang w:bidi="ar-SA"/>
        </w:rPr>
        <w:t>، والأظهر أنّهما روايتان لا واحدة والأولى منهما صحيحة السند واضحة الدلالة، والثانية وإن كانت تامة الدلالة إلاّ أنّ في سندها إشكالاً، وأما أبو المغرا فهو حميد بن المثنى كما ذكرنا وهو ممّن وثقه الشيخ</w:t>
      </w:r>
      <w:r>
        <w:rPr>
          <w:rStyle w:val="FootnoteAnchor"/>
          <w:rtl w:val="true"/>
        </w:rPr>
        <w:footnoteReference w:id="588"/>
      </w:r>
      <w:r>
        <w:rPr>
          <w:rFonts w:ascii="Amiri" w:hAnsi="Amiri" w:eastAsia="Amiri" w:cs="Amiri"/>
          <w:color w:val="111111"/>
          <w:sz w:val="28"/>
          <w:sz w:val="28"/>
          <w:szCs w:val="28"/>
          <w:rtl w:val="true"/>
          <w:lang w:bidi="ar-SA"/>
        </w:rPr>
        <w:t>والنجاشي</w:t>
      </w:r>
      <w:r>
        <w:rPr>
          <w:rStyle w:val="FootnoteAnchor"/>
          <w:rtl w:val="true"/>
        </w:rPr>
        <w:footnoteReference w:id="589"/>
      </w:r>
      <w:r>
        <w:rPr>
          <w:rFonts w:ascii="IRNazanin" w:hAnsi="IRNazanin" w:eastAsia="IRNazanin"/>
          <w:color w:val="111111"/>
          <w:sz w:val="28"/>
          <w:sz w:val="28"/>
          <w:szCs w:val="28"/>
          <w:rtl w:val="true"/>
          <w:lang w:bidi="fa-IR"/>
        </w:rPr>
        <w:t>والصدوق</w:t>
      </w:r>
      <w:r>
        <w:rPr>
          <w:rStyle w:val="FootnoteAnchor"/>
          <w:rtl w:val="true"/>
        </w:rPr>
        <w:footnoteReference w:id="590"/>
      </w:r>
      <w:r>
        <w:rPr>
          <w:rFonts w:ascii="Amiri" w:hAnsi="Amiri" w:eastAsia="Amiri" w:cs="Amiri"/>
          <w:color w:val="111111"/>
          <w:sz w:val="28"/>
          <w:sz w:val="28"/>
          <w:szCs w:val="28"/>
          <w:rtl w:val="true"/>
          <w:lang w:bidi="ar-SA"/>
        </w:rPr>
        <w:t>وروى عنه ابن أبي عمير وصفوان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حيث الدلالة تامّة، وأما من جهة السند ففيه كلام لاشتماله على علي بن السندي وهو ممن لم يوثق، نعم نقل الكشي عن نصر بن الصباح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ثقة وهو علي بن السندي لقب إسماعيل بالسندي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في اتحادهما أولاً وعلى فرض الاتحاد ناقش في توثيق نصر بن الصباح ثانياً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لما كان علي بن السندي واقع في أسناد كتاب نوادر الحكمة</w:t>
      </w:r>
      <w:r>
        <w:rPr>
          <w:rStyle w:val="FootnoteAnchor"/>
          <w:rtl w:val="true"/>
        </w:rPr>
        <w:footnoteReference w:id="595"/>
      </w:r>
      <w:r>
        <w:rPr>
          <w:rFonts w:ascii="Amiri" w:hAnsi="Amiri" w:eastAsia="Amiri" w:cs="Amiri"/>
          <w:color w:val="111111"/>
          <w:sz w:val="28"/>
          <w:sz w:val="28"/>
          <w:szCs w:val="28"/>
          <w:rtl w:val="true"/>
          <w:lang w:bidi="ar-SA"/>
        </w:rPr>
        <w:t>ولم يستثنه ابن الوليد وقد رجحنا اعتبار من وقع في أسناد هذا الكتاب ولم يستثن فيمكن الحكم بوثاقته والاعتماد على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أحمد بن محمد بن عيسى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بجوائز السلطان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تامة سنداً ودلالة، وغيرها من الروايات والمستفاد منها أنّ أصل الحكم مما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المقام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بعض الروايات أنّ المعتبر في هذه الصورة العلم بوجود مال حلال في أموال الجائر، ولا يكتفى بعدم العلم</w:t>
      </w:r>
      <w:r>
        <w:rPr>
          <w:rStyle w:val="FootnoteAnchor"/>
          <w:rtl w:val="true"/>
        </w:rPr>
        <w:footnoteReference w:id="597"/>
      </w:r>
      <w:r>
        <w:rPr>
          <w:rFonts w:ascii="IRNazanin" w:hAnsi="IRNazanin" w:eastAsia="IRNazanin"/>
          <w:color w:val="111111"/>
          <w:sz w:val="28"/>
          <w:sz w:val="28"/>
          <w:szCs w:val="28"/>
          <w:rtl w:val="true"/>
          <w:lang w:bidi="fa-IR"/>
        </w:rPr>
        <w:t xml:space="preserve">وهذا ما يظهر من رواية الاحتجاج عن محمد بن عبد الله بن جعفر الحميري أنه كتب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الرجل من وكلاء الوقف مستحلّ لما في يده لا يرع عن أخذ ماله، ربما نزلت في قريته وهو فيها، أو أدخل منزله وقد حضر طعامه فيدعوني إليه، فإن لم آكل طعامه عاداني عليه، فهل يجوز لي أن آكل من طعامه وأتصدق بصدقة؟ وكم مقدار الصدقة؟ وإن أهدى هذا الوكيل هدية إلى رجل آخر فيدعوني إلى أن أنال منها وأنا أعلم أنّ الوكيل لا يتورع عن أخذ ما في يده، فهل عليّ فيه شيء إن أنا نلت منها؟ 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تكون هذه الرواية مقيدة لإطلاقات الروايات المتقدمة، وأنّه لابد في جواز الأخذ من العلم بوجود المال الحلال في أموال الجائر أو عمّاله، ولكن ذكر الشيخ أنّ هذه الصورة قليلة التحقق</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سنداً ودلالة، أما من جهة السند فهي ضعيفة بالإرسال فلا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فبأنها أجنبية عن المقام لأنّ مورد الكلام هو الصورة الأولى، وهي عدم العلم بوجود المال الحرام في أموال الجائر، ومفاد الرواية هو العلم بوجود الحرام في أمواله، فهي راجعة إلى الصورة الثانية الآتية، ولعل ذكره هنا اشتباه من الناسخ حيث كتبها في غير موضعها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يمكن دفع كلا الإشكالين أما من جهة السند فإنّ للشيخ طريقاً معتبراً إلى جميع روايات الحميري وكتبه ومسائله</w:t>
      </w:r>
      <w:r>
        <w:rPr>
          <w:rStyle w:val="FootnoteAnchor"/>
          <w:rtl w:val="true"/>
        </w:rPr>
        <w:footnoteReference w:id="601"/>
      </w:r>
      <w:r>
        <w:rPr>
          <w:rFonts w:ascii="Amiri" w:hAnsi="Amiri" w:eastAsia="Amiri" w:cs="Amiri"/>
          <w:color w:val="111111"/>
          <w:sz w:val="28"/>
          <w:sz w:val="28"/>
          <w:szCs w:val="28"/>
          <w:rtl w:val="true"/>
          <w:lang w:bidi="ar-SA"/>
        </w:rPr>
        <w:t>، مضافاً إلىأن الشيخ روى هذه الرواية في كتابه الغيبة</w:t>
      </w:r>
      <w:r>
        <w:rPr>
          <w:rStyle w:val="FootnoteAnchor"/>
          <w:rtl w:val="true"/>
        </w:rPr>
        <w:footnoteReference w:id="602"/>
      </w:r>
      <w:r>
        <w:rPr>
          <w:rFonts w:ascii="IRNazanin" w:hAnsi="IRNazanin" w:eastAsia="IRNazanin"/>
          <w:color w:val="111111"/>
          <w:sz w:val="28"/>
          <w:sz w:val="28"/>
          <w:szCs w:val="28"/>
          <w:rtl w:val="true"/>
          <w:lang w:bidi="fa-IR"/>
        </w:rPr>
        <w:t>بسند معتبر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الدلالة 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مورد السؤال أي بإلغاء خصوصية المورد، وكأنّما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ضرب قاعدة كلّية لا تختصّ بمورد السؤال، وفي كلام الشيخ إشارة إلى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وبناء على هذا فإذا كان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كلّي فهي شاملة للمقام ويكون مؤدّى الرواية إذا علمت بأنه حلال فخذ وكل، واقبل، وإذا علمت بأنه حرام فلا، نعم، إذا لوحظ الجواب والسؤال معاً فالرواية من موارد العلم الإجمالي كما ذكره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ولكن الالتزام بإلغاء خصوصية المورد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وهي ما إذا علم المكلّف إجمالاً بوجود الحرام في أموال الجائر، فتارة يكون العلم الإجمالي غير منجز كما إذا كانت الشبهة غير محصورة أو كان بعض أطرافها خارجاً عن محل الابتلاء، وتارة يكون منجزاً كما إذا كانت الأطراف محصورة ومورداً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حكموا فيه بعدم وجوب الاجتناب وهو ما تقتضيه القاعدة، نعم حكموا فيه بالكراهة، وذكروا طرقاً للتخلص منها، وستأتي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محل الخلاف بين الأعلام، فذهب أستاذ صاحب الجواهر</w:t>
      </w:r>
      <w:r>
        <w:rPr>
          <w:rStyle w:val="FootnoteAnchor"/>
          <w:rtl w:val="true"/>
        </w:rPr>
        <w:footnoteReference w:id="603"/>
      </w:r>
      <w:r>
        <w:rPr>
          <w:rFonts w:ascii="Amiri" w:hAnsi="Amiri" w:eastAsia="Amiri" w:cs="Amiri"/>
          <w:color w:val="111111"/>
          <w:sz w:val="28"/>
          <w:sz w:val="28"/>
          <w:szCs w:val="28"/>
          <w:rtl w:val="true"/>
          <w:lang w:bidi="ar-SA"/>
        </w:rPr>
        <w:t>والشيخ</w:t>
      </w:r>
      <w:r>
        <w:rPr>
          <w:rStyle w:val="FootnoteAnchor"/>
          <w:rtl w:val="true"/>
        </w:rPr>
        <w:footnoteReference w:id="604"/>
      </w:r>
      <w:r>
        <w:rPr>
          <w:rFonts w:ascii="Amiri" w:hAnsi="Amiri" w:eastAsia="Amiri" w:cs="Amiri"/>
          <w:color w:val="111111"/>
          <w:sz w:val="28"/>
          <w:sz w:val="28"/>
          <w:szCs w:val="28"/>
          <w:rtl w:val="true"/>
          <w:lang w:bidi="ar-SA"/>
        </w:rPr>
        <w:t>وكثير من الفقهاء إلى وجوب الاجتناب، بلا فرق بينه وبين سائر الناس، ولا بين الأموال وغيرها، فإذا كان الشبهة محصورة وفي معرض الابتلاء كما إذا أراد أخذ شيء من مال الجائر مقاصّة، أو أذن له الجائر في أخذ شيء من أمواله على سبيل التخيير، أو علم المكلّف أن الجائر قد أجاز له الأخذ من المال المختلط بالحرام في اعتقاده، أو نحو ذلك من الموارد فمقتضى القاعدة هو الاحتياط ووجوب الاجتناب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القاعدة مخصصة بأموال الجائر فيجوز الأخذ والتصرف في أمواله ما لم يعلم بالحرام منها بعينه، وذهب </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بالاحتياط في الاجتناب وإن كان الأقوىعنده عدم وجوب الاجتناب</w:t>
      </w:r>
      <w:r>
        <w:rPr>
          <w:rStyle w:val="FootnoteAnchor"/>
          <w:rtl w:val="true"/>
        </w:rPr>
        <w:footnoteReference w:id="605"/>
      </w:r>
      <w:r>
        <w:rPr>
          <w:rFonts w:ascii="Amiri" w:hAnsi="Amiri" w:eastAsia="Amiri" w:cs="Amiri"/>
          <w:color w:val="111111"/>
          <w:sz w:val="28"/>
          <w:sz w:val="28"/>
          <w:szCs w:val="28"/>
          <w:rtl w:val="true"/>
          <w:lang w:bidi="ar-SA"/>
        </w:rPr>
        <w:t xml:space="preserve">، ولابدّ من النظر فيما استدلوا به على التخصيص لنرى مقدار نهوض أدلّتهم على ذلك، وقد استدلوا بطوائف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الجائر وعمّاله،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ولاّد المتقدمة، 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وخذ منه فلك المهنّا وعليه الوزر</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دلالتها بأنها لا تدل على المدّعى، وذلك لاحتمال أنّ المراد من الرواية أنّ ما يأخذه عمّال السلطان بإزاء عملهم له، مع أنّ العمل له من المكاسب المحرمة، هل يجوز الأخذ من ماله وحضور ضيافته والأكل من طعامه أم لا؟ فإنّه وإن كان في يده مال حرام إلاّ أن الذي يعطيه أو يجيز به شبهة بدوية لاحتمال كونه مالاً حلالاً كأن يكون مما اقترضه أو اشتراه في الذمة،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ذلك، وهذا ممّا تقتضيه القاعدة، وأمّا احتمال أن يكون المال المأخوذ من عين الحرام فهو بعيد واحتماله ساقط، فالرواية من جهة دلالتها على المدعى غير تامة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المغرا المتقدمة أيضاً، وموضع الشاهد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بالعامل فيصلني بالصلة أقبلها؟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وحج </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محمد بن مسلم 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بما ناقش به في الرواية الأولى وخلاصة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رفع اليد عن إطلاقات هذه الروايات وحملها إما على الشبهة البدوية، أو الشبهة غير المحصورة، أو ما إذاكان بعض الأطراف خارجة عن محل الابتلاء، أو ما إذا كان العلم الإجمالي غير منجز في حقه وإن كان مورداً للابتلاء، كما إذا كان الباقي تحت يد الجائر معلوم الحرمة تفصيلاً، لأنه إما أن يكون مال الغير ويحرم أخذه، وإما أن يكون مالاً للجائر ولم يؤذن له في أخذه، وحينئذ لا يبقى أثر للعلم الإجمالي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 من هذه الوجوه هو الأقوى، وذلك لأنّ كون المورد من الشبهة غير المحصورة بعيد جداً إذ لا تتحقق شبهة غير محصورة في أموال شخص واحد إلاّ نادراً، نعم بناء على دعوى صاحب الجواهر</w:t>
      </w:r>
      <w:r>
        <w:rPr>
          <w:rStyle w:val="FootnoteAnchor"/>
          <w:rtl w:val="true"/>
        </w:rPr>
        <w:footnoteReference w:id="612"/>
      </w:r>
      <w:r>
        <w:rPr>
          <w:rFonts w:ascii="Amiri" w:hAnsi="Amiri" w:eastAsia="Amiri" w:cs="Amiri"/>
          <w:color w:val="111111"/>
          <w:sz w:val="28"/>
          <w:sz w:val="28"/>
          <w:szCs w:val="28"/>
          <w:rtl w:val="true"/>
          <w:lang w:bidi="ar-SA"/>
        </w:rPr>
        <w:t>يمكن تحقّقها في جميع من علم بوجود الحرام في أمواله كالسارق والعشّار والمرابي والمرتشي ومن لم يخرج الحقوق ونحوهم، إلاّ أنّ هذا خارج عن محل الكلام، ولابدّ من ملاحظة كل صنف على حياله، وإلاّ أمكن إرجاع كل شبهة محصورة إلى شبهة غير محصورة بإلغاء خصوصية الموضوع أو الصنف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بعض الأطراف خارجة عن محل الابتلاء فلا يجري في جميع أمواله، بل في ما يختص به كجاريته وأمّ ولده وملابسه ونحو ذلك، وهذا لا يوجب </w:t>
      </w:r>
      <w:bookmarkStart w:id="166" w:name="pg16397_197980"/>
    </w:p>
    <w:p>
      <w:pPr>
        <w:pStyle w:val="BookText"/>
        <w:rPr/>
      </w:pPr>
      <w:bookmarkEnd w:id="166"/>
      <w:r>
        <w:rPr>
          <w:rFonts w:ascii="Amiri" w:hAnsi="Amiri" w:eastAsia="Amiri" w:cs="Amiri"/>
          <w:color w:val="111111"/>
          <w:sz w:val="28"/>
          <w:sz w:val="28"/>
          <w:szCs w:val="28"/>
          <w:rtl w:val="true"/>
          <w:lang w:bidi="ar-SA"/>
        </w:rPr>
        <w:t>انحلال العلم الإجمالي، مع أنّه لا دليل على اعتبار عدم الابتلاء في تنجيز العلم الإجمالي، بل المناط هو القدرة عقلاً أو شرعاً في التنجيز وهي متحققة في المقام، وأمّا كون الشبهة بدوية فينطبق على الوجه الأخير بالنسبة إلى المقدار المأخوذ من أموال الجائر إذ من المحتمل أن يكون المال المأخوذ من الجائر حلالاً ولا علم بأنّه حرام، وهذا كاف في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الدالة على جواز التصرف في أموال الجائر لا إطلاق فيها وموردها ما يعطيه الجائر من المال، ومع هذا الحمل المطابق لمقتضى القاعدة لا يبقى مجال للقول بجواز التصرف في أموال الجائر مطلقاً</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7058972_1280447820"/>
      <w:bookmarkStart w:id="168" w:name="_Toc57"/>
      <w:bookmarkEnd w:id="167"/>
      <w:r>
        <w:rPr>
          <w:rtl w:val="true"/>
        </w:rPr>
        <w:t>الطائفة الثانية</w:t>
      </w:r>
      <w:r>
        <w:rPr>
          <w:rtl w:val="true"/>
        </w:rPr>
        <w:t>:</w:t>
      </w:r>
      <w:bookmarkEnd w:id="168"/>
    </w:p>
    <w:p>
      <w:pPr>
        <w:pStyle w:val="BookText"/>
        <w:rPr/>
      </w:pPr>
      <w:r>
        <w:rPr>
          <w:rFonts w:ascii="Amiri" w:hAnsi="Amiri" w:eastAsia="Amiri" w:cs="Amiri"/>
          <w:color w:val="111111"/>
          <w:sz w:val="28"/>
          <w:sz w:val="28"/>
          <w:szCs w:val="28"/>
          <w:rtl w:val="true"/>
          <w:lang w:bidi="ar-SA"/>
        </w:rPr>
        <w:t>ما دلّ على حلّية الأشياء ما لم تثبت حرمتها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سألتني عن طعام يعجبني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سأخبرك عن الجبن وغيره، كلّ ما كان فيه حلال وحرام فهو لك حلال حتى تعرف الحرام بعينه فتدعه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بإطلاقها شاملة لما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لك حلال حتى يجيئك شاهدان يشهدان أنّ فيه ميتة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معاوية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الجبن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لطعام يعجبني وسأخبرك عن الجبن وغيره، كلّ شيء فيه الحلال والحرام فهو لك حلال حتى تعرف الحرام فتدعه بعينه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169" w:name="pg16397_197981"/>
    </w:p>
    <w:p>
      <w:pPr>
        <w:pStyle w:val="BookText"/>
        <w:rPr/>
      </w:pPr>
      <w:bookmarkEnd w:id="169"/>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فيه حلال وحرام فهو لك حلال أبداً حتى تعرف الحرام منه بعينه فتدعه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تدل بإطلاقها على جواز التصرف فيما أخذ من الظالم ما لم تعلم حرمته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التمسك بهذه الروايات واضح الضعف، لأنّ العمل بإطلاقها يقتضي جواز ارتكاب جميع الشبهات المحصورة وغير المحصورة وإلغاء العلم الإجمالي من أصله، وهذا ممّا لا يمكن الالتزام به</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058974_1280447820"/>
      <w:bookmarkStart w:id="171" w:name="_Toc58"/>
      <w:bookmarkEnd w:id="170"/>
      <w:r>
        <w:rPr>
          <w:rtl w:val="true"/>
        </w:rPr>
        <w:t>الطائفة الثالثة</w:t>
      </w:r>
      <w:r>
        <w:rPr>
          <w:rtl w:val="true"/>
        </w:rPr>
        <w:t>:</w:t>
      </w:r>
      <w:bookmarkEnd w:id="171"/>
    </w:p>
    <w:p>
      <w:pPr>
        <w:pStyle w:val="BookText"/>
        <w:rPr/>
      </w:pP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w:t>
      </w:r>
      <w:r>
        <w:rPr>
          <w:rStyle w:val="FootnoteAnchor"/>
          <w:rtl w:val="true"/>
        </w:rPr>
        <w:footnoteReference w:id="617"/>
      </w:r>
      <w:r>
        <w:rPr>
          <w:rFonts w:ascii="Amiri" w:hAnsi="Amiri" w:eastAsia="Amiri" w:cs="Amiri"/>
          <w:color w:val="111111"/>
          <w:sz w:val="28"/>
          <w:sz w:val="28"/>
          <w:szCs w:val="28"/>
          <w:rtl w:val="true"/>
          <w:lang w:bidi="ar-SA"/>
        </w:rPr>
        <w:t>وهي ثلاث روايات في موارد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الربا، وهي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ورثت مالاً وقد علمت أنّ صاحبه الذي ورثته منه قد كان يربي، وقد عرف أنّ فيه ربا واستيقن ذلك، وليس يطيب لي حلالهلحال علمي فيه، وقد سألت فقهاء أهل العراق وأهل الحجاز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أكله،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تعلم بأنّ فيه مالاً معروفاً ربا وتعرف أهله فخذ رأس مالك وردّ ما سوى ذلك، وإن كان مختلطاً فكله هنيئاً، فإنّ المال مالك، واجتنب ما كان يصنع صاحبه،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ما مضى من الربا وحرّم عليهم ما بقي، فمن جهل وسع له جهله حتى يعرفه، فإذا عرف تحريمه حرم عليه ووجب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فيه العقوبة إذا ركبه كما على من يأكل الربا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تدلّ على جواز التصرف في الأموال المأخوذة من الجائر ولو </w:t>
      </w:r>
    </w:p>
    <w:p>
      <w:pPr>
        <w:pStyle w:val="BookText"/>
        <w:rPr/>
      </w:pPr>
      <w:r>
        <w:rPr>
          <w:rFonts w:ascii="IRNazanin" w:hAnsi="IRNazanin" w:eastAsia="IRNazanin"/>
          <w:color w:val="111111"/>
          <w:sz w:val="28"/>
          <w:sz w:val="28"/>
          <w:szCs w:val="28"/>
          <w:rtl w:val="true"/>
          <w:lang w:bidi="fa-IR"/>
        </w:rPr>
        <w:t>مع العلم باشتمالها على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المال الحلال المختلط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موثقة سماعة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 مالاً من عمل بني أمية وهو يتصدق منه، ويصل منه قرابته، ويحجّ ليغفر له ما اكتسب،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يذهبن السيئات،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الخطيئة لا تكفّر الخطيئة، وإنّ الحسنة تحطّ الخطيئة،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خلط الحرام حلالاً فاختلطا جميعاً فلم يعرف الحرام من الحلال فلا بأس</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شراء ما يأخذه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رواية محمد بن أبي حمزة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الطعام فيجيئني من يتظلّم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دلالة هذه الروايات على المدعى مشكل، أمّا صحيحة الحلبي فموردها خاص وهو الربا ولا يمكن التعدي منه إلى غيره، ولعلّ للشارع المقدس غرضاً في ذلك، وهو التسهيل على العباد في خصوص هذا المورد، ولاسيّما أنّ السائل في مقام الاستفتاء لمعرفة وظيفته الشرعية تجاه المال الذي ورثه، مضافاً إلى أنّ الرواية لم تشتمل على لفظ يستفاد منه الإطلاق،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مختلطاً فكله هنيئاً، فإنّ المال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 نفس المال الموروث لا مطلق المال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موثقة سماعة فصدرها مختص بأموال السلطان وهو ما كان يصيبه من عمل بني أمية، نعم يمكن استفادة الإطلاق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خلط الحرام حلالاً فاختلطا جميعاً فلم يعرف الحرام من الحلال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قاعدة كلية في ذلك فقد يقال بدلالتها على المدعى</w:t>
      </w:r>
      <w:r>
        <w:rPr>
          <w:rFonts w:eastAsia="IRNazanin" w:cs="IRNazanin"/>
          <w:color w:val="111111"/>
          <w:sz w:val="28"/>
          <w:szCs w:val="28"/>
          <w:rtl w:val="true"/>
          <w:lang w:bidi="fa-IR"/>
        </w:rPr>
        <w:t xml:space="preserve">. </w:t>
      </w:r>
      <w:bookmarkStart w:id="172" w:name="pg16397_197983"/>
    </w:p>
    <w:p>
      <w:pPr>
        <w:pStyle w:val="BookText"/>
        <w:rPr/>
      </w:pPr>
      <w:bookmarkEnd w:id="172"/>
      <w:r>
        <w:rPr>
          <w:rFonts w:ascii="Amiri" w:hAnsi="Amiri" w:eastAsia="Amiri" w:cs="Amiri"/>
          <w:color w:val="111111"/>
          <w:sz w:val="28"/>
          <w:sz w:val="28"/>
          <w:szCs w:val="28"/>
          <w:rtl w:val="true"/>
          <w:lang w:bidi="ar-SA"/>
        </w:rPr>
        <w:t>ولكن الرواية وإن كانت مطلقة إلاّ أن الجمع بينها وبين الروايات الدالة على وجوب الخمس في المال المشتمل على مقدار من الحرام ولا يعرف صاحبه يقتضي تقييدها بها، وأنّه لابد من إخراج الخمس ليحلّ الباقي، وبناء على هذا فلابدّ من رفع اليد عن إطلاق الرواية كما هو مقتضى الجمع بين الروايات، وقد أشار إلى ذلك صاحب الوسائل في تعقيبه على الرواية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محمد بن أبي حمزة فهي غير تامة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سندها فإنها مرسلة فلا يمكن الاعتماد عليها من هذه الجهة،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لا يستلزم العلم بالحرمة،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واردة في الخراج والمقاسمة ولها حكم خاص يأتي بيانه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7058976_1280447820"/>
      <w:bookmarkStart w:id="174" w:name="_Toc59"/>
      <w:bookmarkEnd w:id="173"/>
      <w:r>
        <w:rPr>
          <w:rtl w:val="true"/>
        </w:rPr>
        <w:t>الطائفة الرابعة</w:t>
      </w:r>
      <w:r>
        <w:rPr>
          <w:rtl w:val="true"/>
        </w:rPr>
        <w:t>:</w:t>
      </w:r>
      <w:bookmarkEnd w:id="174"/>
    </w:p>
    <w:p>
      <w:pPr>
        <w:pStyle w:val="BookText"/>
        <w:rPr/>
      </w:pPr>
      <w:r>
        <w:rPr>
          <w:rFonts w:ascii="Amiri" w:hAnsi="Amiri" w:eastAsia="Amiri" w:cs="Amiri"/>
          <w:color w:val="111111"/>
          <w:sz w:val="28"/>
          <w:sz w:val="28"/>
          <w:szCs w:val="28"/>
          <w:rtl w:val="true"/>
          <w:lang w:bidi="ar-SA"/>
        </w:rPr>
        <w:t>ما دلّ على جواز شراء المال الحرام من السلطان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الخيانة والسرقة،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قد اختلط معه غيره، فأما السرقة بعينها فلا، إلاّ أن يكون من متاع السلطان فلا بأس بذلك</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من متاع السلطان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سرقة أو شبهة محصورة فيجوز 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الخيانة والسرقة؟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عرفت أنّه كذلك فلا، إلاّ أن يكون شيئاً اشتريته من العامل</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أحمد بن محمد بن عيسى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الخيانة والسرقة،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إذاعرفت ذلك فلا تشتره، إلاّ </w:t>
      </w:r>
    </w:p>
    <w:p>
      <w:pPr>
        <w:pStyle w:val="BookText"/>
        <w:rPr/>
      </w:pPr>
      <w:r>
        <w:rPr>
          <w:rFonts w:ascii="Amiri" w:hAnsi="Amiri" w:eastAsia="Amiri" w:cs="Amiri"/>
          <w:color w:val="111111"/>
          <w:sz w:val="28"/>
          <w:sz w:val="28"/>
          <w:szCs w:val="28"/>
          <w:rtl w:val="true"/>
          <w:lang w:bidi="ar-SA"/>
        </w:rPr>
        <w:t>من العمّال</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الروايتان في دلالتهما كالرواية الأولى، والمستفاد منها أنه إذاكان في المال حلال وحرام جاز شراؤه وإن كان شبهة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وإن كانت معتبرة الأسناد إلاّ أنّ دلالتها على المدعى غير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الرواية الأولى فلأنّ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من متاع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المتاع هو الأموال التي سرقها من الناس أو غصبها منهم أو نحو ذلك، وهذه الأموال يجوز شراؤها والتصرف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المتاع هو الأموال التي يأخذها من الناس بعنوان الخراج والمقاسمة والزكوات، وإنّما كانت هذه الأموال سرقة وخيانة لأنه لا يستحقها أو أنه إذا أخذها منهم أجحف بهم وأخذ أكثر ممّا ينبغي، وهذا الاحتمال هو الأرجح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ورد في الاحتجاج عن محمد بن عبد الله بن جعفر الحميري أنه كتب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أصحابنا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اخواننا ممّن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ضيعة جديدة بجنب ضيعة خراب، للسلطان فيها حصّة، وأكرته ربما زرعوا وتنازعوا في حدودها، وتؤذيهم عمّال السلطان، وتتعرض في الكلّ من غلات 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لها قيمة لخرابها، وإنّما هي بائرة منذ عشرين سنة، وهو يتحرّج من شرائها 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الحصة من هذه الضيعة كانت قبضت من الوقف قديماً للسلطان، فإن جاز شراؤها من السلطان كان ذلك صوناً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وصلاحاً له وعمارة لضيعته، وأنه يزرع هذه الحصة من القرية البائرة بفضل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ضيعته العامرة وينحسم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أولياء السلطان، وإن لم يجز </w:t>
      </w:r>
    </w:p>
    <w:p>
      <w:pPr>
        <w:pStyle w:val="BookText"/>
        <w:rPr/>
      </w:pPr>
      <w:r>
        <w:rPr>
          <w:rFonts w:ascii="Amiri" w:hAnsi="Amiri" w:eastAsia="Amiri" w:cs="Amiri"/>
          <w:color w:val="111111"/>
          <w:sz w:val="28"/>
          <w:sz w:val="28"/>
          <w:szCs w:val="28"/>
          <w:rtl w:val="true"/>
          <w:lang w:bidi="ar-SA"/>
        </w:rPr>
        <w:t>ذلك عمل بما تأمره به إن شاء الله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لا يجوز ابتياعها إلاّ من مالكها أو بأمره أو رضى منه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هذه الرواية أنّ الأرض كانت وقفاً وقبضت للسلطان، ولم يجوّز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ابتياعها إلاّ من صاحبها أو بأمره أو رضاه، وهذه الرواية وإن كانت من جهة السند غير تامة إلاّ أنّ دلالتها على تأييد الاحتمال الثاني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كثير من الروايات الواردة في جوازالشراء من العامل الظالم، كما ورد في 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منّا يشتري من السلطان من إبل الصدقة وغنم الصدقة، وهو يعلم أنّهم يأخذون منهم أكثر من الحق الذي يجب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إلاّ مثل الحنطة والشعير وغير ذلك، لا بأس به حتى تعرف الحرام بعينه،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مصدّق يجيئنا فيأخذ منّا صدقات أغنامنا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فيبيعناها، فما تقول في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أخذها وعزلها فلا بأس،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الحنطة والشعير يجيئنا القاسم فيقسم لنا حظّنا، ويأخذ حظّه فيعزله بكيل فما ترى في شراء ذلك الطعام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قبضه بكيل وأنتم حضور ذلك فلا بأس بشرائه منه من غير كيل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 ومع وجود هذين الاحتمالين لا يمكن الاستدلال بالرواية على أنّ جميع أموال السلطان حلالاً وإن كانت شبهة محصورة،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ثبوت الإطلاق والتعميم لجميع أموال السلطان، يختص السلطان بحكم خاص من دون سائر الناس، والتمسك بهذه الرواية في مقابل سائر الروايات والقواعد المخالفة مشكل، ولابدّ من ردّ علمها إلى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الروايتان الأخيرتان فيرد عليهما ما ورد على نفس الرواية السابقة، وأنّ المراد من هذه الأموال التي تؤخذ من الناس من قبل السلطان هي أموال الصدقات والخراج ولا تشمل جميع أموال السلطان، بل إنّ الاحتمال الثاني فيهما أظهر لورود كلمة العامل فيها، وهذه قرينة على أنّ الابتياع مما يكون عاملاً فيه لا مطلق الأموال، فالروايتان واردتان في أموال الخراج والصدقات ولا تشملان الأموال المغصوبة من الناس، فالاستدلال بهذه الطوائف على المدّعى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الطوائف من الروايات غير تام لقصور دلالتها على المدعى، ولعدم استفادة الإطلاق منها، وأقصى ما تفيده هو جواز التصرف في الأموال التي تخرج من يد السلطان وعمّاله على نحو الهبة والجائزة، أو ما كان فيه بيع وشراء كما هو مقتضى القاعدة، وأمّا ما عداه من التصرف في أموالهم على نحو مطلق أو على نحو المقاصّة فلا دليل على الإباحة ولا يسوغ التصرف فيها، والقاعدة تقتضي عدم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المقام روايتان ربما يتوهم منافاتهما لما تقدم من 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تدخل مع علي في شراء الطعام، إنّي أظنّك ضيقاً،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شئت وسّعت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شئت وسّعت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ينبىء عن أنّ المرتكز في الأذهان أنّ الأمر منوط بإجازة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رخّص له الإمام في ذلك، فإذا كان الشراء على طبق القاعدة كما تقدم فما الحاجة إلى الإجازة؟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أحللنا له </w:t>
      </w:r>
    </w:p>
    <w:p>
      <w:pPr>
        <w:pStyle w:val="BookText"/>
        <w:rPr/>
      </w:pPr>
      <w:r>
        <w:rPr>
          <w:rFonts w:ascii="Amiri" w:hAnsi="Amiri" w:eastAsia="Amiri" w:cs="Amiri"/>
          <w:color w:val="111111"/>
          <w:sz w:val="28"/>
          <w:sz w:val="28"/>
          <w:szCs w:val="28"/>
          <w:rtl w:val="true"/>
          <w:lang w:bidi="ar-SA"/>
        </w:rPr>
        <w:t>شيئاً أصابه من أعمال الظالمين فهو له حلال، وما حرّمناه من ذلك فهو له حرام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الرواية أنّ حلّية ما يصاب من أعمال السلطان مشروط بإجازة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كلتا الروايتين منافيتان لمقتضى القاعدة الدالة على جواز التصرف في بعض ما يؤخذ من أموال الجائر وعمّاله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هاتين الروايتين بما لا ينافي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الرواية الأولى فهي وإن كانت تامة السند إلاّ أنّها واردة في شراء الطعام، وهو من الصدقات والزكوات أو من الخراج والمقاسمات مما لا يستحقّه السلطان فهي من معلوم الحرمة، وأمرها بيد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خارج عن محل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الثانية فمضافاً إلى ضعف سندها بالإرسال، واختلاف متنها</w:t>
      </w:r>
      <w:r>
        <w:rPr>
          <w:rStyle w:val="FootnoteAnchor"/>
          <w:rtl w:val="true"/>
        </w:rPr>
        <w:footnoteReference w:id="629"/>
      </w:r>
      <w:r>
        <w:rPr>
          <w:rFonts w:ascii="IRNazanin" w:hAnsi="IRNazanin" w:eastAsia="IRNazanin"/>
          <w:color w:val="111111"/>
          <w:sz w:val="28"/>
          <w:sz w:val="28"/>
          <w:szCs w:val="28"/>
          <w:rtl w:val="true"/>
          <w:lang w:bidi="fa-IR"/>
        </w:rPr>
        <w:t>كما ذكرنا ذلك في المورد الأول من الموارد المستثناة من حرمة الدخول في أعمال السلطان، إنّ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العمل أو ما يكسبه بإزاء العمل للسلطان الجائر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إعانة الظالم وتقوية شوكته وأجرة العمل حرام، ولابدّ من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ليدخلفي الموارد المستثناة من حرمة العمل للظالمين، وهذا هو المراد من الرواية، وعليه فهي أجنبية عن المقام، فإنّ محل الكلام هو أموال السلطان وعمّاله التي تؤخذ منهم بعوض أو بدونه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تفصيلاً بوجود مقدار من الحرام في المال المأخوذ وفيها مقامات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الأخذ تكليفاً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الرد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لم يعلم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ظهر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اثنا عشرة صورة لأنّ المكلف إما أن يعلم بالحرمة قبل أخذ المال، وإما أن يعلم بعد أخذه واستقراره في يده، وعلى كلا التقديرين فتارة يكون مع العلم برضا صاحبه، وأخرى مع العلم بعدم رضاه، وثالثة مع الشك، وعلى جميع التقادير فتارة يكون مضطراً إلى الأخذ لتقية أو إكراه، وأخرى يكون مختاراً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هذه الصور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المضطر تكليفاً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المختار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المكلّف مضطراً للأخذ للتقية أو الإكراه، أما حكمه التكليفي فلا إشكال في الجواز لما تقدّم من الأدلة العامة الدالة على أنّ التقية في كل ضرورة، أو في كل شيء ما لم تبلغ الدم، بل قد يجب في بعض الأحيان، سواء كان علمه بالحرمة قبل الأخذ أو بعده، وسواء علم برضا مالكه أو بعدم رضاه أو كان شاكّاً في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لابدّ من الاقتصار على مقدار ما ترتفع به التقية أو الإكراه وهو الأخذ فقط، وأما التصرف زائداً على ذلك فهو غصب لا يجوز لحرمة التصرف في مال الغير بغير إذنه، فإنّ حرمة ماله كحرمة دمه، ولابدّ من قصد الردّ إلى صاحبه لا قصد التملك، فإنه لم يكن مضطراً إلاّ إلى أخذه فقط، فإذا قصد التملك مع كون المال تحت يده عدّ ذلك تصرفاً وهو حرام، وأما إذا لم يقصد التملّك بل قصد الردّ فلا يعدّ ذلك تصرفاً منه بل هو إحسان وأمانة شرعية في يده، ومع العلم برضا صاحبه يكون أمانة مالكية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حكمه الوضعي فإن علم برضا صاحبه وقصد الردّ فلا إشكال في عدم الضمان، لما تقدم من أنه أمانة شرعية ومالكية، وإن علم بعدم رضاهفلا وجه للضمان أيضاً لأنّ يده ليست بعدوانية بل يد أمانة شرعية وإحسان، وأولى بعدم الضمان ما إذا كان شاكّاً في رضا صاحبه، هذا مع قصد الردّ، وأما مع قصد التملك فإن كان أخذه بعد العلم بالحرمة فلا مناص عن القول بالضمان لأنّه يعدّ تصرفاً في مال الغير ويده عدوانية، فيترتب عليه أحكام الضمان، ولابدّ من ردّه إلى صاحبه ولا يجوز له التفريط فيه، ولا يردّه إلى الجائر، ولو فرط فيه بذلك استقرّ عليه الضمان، وإن كان أخذه قبل العلم بالحرمة مع قصد التملك فهل يجب الضمان في هذه الصورة أم لا؟ وهو محل الخلاف بين الأعلام والذي يظهر من الشيخ</w:t>
      </w:r>
      <w:r>
        <w:rPr>
          <w:rStyle w:val="FootnoteAnchor"/>
          <w:rtl w:val="true"/>
        </w:rPr>
        <w:footnoteReference w:id="630"/>
      </w:r>
      <w:r>
        <w:rPr>
          <w:rFonts w:ascii="IRNazanin" w:hAnsi="IRNazanin" w:eastAsia="IRNazanin"/>
          <w:color w:val="111111"/>
          <w:sz w:val="28"/>
          <w:sz w:val="28"/>
          <w:szCs w:val="28"/>
          <w:rtl w:val="true"/>
          <w:lang w:bidi="fa-IR"/>
        </w:rPr>
        <w:t>وصاحب الجواهر</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الحكم بالضمان بل هو المنسوب إلى المشهور</w:t>
      </w:r>
      <w:r>
        <w:rPr>
          <w:rStyle w:val="FootnoteAnchor"/>
          <w:rtl w:val="true"/>
        </w:rPr>
        <w:footnoteReference w:id="632"/>
      </w:r>
      <w:r>
        <w:rPr>
          <w:rFonts w:ascii="Amiri" w:hAnsi="Amiri" w:eastAsia="Amiri" w:cs="Amiri"/>
          <w:color w:val="111111"/>
          <w:sz w:val="28"/>
          <w:sz w:val="28"/>
          <w:szCs w:val="28"/>
          <w:rtl w:val="true"/>
          <w:lang w:bidi="ar-SA"/>
        </w:rPr>
        <w:t>، وعن المسالك</w:t>
      </w:r>
      <w:r>
        <w:rPr>
          <w:rStyle w:val="FootnoteAnchor"/>
          <w:rtl w:val="true"/>
        </w:rPr>
        <w:footnoteReference w:id="633"/>
      </w:r>
      <w:r>
        <w:rPr>
          <w:rFonts w:ascii="Amiri" w:hAnsi="Amiri" w:eastAsia="Amiri" w:cs="Amiri"/>
          <w:color w:val="111111"/>
          <w:sz w:val="28"/>
          <w:sz w:val="28"/>
          <w:szCs w:val="28"/>
          <w:rtl w:val="true"/>
          <w:lang w:bidi="ar-SA"/>
        </w:rPr>
        <w:t>والمصابيح</w:t>
      </w:r>
      <w:r>
        <w:rPr>
          <w:rStyle w:val="FootnoteAnchor"/>
          <w:rtl w:val="true"/>
        </w:rPr>
        <w:footnoteReference w:id="634"/>
      </w:r>
      <w:r>
        <w:rPr>
          <w:rFonts w:ascii="Amiri" w:hAnsi="Amiri" w:eastAsia="Amiri" w:cs="Amiri"/>
          <w:color w:val="111111"/>
          <w:sz w:val="28"/>
          <w:sz w:val="28"/>
          <w:szCs w:val="28"/>
          <w:rtl w:val="true"/>
          <w:lang w:bidi="ar-SA"/>
        </w:rPr>
        <w:t xml:space="preserve">عدم الضمان، ثم لا فرق في الحكم بالضمان بين بقاء قصد التملك واستمراره أو تبدله إلى نية الرد، وإن كان يظهر من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w:t>
      </w:r>
      <w:r>
        <w:rPr>
          <w:rStyle w:val="FootnoteAnchor"/>
          <w:rtl w:val="true"/>
        </w:rPr>
        <w:footnoteReference w:id="635"/>
      </w:r>
      <w:r>
        <w:rPr>
          <w:rFonts w:ascii="Amiri" w:hAnsi="Amiri" w:eastAsia="Amiri" w:cs="Amiri"/>
          <w:color w:val="111111"/>
          <w:sz w:val="28"/>
          <w:sz w:val="28"/>
          <w:szCs w:val="28"/>
          <w:rtl w:val="true"/>
          <w:lang w:bidi="ar-SA"/>
        </w:rPr>
        <w:t>عدم الضمان في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الأخذ مع بقاء قصد التملك موجب للضمان أو 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على لزوم الضمان بعموم قاعدة الضمان لأنّ أخذ المال وتملكه يوجب الضمان، سواء كان عالماً بالحرمة أو جاهلاً، فهو من موارد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بالموارد التي حكم فيها بالضمان وإن كان الآخذ جاهلاً،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الأيدي على مال الغير وإن كان بعضها عن جهل،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في ما إذا كان القابض المتهب جاهلاً بالغصب،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إيداع الغاصب مالاً عند شخص مع جهله بالغصب، ففي هذه الموارد حكم بالضمان فكذلك ما نحن فيه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الوجه بما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القبض بعنوان قبول الهبة وإثبات يد المدفوع إليه بدل يد الدافع، فليست هي حينئذ إلاّ يد الدافع الذي فرض كونه غاصباً، وإن كان المدفوع إليه جاهلاً وعزم علىإرجاعها على مالكها بمجرّد علمه بالغصب، لكن قد سبقت ذلك يد الضمان، فلا يجديه هذا العزم في رفعه، ولا في تحقيق كونها يد أمانة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الضمان فقد استدلّ له بوجوه أقواها ما في المسالك</w:t>
      </w:r>
      <w:r>
        <w:rPr>
          <w:rStyle w:val="FootnoteAnchor"/>
          <w:rtl w:val="true"/>
        </w:rPr>
        <w:footnoteReference w:id="638"/>
      </w:r>
      <w:r>
        <w:rPr>
          <w:rFonts w:ascii="Amiri" w:hAnsi="Amiri" w:eastAsia="Amiri" w:cs="Amiri"/>
          <w:color w:val="111111"/>
          <w:sz w:val="28"/>
          <w:sz w:val="28"/>
          <w:szCs w:val="28"/>
          <w:rtl w:val="true"/>
          <w:lang w:bidi="ar-SA"/>
        </w:rPr>
        <w:t>من أنّ وضع يده على المال لمّا كان بترخيص الشارع وإذنه لجهله بالحرمة ولا ضمان عليه حينئذ، فعند العلم بالحرمة يستصحب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أنّ الترخيص هنا حكم ظاهري لا يوجب رفع الضمان، كالموارد التي استشهد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فرض جواز الأخذ وترخيص الشارع له بذلك إلاّ أنّ الحكم بالضمان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مستقرّ على الآخذ في حالتي العلم والجهل، ولا يختصّ بصورة العلم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الحكم في المسألة الثانية وهي ما إذا تبدّلت نيّة الآخذ إلى قصد الردّ، خلافاً للسيد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من أنه مع تبدل نيّته إلى قصد الرد لا ضمان عليه، وذلك لأنه يوجب انقلاب اليد العدوانية إلى يد أمانة </w:t>
      </w:r>
    </w:p>
    <w:p>
      <w:pPr>
        <w:pStyle w:val="BookText"/>
        <w:rPr/>
      </w:pPr>
      <w:r>
        <w:rPr>
          <w:rFonts w:ascii="Amiri" w:hAnsi="Amiri" w:eastAsia="Amiri" w:cs="Amiri"/>
          <w:color w:val="111111"/>
          <w:sz w:val="28"/>
          <w:sz w:val="28"/>
          <w:szCs w:val="28"/>
          <w:rtl w:val="true"/>
          <w:lang w:bidi="ar-SA"/>
        </w:rPr>
        <w:t>وإحسان، وقاعدة ضمان اليد مخصّصة بأدلة الأمانة إذ لا ضمان فيها، فلا يبقى موضوع للاستصحاب لتبدّل الموضوع</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وذلك لأنّ تبدل اليد من العدوان إلى الإحسان لا يستلزم رفع الضمان الثابت قبل التبدل، فإنّ غاية ما تدلّ عليه أدلة الأمانة أنها لا تقتضي الضمان لا أنها ترفع الضمان المستقر، ولابدّ لرفعه من وجود أسبابه، ومنها إيصال المال إلى صاحبه أو إبراء المالك ذمة الآخذ أو غير ذلك، وعليه فلا يتوقف الحكم بثبوت الضمان على الاستدلال بالاستصحاب حتى يستشكل في جريانه بعدم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رضي المالك ببقاء المال في يد الآخذ حتى يردّه إليه فهذا الرضا بمنزلة القبض وموجب لسقوط الضمان، ويصبح المال وديعة جديدة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المكلف مختاراً في الأخذ فإن علم بالحرمة قبل الأخذ ففيه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برضا صاحبه، ولا إشكال في جواز الأخذ كما لاإشكال في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بعدم رضاه ولا إشكال في عدم الجواز ولزوم الضمان، ويظهر وجههما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ذلك وحينئذ فهل يجوز له الأخذ مع عدم الضمان أم لا؟ فيه وجهان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مع عدم الحكم بالضمان، وإليه ذهب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بأن الأخذ بنية الرد إلى صاحبه مصداق للعدل والإحسان، وما على المحسنين من سبيل، والسبيل كما يشمل الحكم التكليفي كذلك يشمل الحكم </w:t>
      </w:r>
    </w:p>
    <w:p>
      <w:pPr>
        <w:pStyle w:val="BookText"/>
        <w:rPr/>
      </w:pPr>
      <w:r>
        <w:rPr>
          <w:rFonts w:ascii="Amiri" w:hAnsi="Amiri" w:eastAsia="Amiri" w:cs="Amiri"/>
          <w:color w:val="111111"/>
          <w:sz w:val="28"/>
          <w:sz w:val="28"/>
          <w:szCs w:val="28"/>
          <w:rtl w:val="true"/>
          <w:lang w:bidi="ar-SA"/>
        </w:rPr>
        <w:t>الوضعي، فلا يكون الأخذ حينئذ حراماً ولا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 قاعدة ضمان اليد فإنّها وإن كانت عامة وتدلّ على الضمان مطلقاً أي سواء كان بالتعدي أو غيره إلاّ أنها مخصّصة بدليل الإحسان والأمانة، فلا ضمان في موارد الإحسان والأمانات</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وثبوت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عليه بما دلّ على أن تصرّف الشخص في مال الغير مع عدم إحراز رضى صاحبه غير جائز، إذ لا يصدق عليه الإحسان ويترتّب عليه الضمان، كموثقة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عنده أمانته فليؤدها إلى من ائتمنه عليها، فإنه لا يحل دم امرىء مسلم ولا ماله إلاّ بطيبة نفس منه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أبي الحسين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ورد على الشيخ أبي جعفر محمد بن عثمان العمري قدّس الله روحه في جواب مسائلي إلى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يحل لأحد أن يتصرف في مال غيره بغير إذنه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الروايتين، أما في الأولى فبأنّ الحلية والحرمة فيهما حكمان لموضوع واحد، وهو المال والمراد به منافعه التي تعود إلى المتصرّف من الأكل والشرب والبيع والهبة ونحوها، فلا تشمل المنافع العائدة إلى الآخذ بل هو من المنافع العائدة إلى المالك، وليس للآخذ إلاّ العناء والكلفة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فمضافاً إلى ضعف السند بالإرسال، تدلّ على حرمة التصرّف بغير الإذن، ولا يصدق عنوان التصرّف على مجرّد الأخذ بنية الردّ إلى مالكه فإنّ التصرف عبارة عن التقلّب، وعلى فرض التسليم وصدقه عليه لغة </w:t>
      </w:r>
    </w:p>
    <w:p>
      <w:pPr>
        <w:pStyle w:val="BookText"/>
        <w:rPr/>
      </w:pPr>
      <w:r>
        <w:rPr>
          <w:rFonts w:ascii="Amiri" w:hAnsi="Amiri" w:eastAsia="Amiri" w:cs="Amiri"/>
          <w:color w:val="111111"/>
          <w:sz w:val="28"/>
          <w:sz w:val="28"/>
          <w:szCs w:val="28"/>
          <w:rtl w:val="true"/>
          <w:lang w:bidi="ar-SA"/>
        </w:rPr>
        <w:t>فإنّه منصرف عنه عرفاً، فيكون المال المأخوذ أمانة شرعية عند الآخذ، فتترتب عليه أحكامها الوضعية والتكليفية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خارج عن مفاد الروايتين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إلاّ حكمه على الرواية الثانية بالإرسال، فإنها وإن وردت مرسلة في كتاب الاحتجاج</w:t>
      </w:r>
      <w:r>
        <w:rPr>
          <w:rStyle w:val="FootnoteAnchor"/>
          <w:rtl w:val="true"/>
        </w:rPr>
        <w:footnoteReference w:id="644"/>
      </w:r>
      <w:r>
        <w:rPr>
          <w:rFonts w:ascii="Amiri" w:hAnsi="Amiri" w:eastAsia="Amiri" w:cs="Amiri"/>
          <w:color w:val="111111"/>
          <w:sz w:val="28"/>
          <w:sz w:val="28"/>
          <w:szCs w:val="28"/>
          <w:rtl w:val="true"/>
          <w:lang w:bidi="ar-SA"/>
        </w:rPr>
        <w:t xml:space="preserve">إلاّ أن الصدوق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بسند معتبر عن أربعة من مشايخه مترضياً عنهم</w:t>
      </w:r>
      <w:r>
        <w:rPr>
          <w:rStyle w:val="FootnoteAnchor"/>
          <w:rtl w:val="true"/>
        </w:rPr>
        <w:footnoteReference w:id="646"/>
      </w:r>
      <w:r>
        <w:rPr>
          <w:rFonts w:ascii="Amiri" w:hAnsi="Amiri" w:eastAsia="Amiri" w:cs="Amiri"/>
          <w:color w:val="111111"/>
          <w:sz w:val="28"/>
          <w:sz w:val="28"/>
          <w:szCs w:val="28"/>
          <w:rtl w:val="true"/>
          <w:lang w:bidi="ar-SA"/>
        </w:rPr>
        <w:t>عن أبي الحسين محمد بن جعفر الأسدي وهو ممّن نص النجاشي</w:t>
      </w:r>
      <w:r>
        <w:rPr>
          <w:rStyle w:val="FootnoteAnchor"/>
          <w:rtl w:val="true"/>
        </w:rPr>
        <w:footnoteReference w:id="647"/>
      </w:r>
      <w:r>
        <w:rPr>
          <w:rFonts w:ascii="Amiri" w:hAnsi="Amiri" w:eastAsia="Amiri" w:cs="Amiri"/>
          <w:color w:val="111111"/>
          <w:sz w:val="28"/>
          <w:sz w:val="28"/>
          <w:szCs w:val="28"/>
          <w:rtl w:val="true"/>
          <w:lang w:bidi="ar-SA"/>
        </w:rPr>
        <w:t>على وثاقته، وذكر الشيخ في الرجال أنه كان أحد الأبواب</w:t>
      </w:r>
      <w:r>
        <w:rPr>
          <w:rStyle w:val="FootnoteAnchor"/>
          <w:rtl w:val="true"/>
        </w:rPr>
        <w:footnoteReference w:id="648"/>
      </w:r>
      <w:r>
        <w:rPr>
          <w:rFonts w:ascii="IRNazanin" w:hAnsi="IRNazanin" w:eastAsia="IRNazanin"/>
          <w:color w:val="111111"/>
          <w:sz w:val="28"/>
          <w:sz w:val="28"/>
          <w:szCs w:val="28"/>
          <w:rtl w:val="true"/>
          <w:lang w:bidi="fa-IR"/>
        </w:rPr>
        <w:t xml:space="preserve">، وروى الشيخ بسند معتبر توقيعاً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 على وثاقته</w:t>
      </w:r>
      <w:r>
        <w:rPr>
          <w:rStyle w:val="FootnoteAnchor"/>
          <w:rtl w:val="true"/>
        </w:rPr>
        <w:footnoteReference w:id="649"/>
      </w:r>
      <w:r>
        <w:rPr>
          <w:rFonts w:ascii="Amiri" w:hAnsi="Amiri" w:eastAsia="Amiri" w:cs="Amiri"/>
          <w:color w:val="111111"/>
          <w:sz w:val="28"/>
          <w:sz w:val="28"/>
          <w:szCs w:val="28"/>
          <w:rtl w:val="true"/>
          <w:lang w:bidi="ar-SA"/>
        </w:rPr>
        <w:t xml:space="preserve">، فلا إشكال في سند الرواية، نعم الإشكال في دلالتها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ويؤيد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عونك الضعيف من أفضل الصدقة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في صحيحة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أخذ المال من الجائر واستنقاذه لردّه إلى صاحبه يعدّ من العون والمعروف، وذلك ممّا يوجب خروج هذا المورد تخصّصاً عمّا ورد من حرمة </w:t>
      </w:r>
    </w:p>
    <w:p>
      <w:pPr>
        <w:pStyle w:val="BookText"/>
        <w:rPr/>
      </w:pPr>
      <w:r>
        <w:rPr>
          <w:rFonts w:ascii="Amiri" w:hAnsi="Amiri" w:eastAsia="Amiri" w:cs="Amiri"/>
          <w:color w:val="111111"/>
          <w:sz w:val="28"/>
          <w:sz w:val="28"/>
          <w:szCs w:val="28"/>
          <w:rtl w:val="true"/>
          <w:lang w:bidi="ar-SA"/>
        </w:rPr>
        <w:t>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بالوجدان رضا جلّ الناس باستنقاذ أموالهم من الغاصبين وردّها إليهم، ولا تجد أحداً لا يرضى بذلك إلاّ نادراً، ويمكنعدّ هذا أمارة عقلائية على الرضا وطيب النفس، فالحكم بالجواز في هذه الصورة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باستصحاب عدم الرضا وطيب النفس في التصرف بالمال فيحكم بعدم جواز التصرف،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بالأدلة المتقدمة ويكون المرجع هو أصالة الحلّ، أو أنّ الاستصحاب غير جار في المقام؟</w:t>
      </w:r>
    </w:p>
    <w:p>
      <w:pPr>
        <w:pStyle w:val="BookText"/>
        <w:rPr/>
      </w:pPr>
      <w:r>
        <w:rPr>
          <w:rFonts w:ascii="Amiri" w:hAnsi="Amiri" w:eastAsia="Amiri" w:cs="Amiri"/>
          <w:color w:val="111111"/>
          <w:sz w:val="28"/>
          <w:sz w:val="28"/>
          <w:szCs w:val="28"/>
          <w:rtl w:val="true"/>
          <w:lang w:bidi="ar-SA"/>
        </w:rPr>
        <w:t>ويمكن تقريب الاستصحاب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تحقّق السبب الثابت للحلّية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رضا المالك وطيب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التصرّف في المال الثابتة قبل وضع الجائر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جريان الاستصحاب في المقام وجميع هذه الوجوه محلّ إشكال، أما عدم جريانه على التقريب الأول فلأنّ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انتزاعي، والاعتبار بمنشئه وهو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إذن المالك ورضاه، وإما إذن الشارع وترخيصه، فإن كان المنشأ هو الأول فهو متحد مع التقريب الثاني، وسيأتي ما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المنشأ هو الثاني أي إذن الشارع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لا تحتاج إلى السبب حتى يجري استصحاب عدمه، بل الحرمة هي التي تحتاج إلى السبب لأنّ الأصل الجاري هو البراءة، إلاّ أن يدلّ دليل على الحرمة، فإنّ مقتضى تدريجية الأحكام هو البراءة عن الحكم في مورد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في المقام عموم لفظي دال على حرمة التصرف في مال الغير مطلقاً، ومخصّص منفصل دال على الجواز إذا كان برضا صاحبه وطيب نفسه فلا مجال للاستصحاب بل يكون المقام من موارد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المخصص متصلاً فالعموم لا ينعقد ولا مجال للتمسك به، وحينئذ يكون المقام من موارد استصحاب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عدم جريانه فالأصل يقتضي البراءة، والمقام كذلك لأنّ الدليل وهو الروايتان المعتبرتان المتقدمتان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معتبرتي سماعة والأسدي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لهما عموم، لكون المخصّص متصلاً في كلتا الروايتين، فمع الشك في مورد بأنه مصداق للحرمة أو لا، يكون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إذن الشارع يمكن أن يكون من باب المخصص المنفصل ويحكم حينئذ بحرمة التصرف فهو ضعيف، لأنّ دليل ترخيصالشارع هو الأولوية المستفادة من أدلة إذن المالك ففي مثل المقام يكون حكمهما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الثاني فقد يشكل عليه بأنه لا يثبت به عدم الرضا المضاف إلى المالك لأنّ المستصحب بسيط، والمعتبر هو رضا المالك وطيب نفسه على نحو الإضافة لا مجرّد الرضا وكونه مالكاً ليستصحبا معاً باستصحاب العدم الأزلي كما في المرأة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هذا الإشكال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رضا المالك لم يكن ثابتاً لعدم وجوده، وبعد وجوده يُشك في تحقق صفة الرضا على نحو الإضافة لا مطلق الصفة فيستصحب عدمها أزلاً كما في المرأة القرشية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ذكرنا في مباحثنا الأصولية أنّ لنا في جريان استصحاب العدم الأزلي تفصيلاً حاصله الفرق بين القضية السالبة المحمول إذا كان قيدها ابتدائياً ولم يكن مستفاداً من التخصيص، وهكذا السالبة المحصّلة إذا كانت من الضدّين </w:t>
      </w:r>
    </w:p>
    <w:p>
      <w:pPr>
        <w:pStyle w:val="BookText"/>
        <w:rPr/>
      </w:pPr>
      <w:r>
        <w:rPr>
          <w:rFonts w:ascii="Amiri" w:hAnsi="Amiri" w:eastAsia="Amiri" w:cs="Amiri"/>
          <w:color w:val="111111"/>
          <w:sz w:val="28"/>
          <w:sz w:val="28"/>
          <w:szCs w:val="28"/>
          <w:rtl w:val="true"/>
          <w:lang w:bidi="ar-SA"/>
        </w:rPr>
        <w:t xml:space="preserve">اللّذين لهما ثالث، فيجري فيهما الاستصحاب، وبين ما إذا كانت القضية سالبة المحمول وقيدها مستفاد من التخصيص أو كانت معدولة، أو كانت سالبة محصّلة ولكنّها من الضدين اللّذين لا ثالث لهما فلا يجري، وما نحن فيه إما من قبيل السالبة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المالك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قبيل القضية المعدولة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التصرّف بغير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التمسّك باستصحاب العدم الأزلي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بذلك إلاّ أنه يمكن استصحاب عدم رضا المالك على نحو العدم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لم يكن راضياً في التصرف في ماله قبل استيلاء الجائر عليه، وبعد وضع يده على المال يشك في رضاه فيستصحب عدم الرضا الثابت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محل إشكال، وذلك لإمكان القول بتعدد الموضوع فإنّ متعلّق اليقين قبل استيلاء الجائر على المال لم يكن متعنوناً بعنوان الرد لعدم الموضوع وبعد استيلاء الجائر عليه تعنون التصرف بنيّة الرد، وفرق بين العنوانين فإنّ التصرف في المال بعنوان الرد كان مشكوكاً في جوازه من الأول فلم يتحد الموضوع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الثالث وهو استصحاب الحكم، فيرد عليه ما يرد على التقريب الثاني من أنّ الموضوع متعدد، وعلى تقدير الشك لا يصحّ التمسّك بالاستصحاب، فمقتضى ما تقدم أنّ حكم صورة الشك هو الجواز وعدمالضمان، كما يستفاد من إطلاق كلام الشيخ</w:t>
      </w:r>
      <w:r>
        <w:rPr>
          <w:rStyle w:val="FootnoteAnchor"/>
          <w:rtl w:val="true"/>
        </w:rPr>
        <w:footnoteReference w:id="6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علم بالحرمة بعد الأخذ وكان أخذه للمال بنية التملّك سواء قصد </w:t>
      </w:r>
    </w:p>
    <w:p>
      <w:pPr>
        <w:pStyle w:val="BookText"/>
        <w:rPr/>
      </w:pPr>
      <w:r>
        <w:rPr>
          <w:rFonts w:ascii="Amiri" w:hAnsi="Amiri" w:eastAsia="Amiri" w:cs="Amiri"/>
          <w:color w:val="111111"/>
          <w:sz w:val="28"/>
          <w:sz w:val="28"/>
          <w:szCs w:val="28"/>
          <w:rtl w:val="true"/>
          <w:lang w:bidi="ar-SA"/>
        </w:rPr>
        <w:t>الرد بعد ذلك أو لا، فحكمه حكم ما إذا أخذه قهراً مع عدم العلم بالحرمة قاصداً للتملّك، وما ذكر هناك يأتي هنا حرفاً بحرف، وقد تقدم أنّ مذهب صاحب الجواهر والشيخ بل المنسوب إلى المشهور هو الحكم بالضمان ومذهب المسالك والمصابيح هو عدم الضمان، وفصّل السيد الطباطبائي في حاشيته فحكم بعدم الضمان في صورة ما إذا انقلبت نيّة الآخذ إلى نيّة الرد لصاحبه، فجميع ما تقدم يأتي هنا بلا فرق بين العلم برضا المالك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أخذه بعنوان التملك بل للعمل بما تقتضيه الوظيفة الشرعية كالفحص عن المالك ونحوه فإن علم برضا صاحبه أو شكّ فيه جاز له الأخذ مع عدم الضمان، وإن علم بعدم رضاه فالضمان ثابت وإن كان الحكم بالحرمة ساقطاً من جهة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 وهو كيفية ردّ المال إلى صاحبه فتارة يكون المالك معلوماً وأخرى يكون مجهولاً، ومحلّ الكلام في هذا المقام هو ما إذا كان المالك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كما لا إشكال في وجوب ردّ المال إلى مالكه فوراً في جميع الصور المتقدمة في المقام الأول، وذلك لأنّ المال في يد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شرعية ومالكية، أو شرعية فقط، وعلى بعضها الآخر بحكم الغصب، وعلى كلا التقديرين يجب ردّه إلى مالكه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التقدير الأول فقد دلّ الكتاب والسنة على وجوب ردّ الأمانة إلى أهلها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وكمعتبرة الحسين بن مصعب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عذر لأحد فيها أداء الأمانة إلى البرّ والفاجر، والوفاء بالعهد للبرّ والفاجر، وبرّ </w:t>
      </w:r>
    </w:p>
    <w:p>
      <w:pPr>
        <w:pStyle w:val="BookText"/>
        <w:rPr/>
      </w:pPr>
      <w:r>
        <w:rPr>
          <w:rFonts w:ascii="Amiri" w:hAnsi="Amiri" w:eastAsia="Amiri" w:cs="Amiri"/>
          <w:color w:val="111111"/>
          <w:sz w:val="28"/>
          <w:sz w:val="28"/>
          <w:szCs w:val="28"/>
          <w:rtl w:val="true"/>
          <w:lang w:bidi="ar-SA"/>
        </w:rPr>
        <w:t>الوالدين برّين كانا أو فاجرين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ضارب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وقاتله لو ائتمنني واستنصحني واستشارني ثمقبلت ذلك منه لأديت إليه الأمانة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الدالّة على وجوب ردّ الأمانات إلى أهلها ولو كانوا أعداءً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 الثاني فيدلّ عليه مضافاً إلى حكم العقل بأنّ حبس مال الغير أو التصرف فيه بدون إذنه ظلم وعدوان، الروايات الدالة على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مال مؤمن غصباً بغير حقّه لم يزل الله معرضاً عنه ماقتاً لأعماله التي يعملها من البر والخير لا يثبتها في حسناته حتى يردّ المال الذي أخذه إلى صاحبه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صريحة الدلالة في وجوب ردّ المال المغصوب إلى صاحبه كما أنّها معتبرة من جهة السند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صديق من كتّاب بني أمية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فلمّا أن دخل 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كنت في ديوان هؤلاء القوم فأصبت من دنياهم مالاً كثيراً، وأغمضت في مطالبه،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فهل لي مخرج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لك تفعل؟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جميع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ديوانهم، فمن عرفت منهم رددت عليه ماله، ومن لم تعرف تصدّقت به، وأنا أضمن لك على الله عزوجل الجنّة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طويلة وقد ذكرناها فيما تقدم ومحل الشاهد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عرفت منهم رددت عليه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واضح الدلالة في وجوب ردّ المال إلى صاحبه، وأمّا من جهة سند الرواية ففيه علي بن أبي حمزة، وهو البطائني وفيه بحث ذكرناه في محله</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المسلمين أودعه رجل من اللصوص دراهم أو متاعاً، واللص مسلم، هل يرد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يردّه فإن أمكنه أن يردّه على أصحابه فعل، وإلاّ كان في يده بمنزلة اللقطة يصيبها فيعرفها حولاً، فإن أصاب صاحبها ردّها عليه وإلاّ تصدّق بها، فإن جاء طالبها بعد ذلك خيّره بين الأجر والغرم، فإن اختار الأجر فله الأجر، وإن اختار الغرم غرم له وكان الأجر 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أمكنه أن يردّه على أصحابه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 صاحبها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على وجوب الرد إلى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تحف العقول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اعتبروا أيها الناس بما وعظ الله به أولياءه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الأمر بالمعروف والنهي عن المنكر دعاء إلى الإسلام مع ردّ المظالم ومخالفة الظالم وقسمة الفيء والغنائم وأخذ الصدقات من مواضعها ووضعها في حقّها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ردّ المظالم ومخالفة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لزوم </w:t>
      </w:r>
    </w:p>
    <w:p>
      <w:pPr>
        <w:pStyle w:val="BookText"/>
        <w:rPr/>
      </w:pPr>
      <w:r>
        <w:rPr>
          <w:rFonts w:ascii="IRNazanin" w:hAnsi="IRNazanin" w:eastAsia="IRNazanin"/>
          <w:color w:val="111111"/>
          <w:sz w:val="28"/>
          <w:sz w:val="28"/>
          <w:szCs w:val="28"/>
          <w:rtl w:val="true"/>
          <w:lang w:bidi="fa-IR"/>
        </w:rPr>
        <w:t>ردّ المال إلى صاحبه فإنه من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سند الرواية فقد أشرنا فيما تقدم إلى أنّ لنا تحقيقاً حول روايات تحف العقول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الكثيرة الدالة على وجوب ردّ المغصوب إلى مالكه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الردّ الإقباض وحمل المال إلى المالك كما هو ظاهر الردّ؟ أو يكفي مجرّد رفع اليد عن المال والتخلية بين المال وصاحبه مع إعلام المالك بذلك؟</w:t>
      </w:r>
    </w:p>
    <w:p>
      <w:pPr>
        <w:pStyle w:val="BookText"/>
        <w:rPr/>
      </w:pPr>
      <w:r>
        <w:rPr>
          <w:rFonts w:ascii="Amiri" w:hAnsi="Amiri" w:eastAsia="Amiri" w:cs="Amiri"/>
          <w:color w:val="111111"/>
          <w:sz w:val="28"/>
          <w:sz w:val="28"/>
          <w:szCs w:val="28"/>
          <w:rtl w:val="true"/>
          <w:lang w:bidi="ar-SA"/>
        </w:rPr>
        <w:t>ظاهر الجواهر هو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احتاج إلى أجرة بذلها</w:t>
      </w:r>
      <w:r>
        <w:rPr>
          <w:rStyle w:val="FootnoteAnchor"/>
          <w:rtl w:val="true"/>
        </w:rPr>
        <w:footnoteReference w:id="660"/>
      </w:r>
      <w:r>
        <w:rPr>
          <w:rFonts w:ascii="Amiri" w:hAnsi="Amiri" w:eastAsia="Amiri" w:cs="Amiri"/>
          <w:color w:val="111111"/>
          <w:sz w:val="28"/>
          <w:sz w:val="28"/>
          <w:szCs w:val="28"/>
          <w:rtl w:val="true"/>
          <w:lang w:bidi="ar-SA"/>
        </w:rPr>
        <w:t>وذهب الشيخ إلى أنه وإن كان ظاهر الردّ هوالأول، ولكن مقتضى فهم غير واحد من الأصحاب هو الثاني كما ذكره في التذكرة والمسالك وجامع المقاصد وعليه فلا يجوز له حمل المال إلى المالك لأنه يعدّ تصرفاً لم يؤذن فيه إلاّ إذا كان النقل أحفظ</w:t>
      </w:r>
      <w:r>
        <w:rPr>
          <w:rStyle w:val="FootnoteAnchor"/>
          <w:rtl w:val="true"/>
        </w:rPr>
        <w:footnoteReference w:id="661"/>
      </w:r>
      <w:r>
        <w:rPr>
          <w:rFonts w:ascii="Amiri" w:hAnsi="Amiri" w:eastAsia="Amiri" w:cs="Amiri"/>
          <w:color w:val="111111"/>
          <w:sz w:val="28"/>
          <w:sz w:val="28"/>
          <w:szCs w:val="28"/>
          <w:rtl w:val="true"/>
          <w:lang w:bidi="ar-SA"/>
        </w:rPr>
        <w:t xml:space="preserve">، وأيّده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فيذلك بأن المرتكز في أذهان عامة أهل العرف هو التخلية بين المال وبين صاحبه، ولذلك لو طلب من الودعي حمل الوديعة إليه لذمّه العقلاء، خصوصاً إذا بعد موضع أحدهما عن الآخر، واحتاج النقل إلى المؤنة، بل ربما يستلزم الحمل الحرج والضرر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يُفصّل في المقام بين الوديعة وأمثالها كالأمانة، وبين غيرها كالغصب، وذلك بمقتضى فهم العرف ومناسبة الحكم والموضوع،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 يتحقق بإيصال المال إلى المكان الذي أخذ منه بحيث يتمكن المالك من وضع يده عليه، وهذا يختلف باختلاف الموردين ففي الوديعة أو الأمانة حيث يقوم </w:t>
      </w:r>
    </w:p>
    <w:p>
      <w:pPr>
        <w:pStyle w:val="BookText"/>
        <w:rPr/>
      </w:pPr>
      <w:r>
        <w:rPr>
          <w:rFonts w:ascii="Amiri" w:hAnsi="Amiri" w:eastAsia="Amiri" w:cs="Amiri"/>
          <w:color w:val="111111"/>
          <w:sz w:val="28"/>
          <w:sz w:val="28"/>
          <w:szCs w:val="28"/>
          <w:rtl w:val="true"/>
          <w:lang w:bidi="ar-SA"/>
        </w:rPr>
        <w:t>صاحب المال بإيداعه عند المستأمَن فمحلّه هو مكانه، وردّه إلى المالك يتمّ إمّا بالتخلية ورفع اليد عن المال، وإما بإعطائه إياه، وهذا كاف في تحقيق الإيصال إلى صاحبه، ولا حاجة إلى حمله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الغاصب معتد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المغصوب هو المكان الذي أخذ منه، فلابدّ من إرجاعه إلى محله، فإذا غصب المال مثلاً في بلد فرده هو إرجاعه إلى نفس ذلك البلد، ولا يجب عليه حمله إلى بلد آخر وإن كان المالك قد انتقل إليه، إلاّ أن يكون التكليف بذلك من باب أخذ الغاصب بأشد الأحوال، ولولا ذلك لصدق الرد بإيصال المال إلى المحلّ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فردّ الوديعة والأمانة يتحقق بالتخلية ورفع اليد أو الإعطاء، وأمّا رد المغصوب فلا يتحقق إلاّ بالحمل والإيصال إلى المكان الذي غُصب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الثالث وهو ما إذا كان المالك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الآخذ الفحص عن المالك، أو يجوز له التصدق عنه؟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الشيخ</w:t>
      </w:r>
      <w:r>
        <w:rPr>
          <w:rStyle w:val="FootnoteAnchor"/>
          <w:rtl w:val="true"/>
        </w:rPr>
        <w:footnoteReference w:id="663"/>
      </w:r>
      <w:r>
        <w:rPr>
          <w:rFonts w:ascii="Amiri" w:hAnsi="Amiri" w:eastAsia="Amiri" w:cs="Amiri"/>
          <w:color w:val="111111"/>
          <w:sz w:val="28"/>
          <w:sz w:val="28"/>
          <w:szCs w:val="28"/>
          <w:rtl w:val="true"/>
          <w:lang w:bidi="ar-SA"/>
        </w:rPr>
        <w:t>هو الأول وإن احتمل الثاني</w:t>
      </w:r>
      <w:r>
        <w:rPr>
          <w:rStyle w:val="FootnoteAnchor"/>
          <w:rtl w:val="true"/>
        </w:rPr>
        <w:footnoteReference w:id="664"/>
      </w:r>
      <w:r>
        <w:rPr>
          <w:rFonts w:ascii="Amiri" w:hAnsi="Amiri" w:eastAsia="Amiri" w:cs="Amiri"/>
          <w:color w:val="111111"/>
          <w:sz w:val="28"/>
          <w:sz w:val="28"/>
          <w:szCs w:val="28"/>
          <w:rtl w:val="true"/>
          <w:lang w:bidi="ar-SA"/>
        </w:rPr>
        <w:t xml:space="preserve">، واختاره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وصريح الجواهر</w:t>
      </w:r>
      <w:r>
        <w:rPr>
          <w:rStyle w:val="FootnoteAnchor"/>
          <w:rtl w:val="true"/>
        </w:rPr>
        <w:footnoteReference w:id="666"/>
      </w:r>
      <w:r>
        <w:rPr>
          <w:rFonts w:ascii="Amiri" w:hAnsi="Amiri" w:eastAsia="Amiri" w:cs="Amiri"/>
          <w:color w:val="111111"/>
          <w:sz w:val="28"/>
          <w:sz w:val="28"/>
          <w:szCs w:val="28"/>
          <w:rtl w:val="true"/>
          <w:lang w:bidi="ar-SA"/>
        </w:rPr>
        <w:t>هو الثاني وهو ظاهر المحقق</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دليل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 بوجهين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الردّ الواجب بمعنى التمكن وعدم حبس المال عن صاحبه يتوقف على الفحص وإعلام الغير، وإلاّ لا يتحقق الردّ، </w:t>
      </w:r>
    </w:p>
    <w:p>
      <w:pPr>
        <w:pStyle w:val="BookText"/>
        <w:rPr/>
      </w:pPr>
      <w:r>
        <w:rPr>
          <w:rFonts w:ascii="Amiri" w:hAnsi="Amiri" w:eastAsia="Amiri" w:cs="Amiri"/>
          <w:color w:val="111111"/>
          <w:sz w:val="28"/>
          <w:sz w:val="28"/>
          <w:szCs w:val="28"/>
          <w:rtl w:val="true"/>
          <w:lang w:bidi="ar-SA"/>
        </w:rPr>
        <w:t>فلابدّ من وجوب الفحص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بالوجوب هنا إن كان هو الوجوب الشرعي فذلك يبتني على وجوب المقدمة شرعاً، وهو محل نزاع بين الأعلام، وإن كان المراد هو الوجوب العقلي فهو ثابت بلا إشكال، أما في الموارد التي هي بحكم الأمانة فوجوب الفحص من باب المقدمة للردّ، وأما في الموارد التي هي بحكم الغصب فوجوب الفحص إما مقدمة للردّ، وإما لحرمة استمرار بقاء المال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الدالة على وجوب الفحص عن المالك في 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معتبرة حفص بن غياث</w:t>
      </w:r>
      <w:r>
        <w:rPr>
          <w:rStyle w:val="FootnoteAnchor"/>
          <w:rtl w:val="true"/>
        </w:rPr>
        <w:footnoteReference w:id="668"/>
      </w:r>
      <w:r>
        <w:rPr>
          <w:rFonts w:ascii="Amiri" w:hAnsi="Amiri" w:eastAsia="Amiri" w:cs="Amiri"/>
          <w:color w:val="111111"/>
          <w:sz w:val="28"/>
          <w:sz w:val="28"/>
          <w:szCs w:val="28"/>
          <w:rtl w:val="true"/>
          <w:lang w:bidi="ar-SA"/>
        </w:rPr>
        <w:t>، من إيداع اللص رجلاً دراهم أو متاعاً، وموضع الشاهد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فيعرّفها حولاً فإن أصاب صاحبها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وجوب الفحص عن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وجوب الفحص عن الأجير كما في صحيحة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الأعور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لأبي أجير كان يقوم في رحاه، وله عندنا دراهم وليس له وارث،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إلى المساكين،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رأيك فيها ثم أعاد عليه المسألة، فقال له مثل ذلك، فأعاد عليه المسألة ثالثة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وارثاً فإن وجدت وارثاً وإلاّ فهو كسبيل مالك،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عسى أن يصنع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 بها فإن جاء طالبها وإلاّ فهي كسبيل مالك</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تطلب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أنّ الأجير ميّت ولابد من الفحص عن وارثه وإعطائه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وجوب تعريف اللقطة وهي عدة روايات</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ترفعها، فإن ابتليت بها فعرفها سنة، فإن جاء طالبها وإلاّ فاجعلها في عرض مالك، يجري عليها ما يجري على مالك حتى يجيء لها طالب، فإن لم يجىء لها طالب فأوص بها في وصيتك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اللقطة،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وصحيحته الأخرى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ترفعوها، فإن ابتليت فعرفها سنة، فإن جاء طالبها وإلاّ فاجعلها في عرض مالك، يجري عليها ما يجري على مالك إلى أن يجيء طالبها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اللقطة،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الروايات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تشتمل</w:t>
      </w:r>
    </w:p>
    <w:p>
      <w:pPr>
        <w:pStyle w:val="BookText"/>
        <w:rPr/>
      </w:pPr>
      <w:r>
        <w:rPr>
          <w:rFonts w:ascii="IRNazanin" w:hAnsi="IRNazanin" w:eastAsia="IRNazanin"/>
          <w:color w:val="111111"/>
          <w:sz w:val="28"/>
          <w:sz w:val="28"/>
          <w:szCs w:val="28"/>
          <w:rtl w:val="true"/>
          <w:lang w:bidi="fa-IR"/>
        </w:rPr>
        <w:t>على الصحاح ومنها ما دلّ على وجوب الفحص عن صاحب الحق، كصحيحة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له على رجل حق ففقد ولا يدري أحي هو أم ميت، ولا يعرف له وارث ولا نسب ولا 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قد طال فاصدق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دال على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وجوب الفحص عن صاحب المتاع الذي فارق متاعه وأخذه آخر، كصحيحة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كان لنا بمكة فرحل منها إلى منزله ورحلنا إلى منازلنا، فلما صرنا في الطريق أصبنا بعض متاعه معنا، فأيّ شيء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حتى تحملوه إلى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ولا نعرف بلده ولا نعرف كيف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كذا فبعه وتصدق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الولاية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كذا فبعه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يدلّ على أنّ جواز </w:t>
      </w:r>
    </w:p>
    <w:p>
      <w:pPr>
        <w:pStyle w:val="BookText"/>
        <w:rPr/>
      </w:pPr>
      <w:r>
        <w:rPr>
          <w:rFonts w:ascii="Amiri" w:hAnsi="Amiri" w:eastAsia="Amiri" w:cs="Amiri"/>
          <w:color w:val="111111"/>
          <w:sz w:val="28"/>
          <w:sz w:val="28"/>
          <w:szCs w:val="28"/>
          <w:rtl w:val="true"/>
          <w:lang w:bidi="ar-SA"/>
        </w:rPr>
        <w:t>البيع والتصدق مشروط باليأس عن العثور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التي استدل بها على وجوب الفحص عن المالك إلاّ أن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على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فالإشكال عليها من جهتي السند والدلالة، فسندها ضعيف، كما أنّ دلالتها قاصرة عن شمول المقام لاختصاصها بقضية خاصّة وهي الوديعة، فلا وجه للتعدّي إلى غير موردها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سائر الروايات فالإشكال عليها من جهة الدلالة فرواية اللقطة مختصة بموردها ولا يعم غيرها، وبقية الروايات واردة فيما إذا كانالمالك معلوماً مع تعذّر الوصول إليه، ومورد البحث إنّما هو المالك المجهول من الأول، فلا وجه للتعدّي عن مورد الروايات إلى غيره، ودعوى وحدة الملاك بين مواردها وبين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الوصول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جزافية إذ لا طريق لنا إلى كشف ذلك</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اللقطة فهو في محله لاحتمال أن يكون لها حكم خاص، ومعه لا يمكن التعدّي عن موردها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إلى بقية الروايات فإن مواردها خاصة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على الرواية الأولى فللمناقشة فيه مجال، أما ما ذكره من ضعف</w:t>
      </w:r>
      <w:r>
        <w:rPr>
          <w:rStyle w:val="FootnoteAnchor"/>
          <w:rtl w:val="true"/>
        </w:rPr>
        <w:footnoteReference w:id="675"/>
      </w:r>
      <w:r>
        <w:rPr>
          <w:rFonts w:ascii="Amiri" w:hAnsi="Amiri" w:eastAsia="Amiri" w:cs="Amiri"/>
          <w:color w:val="111111"/>
          <w:sz w:val="28"/>
          <w:sz w:val="28"/>
          <w:szCs w:val="28"/>
          <w:rtl w:val="true"/>
          <w:lang w:bidi="ar-SA"/>
        </w:rPr>
        <w:t xml:space="preserve">سند الرواية ففيه أنّ السند وإن كان يشتمل على علي بن محمد القاساني، </w:t>
      </w:r>
    </w:p>
    <w:p>
      <w:pPr>
        <w:pStyle w:val="BookText"/>
        <w:rPr/>
      </w:pPr>
      <w:r>
        <w:rPr>
          <w:rFonts w:ascii="Amiri" w:hAnsi="Amiri" w:eastAsia="Amiri" w:cs="Amiri"/>
          <w:color w:val="111111"/>
          <w:sz w:val="28"/>
          <w:sz w:val="28"/>
          <w:szCs w:val="28"/>
          <w:rtl w:val="true"/>
          <w:lang w:bidi="ar-SA"/>
        </w:rPr>
        <w:t xml:space="preserve">والقاسم بن محمد وهما وإن لم يرد فيهما توثيق إلاّ أنهما قد ورد ذكرهما في كتاب نوادر الحكمة ولم يستثنهما ابن الوليد، وبناء على ذلك فيمكن الحكم بوثاقتهما، نعم ربما يشكل بأنّ القاسم بن محمد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شخصين أحدهما الجوهري والآخر الأصفهاني فإنّهما يشتركان في الرواية عن سليمان بن داود المنقري والأمر وإن كان كذلك إلاّ أنه يمكن الحكم باعتبار هذا السند لوروده بعينه في تفسير القمي</w:t>
      </w:r>
      <w:r>
        <w:rPr>
          <w:rStyle w:val="FootnoteAnchor"/>
          <w:rtl w:val="true"/>
        </w:rPr>
        <w:footnoteReference w:id="676"/>
      </w:r>
      <w:r>
        <w:rPr>
          <w:rFonts w:ascii="Amiri" w:hAnsi="Amiri" w:eastAsia="Amiri" w:cs="Amiri"/>
          <w:color w:val="111111"/>
          <w:sz w:val="28"/>
          <w:sz w:val="28"/>
          <w:szCs w:val="28"/>
          <w:rtl w:val="true"/>
          <w:lang w:bidi="ar-SA"/>
        </w:rPr>
        <w:t>في عدة موارد وقد تتبعناها فوجدنا أن رواية القاسم بن محمد عن سليمان بن داود المنقري عن حفص بن غياث في أكثر من خمسة مواطن من التفسير ومنها رواية الأسياف الخمسة المتقدمة، مضافاً إلى أنّه إن كان هو الجوهري فيمكن الحكم بوثاقته لرواية ابن أبي عمير وصفوان عنه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فيمكن الحكم بوثاقتهما والتعويل على روايتهما، فتكون الرواية من حيث السند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فيمكن المناقشة فيها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يستفاد التعدي من مورد الرواية وهو الوديعة إلى محل الكلام، وذلك لأنّالمستفاد من تحليل الرواية، ثلاث 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غير معلوم،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المودع وهو اللص غير مالك للمال،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هو الوديعة، والنقطتان الأوليان تنطبقان على ما نحن فيه، فإنّ المال المأخوذ مجهول المالك والجائر غير مالك للمال، ويبقى أن الإعطاء بعنوان الوديعة هل له دخل في الحكم أو لا؟ فإن السلطان الجائر إنما أعطى المال بعنوان التمليك، وفي الرواية أن اللص أعطى المال بعنوان الوديعة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كان التمليك من قبل غير المالك غير صحيح يقيناً، فإذا قلنا يجب الفحص عن المالك في مورد الرواية لعدم ملكية اللص للمال ففي ما نحن فيه كذلك؛ </w:t>
      </w:r>
    </w:p>
    <w:p>
      <w:pPr>
        <w:pStyle w:val="BookText"/>
        <w:rPr/>
      </w:pPr>
      <w:r>
        <w:rPr>
          <w:rFonts w:ascii="Amiri" w:hAnsi="Amiri" w:eastAsia="Amiri" w:cs="Amiri"/>
          <w:color w:val="111111"/>
          <w:sz w:val="28"/>
          <w:sz w:val="28"/>
          <w:szCs w:val="28"/>
          <w:rtl w:val="true"/>
          <w:lang w:bidi="ar-SA"/>
        </w:rPr>
        <w:t>لعدم ملكية السلطان للمال، فيجب الفحص عن المالك بطريق أولى لأنه لم يعط المال بعنوان الوديعة بل بعنوان التمليك وهو باطل، وعلى فرض عدم الأولوية فهما متساويان، وعليه فالإشكال في عدم امكان التعدي من مورد الرواية إلى غيره في غير محله، ويصح الاستدلال بالرواية على وجوب الفحص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وهو جواز التصدق من دون فحص فقد استدل له 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w:t>
      </w:r>
      <w:r>
        <w:rPr>
          <w:rStyle w:val="FootnoteAnchor"/>
          <w:rtl w:val="true"/>
        </w:rPr>
        <w:footnoteReference w:id="678"/>
      </w:r>
      <w:r>
        <w:rPr>
          <w:rFonts w:ascii="Amiri" w:hAnsi="Amiri" w:eastAsia="Amiri" w:cs="Amiri"/>
          <w:color w:val="111111"/>
          <w:sz w:val="28"/>
          <w:sz w:val="28"/>
          <w:szCs w:val="28"/>
          <w:rtl w:val="true"/>
          <w:lang w:bidi="ar-SA"/>
        </w:rPr>
        <w:t>المتقدمة، وموضع الشاهد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عرفت منهم رددت عليه ماله، ومن لم تعرف 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جواز التصدق من دون حاجة إلى</w:t>
      </w:r>
    </w:p>
    <w:p>
      <w:pPr>
        <w:pStyle w:val="BookText"/>
        <w:rPr/>
      </w:pPr>
      <w:r>
        <w:rPr>
          <w:rFonts w:ascii="Amiri" w:hAnsi="Amiri" w:eastAsia="Amiri" w:cs="Amiri"/>
          <w:color w:val="111111"/>
          <w:sz w:val="28"/>
          <w:sz w:val="28"/>
          <w:szCs w:val="28"/>
          <w:rtl w:val="true"/>
          <w:lang w:bidi="ar-SA"/>
        </w:rPr>
        <w:t>الفحص عن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اشتريت أرضاً إلى جنب ضيعتي بألفي درهم، فلما وفيت المال خبّرت أن الأرض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شراء الوقف ولا تدخل الغلّة في مالك، وادفعها إلى من وقفت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كما أنها صحيحة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بن ميمون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يكنس من التراب فأبيعه فما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فإمّا لك وإمّا لأهله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ذهباً وفضة وحديداً فبأي شيء أبيعه؟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بطعام،قلت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لي قرابة محتاج أعطيه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تراب الصواغين وإنّا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تستحلّه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أخبرته اتّهمني،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إمّا لك وإما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قرابة محتاجاً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ترك غلاماً له في كرم له يبيعه عنباً أو عصيراً، فانطلق الغلام فعصر خمراً ثم باعه،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ثمنه،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ثقيف أهدى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راويتين من خمر، فأمر بهما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فاهريقتا،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حرّم شربها حرّم ثمنها،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خصال هذه التي باعها الغلام أن يتصدّق بثمنها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أمر غلامه أن يبيع كرمه عصيراً، فباعه خمراً، ثم أتاه بثمنه،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الأشياء إليّ أن يتصدّق بثمنه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الروايات عدم وجوب الفحص عن المالك، ويكفي التصدق بالمال المجهول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للمناقشة في دلالة الروايات على ذلك مجال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في هذه الروايات حتى تشمل محل الكلام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رواية علي بن أبي حمزة فمع الغضّ عن سندها إلاّ أن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عرفت منهم رددت عليه ماله، ومن لم تعرف تصدّقت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الظفر بصاحب المال واليأس من معرفته، مضافاً إلى أنّ هذه قضية شخصية لعلم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بقاء الرجل على قيد الحياة، فإنه ما مضى عليه إلاّ أشهر قلائل حتى مرض ثم مات، وعليه فلا دلالة في الرواية على جواز التصدّق مطلقاً من دون فحص عن صاحب المال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صحيحة أبي علي بن راشد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منه عدم وجود ربّ لها، ولو كان موجوداً لأمكن معرفته بالإعلامونحوه، ويساعد على ذلك الفهم العرفي، 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الربّ لا أنه موجود مجهول ولا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التصدّق، مضافاً إلى أنها قضية خاصة فلا إطلاق في الرواية لتشمل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معتبرة علي بن ميمون الصائغ ففيها أنه لا يعلم أن المال للغير إما لأنه لنفس الصائغ، وإما لإعراض صاحبه عنه لقلته وعدم الرغبة فيه، فيكون ملكاً للصائغ، وعلى فرض عدم الإعراض عنه إلاّ أنه لا يعلم أنه للغير، والشاهد على ذلك أنه جاء في روايته الثانية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تستحلّه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أخبرته اتهمني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أمره الإمام بذلك من باب الاحتياط ولم يوجب عليه الاستحلال، ولو كان المال معلوماً أنه للغير لوجب الاستحلال منه وإن لزم منه التهمة، ضرورة اقتضاء براءة الذمة ذلك، فالرواية خارجة عن محلّ النزاع، مضافاً إلى أنّ الرواية الثانية قد يقال بخروجها عن المقام من جهة أخرى، وهي أنّ المالك معلوم لا مجهول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تستطيع أن تستحلّه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يفيد أنّ صاحب المال معلوم إلاّ أن خوف التهمة منعه من استحلاله، وعلى كل تقدير فالروايتان خارجتان عن محل الكلام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إشكال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بضعف السند فهو في غير محلّه بناء على ما قررناه من أنّ رواية أحد المشايخ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يروون ولا يرسلون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شخص علامة على الوثاقة، وأنّ وقوع الراوي في كتاب نوادر الحكمة ما لم يستثنه ابن الوليد علامة أخرى عليها، وقد روى صفوان عن علي بن ميمون الصائغ كما في سند الرواية الثانية</w:t>
      </w:r>
      <w:r>
        <w:rPr>
          <w:rStyle w:val="FootnoteAnchor"/>
          <w:rtl w:val="true"/>
        </w:rPr>
        <w:footnoteReference w:id="684"/>
      </w:r>
      <w:r>
        <w:rPr>
          <w:rFonts w:ascii="Amiri" w:hAnsi="Amiri" w:eastAsia="Amiri" w:cs="Amiri"/>
          <w:color w:val="111111"/>
          <w:sz w:val="28"/>
          <w:sz w:val="28"/>
          <w:szCs w:val="28"/>
          <w:rtl w:val="true"/>
          <w:lang w:bidi="ar-SA"/>
        </w:rPr>
        <w:t xml:space="preserve">وورد في أسناد كتاب </w:t>
      </w:r>
    </w:p>
    <w:p>
      <w:pPr>
        <w:pStyle w:val="BookText"/>
        <w:rPr/>
      </w:pPr>
      <w:r>
        <w:rPr>
          <w:rFonts w:ascii="Amiri" w:hAnsi="Amiri" w:eastAsia="Amiri" w:cs="Amiri"/>
          <w:color w:val="111111"/>
          <w:sz w:val="28"/>
          <w:sz w:val="28"/>
          <w:szCs w:val="28"/>
          <w:rtl w:val="true"/>
          <w:lang w:bidi="ar-SA"/>
        </w:rPr>
        <w:t>نوادر الحكمة</w:t>
      </w:r>
      <w:r>
        <w:rPr>
          <w:rStyle w:val="FootnoteAnchor"/>
          <w:rtl w:val="true"/>
        </w:rPr>
        <w:footnoteReference w:id="685"/>
      </w:r>
      <w:r>
        <w:rPr>
          <w:rFonts w:ascii="Amiri" w:hAnsi="Amiri" w:eastAsia="Amiri" w:cs="Amiri"/>
          <w:color w:val="111111"/>
          <w:sz w:val="28"/>
          <w:sz w:val="28"/>
          <w:szCs w:val="28"/>
          <w:rtl w:val="true"/>
          <w:lang w:bidi="ar-SA"/>
        </w:rPr>
        <w:t>ولم يستثنه ابن الوليد، وبناء على ذلك فلا إشكال في وثاقته والاعتماد على روايته إلاّ أنّ الإشكال من جهة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محمد بن مسلم ورواية أبي أيوب ففيهما أنه وإن كان ثمن البيع حرام وهو الخمر فالبائع لا يكون مالكاً للثمن إلاّ أنّ المشتري أعطى المال برضاه فيمكن القول بأنه أعرض عن المال في مقابل الخمر، وعلى فرض عدم الإعراض وفساد المعاملة وأنّ المال لم يخرج عن ملك المشتري إلاّ أن صاحب الخمر لا يعرف المشتري ولا يتمكنمن ردّ المال إليه، هذا بالإضافة إلى ما يترتب على الفحص عن المشتري من المفاسد كإشاعة المنكر والتشهير بالمشتري والبائع وغير ذلك، فمن أجل عدم الوقوع في هذه المحاذير يكون الفحص كالمتعذر، بل هو ممنوع شرعاً، ولذلك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بالتصدّق بالثمن، وعليه فهاتان الروايتان أيضاً خارجتان عن محلّ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لا تدلّ على جواز التصدّق بالمال المجهول المالك، إما لعدم إطلاقها وإما لخروجها موضوعاً عمّا نحن فيه، فدعوى الإطلاق غير مسموعة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أنّ الروايات الواردة مطلقة، وأنها ظاهرة في وجوب التصدق بمجهول المالك على وجه الإطلاق أي حتى مع التمكن من الفحص، إلاّ أن بين هذه الروايات وبين إطلاق الآية تعارضاً، وذلك لأنّ الآية تدلّ على وجوب الفحص عن المالك مقدمة إلى الردّ سواء كانت أمانة مالكية كالوديعة والعارية ونحوهما، أم شرعية كاللقطة ومجهول المالك كالغصب والسرقة والمال المأخوذ من الجائر مع العلم بكونه مغصوباً ولكنّه مقيد بالتمكن العقلي من الأداء والفحص أي بحيث يتمكن من </w:t>
      </w:r>
    </w:p>
    <w:p>
      <w:pPr>
        <w:pStyle w:val="BookText"/>
        <w:rPr/>
      </w:pPr>
      <w:r>
        <w:rPr>
          <w:rFonts w:ascii="Amiri" w:hAnsi="Amiri" w:eastAsia="Amiri" w:cs="Amiri"/>
          <w:color w:val="111111"/>
          <w:sz w:val="28"/>
          <w:sz w:val="28"/>
          <w:szCs w:val="28"/>
          <w:rtl w:val="true"/>
          <w:lang w:bidi="ar-SA"/>
        </w:rPr>
        <w:t>إيصال المال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 وإن دلّت بإطلاقها على وجوب التصدّق مطلقاً إلاّ أنّ موردها الأمانات الشرعية لا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الآية أعمّ مورداً لشمولها الأمانات المالكية والشرعية وأخصّ من جهة وجوب الفحص، والروايات أعمّ من جهة الفحص لشمولها لحالتي التمكّن منه وعدمه وأخصّ من جهة اختصاصها بالأمانة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التعارض في مورد الاجتماع وهو ما إذا كانت الأمانة شرعية مع القدرة على الفحص، فإنّ مقتضى الآية وجوب الفحص، ومقتضى الروايات عدم وجوبه،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في مبحث التعادل والترجيح من علم الأصول أنه إذا تعارض الخبر مع الكتاب معارضة العموم من وجه ترفع اليد عن الخبر ويؤخذ بعموم الكتاب أو بإطلاقه، وعليه فلابدّ من الأخذ بإطلاق الآية والحكم بوجوب الفحص مع التمكّن منه، ورفع اليد عن المطلقات الظاهرة في عدم الوجوب، وعلى فرض الإغماض والحكم بالتساقط يرجع إلى ما دلّ على حرمة التصرّف في مالالغير بدون إذنه</w:t>
      </w:r>
      <w:r>
        <w:rPr>
          <w:rStyle w:val="FootnoteAnchor"/>
          <w:rtl w:val="true"/>
        </w:rPr>
        <w:footnoteReference w:id="686"/>
      </w:r>
      <w:r>
        <w:rPr>
          <w:rFonts w:ascii="Amiri" w:hAnsi="Amiri" w:eastAsia="Amiri" w:cs="Amiri"/>
          <w:color w:val="111111"/>
          <w:sz w:val="28"/>
          <w:sz w:val="28"/>
          <w:szCs w:val="28"/>
          <w:rtl w:val="true"/>
          <w:lang w:bidi="ar-SA"/>
        </w:rPr>
        <w:t>فلابدّ حينئذ من الفحص بمقتضى الآية ولا يجوز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ما أفاده بوجهين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مورد الاجتماع والتعارض في الروايات هو الأمانات الشرعية، وهو غير تام، فإنّ أغلب الروايات ليست كذلك كرواية علي بن أبي حمزة فإنّ مفادها أنّ المال مغصوب، وذلك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فأصبت من دنياهم مالاً كثيراً وأغمضت في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فليس هو من الأمانة الشرعية بل هو غصب ويلزمه حكمه من الضمان والردّ إلى صاحبه، ولذلك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صحيحة أبي علي بن راشد فإنه اشترى الأرض لظنّه أنها غير مملوكة لأحد فتبين أنها وقف، فتكون بحكم المغصوبة وهي مضمونة عليه فليست الأرض في يده أمانة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صحيحة محمد بن مسلم ورواية أبي أيوب فإنّ المال المأخوذ ثمناً للخمر ليس ملكاً للبائع لفساد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المال حينئذ حكم الغصب ويده عليه يد ضمان لا يد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علي بن ميمون الصائغ تكون يده على المال يد أمانة مالكية، وعليه فالروايات ليست مختصة من حيث المورد بالأمانات الشرعية بل هي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قد ذكرنا أنّ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رواية علي بن ميمون الصائغ ضعيفة السند به فعلى مبناه لا يمكن الاستدلال بهذه الرواية وهي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فالقول بأنّ بينهما عموم من وجه على فرض الإطلاق في الروايات وأنّ مادة الاجتماع هي الأمانات الشرعية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كون مادة التعارض هي التمكن من الفحص في الأمانات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فالحكم بتقديم الكتاب غير واضح، وذلك لأنّ الآية الشريفة لا تدل بظاهرها على وجوب الفحص وإنما تدل على وجوب ردّ الأمانة إلى أهلها، نعم يستفاد وجوب الفحص من حكم العقل من باب المقدمية، فيقع التعارض بين ظاهر إطلاق الروايات وبين حكم العقل، وحينئذ لا مناص عن الأخذ بمفاد الروايات إذ لا يلجأ إلى حكمالعقل إلاّ عند فقدان الدليل، ولكن من المحتمل أنّ المراد من مورد التعارض هو ردّ الأمانة لا وجوب الفحص</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تدلّ على وجوب الردّ مطلقاً سواء كان المالك معلوماً أو لا، والروايات تدلّ على عدم وجوب الردّ إذا كان غير معلوم مع التمكن منه </w:t>
      </w:r>
      <w:bookmarkStart w:id="175" w:name="pg16397_198012"/>
    </w:p>
    <w:p>
      <w:pPr>
        <w:pStyle w:val="BookText"/>
        <w:rPr/>
      </w:pPr>
      <w:bookmarkEnd w:id="175"/>
      <w:r>
        <w:rPr>
          <w:rFonts w:ascii="Amiri" w:hAnsi="Amiri" w:eastAsia="Amiri" w:cs="Amiri"/>
          <w:color w:val="111111"/>
          <w:sz w:val="28"/>
          <w:sz w:val="28"/>
          <w:szCs w:val="28"/>
          <w:rtl w:val="true"/>
          <w:lang w:bidi="ar-SA"/>
        </w:rPr>
        <w:t>وتحصيله، فيقع التعارض بينهما ومادة الاجتماع هي وجوب الردّ مع التمكن إذا كان المالك غير معلوم لا وجوب الفحص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هذا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الثاني غير وارد عليه وإلاّ فهو وارد، ولعلّ مراد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والاشتباه من قلم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مورد التعارض وجوب الفحص المستفاد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هو الوجه الأول، وهو أنّ الروايات لا إطلاق فيها فلا شمول لها لما نحن فيه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058978_1280447820"/>
      <w:bookmarkStart w:id="177" w:name="_Toc60"/>
      <w:bookmarkEnd w:id="176"/>
      <w:r>
        <w:rPr>
          <w:rtl w:val="true"/>
        </w:rPr>
        <w:t>مسألتان</w:t>
      </w:r>
      <w:r>
        <w:rPr>
          <w:rtl w:val="true"/>
        </w:rPr>
        <w:t>:</w:t>
      </w:r>
      <w:bookmarkEnd w:id="17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بوجوب الفحص فإذا ادّعى مدع بأنّ المال له، ولم يكن هناك مدع آخر فهل يجوز إعطاؤه المال؟ أو لابد من بيان الأوصاف كما في اللقطة؟ أو لابدّ من حصول الاطمئنان بأنه هو صاحب المال؟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لأحد هذه الوجوه، والظاهر كما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أنّ الأقوى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وهو جواز الإعطاء بمجرّد الادعاء فلا دليل عليه إلاّ ما ورد من قاعدة من ادّعى شيئاً ولم يعارضه أحد في دعواه يحكم بكون الشيء ملكاً له</w:t>
      </w:r>
      <w:r>
        <w:rPr>
          <w:rStyle w:val="FootnoteAnchor"/>
          <w:rtl w:val="true"/>
        </w:rPr>
        <w:footnoteReference w:id="688"/>
      </w:r>
      <w:r>
        <w:rPr>
          <w:rFonts w:ascii="Amiri" w:hAnsi="Amiri" w:eastAsia="Amiri" w:cs="Amiri"/>
          <w:color w:val="111111"/>
          <w:sz w:val="28"/>
          <w:sz w:val="28"/>
          <w:szCs w:val="28"/>
          <w:rtl w:val="true"/>
          <w:lang w:bidi="ar-SA"/>
        </w:rPr>
        <w:t>، وبناء على هذه القاعدة يقال بجواز الإعطاء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ومستند هذه القاعدة رواية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كانوا جلوساً وسطهم كيس فيه ألف درهم فسأل بعضهم بعضاً ألكم هذا الكيس؟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 فلمن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ادّعاه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وإن أوردها الكليني</w:t>
      </w:r>
      <w:r>
        <w:rPr>
          <w:rStyle w:val="FootnoteAnchor"/>
          <w:rtl w:val="true"/>
        </w:rPr>
        <w:footnoteReference w:id="690"/>
      </w:r>
      <w:r>
        <w:rPr>
          <w:rFonts w:ascii="Amiri" w:hAnsi="Amiri" w:eastAsia="Amiri" w:cs="Amiri"/>
          <w:color w:val="111111"/>
          <w:sz w:val="28"/>
          <w:sz w:val="28"/>
          <w:szCs w:val="28"/>
          <w:rtl w:val="true"/>
          <w:lang w:bidi="ar-SA"/>
        </w:rPr>
        <w:t>مرسلة إلاّ أنّ الشيخ</w:t>
      </w:r>
      <w:r>
        <w:rPr>
          <w:rStyle w:val="FootnoteAnchor"/>
          <w:rtl w:val="true"/>
        </w:rPr>
        <w:footnoteReference w:id="691"/>
      </w:r>
      <w:r>
        <w:rPr>
          <w:rFonts w:ascii="Amiri" w:hAnsi="Amiri" w:eastAsia="Amiri" w:cs="Amiri"/>
          <w:color w:val="111111"/>
          <w:sz w:val="28"/>
          <w:sz w:val="28"/>
          <w:szCs w:val="28"/>
          <w:rtl w:val="true"/>
          <w:lang w:bidi="ar-SA"/>
        </w:rPr>
        <w:t>رواها بسند معتبر فلا إشكال في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دلالتها من جهة أنّ المال ليس تحت يد أحد، بينما المال في ما نحن فيه تحت يد الآخذ فهذه الرواية خارجة عن محل الكلام، ولا يمكن الاستدلال بها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نظير هذه الرواية في اللقطة وهي صحيحة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يصيد الطير الذي يسوى دراهم كثيرة، وهو مستوي الجناحين، وهو يعرف صاحبه أيحلّ له إمساكه؟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صاحبه ردّه عليه، وإن لم يعرفه وملك جناحه فهو له، وإن جاءك طالب لا تتّهمه ردّه عليه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جاءك طالب لا تتّهمه ردّه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نظير ما ورد في الرواية المتقدمة، ولكن هذه الرواية لم يعمل بها في موردها فكيف فيما نحن فيه؟ وبناء على ذلك فلا يمكن الاستدلال بها ولا بالقاعدة على جواز إعطاء المال لمجرّد الادّعاء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وهو جواز إعطاء المال اعتماداً على الوصف فهو محلّ إشكال أيضاً، لأّنه لا دليل على ذلك حتى في اللقطة وجميع ما ورد من الروايات في ذلك حملت على حصول الاطمئنان وأما مع عدمه فلا يجوز الإعطاء، وعلى فرض الجواز في اللقطة إلاّ أنه هنا غير جائز لأنّ تنزيل ما ورد في رواية حفص بن غياث المتقدمة</w:t>
      </w:r>
      <w:r>
        <w:rPr>
          <w:rStyle w:val="FootnoteAnchor"/>
          <w:rtl w:val="true"/>
        </w:rPr>
        <w:footnoteReference w:id="693"/>
      </w:r>
      <w:r>
        <w:rPr>
          <w:rFonts w:ascii="Amiri" w:hAnsi="Amiri" w:eastAsia="Amiri" w:cs="Amiri"/>
          <w:color w:val="111111"/>
          <w:sz w:val="28"/>
          <w:sz w:val="28"/>
          <w:szCs w:val="28"/>
          <w:rtl w:val="true"/>
          <w:lang w:bidi="ar-SA"/>
        </w:rPr>
        <w:t>منزلة اللقطة إنما هو في التعريف بالمال حولاً ووجوب الفحص عن مالكه، لا أنّ حكم المال حكم اللقطة من جميع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فهذا الوجه أيضاً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الوجه الثالث وهو اعتبار حصول الاطمئنان وهو المتعين لموافقته للقاعدة، فإنّ كون المال تحت يد الآخذ فلا يسوغ له إعطاؤه لأحد إلاّ مع الاطمئنان بأنه صاحبه وما لم يعطه إياه فهو ضامن، ولكن إذا أعطاه المال لاطمئنانه بأنه صاحبه، ثم تبيّن أنه ليس مالكاً للمال فحينئذ يلزمه الضمان ووجهه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إرجاع المال إلى الجائر اختياراً فإن أرجعهإليه لزمه الضمان، وأما إذا أكرهه الجائر على ذلك فهل يحكم عليه بالضمان أم لا؟</w:t>
      </w:r>
    </w:p>
    <w:p>
      <w:pPr>
        <w:pStyle w:val="BookText"/>
        <w:rPr/>
      </w:pPr>
      <w:r>
        <w:rPr>
          <w:rFonts w:ascii="Amiri" w:hAnsi="Amiri" w:eastAsia="Amiri" w:cs="Amiri"/>
          <w:color w:val="111111"/>
          <w:sz w:val="28"/>
          <w:sz w:val="28"/>
          <w:szCs w:val="28"/>
          <w:rtl w:val="true"/>
          <w:lang w:bidi="ar-SA"/>
        </w:rPr>
        <w:t>وقد تقدم نظير هذه المسألة وذكرنا الاختلاف فيها، ومقتضى القاعدة أنه إذا أخذه بقصد التملك فيحكم بالضمان سواء علم بالغصبية قبل الأخذ أو بعده، وسواء كان مكرهاً على الأخذ أو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أخذه بقصد الردّ إلى مالكه وعلم برضاه فلا ضمان عليه لعدم حصول سببه كالتفريط مثلاً، وكذا إذا كان شاكّاً في رضا المالك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الفحص، فهل يكفي فيه صرف تحقق الفحص في الخارج كصرف تحقق الطبيعة؟ أو أنّ الفحص منوط بالصدق العرفي؟ أو لابدّ من الفحص مقيّداً إلى سنة كما في اللقطة</w:t>
      </w:r>
      <w:r>
        <w:rPr>
          <w:rStyle w:val="FootnoteAnchor"/>
          <w:rtl w:val="true"/>
        </w:rPr>
        <w:footnoteReference w:id="694"/>
      </w:r>
      <w:r>
        <w:rPr>
          <w:rFonts w:ascii="Amiri" w:hAnsi="Amiri" w:eastAsia="Amiri" w:cs="Amiri"/>
          <w:color w:val="111111"/>
          <w:sz w:val="28"/>
          <w:sz w:val="28"/>
          <w:szCs w:val="28"/>
          <w:rtl w:val="true"/>
          <w:lang w:bidi="ar-SA"/>
        </w:rPr>
        <w:t>، أو لابدّ من بلوغه حدّ اليأس وحصول القطع أو الاطمئنان بعدم الظفر بالمالك؟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بمسمّى الفحص من جهة أن الأمر بالفحص مطلق ويتحقق بصرف الوجود في الخارج فيصدق عليه عنوان الفحص بذلك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المستند في وجوب الفحص هو الروايات فالمستفاد منها بمقتضى فهم العرف وارتكازهم عدم كفاية المسمّى، بل يحتاج صدقه إلى مضي </w:t>
      </w:r>
    </w:p>
    <w:p>
      <w:pPr>
        <w:pStyle w:val="BookText"/>
        <w:rPr/>
      </w:pPr>
      <w:r>
        <w:rPr>
          <w:rFonts w:ascii="IRNazanin" w:hAnsi="IRNazanin" w:eastAsia="IRNazanin"/>
          <w:color w:val="111111"/>
          <w:sz w:val="28"/>
          <w:sz w:val="28"/>
          <w:szCs w:val="28"/>
          <w:rtl w:val="true"/>
          <w:lang w:bidi="fa-IR"/>
        </w:rPr>
        <w:t>زمان يشتغل فيه بطلب المالك والفحص عنه، مضافاً إلى ما ورد في بعض هذه الروايات من طلب التكرار كما في صحيحة معاوية بن وهب، فقد جاء فيها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له على رجل حقّ ففقد ولا يدري أحيّ هو أم ميّت ولا يعرف له وارث ولا نسب ولا 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قد طال فأصدّق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فالأمر بتكرار الطلب يدلّ على عدم كفاية المسمّى وصرف الوجوب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المستند هو حكم العقل بوجوب الفحص مقدمة لردّ الأمانة إلى صاحبها كما هو</w:t>
      </w:r>
    </w:p>
    <w:p>
      <w:pPr>
        <w:pStyle w:val="BookText"/>
        <w:rPr/>
      </w:pPr>
      <w:r>
        <w:rPr>
          <w:rFonts w:ascii="Amiri" w:hAnsi="Amiri" w:eastAsia="Amiri" w:cs="Amiri"/>
          <w:color w:val="111111"/>
          <w:sz w:val="28"/>
          <w:sz w:val="28"/>
          <w:szCs w:val="28"/>
          <w:rtl w:val="true"/>
          <w:lang w:bidi="ar-SA"/>
        </w:rPr>
        <w:t xml:space="preserve">المستفاد من الآية الشريفة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الفحص حتى يتحقّق اليأس من الظفر بالمالك، وما لم يبلغ حدّ اليأس فوجوب الفحص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الفحص هو ما يصدق عليه ذلك عرفاً، لأنّه مقتضى حمل الخطابات الشرعية على المفاهيم العرفية، والمرتكز في فهم العرف أنه إذا كان هناك أمر بالفحص توقف امتثاله على مقدار من الاشتغال بالطلب بحيث يشهد العرف بذلك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بعيد أيضاً إذ مع الإشكال في الروايات الدالة على وجوب الفحص لا يبقى إطلاق يمكن التمسك به على الفحص بمفهومه العرفي، فيبقى الأمر دائراً بين الوجهين الأخيرين، فإن قلنا بأنّ المستند في وجوب الفحص هو دلالة الآية الشريفة فمقتضاها هو الثاني أي الفحص إلى حدّ اليأس من الظفر بالمالك، وإن قلنا بأنّ المستند غير مختص بها بل تدل عليه معتبرة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هو الأول أي الفحص إلى سنة سواء حصل اليأس من الظفر بالمالك قبل السنة أو بعدها، نعم للشيخ</w:t>
      </w:r>
      <w:r>
        <w:rPr>
          <w:rStyle w:val="FootnoteAnchor"/>
          <w:rtl w:val="true"/>
        </w:rPr>
        <w:footnoteReference w:id="696"/>
      </w:r>
      <w:r>
        <w:rPr>
          <w:rFonts w:ascii="Amiri" w:hAnsi="Amiri" w:eastAsia="Amiri" w:cs="Amiri"/>
          <w:color w:val="111111"/>
          <w:sz w:val="28"/>
          <w:sz w:val="28"/>
          <w:szCs w:val="28"/>
          <w:rtl w:val="true"/>
          <w:lang w:bidi="ar-SA"/>
        </w:rPr>
        <w:t>تفصيل في المقام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w:t>
      </w:r>
    </w:p>
    <w:p>
      <w:pPr>
        <w:pStyle w:val="BookText"/>
        <w:rPr/>
      </w:pPr>
      <w:r>
        <w:rPr>
          <w:rFonts w:ascii="IRNazanin" w:hAnsi="IRNazanin" w:eastAsia="IRNazanin"/>
          <w:color w:val="111111"/>
          <w:sz w:val="28"/>
          <w:sz w:val="28"/>
          <w:szCs w:val="28"/>
          <w:rtl w:val="true"/>
          <w:lang w:bidi="fa-IR"/>
        </w:rPr>
        <w:t xml:space="preserve">على الأخذ برواية حفص فالأقوى هو التفصيل بين ما إذا كان الأخذ لمصلحة المالك أي بنية الرد إلى صاحبه وبين ما إذا كان الأخذ لمصلحة نفسه أي بنية التملّك، فإن كان على النحو الأول فالفحص إلى سنة، وإن كان على النحو الثاني فالفحص إلى حد اليأس وذلك هو مقتضى رواية حفص لأنّ الأخذ كما هو مفاد الرواية كان بعنوان الأمانة والإيداع، ومالك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ولذا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بالتعريف سنة، ولا خصوصية لمورد الرواية فمع إلغاء الخصوصية يجري حكمها في كل مال أخذ من الظالم أو الغاصب وإن لم يكن بعنوان الأمانة إذا كان الأخذ بقصد الرد إلى صاحبه، وبالتعدي من مورد الرواية إلى ما نحن فيه يكون الفحص إلى سنة، وفي ما عدا ذلك وهو ما إذا لم يكن الأخذ بعنوان الردّ بل لمصلحة نفسه فهو خارج عن مفاد الرواية ويكون داخلاً تحت القاعدة، ولابدّ حينئذ من الفحص إلى بلوغ حدّ اليأس، وهذا هو الأرجح وقد ذكرنا فيما تقدم أنّ الرواية يمكن تعديتها إلى غير موردها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ما إذا أخذ المال بقصد الردّ إلى المالك فالفحص إلى سنة، سواء حصل اليأس في أثنائها أو لم يحصل، وبين ما إذا أخذه بقصد التملّك فالفحص إلى بلوغ حدّ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مضت السنة ولم يظفر بالمالك ولم ييأس بل قطع أو اطمأنّ بالظفر به فالقول بعدم الفحص مشكل، والاحتياط يقتضي استمرار الفحص وإنكان مقتضى الرواية هو الاقتصار على السنة، لاحتمال أن يكون الغرض من التحديد بالسنة هو حصول اليأس، وأما إذا شكّ في الظفر بالمالك بعد مضي السنة فالحكم هو الاقتصار على السنة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هناك رواية مفادها الاكتفاء بتعريف اللقطة ثلاثة أيام وهي رواية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يوماً ثلاثين ديناراً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منصرفاً إلى منزلي فأصبتها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المكان الذي أصبت فيه فعرفه فإن جاء طالبه بعد ثلاثة أيام فأعطه إياه وإلاّ تصدّق به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الرواية معارضة بالروايات الصحيحة المتعددة الدالة على أنّ التعريف باللقطة لابدّ وأن يكون إلى سنة، فهي نادرة شاذة ولا يمكن التمسّك بها، مضافاً إلى أنّ في سندها محمد بن موسى الهمداني وهو ممّن استثناه ابن الوليد من كتاب نوادر الحكمة</w:t>
      </w:r>
      <w:r>
        <w:rPr>
          <w:rStyle w:val="FootnoteAnchor"/>
          <w:rtl w:val="true"/>
        </w:rPr>
        <w:footnoteReference w:id="698"/>
      </w:r>
      <w:r>
        <w:rPr>
          <w:rFonts w:ascii="Amiri" w:hAnsi="Amiri" w:eastAsia="Amiri" w:cs="Amiri"/>
          <w:color w:val="111111"/>
          <w:sz w:val="28"/>
          <w:sz w:val="28"/>
          <w:szCs w:val="28"/>
          <w:rtl w:val="true"/>
          <w:lang w:bidi="ar-SA"/>
        </w:rPr>
        <w:t>وكان 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w:t>
      </w:r>
      <w:r>
        <w:rPr>
          <w:rStyle w:val="FootnoteAnchor"/>
          <w:rtl w:val="true"/>
        </w:rPr>
        <w:footnoteReference w:id="699"/>
      </w:r>
      <w:r>
        <w:rPr>
          <w:rFonts w:ascii="Amiri" w:hAnsi="Amiri" w:eastAsia="Amiri" w:cs="Amiri"/>
          <w:color w:val="111111"/>
          <w:sz w:val="28"/>
          <w:sz w:val="28"/>
          <w:szCs w:val="28"/>
          <w:rtl w:val="true"/>
          <w:lang w:bidi="ar-SA"/>
        </w:rPr>
        <w:t>، والرواية وإن كان يمكن تصحيح سندها من جهة أخرى إلاّ أنه غير نافع في المقام بعد عدم إمكان الأخذ بدلالتها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 المال بعد انتهاء أمد الفحص سواء كان حدّه اليأس من الظفر بالمالك أو بلوغ الفحص إلى سنة، فهل يحكم بتعيّن التصدّق به؟ أو بإبقائه وحفظه؟ أو بتملكه مع الضمان؟ أو بالتخيير بين هذه الأمور؟ أو بدفعه إلى الحاكم الشرعي لأنه ولي الغائب أو أنه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مكاسب الشيخ</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واستدلّ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أرسله في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أنّه يتصدّق به عنه، ويكون ضامناً إذا لم يرضوا بما فعل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وإن كانت مرسلة إلاّ أنها منجبرة بعمل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التصدّق إحسان إلى المالك، وهو أقرب طرق إيصال المال إلى صاحبه، ولا يبعد دعوى شهادة حال المالك للقطع برضاه بانتفاعه بماله في الآخرة على تقدير عدم انتفاعه به في الدنيا، مضافاً إلى أنّ إبقاءالمال في يد الآخذ والوصية به بعد موته في معرض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عدة من الروايات المتقدمة كرواية علي بن أبي حمزة، وأخبار اللقطة، ورواية علي بن ميمون الصائغ، وصحيحة ابن أبي راشد، وصحيحة يونس، وغيرها، فإنها وإن وردت في موارد خاصة إلاّ أنه يمكن الاستدلال بمجموعها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إطلاق الروايات المتقدمة هو 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الأولوية المستفادة من الروايات التي تدلّ على وجوب التصدّق فيما إذا كان المالك معلوماً، فإذا كان مجهولاً من الأول فالحكم بوجوب التصدق حينئذ بطريق أولى</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الوجوه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وهو مرسل السرائر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جعله الشيخ عمدة</w:t>
      </w:r>
      <w:r>
        <w:rPr>
          <w:rStyle w:val="FootnoteAnchor"/>
          <w:rtl w:val="true"/>
        </w:rPr>
        <w:footnoteReference w:id="703"/>
      </w:r>
      <w:r>
        <w:rPr>
          <w:rFonts w:ascii="Amiri" w:hAnsi="Amiri" w:eastAsia="Amiri" w:cs="Amiri"/>
          <w:color w:val="111111"/>
          <w:sz w:val="28"/>
          <w:sz w:val="28"/>
          <w:szCs w:val="28"/>
          <w:rtl w:val="true"/>
          <w:lang w:bidi="ar-SA"/>
        </w:rPr>
        <w:t xml:space="preserve">ما استدلّ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بالإرسال، ودعوى الانجبار بعمل المشهور غير تامة صغرى وكبرى كما تقدم مفصلاً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فقد أشكل عليه الشيخ بأنه لا يمكن عدّه مؤيداً فضلاً عن الاستدلال به</w:t>
      </w:r>
      <w:r>
        <w:rPr>
          <w:rStyle w:val="FootnoteAnchor"/>
          <w:rtl w:val="true"/>
        </w:rPr>
        <w:footnoteReference w:id="704"/>
      </w:r>
      <w:r>
        <w:rPr>
          <w:rFonts w:ascii="Amiri" w:hAnsi="Amiri" w:eastAsia="Amiri" w:cs="Amiri"/>
          <w:color w:val="111111"/>
          <w:sz w:val="28"/>
          <w:sz w:val="28"/>
          <w:szCs w:val="28"/>
          <w:rtl w:val="true"/>
          <w:lang w:bidi="ar-SA"/>
        </w:rPr>
        <w:t xml:space="preserve">، لأنّ الإحسان إلى المالك إنّما يتمّ فيما إذا كان التصرف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أو إحراز رضاه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كونه أقرب الطرق للإيصال فغير مطّرد في جميع الموارد، لاحتمال أن يكون المال لذمي أو مخالف ولا يرضى بالتصدّق به على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وهو الروايات فهي وإن لم يتعرض 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الوجه فيها واضح، فإنّها واردة في موارد خاصة، والتعدّي منها إلى ما نحن فيه يحتاج إلى دليل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الوجهان الأخيران اللذان ذكرهما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بهما غريب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الاستدلال بالإطلاقات فمضافاً إلى أنه لم يستدل برواية علي بن أبي حمزة لضعفها وهو مخالف لما تقدم منه في ردّ إطلاق الروايات واعتماده في الحكم على الآية الشريفة وحدها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الأولوية فإنه وإن لم يستفدها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الفرق بين الموردين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الفحص في ما إذا كان المالك معلوماً من الأول فيختص بمورده ولا مجال لاستفادة الأولوية، وأما في ما نحن فيه حيث إنّ الحكم بالتصدّق بعد الفحص في ما إذا كان المالك من الأول معلوماً ففي ما إذا كان المالك مجهولاً فالحكم بالتصدق من باب أولى، والأولوية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الحكم بوجوب التصدّق بالأولوية يتوقف على ما إذا لم يرد في جملة هذه الروايات ما يدلّ على جواز التملك، وحيث إنه قد ورد في غير واحدة من الروايات كما في أخبار اللقطة جواز التملك فلا يبقى حينئذ مجال للتعويل على الأولوية للحكم بوجوب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وهو الحكم بتملّك المال مع ضمانه فقد استدلّ له بوجهين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صحيحة علي بن مهزيار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مال يؤخذ ولا يعرف له صاحب </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وإليه ذهب المحقق الإيرواني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الصحيحة صريحة في جواز تملّك مجهول المالك بعد إخراج الخمس</w:t>
      </w:r>
      <w:r>
        <w:rPr>
          <w:rStyle w:val="FootnoteAnchor"/>
          <w:rtl w:val="true"/>
        </w:rPr>
        <w:footnoteReference w:id="707"/>
      </w:r>
      <w:r>
        <w:rPr>
          <w:rFonts w:ascii="Amiri" w:hAnsi="Amiri" w:eastAsia="Amiri" w:cs="Amiri"/>
          <w:color w:val="111111"/>
          <w:sz w:val="28"/>
          <w:sz w:val="28"/>
          <w:szCs w:val="28"/>
          <w:rtl w:val="true"/>
          <w:lang w:bidi="ar-SA"/>
        </w:rPr>
        <w:t>كما استظهره المحقق الهمداني من نفس الرواية أيضاً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فالمستفاد من الرواية أنّ الآخذ يجوز له تملّك المال بعد إخراج خمسه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الرواية وإن كانت من حيث السند تامّة إلاّ أنها من جهة الدلالة ليست كذلك، وذلك لأنّ الرواية ليست في مقام بيان حكم المأخوذ وموضوعه فلا إطلاق لها، نعم لها دلالة على وجوب إخراج الخمس مما جاز تملّكه، وأما أنّها في مقام بيان خصوصية الموارد فلا، وعليه فلابدّ من استفادة الموضوع من أدلة أخرى لقصور دلالة هذه الرواية عن شمولها لما نحن فيه،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هو ما دلّت عليه بعضالروايات من أنّ من اشترى حيواناً فوجد في بطنه مالاً ولم يدعه البايع فحينئذ يجوز للمشتري تملّكه بعد إخراج خمسه</w:t>
      </w:r>
      <w:r>
        <w:rPr>
          <w:rStyle w:val="FootnoteAnchor"/>
          <w:rtl w:val="true"/>
        </w:rPr>
        <w:footnoteReference w:id="709"/>
      </w:r>
      <w:r>
        <w:rPr>
          <w:rFonts w:ascii="Amiri" w:hAnsi="Amiri" w:eastAsia="Amiri" w:cs="Amiri"/>
          <w:color w:val="111111"/>
          <w:sz w:val="28"/>
          <w:sz w:val="28"/>
          <w:szCs w:val="28"/>
          <w:rtl w:val="true"/>
          <w:lang w:bidi="ar-SA"/>
        </w:rPr>
        <w:t>ومثله ما إذا اشترى سمكة فوجد في جوفها مالاً فإنه يتملكه ويخرج خمسه من دون حاجة للرجوع إلى البائع</w:t>
      </w:r>
      <w:r>
        <w:rPr>
          <w:rStyle w:val="FootnoteAnchor"/>
          <w:rtl w:val="true"/>
        </w:rPr>
        <w:footnoteReference w:id="710"/>
      </w:r>
      <w:r>
        <w:rPr>
          <w:rFonts w:ascii="Amiri" w:hAnsi="Amiri" w:eastAsia="Amiri" w:cs="Amiri"/>
          <w:color w:val="111111"/>
          <w:sz w:val="28"/>
          <w:sz w:val="28"/>
          <w:szCs w:val="28"/>
          <w:rtl w:val="true"/>
          <w:lang w:bidi="ar-SA"/>
        </w:rPr>
        <w:t>وسيأتي بيان ذلك، وكذا إذا وجد مالاً في خربة قد جلا عنها أهلها</w:t>
      </w:r>
      <w:r>
        <w:rPr>
          <w:rStyle w:val="FootnoteAnchor"/>
          <w:rtl w:val="true"/>
        </w:rPr>
        <w:footnoteReference w:id="711"/>
      </w:r>
      <w:r>
        <w:rPr>
          <w:rFonts w:ascii="Amiri" w:hAnsi="Amiri" w:eastAsia="Amiri" w:cs="Amiri"/>
          <w:color w:val="111111"/>
          <w:sz w:val="28"/>
          <w:sz w:val="28"/>
          <w:szCs w:val="28"/>
          <w:rtl w:val="true"/>
          <w:lang w:bidi="ar-SA"/>
        </w:rPr>
        <w:t>، وورد هذا الحكم أيضاً في باب اللقطة كما جاء في كثير من الروايات</w:t>
      </w:r>
      <w:r>
        <w:rPr>
          <w:rStyle w:val="FootnoteAnchor"/>
          <w:rtl w:val="true"/>
        </w:rPr>
        <w:footnoteReference w:id="712"/>
      </w:r>
      <w:r>
        <w:rPr>
          <w:rFonts w:ascii="Amiri" w:hAnsi="Amiri" w:eastAsia="Amiri" w:cs="Amiri"/>
          <w:color w:val="111111"/>
          <w:sz w:val="28"/>
          <w:sz w:val="28"/>
          <w:szCs w:val="28"/>
          <w:rtl w:val="true"/>
          <w:lang w:bidi="ar-SA"/>
        </w:rPr>
        <w:t>وبناء على ذلك فلا يمكن الاستدلال بالرواية على ما نحن فيه لقصور الدلالة كما ذكرنا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في صحيحة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خطّاب الأعور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عند أبي أجير يعمل عنده بالأجرة ففقدناه وبقي من أجره شيء ولا يعرف له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واجهد، فإن قدرت عليه وإلاّ فهو كسبيل مالك حتى يجيء له طالب، فإن حدث بك حدث فأوص به إن جاء لها طالب أن يدفع إليه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نظير هذه الصحيحة عن هشام بن سالم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حفص الأعور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أجير وكان له عنده شيء فهلك الأجير فلم يدع وارثاً ولا قرابة، وقد ضقت بذلك كيف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رأيك المساكين رأيك المساكين،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ضقت بذلك ذرعاً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كسبيل مالك فإن جاء طالب أعطيته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في الرواية الأولى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واجهد، فإن قدرت عليه وإلاّ 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يدل على الأمر بالفحص ومع عدم الظفر بالمالك يكون كسبيل المال، 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بالوصية به، فالرواية بحسب الظاهر دليل على ما نحن فيه بعد إلغاء الخصوصية وهي كون المالك معلوماً ثم فقد، فإن أمكن إلغاؤها صح الاستدلال بها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أشكل على دلالة الرواية بأمور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من المحتمل أن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التصدّق بالمال على المساكين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ولعلّ المراد هو حفظ المال لا تملّكه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مضطربة، ويحتمل اتحادها مع الرواية الثانية، فإنّ كلتا الروايتين عن هشام وتدوران حول مسألة واحدة وقد اشتملت الأولى على الأمر بالفحص والوصية بالمال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الإشكالات غير 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فيحتمل أن المراد به في الرواية الأولى هو الحكاية عن حال السائل وأنه في حيرة من أمره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يبدي شفقته عليه بقرينة تحريكه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احتمال أن المراد هو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بالتصدق بالمال على المساكين فلا يستفاد من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رأيك المساكين رأيك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الثانية فيحتمل أنّ المراد 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كأنّما يستنطق السائل بمعنى هل ترى أنّ الحكم هو التصدّق بالمال على المساكين؟ ويحتمل أن المراد هو أنّ المال يعود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هلاك صاحبه ولا وارث له ولا قرابة، وقد ثبت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من لا وارث له،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رأيك المساكين وكررها للدلالة على عدم العلم بمآل المال بعد هلاك صاحبه،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التوبيخ على الجهل بهذا الحكم،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ضيق السائل بالمال وتحيّره أذن له بتملّكه وجعله كسبيل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دعوى الإجمال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تامة، إذ لا إجمال في العبارة بل هي صريحة في أن يصنع بالمال كما يصنع بماله من حفظه أو صرفه ونحوهما من سائر التصرفات، ويوضح هذا ما ورد في بعض روايات اللقطة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الإشكال بأن الرواية مضطربة فهو وارد لو كانت كلتا الروايتين رواية واحدة، وأما مع التعدد فليست الرواية مضطربة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أنّهما روايتان والسائل في الرواية الأولى غير السائل في الثانية؛ </w:t>
      </w:r>
    </w:p>
    <w:p>
      <w:pPr>
        <w:pStyle w:val="BookText"/>
        <w:rPr/>
      </w:pPr>
      <w:r>
        <w:rPr>
          <w:rFonts w:ascii="Amiri" w:hAnsi="Amiri" w:eastAsia="Amiri" w:cs="Amiri"/>
          <w:color w:val="111111"/>
          <w:sz w:val="28"/>
          <w:sz w:val="28"/>
          <w:szCs w:val="28"/>
          <w:rtl w:val="true"/>
          <w:lang w:bidi="ar-SA"/>
        </w:rPr>
        <w:t xml:space="preserve">فإنّ السائل في الأولى هو خطّاب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الأعور</w:t>
      </w:r>
      <w:r>
        <w:rPr>
          <w:rStyle w:val="FootnoteAnchor"/>
          <w:rtl w:val="true"/>
        </w:rPr>
        <w:footnoteReference w:id="715"/>
      </w:r>
      <w:r>
        <w:rPr>
          <w:rFonts w:ascii="Amiri" w:hAnsi="Amiri" w:eastAsia="Amiri" w:cs="Amiri"/>
          <w:color w:val="111111"/>
          <w:sz w:val="28"/>
          <w:sz w:val="28"/>
          <w:szCs w:val="28"/>
          <w:rtl w:val="true"/>
          <w:lang w:bidi="ar-SA"/>
        </w:rPr>
        <w:t>وفي الثانية هو حفص بن عيسى الأعور الكناسي</w:t>
      </w:r>
      <w:r>
        <w:rPr>
          <w:rStyle w:val="FootnoteAnchor"/>
          <w:rtl w:val="true"/>
        </w:rPr>
        <w:footnoteReference w:id="716"/>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الأولى مروية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مروية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كون موضوع الروايتين واحد وهو السؤال عن الأجير فمع أنه ليس بغريب في الروايات فإنه قد يسأل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 ويسأل إمام آخر عن نفس الأمر إلاّ أن الموضوع في هاتين الروايتين مختلف ففي الرواية الأولى فرض السائل أنّ الأجير مفقود ولم يعلم أنه مات ولذا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بالفحص عنه والوصية بالمال، وأما في الرواية الثانية فالسؤال عن أجير هلك ولذا لم يأمر الإمام بالفحص أو الوصية بالمال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روايتان مستقلتان لا رواية واحدة، وأنّ الاستدلال بالأولى دون الثانية، ومع إلغاء الخصوصية لا بأس بالاستدلال بها على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رواية صحيحة أخرى عن هشام بن سالم أيضاً وقد تقدم ذكرها وهي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الأعور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أجير كان يقوم في رحاه وله عندنا دراهم وليس له وارث،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إلى المساكين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رأيك فيها، ثم أعاد عليه المسألة فقال له مثل ذلك، فأعاد عليه المسألة ثالثة،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وارثاً فإن وجدت وارثاً وإلاّ فهو كسبيل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عسى أن يصنع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 بها فإن جاء طالبها وإلاّ فهي كسبيل مالك</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 إلى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الإخبار والحكاية عن حال السائل لا في مقام إنشاء الحكم، ولذا لم يقنع السائل بهذا الجواب وأراد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فبيّن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الحكم وهو الفحص عن الوارث وإلاّ فهو كسبيل أمواله مع الوصية به، وبذلك يمكن تفسير ما ورد في الروايتين السابقتين وأنّ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رأيك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عن حال السائل كما ذكرنا، وتكون هذه قرينة على المراد من كلتا الروايتين، ثم إنّ دلالة هذه الرواية على المدعى أتمّ ولا بأس بالاستدلال بها في المقام، وقد أورد صاحب الوسائل هذه الرواية في أبواب الدين والقرض ولم يذكرها في باب الميراث، وكان من المناسب أن تذكر في أبواب الميراث أيضاً لتعلّقموضوعها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ويمكن الاستدلال بالروايات الواردة في اللقطة من أنّه إذا فحص ولم يظفر بالمالك فالمال كسبيل مال الملتقط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ترفعها فإن ابتليت بها فعرفها سنة، فإن جاء طالبها وإلاّ فاجعلها في عرض مالك يجري عليها ما يجري على مالك حتى يجيء لها طالب، فإن لم يجىء لها طالب فأوص بها في وصيتك</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واللقطة يجدها الرجل ويأخذها،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سنة فإن جاء لها طالب وإلاّ فهي كسبيل ماله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منهما صحيحة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أسمع عن اللقطة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تعرّفها سنة فإن وجدت صاحبها وإلاّ فأنت أحقّ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كسبيل مالك،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 إذا جاءك بعد سنة بين أجرها وبين أن تغرمها له </w:t>
      </w:r>
    </w:p>
    <w:p>
      <w:pPr>
        <w:pStyle w:val="BookText"/>
        <w:rPr/>
      </w:pPr>
      <w:r>
        <w:rPr>
          <w:rFonts w:ascii="Amiri" w:hAnsi="Amiri" w:eastAsia="Amiri" w:cs="Amiri"/>
          <w:color w:val="111111"/>
          <w:sz w:val="28"/>
          <w:sz w:val="28"/>
          <w:szCs w:val="28"/>
          <w:rtl w:val="true"/>
          <w:lang w:bidi="ar-SA"/>
        </w:rPr>
        <w:t>إذا كنت أكلتها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يمكن الاستدلال بها لكن بعد إلغاء الخصوصية كما ذكرنا، وأما إذا قلنا بأنها مختصة بمواردها فلا يمكن الاستدلال بها، وأما مع إلغاء الخصوصية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اللقطة لا خصوصية لها لأنّ المالك 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كان معلوماً ثم شكّ في وجوده وفي ما نحن فيه كذلك،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صاحب المال في اللقطة موجوداً أو يُطمأن بوجوده ومع ذلك يجوز تملّك المال بعد التعريف به سنة فجواز التملك في ما نحن فيه من كون المالك غير معلوم الوجود أصلاً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إلغاء الخصوية والقول بالأولوية يمكن الاستدلال بهذه الروايات على جواز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انتهاء أمد الفحص وهو السنة أو اليأس من الظفر بالمالك أمارة على إعراض صاحب المال عن ماله بمعنى أنه لو رجع المال إليه بعد ذلك لكان كأنه ملك جديد، ومقتضى القاعدة أنه إذا أعرض المالك عن ماله جاز تملّكه لواجده، فما نحن فيه من هذا القبيل،إلاّ أن ذلك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ثبوت الإعراض عن المال بذلك ولا سيما في الأموال الخطيرة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إنما تجري فيما لم يقم دليل على خلافها، وبناء على القول بأنّ الشارع أمر بالتصدّق فلا تصل النوبة إلى إجراء القاعدة، وفي ما ذكرناه من الأدلة على جواز التملك 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الثالث وهو إبقاء المال وحفظه لصاحبه فقد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موافق لمقتضى القاعدة، وذلك لأنّ المال للغير ولم يحرز جواز التصرف فيه بتملّكه أو التصدق به، والقاعدة حينئذ تقتضي وجوب إمساكه وحفظه حتى يأتي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الشيخ بأنّ القاعدة إنّما تجري فيما إذا لم يقم دليل على خلافه وأدلّة التملّك والتصدّق على خلاف القاعدة، مضافاً إلى أنّ إمساك المال وحفظه نوع تصرّف فيه لابدّ له من الإذن ولم يحرز إذن الشارع في ذلك</w:t>
      </w:r>
      <w:r>
        <w:rPr>
          <w:rStyle w:val="FootnoteAnchor"/>
          <w:rtl w:val="true"/>
        </w:rPr>
        <w:footnoteReference w:id="721"/>
      </w:r>
      <w:r>
        <w:rPr>
          <w:rFonts w:ascii="Amiri" w:hAnsi="Amiri" w:eastAsia="Amiri" w:cs="Amiri"/>
          <w:color w:val="111111"/>
          <w:sz w:val="28"/>
          <w:sz w:val="28"/>
          <w:szCs w:val="28"/>
          <w:rtl w:val="true"/>
          <w:lang w:bidi="ar-SA"/>
        </w:rPr>
        <w:t>، وأضاف صاحب الجواهر أنّ هذا القول اجتهاد في مقابل النصّ والفتوى</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في رواية الهيثم بن أبي روح صاحب الخان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أتقبل الفنادق فينزل عندي الرجل فيموت فجأة ولا أعرفه ولا أعرف بلاده ولا ورثته فيبقى المال عندي كيف أصنع به؟ ولمن ذلك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اتركه على حاله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على هذه الرواية بأنها ضعيفة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السند فلأنّ الهيثم بن أبي روح لم يرد فيه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ضعف الدلالة فلأنّ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اتركه 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بالإبقاء قبل الفحص لا بعده،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يبيّن حكم ما بعد الفحص وبقرينة سائر الروايات يمكن حمل الرواية على ما قبل الفحص لا بعده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على وجوب حفظ المال وإمساكه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الرابع وهو وجوب دفع المال إلى الحاكم فقد استدلّ لهبوجهين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من دفعه إلى نائبه، ويدلّ على ذلك رواية داود بن أبي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إنّي قد أصبت مالاً وإنّي قد خفت فيه على نفسي ولو أصبت صاحبه دفعته إليه وتخلّصت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 لو أصبته كنت تدفعه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ماله صاحب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يدفعه إلى من يأمره،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فاقسمه في إخوانك ولك الأمن ممّا خفت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بين إخواني</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هذه الرواية أنّ المال الذي لا يعلم صاحبه يعود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دفعه إليه، وحيث إنّ الحاكم الشرعي نائب عنه فلابد من دفع المال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أشكل على هذه الرواية بأنّها ضعيفة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السند فلأنّ الحجّال الواقع في سند الرواية لم يوثق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الحجال هو أبو محمد عبد الله بن محمد الأسدي الحجّال المزخرف، وقد وثقه الشيخ وعدّه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 وقال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Style w:val="FootnoteAnchor"/>
          <w:rtl w:val="true"/>
        </w:rPr>
        <w:footnoteReference w:id="726"/>
      </w:r>
      <w:r>
        <w:rPr>
          <w:rFonts w:ascii="Amiri" w:hAnsi="Amiri" w:eastAsia="Amiri" w:cs="Amiri"/>
          <w:color w:val="111111"/>
          <w:sz w:val="28"/>
          <w:sz w:val="28"/>
          <w:szCs w:val="28"/>
          <w:rtl w:val="true"/>
          <w:lang w:bidi="ar-SA"/>
        </w:rPr>
        <w:t xml:space="preserve">ولم ندر ما وجه تضعيفه إلاّ أن يكون المراد غيره ولم نقف على من يلقّب بالحجال إلاّ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أيضاً كما نصّ على ذلك النجاشي، بل إنّما سمّي هذا بالحجال لأنّه كان دائماً يعادل الحجّال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الحجل فسمي باسمه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غيره من أفراد السند فلا إشكال في وثاقتهم، وبناء على هذا فلا إشكال في اعتبار الرواية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فقد أشكل عليها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معارضة بالروايات الدالة على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الشيخ من أنّ ظاهر الرواية هو تعيين التصدّق</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ذكره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الإشكال في أصل الدلالة، وذلكلأنّ الرواية واردة في قضية شخصية فلا تكون مستنداً لكبرى كلية، إذ من المحتمل أن يكون المال في تلك الواقعة مفقوداً من الإمام نفسه، كما يحتمل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بموت المالك ولم يترك وارثاً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أيضاً أن يكون المال من صفو دار الحرب الذي هو خاص للإمام، ومع هذه الاحتمالات لا يبقى مجال للاستدلال بهذه الرواية</w:t>
      </w:r>
      <w:r>
        <w:rPr>
          <w:rStyle w:val="FootnoteAnchor"/>
          <w:rtl w:val="true"/>
        </w:rPr>
        <w:footnoteReference w:id="729"/>
      </w:r>
      <w:r>
        <w:rPr>
          <w:rFonts w:ascii="Amiri" w:hAnsi="Amiri" w:eastAsia="Amiri" w:cs="Amiri"/>
          <w:color w:val="111111"/>
          <w:sz w:val="28"/>
          <w:sz w:val="28"/>
          <w:szCs w:val="28"/>
          <w:rtl w:val="true"/>
          <w:lang w:bidi="ar-SA"/>
        </w:rPr>
        <w:t>على ما نحن فيه لقصورها عن ذلك، وقد ذكر العلاّمة المجلسي بعض هذه الاحتمالات كما ذكر غيرها عند شرحه الرواية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الإشكال الأول فهو قابل للدفع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فيه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المال كان عنده مدة طويلة وفحص عن صاحبه حتى يئس من الظفر به، وعليه فالرواية لا تعارض الروايات الدالة على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فقد حمل الشيخ الرواية على التخيير بين الصدقة والدفع إلى الحاكم جمعاً بين الدليلين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الثالث فهو وارد، وبناء عليه فلا يمكن الاستدلال بها على المدعى، وقد استظهر المحقق النائيني أنّ الفقهاء لا يفتون على طبق هذه الرواية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ولي الغائب فيجب دفع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دعوى غير تامة، لأنّ ولايته على الغائب إنما هي من جهة الحسبة، فلابدّ من الاقتصار فيها على المورد المتيقن وهو ما إذا لم يكن له ولي آخر غير الحاكم كما في الولاية على اليتيم مع عدم وجود الجد، وأمّا مع وجوده فلا تصل النوبة إلى ولاية غيره، وما نحن فيه من هذا القبيل، إذ مقتضى الروايات هو ثبوت الولاية على مجهول المالك لمن وضع يده عليه، فلا تصل النوبة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وجه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الدفع إلى الحاكم من جهة أنّ مصرف المال هو الفقراء والمساكين، والحاكم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ولاية الحاكم متأخرة، بل لا مجال لها لثبوت الولاية للآخذ عليه، فلا تصل النوبة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احتمال أنّ الحاكم أعرف بموارد المال ممّن وضع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أنّ الحاكم أعرف بمصرف مجهول المالك من حيث الشبهة الحكمية فهو مسلّم لأنّ ذلك وظيفة العالم، إلاّ أنّ ذلك لا يدلّ على وجوب دفعه إليه، بل الواجب على العامي أن يسأل العالم عن حكم الواقعة ويعمل على طبق ما أفتى به، وإن كان المراد كونه أعرف من حيث الشبهة الموضوعية فمع عدم اطراده إذ قد يكون الآخذ أعرف بالموارد من الحاكم، لا يجب دفعه إلى الحاكم بل لا تجب الاستجازة منه في إيصاله إلى موارده، نعم الأولى اختيار 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إلى الحاكم أو استجازته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القائل بوجوبه، ولكن لابدّ وأن يكون الدفع إلى الحاكم بعنوان الوكالة في إيصاله إلى موارده، وإلاّ فمقتضى القاعدة لزوم الضمان على الآخذ وإن دفعه إلى الحاكم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بين الدين وبين العين خلافاً لمن فرّق بينهما بأنّ الدين لا </w:t>
      </w:r>
    </w:p>
    <w:p>
      <w:pPr>
        <w:pStyle w:val="BookText"/>
        <w:rPr/>
      </w:pPr>
      <w:r>
        <w:rPr>
          <w:rFonts w:ascii="Amiri" w:hAnsi="Amiri" w:eastAsia="Amiri" w:cs="Amiri"/>
          <w:color w:val="111111"/>
          <w:sz w:val="28"/>
          <w:sz w:val="28"/>
          <w:szCs w:val="28"/>
          <w:rtl w:val="true"/>
          <w:lang w:bidi="ar-SA"/>
        </w:rPr>
        <w:t>يتشخّص إلاّ بإذن المالك أو وليّه، وذلك لإطلاق الروايات الواردة في المقام ومقتضاه عدم الفرق بينهما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ما بين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اختاره الشيخ</w:t>
      </w:r>
      <w:r>
        <w:rPr>
          <w:rStyle w:val="FootnoteAnchor"/>
          <w:rtl w:val="true"/>
        </w:rPr>
        <w:footnoteReference w:id="734"/>
      </w:r>
      <w:r>
        <w:rPr>
          <w:rFonts w:ascii="IRNazanin" w:hAnsi="IRNazanin" w:eastAsia="IRNazanin"/>
          <w:color w:val="111111"/>
          <w:sz w:val="28"/>
          <w:sz w:val="28"/>
          <w:szCs w:val="28"/>
          <w:rtl w:val="true"/>
          <w:lang w:bidi="fa-IR"/>
        </w:rPr>
        <w:t>وصاحب الجواهر</w:t>
      </w:r>
      <w:r>
        <w:rPr>
          <w:rStyle w:val="FootnoteAnchor"/>
          <w:rtl w:val="true"/>
        </w:rPr>
        <w:footnoteReference w:id="735"/>
      </w:r>
      <w:r>
        <w:rPr>
          <w:rFonts w:ascii="Amiri" w:hAnsi="Amiri" w:eastAsia="Amiri" w:cs="Amiri"/>
          <w:color w:val="111111"/>
          <w:sz w:val="28"/>
          <w:sz w:val="28"/>
          <w:szCs w:val="28"/>
          <w:rtl w:val="true"/>
          <w:lang w:bidi="ar-SA"/>
        </w:rPr>
        <w:t>والمحقق النائيني</w:t>
      </w:r>
      <w:r>
        <w:rPr>
          <w:rStyle w:val="FootnoteAnchor"/>
          <w:rtl w:val="true"/>
        </w:rPr>
        <w:footnoteReference w:id="736"/>
      </w:r>
      <w:r>
        <w:rPr>
          <w:rFonts w:ascii="Amiri" w:hAnsi="Amiri" w:eastAsia="Amiri" w:cs="Amiri"/>
          <w:color w:val="111111"/>
          <w:sz w:val="28"/>
          <w:sz w:val="28"/>
          <w:szCs w:val="28"/>
          <w:rtl w:val="true"/>
          <w:lang w:bidi="ar-SA"/>
        </w:rPr>
        <w:t>من أنّه مخير بين الإمساك وبين الدفع إلى الحاكم حتى أنهم جعلوا الاحتياط في دفعه إلى الحاكم ليتخلّص الدافع بذلك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ويبتني هذا الفرق على الاختلاف في مقدار ولاية الحاكم فإن قلنا باتساعها اتّجه القول بالدفع إلى الحاكم وإلاّ فلا، وفي مقدار ولاية الحاكم سعة وضيقاً بحث طويل وسيأتي البحث عن ذلك مفصلاً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عدم تمامية الوجهين الأخيرين يبقى الأمر دائراً بين الوجهين الأولين، وهما وجوب التصدق أو التملّك، وقد ذكرنا أدلّة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القول بالتصدّق بل يدلّ عليه ما تقدم من معتبرة حفص بن غياث</w:t>
      </w:r>
      <w:r>
        <w:rPr>
          <w:rStyle w:val="FootnoteAnchor"/>
          <w:rtl w:val="true"/>
        </w:rPr>
        <w:footnoteReference w:id="737"/>
      </w:r>
      <w:r>
        <w:rPr>
          <w:rFonts w:ascii="Amiri" w:hAnsi="Amiri" w:eastAsia="Amiri" w:cs="Amiri"/>
          <w:color w:val="111111"/>
          <w:sz w:val="28"/>
          <w:sz w:val="28"/>
          <w:szCs w:val="28"/>
          <w:rtl w:val="true"/>
          <w:lang w:bidi="ar-SA"/>
        </w:rPr>
        <w:t xml:space="preserve">بعد إلغاء الخصوصية فتتكافأ أدلة القولين، ويمكن الجمع بينهمابأن يقال برفع اليد عن ظاهر كلّ منهما في التعيين ويحمل على التخيير جمعاً بينهما، ومقتضى ذلك تخيّر الآخذ بين التصدّق وبين التملّك بعد الفحص لمدة سنة أو حصول اليأس من الظفر بالمالك على التفصيل المتقدم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من كون الأخذ لمصلحة المالك أو لمصلحة الآخذ مع لزوم الضمان في كلّ من حالتي التصدّق أو التملك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الأحوط أخذ الإجازة من الحاكم خصوصاً مع احتمال كون الإمام هو </w:t>
      </w:r>
      <w:bookmarkStart w:id="178" w:name="pg16397_198031"/>
    </w:p>
    <w:p>
      <w:pPr>
        <w:pStyle w:val="BookText"/>
        <w:rPr/>
      </w:pPr>
      <w:bookmarkEnd w:id="178"/>
      <w:r>
        <w:rPr>
          <w:rFonts w:ascii="IRNazanin" w:hAnsi="IRNazanin" w:eastAsia="IRNazanin"/>
          <w:color w:val="111111"/>
          <w:sz w:val="28"/>
          <w:sz w:val="28"/>
          <w:szCs w:val="28"/>
          <w:rtl w:val="true"/>
          <w:lang w:bidi="fa-IR"/>
        </w:rPr>
        <w:t xml:space="preserve">صاحب المال إما لموت المالك ولا وارث له غير الإمام، وإمّا لأنّ المال من مختصّات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مما دلّت عليه رواية داود بن أبي يزيد حيث يشترط فيها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رواية نصر بن حبيب صاحب الخان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وقعت عندي مائتا درهم وأربعة دراهم وأنا صاحب فندق، ومات صاحبها ولم أعرف له ورثة فرأيك في إعلامي حالها، وما أصنع بها فقد ضقت بها ذرعاً؟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فيها واخرجها صدقة قليلاً قليلاً حتى يخرج</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 العمل في المال والتصدّق بربحه تدريجاً حتى يستوفي مقدار المال، فهي مضافاً إلى ضعف سندها لم يعمل بها الأصحاب</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7058980_1280447820"/>
      <w:bookmarkStart w:id="180" w:name="_Toc61"/>
      <w:bookmarkEnd w:id="179"/>
      <w:r>
        <w:rPr>
          <w:rtl w:val="true"/>
        </w:rPr>
        <w:t>ثم إنّ هاهنا مسائل</w:t>
      </w:r>
      <w:r>
        <w:rPr>
          <w:rtl w:val="true"/>
        </w:rPr>
        <w:t>:</w:t>
      </w:r>
      <w:bookmarkEnd w:id="18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المال تارة يكون مجهولاً مطلقاً، وأخرى يكون معلوماً إلاّ أنه بين عدد غير محصور، وثالثة يكون معلوماً بين عدد محصور، ورابعة يكون شخصه معلوماً إلاّ أنه يتعذر الوصول إليه لمانع خارجي كما إذا كان مسجوناً أو في مكان بعيد لا يمكن الوصول إليه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الصورتين الأوليين فقد تقدم الكلام حولهما، بل إنّ الروايات المتقدمة واردة في بيان حكمهما، وقد صرّح في بعضها بحكم الشبهة إذا كانت غير محصورة كما في صحيحة يونس بن عبد الرحمن</w:t>
      </w:r>
      <w:r>
        <w:rPr>
          <w:rStyle w:val="FootnoteAnchor"/>
          <w:rtl w:val="true"/>
        </w:rPr>
        <w:footnoteReference w:id="740"/>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 فالقاعدة تقتضي الاستحلال من جميع أفراد الشبهةكما في سائر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الأخيرة فقد صرّح جماعة منهم المحقق</w:t>
      </w:r>
      <w:r>
        <w:rPr>
          <w:rStyle w:val="FootnoteAnchor"/>
          <w:rtl w:val="true"/>
        </w:rPr>
        <w:footnoteReference w:id="741"/>
      </w:r>
      <w:r>
        <w:rPr>
          <w:rFonts w:ascii="Amiri" w:hAnsi="Amiri" w:eastAsia="Amiri" w:cs="Amiri"/>
          <w:color w:val="111111"/>
          <w:sz w:val="28"/>
          <w:sz w:val="28"/>
          <w:szCs w:val="28"/>
          <w:rtl w:val="true"/>
          <w:lang w:bidi="ar-SA"/>
        </w:rPr>
        <w:t>وغيره بأن حكمها حكم الصورة الأولى، وذلك لوحدة المناط وهو عدم إمكان الوصول إلى مالك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الحكم مقيد باليأس عن الوصول إليه وعدم وجود الوارث أو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وهو جواز التصرّف أو التملّك إنما يجري فيما إذا لم يحرز رضا المالك بنحو من أنحاء التصرّفات كالتصدّق أو الإمساك أو التملك، وأما بعد إحراز رضاه فلا إشكال في العمل بمقتضاه ولا ضمان حينئذ على المتصرّف وينبغي الاقتصار في التصرّف على مورد الرضا ولا يسوغ التصرّف فيه بوجه آخر، وبناء عليه فإذا تصرّف في المال بنحو آخر غير ما أحرز رضاه فيه كان من التصرّف في مال الغير بلا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الآخذ التصدّق فهل ينوي الصدقة عن المالك أو عن نفسه؟</w:t>
      </w:r>
    </w:p>
    <w:p>
      <w:pPr>
        <w:pStyle w:val="BookText"/>
        <w:rPr/>
      </w:pPr>
      <w:r>
        <w:rPr>
          <w:rFonts w:ascii="Amiri" w:hAnsi="Amiri" w:eastAsia="Amiri" w:cs="Amiri"/>
          <w:color w:val="111111"/>
          <w:sz w:val="28"/>
          <w:sz w:val="28"/>
          <w:szCs w:val="28"/>
          <w:rtl w:val="true"/>
          <w:lang w:bidi="ar-SA"/>
        </w:rPr>
        <w:t>لم يرد في الأخبار نصّ يشير إلى ذلك، ولعلّه لعدم الحاجة إلى هذا القيد، فإنّ المعتبر هو نية الصدقة فقط، وأمّا كون النية عن نفسه أو عن المالك فلم يؤخذ فيها ذلك، ولذا يكون الثواب مراعى وأنه لمن يتبين أنه صاحب المال، وعلى فرض اللزوم تكون النية عن</w:t>
      </w:r>
    </w:p>
    <w:p>
      <w:pPr>
        <w:pStyle w:val="BookText"/>
        <w:rPr/>
      </w:pPr>
      <w:r>
        <w:rPr>
          <w:rFonts w:ascii="Amiri" w:hAnsi="Amiri" w:eastAsia="Amiri" w:cs="Amiri"/>
          <w:color w:val="111111"/>
          <w:sz w:val="28"/>
          <w:sz w:val="28"/>
          <w:szCs w:val="28"/>
          <w:rtl w:val="true"/>
          <w:lang w:bidi="ar-SA"/>
        </w:rPr>
        <w:t>المالك لأنه صاحب المال في الظاهر، فإذا ظهر وقبل ذلك فهو، وإلاّ أصبح الثواب إلى المتصدّق إذ ينكشف أنه هو صاحب المال إلاّ أن عليه أن يغرمه للمالك كما يستفاد من الروايات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المتقدم إنما يجري فيما إذا علم بوجود المالك، وأما إذا علم بعدم وجوده فتارة يعلم بعدم الوارث فالمال حينئذ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وارث من لا وارث له، ومع عدم ظهوره يدفع إلى الحاكم فإنه نائب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يشك في </w:t>
      </w:r>
    </w:p>
    <w:p>
      <w:pPr>
        <w:pStyle w:val="BookText"/>
        <w:rPr/>
      </w:pPr>
      <w:r>
        <w:rPr>
          <w:rFonts w:ascii="Amiri" w:hAnsi="Amiri" w:eastAsia="Amiri" w:cs="Amiri"/>
          <w:color w:val="111111"/>
          <w:sz w:val="28"/>
          <w:sz w:val="28"/>
          <w:szCs w:val="28"/>
          <w:rtl w:val="true"/>
          <w:lang w:bidi="ar-SA"/>
        </w:rPr>
        <w:t>وجود المالك من جهة الشك في وجود أمه وأبيه وحينئذ يلحق بالمجهول وهو مشمول لبعض الروايات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علم بعدم وجود الأب والأمّ وشكّ في وجود غيرهما من الأقارب كالأخ والعم مثلاً فبأصالة عدم الوارث مع ضميمة موته وجداناً يتحقّق موضوع من مات ولا وارث له، ولابدّ حينئذ من دفع المال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نعم بناء على عدم جريان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وحدة الموضوع فحكمه حكم الصورة السابقة ويلحق بالمجهول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الآخذ التصدّق بالمال فلا إشكال في جواز التصدّق به على الفقراء من غير الهاشميين، وأما جواز التصدّق به على الفقراء الهاشميين أو دفعه للغني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أي جواز دفعه إلى الغني فهو ضعيف، وقد حكي القول به عن صاحب الجواهر</w:t>
      </w:r>
      <w:r>
        <w:rPr>
          <w:rStyle w:val="FootnoteAnchor"/>
          <w:rtl w:val="true"/>
        </w:rPr>
        <w:footnoteReference w:id="742"/>
      </w:r>
      <w:r>
        <w:rPr>
          <w:rFonts w:ascii="Amiri" w:hAnsi="Amiri" w:eastAsia="Amiri" w:cs="Amiri"/>
          <w:color w:val="111111"/>
          <w:sz w:val="28"/>
          <w:sz w:val="28"/>
          <w:szCs w:val="28"/>
          <w:rtl w:val="true"/>
          <w:lang w:bidi="ar-SA"/>
        </w:rPr>
        <w:t>تمسكاً بإطلاق الروايات المتقدمة وعدم تقييدها بالفقير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 الشيخ</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إطلاق الأمر بالتصدّق هو الفقير، ومع الإغماض عن ذلك فيكفي ما ورد في الآية الشريفة في تحديد موارد الصدقات فالمتعيّن في مصرف الصدقة هو الفقراء ولا يبقى مجال للتمسّك بإطلاق الروايات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وهو جواز دفع المال إلى الفقراء الهاشميين فقد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قولين</w:t>
      </w:r>
      <w:r>
        <w:rPr>
          <w:rStyle w:val="FootnoteAnchor"/>
          <w:rtl w:val="true"/>
        </w:rPr>
        <w:footnoteReference w:id="744"/>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لأنها صدقة مندوبة في نفسها عن المالك وإن وجبت على المعطي إلاّ أنه بمنزلة الوكيل أو الوصي، فالوجوب حينئذ عرضي نظير النذر بالتصدّق بمقدار من المال، ولا إشكال في جواز إعطائه للهاشمي ولا يعدّ من الصدقة الواجبة التي يحرم دفعها للهاشمي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لأنه مال تعيّن صرفه بحكم الشارع لا بأمر المالك حتى تكون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إن الصدقة الواجبة مطلقاً لا يجوز أعطاؤها للهاشمي وهي محرّمة عليه فالاحتياط في المقام يقتضي عدم الإعطاء، وإن قلنا بأنّ المحرم على الهاشمي هو الصدقة الواجبة أي زكاة الأموال والأبدان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إعطاء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الفقير غير الهاشمي وبه يتحقق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ظهر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بالضمان مطلقا، وهوالظاهر من صاحب الجواهر</w:t>
      </w:r>
      <w:r>
        <w:rPr>
          <w:rStyle w:val="FootnoteAnchor"/>
          <w:rtl w:val="true"/>
        </w:rPr>
        <w:footnoteReference w:id="745"/>
      </w:r>
      <w:r>
        <w:rPr>
          <w:rFonts w:ascii="Amiri" w:hAnsi="Amiri" w:eastAsia="Amiri" w:cs="Amiri"/>
          <w:color w:val="111111"/>
          <w:sz w:val="28"/>
          <w:sz w:val="28"/>
          <w:szCs w:val="28"/>
          <w:rtl w:val="true"/>
          <w:lang w:bidi="ar-SA"/>
        </w:rPr>
        <w:t>واستوجهه الشيخ</w:t>
      </w:r>
      <w:r>
        <w:rPr>
          <w:rStyle w:val="FootnoteAnchor"/>
          <w:rtl w:val="true"/>
        </w:rPr>
        <w:footnoteReference w:id="746"/>
      </w:r>
      <w:r>
        <w:rPr>
          <w:rFonts w:ascii="Amiri" w:hAnsi="Amiri" w:eastAsia="Amiri" w:cs="Amiri"/>
          <w:color w:val="111111"/>
          <w:sz w:val="28"/>
          <w:sz w:val="28"/>
          <w:szCs w:val="28"/>
          <w:rtl w:val="true"/>
          <w:lang w:bidi="ar-SA"/>
        </w:rPr>
        <w:t>أو عدمه مطلقاً، كما هو الظاهر من المحقق النائيني</w:t>
      </w:r>
      <w:r>
        <w:rPr>
          <w:rStyle w:val="FootnoteAnchor"/>
          <w:rtl w:val="true"/>
        </w:rPr>
        <w:footnoteReference w:id="747"/>
      </w: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وغيرهما، أو التفصيل بين ما إذا كانت يد الآخذ عادية من الأول فحكمه الضمان، وبين عدمها وحكمه عدم الضمان، وقد جعله الشيخ الأوفق بالقواعد</w:t>
      </w:r>
      <w:r>
        <w:rPr>
          <w:rStyle w:val="FootnoteAnchor"/>
          <w:rtl w:val="true"/>
        </w:rPr>
        <w:footnoteReference w:id="749"/>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للوجه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قاعدة من أتلف فإنها شاملة لما نحن فيه، والإتلاف هنا وإن كان بحكم الشارع إلاّ أنه ليس على إطلاقه، بل إذن الشارع بالتصدق مقيّد بالضمان كحكمه في التصدق باللقطة، أو في الاضطرار إلى إتلاف مال الغير في مخمصة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الخاصة الواردة في المقام كمرسلة السرائر</w:t>
      </w:r>
      <w:r>
        <w:rPr>
          <w:rStyle w:val="FootnoteAnchor"/>
          <w:rtl w:val="true"/>
        </w:rPr>
        <w:footnoteReference w:id="75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أنه يتصدق به عنه ويكون ضامناً إذا لم يرضوا بما فعل، وقد مر ذكرها فيما تقدم، وكرواية حفص بن غياث</w:t>
      </w:r>
      <w:r>
        <w:rPr>
          <w:rStyle w:val="FootnoteAnchor"/>
          <w:rtl w:val="true"/>
        </w:rPr>
        <w:footnoteReference w:id="751"/>
      </w:r>
      <w:r>
        <w:rPr>
          <w:rFonts w:ascii="Amiri" w:hAnsi="Amiri" w:eastAsia="Amiri" w:cs="Amiri"/>
          <w:color w:val="111111"/>
          <w:sz w:val="28"/>
          <w:sz w:val="28"/>
          <w:szCs w:val="28"/>
          <w:rtl w:val="true"/>
          <w:lang w:bidi="ar-SA"/>
        </w:rPr>
        <w:t>المتقدمة أيضاً وغيرهما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الأصل وهو الاستصحاب، وذلك لأنّه إذا كانت يد الآخذ يد ضمان من الأول كما إذا أخذه بعنوان التملّك فمع الشك بعد التصدّق يستصحب الضمان السابق الثابت عليه، وبناء على القول بعدم الفصل بين هذه الصورة وبين ما إذا كان الأخذ بعنوان الإيصال إلى صاحبه فحينئذ يحكم بالضمان مطلقاً تحكيماً للاستصحاب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أشكل على جميع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وهو قاعدة الإتلاف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لم ترد في آية أو رواية وإنما هي متصيدة من موارد شتى فيقتصر فيها على مواردها، وبناء على ذلك فلا يمكن التمسكبها في غير تلك الموارد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إنما تقتضي الضمان فيما إذا كان التصرف عائداً بالضرر على المالك لا فيما إذا كان التصرّف عائداً عليه بالنفع، نظير ما إذا توقف حفظ شخص على بذل ماله أو جزء منه فيجب البذل ولا ضمان حينئذ، وقد تقدّم أنّ التصدق عن المالك إحسان إليه بل هو أقرب طرق الإيصال، وعليه فالمقام غير مشمول للقاعدة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التصدّق بمجهول المالك لو كان موجباً للضمان ببدله لكان البدل أيضاً مجهول المالك ومشمولاً لما دلّ على وجوب التصدق به وهكذا فيلزم التسلسل، ومن الضروري أنّ ذلك مقطوع العدم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الإتلاف إنما تكون شاملة للمورد فيما إذا كان الإتلاف علّة تامة، وأما إذا كان جزء العلة فلا تشمله القاعدة، وما نحن فيه من قبيل جزء العلة، وذلك لأنّ الضمان موقوف على رضا المالك، فلو فرضنا ظهور المالك ورضاه بما فعل الآخذ فلا ضمان عليه فمجرّد الإتلاف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أورد عليه بأنّ قاعدة اليد غير جارية في المقام لأنّ يد الآخذ يد إحسان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فما ذكر من الروايات إما ضعيف السند، وإمّا خاص بمورده ولا يتعدّى منه إلى غيره، وليس لدينا دليل خاص على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إنّما يجري فيما إذا لم يكن في المقام دليل لفظي على خلافه، والإطلاقات الدالة على التصدق دالة على عدم الضمان أيضاً، فلا تصل النوبة إلى التمسّك بالأصل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جريان الأصل إلاّ أنّه كما يجري بالنسبة إلى لزوم الضمان كذلك يجري بالنسبة إلى عدمه، بمعنى أنه إذا كانت يد الآخذ يد ضمان كما إذا أخذه بنيّة التملك والأصل يقتضي الضمان فكذلك إذا كانت يد الآخذ يد إحسان كما إذا أخذه بنيّة الرد والإيصال إلى صاحبه فالأصل يقتضي عدم الضمان،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أولوية لإجراء الاستصحاب في أحد الطرفين دون الآخر، وبناء على القول بعدم الفصل بين الصورتين فحينئذ يقع التعارض بين الاستصحابين ولا </w:t>
      </w:r>
    </w:p>
    <w:p>
      <w:pPr>
        <w:pStyle w:val="BookText"/>
        <w:rPr/>
      </w:pPr>
      <w:r>
        <w:rPr>
          <w:rFonts w:ascii="Amiri" w:hAnsi="Amiri" w:eastAsia="Amiri" w:cs="Amiri"/>
          <w:color w:val="111111"/>
          <w:sz w:val="28"/>
          <w:sz w:val="28"/>
          <w:szCs w:val="28"/>
          <w:rtl w:val="true"/>
          <w:lang w:bidi="ar-SA"/>
        </w:rPr>
        <w:t>وجه لترجيح أحدهما علىالآخر والمرجع حينئذ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جميع هذه الإشكالات قابلة للدفع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ما أورد على العمومات والأول منها أنّ القاعدة متصيدة ويقتصر فيها على مواردها فالجواب أنها وإن كان متصيدة إلاّ أنها مسلّمة على إطلاقها عند الفقهاء في جميع الموارد، مضافاً إلى أنه يمكن استفادتها مما ورد في موثقة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وقتاله كفر، وأكل لحمه معصية، وحرمة ماله كحرمة دمه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754"/>
      </w:r>
      <w:r>
        <w:rPr>
          <w:rFonts w:ascii="Amiri" w:hAnsi="Amiri" w:eastAsia="Amiri" w:cs="Amiri"/>
          <w:color w:val="111111"/>
          <w:sz w:val="28"/>
          <w:sz w:val="28"/>
          <w:szCs w:val="28"/>
          <w:rtl w:val="true"/>
          <w:lang w:bidi="ar-SA"/>
        </w:rPr>
        <w:t>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منها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القاعدة أنّ الإتلاف بنفسه يوجب الضمان مطلقاً سواء كان الإتلاف لضرر المالك أو لنفعه، نظير ما إذا أعطى شخص طعام المالك للمالك فأكله بزعم أنه من مال المعطي فالفقهاء يحكمون بلزوم الضمان على المعطي، نعم إذا كان الإقدام على الإتلاف واجباً بحكم الشارع ولا يحتاج فيه إلى إذن المالك بل إذنه غير معتبر فحينئذ لا يكون الإتلاف موجباً للضمان، بل يمكن القول إنه خارج عن الإتلاف تخصّصاً وما نحن فيه ليس كذلك إذ التصدق ليس بواجب بل هو جائز كما ذكرنا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لا يتحقق بمجرد التصدّق بل يتوقف على صدق الإتلاف أو انكشاف أنه إتلاف، وذلك بظهور المالك وعدم رضاه فلو ظهر المالك وكان راضياً بالتصدّق فلا يعدّ ذلك إتلافاً ولا يصدق عليه أنه أتلف مال المالك، بلا فرق بين كون الرضا جزء العلّة، أو كاشفاً عن العلّة، وحينئذ لا يحكم </w:t>
      </w:r>
    </w:p>
    <w:p>
      <w:pPr>
        <w:pStyle w:val="BookText"/>
        <w:rPr/>
      </w:pPr>
      <w:r>
        <w:rPr>
          <w:rFonts w:ascii="Amiri" w:hAnsi="Amiri" w:eastAsia="Amiri" w:cs="Amiri"/>
          <w:color w:val="111111"/>
          <w:sz w:val="28"/>
          <w:sz w:val="28"/>
          <w:szCs w:val="28"/>
          <w:rtl w:val="true"/>
          <w:lang w:bidi="ar-SA"/>
        </w:rPr>
        <w:t>بالضمان حتى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فقد ظهر جوابه مما تقدم وذلك لإمكان القول بأن عدم الرضا كاشف عن تحقق العلّة التامة ووجودها في ظرفها لا أنه جزء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أورد على الأدلة الخاصة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وإنكان وارداً على مرسلة السرائر</w:t>
      </w:r>
      <w:r>
        <w:rPr>
          <w:rStyle w:val="FootnoteAnchor"/>
          <w:rtl w:val="true"/>
        </w:rPr>
        <w:footnoteReference w:id="756"/>
      </w:r>
      <w:r>
        <w:rPr>
          <w:rFonts w:ascii="Amiri" w:hAnsi="Amiri" w:eastAsia="Amiri" w:cs="Amiri"/>
          <w:color w:val="111111"/>
          <w:sz w:val="28"/>
          <w:sz w:val="28"/>
          <w:szCs w:val="28"/>
          <w:rtl w:val="true"/>
          <w:lang w:bidi="ar-SA"/>
        </w:rPr>
        <w:t>إلاّ أنه غير وارد على رواية حفص</w:t>
      </w:r>
      <w:r>
        <w:rPr>
          <w:rStyle w:val="FootnoteAnchor"/>
          <w:rtl w:val="true"/>
        </w:rPr>
        <w:footnoteReference w:id="757"/>
      </w:r>
      <w:r>
        <w:rPr>
          <w:rFonts w:ascii="Amiri" w:hAnsi="Amiri" w:eastAsia="Amiri" w:cs="Amiri"/>
          <w:color w:val="111111"/>
          <w:sz w:val="28"/>
          <w:sz w:val="28"/>
          <w:szCs w:val="28"/>
          <w:rtl w:val="true"/>
          <w:lang w:bidi="ar-SA"/>
        </w:rPr>
        <w:t>وقد تقدم أنها معتبرة من حيث السند، وأما من حيث الدلالة فقد ذكرنا أنه إذا كانت يد الآخذ يد أمانة كما في مورد الرواية فمع إلغاء الخصوصية لا فرق بين الوديعة وغيرها، فإذا كانت يد الآخذ يد ضمان فيتعدّى منه إلى غيره بطريق أولى، لأنه إذا كانت اليد يد أمانة ومع ذلك يلزم الضمان فكيف إذا كانت يد ضمان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عدم الأولوية فحينئذ يمكن التمسك بالاستصحاب على لزوم الضمان، وأما بقية الروايات كرواية علي بن أبي حمزة</w:t>
      </w:r>
      <w:r>
        <w:rPr>
          <w:rStyle w:val="FootnoteAnchor"/>
          <w:rtl w:val="true"/>
        </w:rPr>
        <w:footnoteReference w:id="758"/>
      </w:r>
      <w:r>
        <w:rPr>
          <w:rFonts w:ascii="Amiri" w:hAnsi="Amiri" w:eastAsia="Amiri" w:cs="Amiri"/>
          <w:color w:val="111111"/>
          <w:sz w:val="28"/>
          <w:sz w:val="28"/>
          <w:szCs w:val="28"/>
          <w:rtl w:val="true"/>
          <w:lang w:bidi="ar-SA"/>
        </w:rPr>
        <w:t>وصحيحة ابن أبي راشد</w:t>
      </w:r>
      <w:r>
        <w:rPr>
          <w:rStyle w:val="FootnoteAnchor"/>
          <w:rtl w:val="true"/>
        </w:rPr>
        <w:footnoteReference w:id="759"/>
      </w:r>
      <w:r>
        <w:rPr>
          <w:rFonts w:ascii="Amiri" w:hAnsi="Amiri" w:eastAsia="Amiri" w:cs="Amiri"/>
          <w:color w:val="111111"/>
          <w:sz w:val="28"/>
          <w:sz w:val="28"/>
          <w:szCs w:val="28"/>
          <w:rtl w:val="true"/>
          <w:lang w:bidi="ar-SA"/>
        </w:rPr>
        <w:t>وصحيحة يونس</w:t>
      </w:r>
      <w:r>
        <w:rPr>
          <w:rStyle w:val="FootnoteAnchor"/>
          <w:rtl w:val="true"/>
        </w:rPr>
        <w:footnoteReference w:id="760"/>
      </w:r>
      <w:r>
        <w:rPr>
          <w:rFonts w:ascii="Amiri" w:hAnsi="Amiri" w:eastAsia="Amiri" w:cs="Amiri"/>
          <w:color w:val="111111"/>
          <w:sz w:val="28"/>
          <w:sz w:val="28"/>
          <w:szCs w:val="28"/>
          <w:rtl w:val="true"/>
          <w:lang w:bidi="ar-SA"/>
        </w:rPr>
        <w:t>ومعتبرة علي بن ميمون الصايغ</w:t>
      </w:r>
      <w:r>
        <w:rPr>
          <w:rStyle w:val="FootnoteAnchor"/>
          <w:rtl w:val="true"/>
        </w:rPr>
        <w:footnoteReference w:id="761"/>
      </w:r>
      <w:r>
        <w:rPr>
          <w:rFonts w:ascii="Amiri" w:hAnsi="Amiri" w:eastAsia="Amiri" w:cs="Amiri"/>
          <w:color w:val="111111"/>
          <w:sz w:val="28"/>
          <w:sz w:val="28"/>
          <w:szCs w:val="28"/>
          <w:rtl w:val="true"/>
          <w:lang w:bidi="ar-SA"/>
        </w:rPr>
        <w:t>وصحيحة داود بن أبي يزيد</w:t>
      </w:r>
      <w:r>
        <w:rPr>
          <w:rStyle w:val="FootnoteAnchor"/>
          <w:rtl w:val="true"/>
        </w:rPr>
        <w:footnoteReference w:id="762"/>
      </w:r>
      <w:r>
        <w:rPr>
          <w:rFonts w:ascii="IRNazanin" w:hAnsi="IRNazanin" w:eastAsia="IRNazanin"/>
          <w:color w:val="111111"/>
          <w:sz w:val="28"/>
          <w:sz w:val="28"/>
          <w:szCs w:val="28"/>
          <w:rtl w:val="true"/>
          <w:lang w:bidi="fa-IR"/>
        </w:rPr>
        <w:t xml:space="preserve">وغيرها، فكلّها واردة في موارد خاصة ولا يمكن استفادة الإطلاق منها حتى تشمل محلّ الكلام، نعم رواية علي بن أبي حمزة وإن كانت منطبقة على محلّ الكلام إلاّ أنها ضعيفة السند، مضافاً إلى عدم صراحتها في عدم الضمان، وذلك لأنّ السائل أراد المخرج عن المظالم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بالتصدّق، فقد يقال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 التصدّق مع الضمان يخرجه عن المظلمة في حين أنّ المستفاد من الرواية أنّ التصدّق وحده كاف في الخروج عن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إنما يتحقق بعد ظهور المالك وعدم رضاه، وحينئذ فخروج السائل عن المظالم مما لا إشكال فيه، وعلى فرض الضمان فهو يتعلّق بماله ووارثه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صريحة في عدم الضمان، وفي المقام إطلاق فيقيّد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أورد به على الأصل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إنّما يتحقّق في ما إذا قلنا بأنّ الضمان هو كون العين في عهدة الآخذ إلى حين ردّها أو بدلها، وأما إذا قلنا بأنّ الضمان هو اشتغال الذمة بالبدل فلا يجري استصحاب الضمان بل الأصل حينئذ هو البراءة، وعلى فرضتحقّق التعارض فإنما يلزم على القول بعدم جواز الفصل في الأحكام الظاهرية، وأما على القول بأنه مختصّ بالأحكام الواقعية فلا يتحقّق التعارض، وحينئذ يمكن التفكيك بين الصورتين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يتعلّق بما إذا كان الأخذ بنية التملّك فيجري فيه استصحاب الضمان، وأما إذا أخذ بنيّة الإحسان والردّ فيجري استصحاب عدم الضمان فلا تعارض في البين، بل جعل المحقق النائيني</w:t>
      </w:r>
      <w:r>
        <w:rPr>
          <w:rStyle w:val="FootnoteAnchor"/>
          <w:rtl w:val="true"/>
        </w:rPr>
        <w:footnoteReference w:id="763"/>
      </w:r>
      <w:r>
        <w:rPr>
          <w:rFonts w:ascii="Amiri" w:hAnsi="Amiri" w:eastAsia="Amiri" w:cs="Amiri"/>
          <w:color w:val="111111"/>
          <w:sz w:val="28"/>
          <w:sz w:val="28"/>
          <w:szCs w:val="28"/>
          <w:rtl w:val="true"/>
          <w:lang w:bidi="ar-SA"/>
        </w:rPr>
        <w:t>قول الشيخ بحكومة استصحاب الضمان على أصالة البراءة من الغرائب لتعدّد موردها، فلا وجه لحكومة الاستصحاب في مورد على البراءة في مورد آخر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قاعدة الإتلاف وبمعتبرة حفص هو الحكم بالضمان مطلقاً</w:t>
      </w:r>
      <w:r>
        <w:rPr>
          <w:rFonts w:eastAsia="Amiri" w:cs="Amiri" w:ascii="Amiri" w:hAnsi="Amiri"/>
          <w:color w:val="111111"/>
          <w:sz w:val="28"/>
          <w:szCs w:val="28"/>
          <w:rtl w:val="true"/>
          <w:lang w:bidi="ar-SA"/>
        </w:rPr>
        <w:t xml:space="preserve">. </w:t>
      </w:r>
      <w:bookmarkStart w:id="181" w:name="pg16397_198040"/>
    </w:p>
    <w:p>
      <w:pPr>
        <w:pStyle w:val="Heading5"/>
        <w:numPr>
          <w:ilvl w:val="4"/>
          <w:numId w:val="1"/>
        </w:numPr>
        <w:rPr/>
      </w:pPr>
      <w:bookmarkStart w:id="182" w:name="__RefHeading___Toc7058982_1280447820"/>
      <w:bookmarkStart w:id="183" w:name="_Toc62"/>
      <w:bookmarkEnd w:id="181"/>
      <w:bookmarkEnd w:id="182"/>
      <w:r>
        <w:rPr>
          <w:rtl w:val="true"/>
        </w:rPr>
        <w:t>وها هنا مسائل</w:t>
      </w:r>
      <w:r>
        <w:rPr>
          <w:rtl w:val="true"/>
        </w:rPr>
        <w:t>:</w:t>
      </w:r>
      <w:bookmarkEnd w:id="18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المالك وكانت العين موجودة فهل يجوز له أو للمتصدّق الرجوع إلى الفقير واسترداد العين منه أو لا؟</w:t>
      </w:r>
    </w:p>
    <w:p>
      <w:pPr>
        <w:pStyle w:val="BookText"/>
        <w:rPr/>
      </w:pPr>
      <w:r>
        <w:rPr>
          <w:rFonts w:ascii="Amiri" w:hAnsi="Amiri" w:eastAsia="Amiri" w:cs="Amiri"/>
          <w:color w:val="111111"/>
          <w:sz w:val="28"/>
          <w:sz w:val="28"/>
          <w:szCs w:val="28"/>
          <w:rtl w:val="true"/>
          <w:lang w:bidi="ar-SA"/>
        </w:rPr>
        <w:t xml:space="preserve">والظاهر عدم الجواز وهو المتسالم عليه بينهم كما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يقل أحد بالرجوع</w:t>
      </w:r>
      <w:r>
        <w:rPr>
          <w:rStyle w:val="FootnoteAnchor"/>
          <w:rtl w:val="true"/>
        </w:rPr>
        <w:footnoteReference w:id="764"/>
      </w:r>
      <w:r>
        <w:rPr>
          <w:rFonts w:ascii="Amiri" w:hAnsi="Amiri" w:eastAsia="Amiri" w:cs="Amiri"/>
          <w:color w:val="111111"/>
          <w:sz w:val="28"/>
          <w:sz w:val="28"/>
          <w:szCs w:val="28"/>
          <w:rtl w:val="true"/>
          <w:lang w:bidi="ar-SA"/>
        </w:rPr>
        <w:t>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عدّة من الروايات الواردة في باب الصدقات</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وكموثقة طلحة بن زيد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ثم ردّت عليه فلا يأكلها، لأنّه لا شريك لله عزوجل في شيء مما جعل له إنما هو بمنزلة العتاقة لا يصلح ردّها بعدما يعتق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أحكام الوقوف والصدقات،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وكمعتبرة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في الصدقة إذا ابتغي بها وجه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أحكام الوقوف والصدقات،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تصدّق بصدقة على حميم أيصلح له أن يرجع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إن احتاج فليأخذ من حميمه من غير ما تصدّق 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أحكام الوقوف والصدقات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الروايات</w:t>
      </w:r>
    </w:p>
    <w:p>
      <w:pPr>
        <w:pStyle w:val="BookText"/>
        <w:rPr/>
      </w:pPr>
      <w:r>
        <w:rPr>
          <w:rFonts w:ascii="Amiri" w:hAnsi="Amiri" w:eastAsia="Amiri" w:cs="Amiri"/>
          <w:color w:val="111111"/>
          <w:sz w:val="28"/>
          <w:sz w:val="28"/>
          <w:szCs w:val="28"/>
          <w:rtl w:val="true"/>
          <w:lang w:bidi="ar-SA"/>
        </w:rPr>
        <w:t>، وهيتدلّ على عدم الرجوع في الصدقة سواء كان المتصدق هو المالك أو غيره إذا كان التصدق شرعياً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تمامية الإطلاق ودعوى كون هذه الروايات </w:t>
      </w:r>
    </w:p>
    <w:p>
      <w:pPr>
        <w:pStyle w:val="BookText"/>
        <w:rPr/>
      </w:pPr>
      <w:r>
        <w:rPr>
          <w:rFonts w:ascii="Amiri" w:hAnsi="Amiri" w:eastAsia="Amiri" w:cs="Amiri"/>
          <w:color w:val="111111"/>
          <w:sz w:val="28"/>
          <w:sz w:val="28"/>
          <w:szCs w:val="28"/>
          <w:rtl w:val="true"/>
          <w:lang w:bidi="ar-SA"/>
        </w:rPr>
        <w:t>ظاهرة في اختصاصها بالمالك أو وكيله فيكفي ما ورد من الروايات في نفس المقام كمعتبرة حفص بن غياث</w:t>
      </w:r>
      <w:r>
        <w:rPr>
          <w:rStyle w:val="FootnoteAnchor"/>
          <w:rtl w:val="true"/>
        </w:rPr>
        <w:footnoteReference w:id="766"/>
      </w:r>
      <w:r>
        <w:rPr>
          <w:rFonts w:ascii="IRNazanin" w:hAnsi="IRNazanin" w:eastAsia="IRNazanin"/>
          <w:color w:val="111111"/>
          <w:sz w:val="28"/>
          <w:sz w:val="28"/>
          <w:szCs w:val="28"/>
          <w:rtl w:val="true"/>
          <w:lang w:bidi="fa-IR"/>
        </w:rPr>
        <w:t>المتقدمة حيث ذكر في ذيلها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جاء طالبها بعد ذلك خيّره بين الأجر والغرم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ولم يحكم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إلى عين المال إذا كان موجوداً، بل عليه أن يختار الغرم إن لم يرض بالتصدّق، وهكذا الحال بالنسبة إلى المتصدّق أيضاً فقد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بالغرم والأجر له ولا يرجع إلى المال إذا كانت عينه موجودة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ورد في باب اللقطة أنّه إذا ظهر المالك فالملتقط ضامن والأجر له إلاّ أن يرضى المالك بالتصدق ويكون الأجر له، كما في صحيحة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يصيب اللقطة فيعرّفها سنة ثم يتصدّق بها فيأتي صاحبها ما حال الذي تصدّق بها؟ ولمن الأجر؟ هل عليه أن يردّ على صاحبها؟ أو قيمتها؟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والأجر له إلاّ أن يرضى صاحبها فيدعها والأجر 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المالك فهل لوارثه حقّ الخيار في الإمضاء أو الردّ أو لا؟ وجهان، ذكرهما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قبيل الحقوق المتعلّقة بالأموال فيورث كغيره من الحقوق، ويحتمل العدم لفرض لزوم التصدق بالنسبة إلى العين فلا حقّ لأحد فيه والمتيقّن من الرجوع إلى القيمة هو المالك</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هذه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موت المالك قبل التصدّق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موته بعد التصدّق، فإن كان موته قبل التصدّق فالظاهر انتقال المال إلى الورثة ويعد من جملة التركة، ويكون الورثة مالكي المال وحينئذ يصبح المال مشمولاً للروايات الدالة على أنه إذا جاءصاحب المال خيّر بين الإمضاء والاسترجاع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موته بعد التصدّق فمقتضى القاعدة هو الانتقال إلى الوارث، وذلك لأن المال وإن لم يخرج عن ملك مالكه بأخذ السلطان الجائر له ولا بإعطائه أحداً ولا بقبض الآخذ سواء قصد التملّك أم لا، إلاّ أنه بعد التصدّق تخرج العين عن ملكه، نعم المالية باقية له ولذلك يكون المتصدّق ضامناً كما ورد في بعض الروايات كصحيحة علي بن جعفر المتقدمة، ووجه ضمان المتصدق بقاء المالية للمالك فيخيّر بين الإمضاء وأخذ البدل، وما ورد من التعبير في الروايات بالغرم هو عبارة أخرى عن الضمان لا أنّ الغرم حكم مستقل، وبناء على هذا فالمال ينتقل إلى الورثة كسائر الأموال والحقوق القابلة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التأييد بما ورد في معتبرة حفص المتقدمة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 أعمّ من المالك والوارث، وهكذا الحال بالنسبة إلى ما ورد في أخبار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نفى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برجوع الوارث على المتصدق</w:t>
      </w:r>
      <w:r>
        <w:rPr>
          <w:rStyle w:val="FootnoteAnchor"/>
          <w:rtl w:val="true"/>
        </w:rPr>
        <w:footnoteReference w:id="769"/>
      </w:r>
      <w:r>
        <w:rPr>
          <w:rFonts w:ascii="Amiri" w:hAnsi="Amiri" w:eastAsia="Amiri" w:cs="Amiri"/>
          <w:color w:val="111111"/>
          <w:sz w:val="28"/>
          <w:sz w:val="28"/>
          <w:szCs w:val="28"/>
          <w:rtl w:val="true"/>
          <w:lang w:bidi="ar-SA"/>
        </w:rPr>
        <w:t>ونفاه مطلقاً في عمدة المطالب</w:t>
      </w:r>
      <w:r>
        <w:rPr>
          <w:rStyle w:val="FootnoteAnchor"/>
          <w:rtl w:val="true"/>
        </w:rPr>
        <w:footnoteReference w:id="770"/>
      </w:r>
      <w:r>
        <w:rPr>
          <w:rFonts w:ascii="Amiri" w:hAnsi="Amiri" w:eastAsia="Amiri" w:cs="Amiri"/>
          <w:color w:val="111111"/>
          <w:sz w:val="28"/>
          <w:sz w:val="28"/>
          <w:szCs w:val="28"/>
          <w:rtl w:val="true"/>
          <w:lang w:bidi="ar-SA"/>
        </w:rPr>
        <w:t>إلاّ أن الظاهر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المتصدّق وظهر المالك فهل يجوز له الرجوع إلى ورثته أو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وهو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خيّره بين الأجر والغرم</w:t>
      </w:r>
      <w:r>
        <w:rPr>
          <w:rFonts w:eastAsia="IRNazanin" w:cs="IRNazanin"/>
          <w:color w:val="111111"/>
          <w:sz w:val="28"/>
          <w:szCs w:val="28"/>
          <w:rtl w:val="true"/>
          <w:lang w:bidi="fa-IR"/>
        </w:rPr>
        <w:t xml:space="preserve">» </w:t>
      </w:r>
      <w:r>
        <w:rPr>
          <w:rStyle w:val="FootnoteAnchor"/>
          <w:rtl w:val="true"/>
        </w:rPr>
        <w:footnoteReference w:id="771"/>
      </w:r>
      <w:r>
        <w:rPr>
          <w:rFonts w:ascii="Amiri" w:hAnsi="Amiri" w:eastAsia="Amiri" w:cs="Amiri"/>
          <w:color w:val="111111"/>
          <w:sz w:val="28"/>
          <w:sz w:val="28"/>
          <w:szCs w:val="28"/>
          <w:rtl w:val="true"/>
          <w:lang w:bidi="ar-SA"/>
        </w:rPr>
        <w:t>الدال على أنّ الحكم مختص بالمتصدق ولا يتعدى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والجواز، لكون المتصدق ضامناً للبدل وهو مراعى بعدم رضا المالك فيكون ديناً في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الشيخ</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جواز الرجوع إلى الورثة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يتوجه الضمان من حين الأخذ، أو من حين التصدّق، أو من حين مطالبة المالك؟ </w:t>
      </w:r>
    </w:p>
    <w:p>
      <w:pPr>
        <w:pStyle w:val="BookText"/>
        <w:rPr/>
      </w:pPr>
      <w:r>
        <w:rPr>
          <w:rFonts w:ascii="Amiri" w:hAnsi="Amiri" w:eastAsia="Amiri" w:cs="Amiri"/>
          <w:color w:val="111111"/>
          <w:sz w:val="28"/>
          <w:sz w:val="28"/>
          <w:szCs w:val="28"/>
          <w:rtl w:val="true"/>
          <w:lang w:bidi="ar-SA"/>
        </w:rPr>
        <w:t>وجوه كما ذكرها الشيخ</w:t>
      </w:r>
      <w:r>
        <w:rPr>
          <w:rStyle w:val="FootnoteAnchor"/>
          <w:rtl w:val="true"/>
        </w:rPr>
        <w:footnoteReference w:id="773"/>
      </w:r>
      <w:r>
        <w:rPr>
          <w:rFonts w:ascii="Amiri" w:hAnsi="Amiri" w:eastAsia="Amiri" w:cs="Amiri"/>
          <w:color w:val="111111"/>
          <w:sz w:val="28"/>
          <w:sz w:val="28"/>
          <w:szCs w:val="28"/>
          <w:rtl w:val="true"/>
          <w:lang w:bidi="ar-SA"/>
        </w:rPr>
        <w:t>، 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الضمان إن كان هو الاستصحاب توجه الضمان من حين الأخذ، وإن كان الدليل هو الإتلاف فالضمان من حين التصدّق، وإن كان الدليل هوالروايات الخاصّة مع استصحاب عدم الضمان قبل الردّ فالضمان من حين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تقتضي التفصيل بين ما إذا كانت يد الآخذ يد أمانة وبين ما إذا لم تكن كذلك، فإن كانت يد أمانة فالحكم بالضمان من حين التصدّق بناء على صحة التمسّك بقاعدة من أتلف، وما يستفاد من بعض الروايات الدالّة على الضمان ليس على خلاف القاعدة، فإنّ الحكم بالضمان إنّما يكون عند ظهور المالك ومطالبته، وأما حين توجه الضمان فمسكوت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يد الآخذ ليست يد أمانة فهو مشمول لقاعدة اليد ويتوجّه الضمان من حين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جوف حيوان أو سمكة مالاً فهل يلحق بمجهول المالك أو لا؟</w:t>
      </w:r>
    </w:p>
    <w:p>
      <w:pPr>
        <w:pStyle w:val="BookText"/>
        <w:rPr/>
      </w:pPr>
      <w:r>
        <w:rPr>
          <w:rFonts w:ascii="Amiri" w:hAnsi="Amiri" w:eastAsia="Amiri" w:cs="Amiri"/>
          <w:color w:val="111111"/>
          <w:sz w:val="28"/>
          <w:sz w:val="28"/>
          <w:szCs w:val="28"/>
          <w:rtl w:val="true"/>
          <w:lang w:bidi="ar-SA"/>
        </w:rPr>
        <w:t>وقد فصّلت الروايات بين الحيوان والسمكة فإن كان الموجود من جوف حيوان فلابدّ من الرجوع إلى البائع وتعريفه إياه فإن لم يدّعه لنفسه ملكه المشتري، وإن كان الموجود من بطن سمكة فهو للمشتري من دون حاجة للرجوع إلى البائع، وقد وردت عدة روايات في كلا القسمين وقد أشرنا لبعضها فيما تقدم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في الحيوان فقد جاء في صحيحة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رجل اشترى جزوراً أو بقرة للأضاحي، فلما ذبحها وجد في جوفها صرّة فيها دراهم أو دنانير أو جوهرة لمن يكون ذلك؟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البايع فإن لم يكن يعرفها فالشيء لك رزقك الله إيّاه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عن رجل اشترى جزوراً أو بقرة أو شاة أو غيرها للأضاحي أو غيرها، فلما ذبحها وجد في جوفها صرة فيها دراهم أو دنانير أو جواهر أو غير ذلك من المنافع لمن يكون ذلك؟ وكيف يعمل 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البايع فإن لم يعرفها فالشيء لك رزقك الله إيّاه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الروايتين بمضمون واحد ولا يبعد أنهما رواية واحدة، ودلالة كل منهما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ورد في السمكة فقد نصّت عدة روايات على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رجل من أصحابه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خبرك أيّها الرجل؟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يابن رسول الله إنّي أصبحت وعليّ أربعمائة دينار، دين لا قضاء عندي لها، ولي عيال ثقال ليس لي ما أعود عليهم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فأية محنة ومصيبة أعظم من حرّ مؤمن من أن يرى بأخيه المؤمن خلّة فلا يمكنه سدّها، ويشاهده على فاقة فلا يطيق رفعها،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فتفرّقوا عن مجلسهم ذلك، فقال بعض المخالفين وهو يطعن على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لهؤلاء يدّعون مرّة أن السماء والأرض وكل شيء يطيعهم، وأنّ الله لا يردّهم عن شيء من طلباتهم، ثم يعترفون أخرى بالعجز عن إصلاح خواصّ 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فاتّصل ذلك بالرجل صاحب القصّة فجاء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بلغني عن فلان كذا وكذا، وكان ذلك أغلظ عليّ من محنتي،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في فرجك، يا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احملي </w:t>
      </w:r>
    </w:p>
    <w:p>
      <w:pPr>
        <w:pStyle w:val="BookText"/>
        <w:rPr/>
      </w:pPr>
      <w:r>
        <w:rPr>
          <w:rFonts w:ascii="IRNazanin" w:hAnsi="IRNazanin" w:eastAsia="IRNazanin"/>
          <w:color w:val="111111"/>
          <w:sz w:val="28"/>
          <w:sz w:val="28"/>
          <w:szCs w:val="28"/>
          <w:rtl w:val="true"/>
          <w:lang w:bidi="fa-IR"/>
        </w:rPr>
        <w:t xml:space="preserve">سحوري وفطوري، فحملت قرصتين،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خذهما فليس عندنا غيرهما، فإن الله يكشف عنك بهما، وينيلك خيراً واسعاً منهما، فأخذهما الرجل ودخل السوق لا يدري ما يصنع بهما، يتفكر في ثقل دينه وسوء حال عياله، ويوسوس إليه الشيطان أين مواقع هاتين من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بسمّاك قد بارت عليه سمكته قد أراحت،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سمكتك هذه بائرة عليك، وإحدى قرصتي هاتين بائرة عليّ فهل لك أن تعطيني سمكتك البائرة وتأخذ قرصتي هذه البائرة؟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 السمكة وأخذ القرصة ثم مرّ برجل معه ملح قليل مزهود فيه،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ملحك هذا المزهود فيه بقرصتي هذه المزهود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ففعل، فجاء الرجل بالسمكة والملح،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هذا بهذا، فلمّا شقّ بطن السمكة وجد فيه لؤلؤتين فاخرتين فحمد الله عليهما، فبينما هو في سروره ذلك إذ قرع بابه فخرج ينظر من الباب، فإذا صاحب السمكة وصاحب الملح قد جاءا يقول كل واحد منهما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جهدنا أن نأكل نحن أو أحد عيالنا هذا القرص فلم تعمل فيه أسناننا، وما نظنّك إلاّ وقد تناهيت في سوء الحال، ومرنت على الشقاء، قد رددنا إليك هذا الخبز وطيّبنا لك ما أخذته منّا، فأخذ القرصتين منهما، فلما استقر بعد انصرافهما عنه، قرع بابه فإذا رسول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أتاك بالفرج فاردد إلينا طعامنا فإنه لا يأكله غيرنا، وباع الرجل اللؤلؤتين بمال عظيم قضى منه دينه وحسنت بعد ذلك حاله، فقال بعض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هذا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يقدر أن يسدّ منه فاقة إذ أغناه هذا الغناء العظيم، كيف يكون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يعجز عن سدّ الفاقة من يقدر على هذا الغناء العظيم؟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يمضي إلى بيت المقدس ويشاهد ما فيه من آثار الأنبياء من مكّة ويرجع إليها في ليلة واحدة </w:t>
      </w:r>
    </w:p>
    <w:p>
      <w:pPr>
        <w:pStyle w:val="BookText"/>
        <w:rPr/>
      </w:pPr>
      <w:r>
        <w:rPr>
          <w:rFonts w:ascii="IRNazanin" w:hAnsi="IRNazanin" w:eastAsia="IRNazanin"/>
          <w:color w:val="111111"/>
          <w:sz w:val="28"/>
          <w:sz w:val="28"/>
          <w:szCs w:val="28"/>
          <w:rtl w:val="true"/>
          <w:lang w:bidi="fa-IR"/>
        </w:rPr>
        <w:t>من لا يقدر أن يبلغ من مكة إلى المدينة إلاّ في اثني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هاجر منها، ثم 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جهلوا والله أمر الله وأمر أوليائه معه، إنّ المراتب الرفيعة لا تنال إلاّ بالتسليم لله جلّ ثناؤه وترك الاقتراح عليه والرضا بما يدبّر بهم، إنّ أولياء الله صبروا على المحن والمكاره صبراً لم يساوهم فيه غيرهم فجازاهم الله عزوجل عن ذلك بأن أوجب لهم نجح جميع طلباتهم لكنّهم مع ذلك لا يريدون منه إلاّ ما يريده لهم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أوردنا الرواية بطولها لما اشتملت عليه من المضامين العالية ومن بيان مقام 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وكرامتهم عند الله تعالى، وموضع الشاهد منها بيّن، وهناك روايات أخرى دلّت على هذا المعنى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ما وجد في جوف حيوان وبين ما وجد في جوف سمكة إلاّ أن الظاهر بحسب مناسبة الحكم والموضوع وبمقتضى الفهم العرفي أنّ المناط في الحكم بالتعريف وعدمه هو كون الحيوان أهلياً دون السمك ولو انعكس الأمر ألحق كل منهما بحكم الآخر، فإذا فرض أنّ الحيوان غير أهلي كالبقر الوحشي والظباء ونحوها فما يوجد في جوفه يكون حكمه حكم ما يوجد في جوف السمك من عدم الحاجة إلى التعريف كما أنّ السمك لو صار أهلياً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متعارف عند بعض الناس بالنسبة إلى بعض أنواعه حيث يُربّى في أحواض خاصة فالحكم حينئذ بأنّ ما يوجد في جوفه للمشتري مشكل، ولا يبعد أن يكون ملحقاً بالحيوان وهو مقتضى الاحتياط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إجمالاً باشتمال الجائزة على الحرام فتارة يكون الاشتباه موجباً لحصول الإشاعة كخلط السمن بالسمن، أو الحنطة بالحنطة، وأخرى لا يوجب ذلك كما 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الفراشين مغصوب، واشتبه </w:t>
      </w:r>
    </w:p>
    <w:p>
      <w:pPr>
        <w:pStyle w:val="BookText"/>
        <w:rPr/>
      </w:pPr>
      <w:r>
        <w:rPr>
          <w:rFonts w:ascii="IRNazanin" w:hAnsi="IRNazanin" w:eastAsia="IRNazanin"/>
          <w:color w:val="111111"/>
          <w:sz w:val="28"/>
          <w:sz w:val="28"/>
          <w:szCs w:val="28"/>
          <w:rtl w:val="true"/>
          <w:lang w:bidi="fa-IR"/>
        </w:rPr>
        <w:t>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فهو على أربعة أقسام لأنّه قد يكون المالك والمقدار معلومين، وقد يكونان مجهولين، وقد يكون المقدار معلوماً والمالك مجهولاً، وقديكون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وهو ما كان فيه المالك والمقدار معلومين فحكمه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ففيه أقوال والمشهور بين الأصحاب هو القول بإخراج الخمس</w:t>
      </w:r>
      <w:r>
        <w:rPr>
          <w:rStyle w:val="FootnoteAnchor"/>
          <w:rtl w:val="true"/>
        </w:rPr>
        <w:footnoteReference w:id="777"/>
      </w:r>
      <w:r>
        <w:rPr>
          <w:rFonts w:ascii="Amiri" w:hAnsi="Amiri" w:eastAsia="Amiri" w:cs="Amiri"/>
          <w:color w:val="111111"/>
          <w:sz w:val="28"/>
          <w:sz w:val="28"/>
          <w:szCs w:val="28"/>
          <w:rtl w:val="true"/>
          <w:lang w:bidi="ar-SA"/>
        </w:rPr>
        <w:t>وحلّية الباقي، وذهب بعضهم إلى القول بوجوب التصدّق به، كما ذهب آخرون إلى القول بالتخيير بين إخراج الخمس والتصدّق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علم حكمه من الصورة الثالثة المتقدمة، وذهب جمع من الفقهاء إلى القول بوجوب إخراج الخمس في هذا القسم أيضاً كما في النهاية</w:t>
      </w:r>
      <w:r>
        <w:rPr>
          <w:rStyle w:val="FootnoteAnchor"/>
          <w:rtl w:val="true"/>
        </w:rPr>
        <w:footnoteReference w:id="778"/>
      </w:r>
      <w:r>
        <w:rPr>
          <w:rFonts w:ascii="Amiri" w:hAnsi="Amiri" w:eastAsia="Amiri" w:cs="Amiri"/>
          <w:color w:val="111111"/>
          <w:sz w:val="28"/>
          <w:sz w:val="28"/>
          <w:szCs w:val="28"/>
          <w:rtl w:val="true"/>
          <w:lang w:bidi="ar-SA"/>
        </w:rPr>
        <w:t>والغنية</w:t>
      </w:r>
      <w:r>
        <w:rPr>
          <w:rStyle w:val="FootnoteAnchor"/>
          <w:rtl w:val="true"/>
        </w:rPr>
        <w:footnoteReference w:id="779"/>
      </w:r>
      <w:r>
        <w:rPr>
          <w:rFonts w:ascii="Amiri" w:hAnsi="Amiri" w:eastAsia="Amiri" w:cs="Amiri"/>
          <w:color w:val="111111"/>
          <w:sz w:val="28"/>
          <w:sz w:val="28"/>
          <w:szCs w:val="28"/>
          <w:rtl w:val="true"/>
          <w:lang w:bidi="ar-SA"/>
        </w:rPr>
        <w:t>والوسيلة</w:t>
      </w:r>
      <w:r>
        <w:rPr>
          <w:rStyle w:val="FootnoteAnchor"/>
          <w:rtl w:val="true"/>
        </w:rPr>
        <w:footnoteReference w:id="780"/>
      </w:r>
      <w:r>
        <w:rPr>
          <w:rFonts w:ascii="IRNazanin" w:hAnsi="IRNazanin" w:eastAsia="IRNazanin"/>
          <w:color w:val="111111"/>
          <w:sz w:val="28"/>
          <w:sz w:val="28"/>
          <w:szCs w:val="28"/>
          <w:rtl w:val="true"/>
          <w:lang w:bidi="fa-IR"/>
        </w:rPr>
        <w:t>والشرائع</w:t>
      </w:r>
      <w:r>
        <w:rPr>
          <w:rStyle w:val="FootnoteAnchor"/>
          <w:rtl w:val="true"/>
        </w:rPr>
        <w:footnoteReference w:id="781"/>
      </w:r>
      <w:r>
        <w:rPr>
          <w:rFonts w:ascii="Amiri" w:hAnsi="Amiri" w:eastAsia="Amiri" w:cs="Amiri"/>
          <w:color w:val="111111"/>
          <w:sz w:val="28"/>
          <w:sz w:val="28"/>
          <w:szCs w:val="28"/>
          <w:rtl w:val="true"/>
          <w:lang w:bidi="ar-SA"/>
        </w:rPr>
        <w:t>والتبصرة</w:t>
      </w:r>
      <w:r>
        <w:rPr>
          <w:rStyle w:val="FootnoteAnchor"/>
          <w:rtl w:val="true"/>
        </w:rPr>
        <w:footnoteReference w:id="782"/>
      </w:r>
      <w:r>
        <w:rPr>
          <w:rFonts w:ascii="IRNazanin" w:hAnsi="IRNazanin" w:eastAsia="IRNazanin"/>
          <w:color w:val="111111"/>
          <w:sz w:val="28"/>
          <w:sz w:val="28"/>
          <w:szCs w:val="28"/>
          <w:rtl w:val="true"/>
          <w:lang w:bidi="fa-IR"/>
        </w:rPr>
        <w:t>والحدائق</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الرابع وهو ما إذا كان المالك معلوماً والمقدار مجهولاً فلابدّ من استرضاء المالك بصلح ونحوه، فإن لم يصالحه المالك قيل بإخراج خمسه، واختاره في التذكرة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وهو ما إذا كان الاشتباه لا يوجب الإشاعة فذهب الشيخ إلى التخيير بين تعيين المقدار بالقرعة وبين البيع والاشتراك في الثمن</w:t>
      </w:r>
      <w:r>
        <w:rPr>
          <w:rStyle w:val="FootnoteAnchor"/>
          <w:rtl w:val="true"/>
        </w:rPr>
        <w:footnoteReference w:id="785"/>
      </w:r>
      <w:r>
        <w:rPr>
          <w:rFonts w:ascii="Amiri" w:hAnsi="Amiri" w:eastAsia="Amiri" w:cs="Amiri"/>
          <w:color w:val="111111"/>
          <w:sz w:val="28"/>
          <w:sz w:val="28"/>
          <w:szCs w:val="28"/>
          <w:rtl w:val="true"/>
          <w:lang w:bidi="ar-SA"/>
        </w:rPr>
        <w:t xml:space="preserve">، وحينئذ </w:t>
      </w:r>
      <w:bookmarkStart w:id="184" w:name="pg16397_198048"/>
    </w:p>
    <w:p>
      <w:pPr>
        <w:pStyle w:val="BookText"/>
        <w:rPr/>
      </w:pPr>
      <w:bookmarkEnd w:id="184"/>
      <w:r>
        <w:rPr>
          <w:rFonts w:ascii="Amiri" w:hAnsi="Amiri" w:eastAsia="Amiri" w:cs="Amiri"/>
          <w:color w:val="111111"/>
          <w:sz w:val="28"/>
          <w:sz w:val="28"/>
          <w:szCs w:val="28"/>
          <w:rtl w:val="true"/>
          <w:lang w:bidi="ar-SA"/>
        </w:rPr>
        <w:t xml:space="preserve">تتحقق الإشاعة وتأتي فيه أقسامها الأربعة المتقدمة، وظاهر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الأربعة تأتي حتى قبل البيع والاشتراك في الثمن، وأن ما ورد من وجوب إخراج الخمس في المال المختلط بالحرام لا يختص بصورة الإشاعة، بل يشمل بإطلاقه هذه الصورة أيضاً</w:t>
      </w:r>
      <w:r>
        <w:rPr>
          <w:rStyle w:val="FootnoteAnchor"/>
          <w:rtl w:val="true"/>
        </w:rPr>
        <w:footnoteReference w:id="786"/>
      </w:r>
      <w:r>
        <w:rPr>
          <w:rFonts w:ascii="Amiri" w:hAnsi="Amiri" w:eastAsia="Amiri" w:cs="Amiri"/>
          <w:color w:val="111111"/>
          <w:sz w:val="28"/>
          <w:sz w:val="28"/>
          <w:szCs w:val="28"/>
          <w:rtl w:val="true"/>
          <w:lang w:bidi="ar-SA"/>
        </w:rPr>
        <w:t>، وتفصيل هذه الأقسام وبيان أحكامها موكولان إلى محلّهما من مباحث الخمس</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058984_1280447820"/>
      <w:bookmarkStart w:id="186" w:name="_Toc63"/>
      <w:bookmarkEnd w:id="185"/>
      <w:r>
        <w:rPr>
          <w:rtl w:val="true"/>
        </w:rPr>
        <w:t>تذييل</w:t>
      </w:r>
      <w:r>
        <w:rPr>
          <w:rtl w:val="true"/>
        </w:rPr>
        <w:t xml:space="preserve">: </w:t>
      </w:r>
      <w:r>
        <w:rPr>
          <w:rtl w:val="true"/>
        </w:rPr>
        <w:t xml:space="preserve">في تعامل سائر الناس </w:t>
      </w:r>
      <w:r>
        <w:rPr>
          <w:rtl w:val="true"/>
        </w:rPr>
        <w:t xml:space="preserve">- </w:t>
      </w:r>
      <w:r>
        <w:rPr>
          <w:rtl w:val="true"/>
        </w:rPr>
        <w:t xml:space="preserve">غير الآخذ </w:t>
      </w:r>
      <w:r>
        <w:rPr>
          <w:rtl w:val="true"/>
        </w:rPr>
        <w:t xml:space="preserve">- </w:t>
      </w:r>
      <w:r>
        <w:rPr>
          <w:rtl w:val="true"/>
        </w:rPr>
        <w:t>مع السلطان الجائر</w:t>
      </w:r>
      <w:r>
        <w:rPr>
          <w:rtl w:val="true"/>
        </w:rPr>
        <w:t>:</w:t>
      </w:r>
      <w:bookmarkEnd w:id="186"/>
    </w:p>
    <w:p>
      <w:pPr>
        <w:pStyle w:val="BookText"/>
        <w:rPr/>
      </w:pPr>
      <w:r>
        <w:rPr>
          <w:rFonts w:ascii="Amiri" w:hAnsi="Amiri" w:eastAsia="Amiri" w:cs="Amiri"/>
          <w:color w:val="111111"/>
          <w:sz w:val="28"/>
          <w:sz w:val="28"/>
          <w:szCs w:val="28"/>
          <w:rtl w:val="true"/>
          <w:lang w:bidi="ar-SA"/>
        </w:rPr>
        <w:t>والكلام يفرض تارة بالنسبة إلى الحاكم الشرعي، وأخرى بالنسبة إلى المستحقّين للمال، وثالثة بالنسبة إلى ورثة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الأول فظاهر كلام الشيخ وجوب استنقاذ حقوق الناس من يده عليه، حتى أنه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استنقاذ ما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السادة والفقراء ولو بعنوان المقاصة</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بعين المال أخذه وإلاّ فمن سائر أمواله، وذهب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إلى الجواز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من باب الولاية الشرعية الاقتصاص من مال من عنده ولو في ذمته الزكاة أو الخمس أو المظالم مع جحوده أو مماطلته إذا لم يمكن له إجباره على الأداء</w:t>
      </w:r>
      <w:r>
        <w:rPr>
          <w:rStyle w:val="FootnoteAnchor"/>
          <w:rtl w:val="true"/>
        </w:rPr>
        <w:footnoteReference w:id="788"/>
      </w:r>
      <w:r>
        <w:rPr>
          <w:rFonts w:ascii="Amiri" w:hAnsi="Amiri" w:eastAsia="Amiri" w:cs="Amiri"/>
          <w:color w:val="111111"/>
          <w:sz w:val="28"/>
          <w:sz w:val="28"/>
          <w:szCs w:val="28"/>
          <w:rtl w:val="true"/>
          <w:lang w:bidi="ar-SA"/>
        </w:rPr>
        <w:t xml:space="preserve">، كما ذهب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أن يقتص من أموال من يمتنع عن أداء الحقوق الشرعية من خمس أو زكاة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هذا الأمر يبتني على القول بولاية الحاكم الشرعي ومقدار </w:t>
      </w:r>
    </w:p>
    <w:p>
      <w:pPr>
        <w:pStyle w:val="BookText"/>
        <w:rPr/>
      </w:pPr>
      <w:r>
        <w:rPr>
          <w:rFonts w:ascii="Amiri" w:hAnsi="Amiri" w:eastAsia="Amiri" w:cs="Amiri"/>
          <w:color w:val="111111"/>
          <w:sz w:val="28"/>
          <w:sz w:val="28"/>
          <w:szCs w:val="28"/>
          <w:rtl w:val="true"/>
          <w:lang w:bidi="ar-SA"/>
        </w:rPr>
        <w:t xml:space="preserve">سعتها، فبناء على ثبوت الولاية له مطلقاً أو ثبوتها له بمرتبتها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عليها إقامة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تشمل الحقوق الشرعية كالزكاة والخمس وغيرها كما تشمل حفظ مال الغائب واليتيم والصغير والكبير والفقراء والسادة وغيرهم، اتّجه القول بالوجوب من جهة وجوب مراعاة مصلحتهم والحفاظ على استقامة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عدم الشمول وأنّ ولايته ليست بهذه السعة بل تنحصر بالأيتام والصّغار وبكل أمر لا يرضى الشارع بتركه وإهماله أو تعطيله حتى أنه مع عدم وجود الحاكم يجب على عدول المؤمنين القيام به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المرتبة الثالثة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أيضاً بالنسبة إلى القصّر والغيّب وهكذا بالنسبة إلى الحقوق المالية إذ لا يخلو بعض المستحقين من كونهم صغاراً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بناء على القول بعدم ولاية الحاكم حتى في هذا القسم فحينئذ يمكن القول بالتفصيل بين ما إذا كان المستحق كبيراً وبين ما إذا كان يتيماً أوصغيراً، فإن كان كبيراً فالظاهر من الأدلة توقف وجوب استنقاذ الحق على المطالبة والمرافعة وإلاّ فلا، نعم يجوز للحاكم ذلك من باب الإحسان، ويستفاد من بعض الروايات التفريق بين حقوق الله وحقوق الناس كما في رواية الحسين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على الإمام إذا نظر إلى رجل يزني أو يشرب الخمر أن يقيم عليه الحدّ، ولا يحتاج إلى بيّنة مع نظره، لأنه أمين الله في خلقه، وإذا نظر إلى رجل يسرق أن يزبره وينهاه ويمضي ويدعه،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كان لله فالواجب على الإمام إقامته، وإذا كان للناس فهو للناس</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سند الرواية محمد بن أحمد المحمودي وأبوه وهما لم يوثقا صريحاً، نعم وردت في حق الأب روايات مادحة، وقد عدّه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من </w:t>
      </w:r>
    </w:p>
    <w:p>
      <w:pPr>
        <w:pStyle w:val="BookText"/>
        <w:rPr/>
      </w:pPr>
      <w:r>
        <w:rPr>
          <w:rFonts w:ascii="IRNazanin" w:hAnsi="IRNazanin" w:eastAsia="IRNazanin"/>
          <w:color w:val="111111"/>
          <w:sz w:val="28"/>
          <w:sz w:val="28"/>
          <w:szCs w:val="28"/>
          <w:rtl w:val="true"/>
          <w:lang w:bidi="fa-IR"/>
        </w:rPr>
        <w:t>الحسان</w:t>
      </w:r>
      <w:r>
        <w:rPr>
          <w:rStyle w:val="FootnoteAnchor"/>
          <w:rtl w:val="true"/>
        </w:rPr>
        <w:footnoteReference w:id="791"/>
      </w:r>
      <w:r>
        <w:rPr>
          <w:rFonts w:ascii="IRNazanin" w:hAnsi="IRNazanin" w:eastAsia="IRNazanin"/>
          <w:color w:val="111111"/>
          <w:sz w:val="28"/>
          <w:sz w:val="28"/>
          <w:szCs w:val="28"/>
          <w:rtl w:val="true"/>
          <w:lang w:bidi="fa-IR"/>
        </w:rPr>
        <w:t>وأما الابن فقد احتمل</w:t>
      </w:r>
      <w:r>
        <w:rPr>
          <w:rStyle w:val="FootnoteAnchor"/>
          <w:rtl w:val="true"/>
        </w:rPr>
        <w:footnoteReference w:id="792"/>
      </w:r>
      <w:r>
        <w:rPr>
          <w:rFonts w:ascii="Amiri" w:hAnsi="Amiri" w:eastAsia="Amiri" w:cs="Amiri"/>
          <w:color w:val="111111"/>
          <w:sz w:val="28"/>
          <w:sz w:val="28"/>
          <w:szCs w:val="28"/>
          <w:rtl w:val="true"/>
          <w:lang w:bidi="ar-SA"/>
        </w:rPr>
        <w:t>أن يكون هو المحمودي الوارد في تفسير القمي</w:t>
      </w:r>
      <w:r>
        <w:rPr>
          <w:rStyle w:val="FootnoteAnchor"/>
          <w:rtl w:val="true"/>
        </w:rPr>
        <w:footnoteReference w:id="793"/>
      </w:r>
      <w:r>
        <w:rPr>
          <w:rFonts w:ascii="Amiri" w:hAnsi="Amiri" w:eastAsia="Amiri" w:cs="Amiri"/>
          <w:color w:val="111111"/>
          <w:sz w:val="28"/>
          <w:sz w:val="28"/>
          <w:szCs w:val="28"/>
          <w:rtl w:val="true"/>
          <w:lang w:bidi="ar-SA"/>
        </w:rPr>
        <w:t>، وبناء على ذلك فيمكن القول بوثاقته، ومع الغضّ عن ذلك يمكننا تصحيح السند من جهة أخرى وهي أنّ للشيخ طريقاً صحيحاً إلى جميع روايات وكتب يونس</w:t>
      </w:r>
      <w:r>
        <w:rPr>
          <w:rStyle w:val="FootnoteAnchor"/>
          <w:rtl w:val="true"/>
        </w:rPr>
        <w:footnoteReference w:id="794"/>
      </w:r>
      <w:r>
        <w:rPr>
          <w:rFonts w:ascii="Amiri" w:hAnsi="Amiri" w:eastAsia="Amiri" w:cs="Amiri"/>
          <w:color w:val="111111"/>
          <w:sz w:val="28"/>
          <w:sz w:val="28"/>
          <w:szCs w:val="28"/>
          <w:rtl w:val="true"/>
          <w:lang w:bidi="ar-SA"/>
        </w:rPr>
        <w:t>وهو ابن عبد الرحمن كما هو الظاهر بقرينة روايته عن الحسين بن خالد</w:t>
      </w:r>
      <w:r>
        <w:rPr>
          <w:rStyle w:val="FootnoteAnchor"/>
          <w:rtl w:val="true"/>
        </w:rPr>
        <w:footnoteReference w:id="795"/>
      </w:r>
      <w:r>
        <w:rPr>
          <w:rFonts w:ascii="Amiri" w:hAnsi="Amiri" w:eastAsia="Amiri" w:cs="Amiri"/>
          <w:color w:val="111111"/>
          <w:sz w:val="28"/>
          <w:sz w:val="28"/>
          <w:szCs w:val="28"/>
          <w:rtl w:val="true"/>
          <w:lang w:bidi="ar-SA"/>
        </w:rPr>
        <w:t xml:space="preserve">وانصراف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الطبقة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خالد وإن كان مشتركاً بين شخصين هما الحسين بن أبي العلاء الخفّاف، والحسين بن خالد الصيرفي إلاّ أنّهما ممّا يعتمد على رواياتهما، أما الأول فمضافاً إلى رواية صفوان بن يحيى وابن أبي عمير عنه</w:t>
      </w:r>
      <w:r>
        <w:rPr>
          <w:rStyle w:val="FootnoteAnchor"/>
          <w:rtl w:val="true"/>
        </w:rPr>
        <w:footnoteReference w:id="796"/>
      </w:r>
      <w:r>
        <w:rPr>
          <w:rFonts w:ascii="Amiri" w:hAnsi="Amiri" w:eastAsia="Amiri" w:cs="Amiri"/>
          <w:color w:val="111111"/>
          <w:sz w:val="28"/>
          <w:sz w:val="28"/>
          <w:szCs w:val="28"/>
          <w:rtl w:val="true"/>
          <w:lang w:bidi="ar-SA"/>
        </w:rPr>
        <w:t>وقع في تفسير القمي</w:t>
      </w:r>
      <w:r>
        <w:rPr>
          <w:rStyle w:val="FootnoteAnchor"/>
          <w:rtl w:val="true"/>
        </w:rPr>
        <w:footnoteReference w:id="797"/>
      </w:r>
      <w:r>
        <w:rPr>
          <w:rFonts w:ascii="Amiri" w:hAnsi="Amiri" w:eastAsia="Amiri" w:cs="Amiri"/>
          <w:color w:val="111111"/>
          <w:sz w:val="28"/>
          <w:sz w:val="28"/>
          <w:szCs w:val="28"/>
          <w:rtl w:val="true"/>
          <w:lang w:bidi="ar-SA"/>
        </w:rPr>
        <w:t>، وأما الثاني فلرواية صفوان بن يحيى عنه</w:t>
      </w:r>
      <w:r>
        <w:rPr>
          <w:rStyle w:val="FootnoteAnchor"/>
          <w:rtl w:val="true"/>
        </w:rPr>
        <w:footnoteReference w:id="798"/>
      </w:r>
      <w:r>
        <w:rPr>
          <w:rFonts w:ascii="IRNazanin" w:hAnsi="IRNazanin" w:eastAsia="IRNazanin"/>
          <w:color w:val="111111"/>
          <w:sz w:val="28"/>
          <w:sz w:val="28"/>
          <w:szCs w:val="28"/>
          <w:rtl w:val="true"/>
          <w:lang w:bidi="fa-IR"/>
        </w:rPr>
        <w:t xml:space="preserve">وقد ذكرنا غير مرة أنّ ذلك علامة على الوثاقة، والظاهر من حيث الطبقة أنه الأول لما جاء في ترجمة الصيرفي من أنه لم يُعد فيأصحاب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روايته عنه</w:t>
      </w:r>
      <w:r>
        <w:rPr>
          <w:rStyle w:val="FootnoteAnchor"/>
          <w:rtl w:val="true"/>
        </w:rPr>
        <w:footnoteReference w:id="799"/>
      </w:r>
      <w:r>
        <w:rPr>
          <w:rFonts w:ascii="IRNazanin" w:hAnsi="IRNazanin" w:eastAsia="IRNazanin"/>
          <w:color w:val="111111"/>
          <w:sz w:val="28"/>
          <w:sz w:val="28"/>
          <w:szCs w:val="28"/>
          <w:rtl w:val="true"/>
          <w:lang w:bidi="fa-IR"/>
        </w:rPr>
        <w:t xml:space="preserve">، وهذه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كل تقدير فيمكن اعتبار سند الرواية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الرواية أنّ الحقوق إن كانت لله فعلى الحاكم إذا علم بها أن يقيم الحدود ويجري الأحكام ولا حاجة فيها إلى المرافعة والمطالبة، </w:t>
      </w:r>
    </w:p>
    <w:p>
      <w:pPr>
        <w:pStyle w:val="BookText"/>
        <w:rPr/>
      </w:pPr>
      <w:r>
        <w:rPr>
          <w:rFonts w:ascii="Amiri" w:hAnsi="Amiri" w:eastAsia="Amiri" w:cs="Amiri"/>
          <w:color w:val="111111"/>
          <w:sz w:val="28"/>
          <w:sz w:val="28"/>
          <w:szCs w:val="28"/>
          <w:rtl w:val="true"/>
          <w:lang w:bidi="ar-SA"/>
        </w:rPr>
        <w:t>وإن كانت للناس فهي بحاجة إلى ذلك وإن علم بها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للحاكم الشرعي استنقاذها من باب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المستحق صغيراً أو يتيماً فبمقتضى خصوص ولاية الحاكم الشرعية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عليهما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مراعاة مصلحتهما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المرتبة الرابعة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استنقاذ حقوقهما على الحاكم الشرعي من الظالم وحفظها لهما، وسيأتي قريباً البحث عن مراتب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أخذ أموالهم إذا كانت أعيانها موجودة من دون حاجة إلى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العين موجودة ففيه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تارة لا يكون الآخذ ممتنعاً عن الأداء ولا مماطلاً فيه، وأخرى يكون ممتنعاً أو مماطلاً لكن بوجه شرعي كما إذا لم يعلم الآخذ بثبوت مال للمستحق في ذمته، وثالثة يكون الامتناع أو المماطلة بغير وجه كما إذا كان عن ظلم وتعدٍ، وهذا الأخير على نحوين لأنّ المال الذي يراد استنقاذه تارة لا يكون تحت يد المستحقّ إلاّ أنه يتمكن من الوصول إليه، وأخرى يكون تحت يده كأن يكون المال وديعة عنده ويمكنه استيفاء حقّه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لم يكن الآخذ ممتنعاً ولا مماطلاً فلا يجوز التقاصّ منه، والتصرّف في مال الآخذ غير جائز كما أن تعيين المال ومقداره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الصورة الأولى من عدم الجواز، ولابدّ من الترافع إلى الحاكم الشرعي لأنها من موارد التنازع والاختلاف، ولا يجوز الاستقلال في أخذ الحقّ بل لابدّ من سلوك الطريق الشرعي لرفع الخلاف وهو الترافع عند الحاكم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الامتناع عن غير وجه مع تمكن المستحقّ من </w:t>
      </w:r>
    </w:p>
    <w:p>
      <w:pPr>
        <w:pStyle w:val="BookText"/>
        <w:rPr/>
      </w:pPr>
      <w:r>
        <w:rPr>
          <w:rFonts w:ascii="Amiri" w:hAnsi="Amiri" w:eastAsia="Amiri" w:cs="Amiri"/>
          <w:color w:val="111111"/>
          <w:sz w:val="28"/>
          <w:sz w:val="28"/>
          <w:szCs w:val="28"/>
          <w:rtl w:val="true"/>
          <w:lang w:bidi="ar-SA"/>
        </w:rPr>
        <w:t>أخذ حقّه فهل يجوز له التقاصّ من دون إذن الحاكم الشرعي أو لابدّمن استئذانه مع الإمكان؟ أما مع عدم الإمكان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الجواز ونسب إلى الأكثر</w:t>
      </w:r>
      <w:r>
        <w:rPr>
          <w:rStyle w:val="FootnoteAnchor"/>
          <w:rtl w:val="true"/>
        </w:rPr>
        <w:footnoteReference w:id="800"/>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ولابدّ من الاستئذان، ونسب ذلك إلى المحقق في النافع</w:t>
      </w:r>
      <w:r>
        <w:rPr>
          <w:rStyle w:val="FootnoteAnchor"/>
          <w:rtl w:val="true"/>
        </w:rPr>
        <w:footnoteReference w:id="801"/>
      </w:r>
      <w:r>
        <w:rPr>
          <w:rFonts w:ascii="Amiri" w:hAnsi="Amiri" w:eastAsia="Amiri" w:cs="Amiri"/>
          <w:color w:val="111111"/>
          <w:sz w:val="28"/>
          <w:sz w:val="28"/>
          <w:szCs w:val="28"/>
          <w:rtl w:val="true"/>
          <w:lang w:bidi="ar-SA"/>
        </w:rPr>
        <w:t>وتلميذه في كشفه</w:t>
      </w:r>
      <w:r>
        <w:rPr>
          <w:rStyle w:val="FootnoteAnchor"/>
          <w:rtl w:val="true"/>
        </w:rPr>
        <w:footnoteReference w:id="802"/>
      </w:r>
      <w:r>
        <w:rPr>
          <w:rFonts w:ascii="Amiri" w:hAnsi="Amiri" w:eastAsia="Amiri" w:cs="Amiri"/>
          <w:color w:val="111111"/>
          <w:sz w:val="28"/>
          <w:sz w:val="28"/>
          <w:szCs w:val="28"/>
          <w:rtl w:val="true"/>
          <w:lang w:bidi="ar-SA"/>
        </w:rPr>
        <w:t>والفخر في إيضاحه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للقول الأول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 </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السنة فبعدة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على الرجل الدين فيجحده فيظفر من ماله بقدر الذي جحده أيأخذه وإن لم يعلم الجاحد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واضحة الدلالة في جواز استيفاء الحق من دون حاجة إلى الإذن كما أنّها من جهة السند معتبرة؟؟؟، فإنه وإن عبّر صاحب الجواهر</w:t>
      </w:r>
      <w:r>
        <w:rPr>
          <w:rStyle w:val="FootnoteAnchor"/>
          <w:rtl w:val="true"/>
        </w:rPr>
        <w:footnoteReference w:id="808"/>
      </w:r>
      <w:r>
        <w:rPr>
          <w:rFonts w:ascii="Amiri" w:hAnsi="Amiri" w:eastAsia="Amiri" w:cs="Amiri"/>
          <w:color w:val="111111"/>
          <w:sz w:val="28"/>
          <w:sz w:val="28"/>
          <w:szCs w:val="28"/>
          <w:rtl w:val="true"/>
          <w:lang w:bidi="ar-SA"/>
        </w:rPr>
        <w:t>عنها بالخبر إشعاراً بضعفها ولعلّه لاشتمال السند على علي بن حديد إلاّ أنّنا حقّقنا في محله اعتبار روايته</w:t>
      </w:r>
      <w:r>
        <w:rPr>
          <w:rStyle w:val="FootnoteAnchor"/>
          <w:rtl w:val="true"/>
        </w:rPr>
        <w:footnoteReference w:id="809"/>
      </w:r>
      <w:r>
        <w:rPr>
          <w:rFonts w:ascii="Amiri" w:hAnsi="Amiri" w:eastAsia="Amiri" w:cs="Amiri"/>
          <w:color w:val="111111"/>
          <w:sz w:val="28"/>
          <w:sz w:val="28"/>
          <w:szCs w:val="28"/>
          <w:rtl w:val="true"/>
          <w:lang w:bidi="ar-SA"/>
        </w:rPr>
        <w:t>فلا إشكال في السند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داود بن رزين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أخالط السلطان فتكون عندي الجارية فيأخذونها، والدابة الفارهة فيبعثون فيأخذونها، ثم يقع لهم عندي المال فلي أن آخذه؟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ذلك ولا تزد عليه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تامة وأما من حيث السند فقد وردت عنداود بن رزين وفي بعض النسخ عن داود بن زربي وهو الصحيح وليس في الرجال داود بن رزين</w:t>
      </w:r>
      <w:r>
        <w:rPr>
          <w:rStyle w:val="FootnoteAnchor"/>
          <w:rtl w:val="true"/>
        </w:rPr>
        <w:footnoteReference w:id="811"/>
      </w:r>
      <w:r>
        <w:rPr>
          <w:rFonts w:ascii="Amiri" w:hAnsi="Amiri" w:eastAsia="Amiri" w:cs="Amiri"/>
          <w:color w:val="111111"/>
          <w:sz w:val="28"/>
          <w:sz w:val="28"/>
          <w:szCs w:val="28"/>
          <w:rtl w:val="true"/>
          <w:lang w:bidi="ar-SA"/>
        </w:rPr>
        <w:t>وعلى فرض وجوده فهو ممن يعتمد على روايته لأنّ ابن أبي عمير روى عنه كما في سند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فجحدني وحلف عليها، أيجوز لي إن وقع له قبلي دراهم 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لهذا 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آخذه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أخذه، لن آخذه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ولا خيانة وإنما أخذته مكان مالي الذي أخذ مني لم أزدد عليه شيئاً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 له على رجل مال فجحده إياه وذهب به، ثم صار بعد ذلك للرجل الذي ذهب بماله مال قبله أيأخذه مكان ماله الذي ذهب به منه ذلك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لهذا كلام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آخذ هذا المال مكان مالي الذي أخذه مني، وإني لم آخذ الذي أخذته خيانة ولا ظلماً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الرجل الجحود أيحلّ أن أجحده مثل ما جحد؟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تزداد</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وإن كان في سندها عبد الله بن الحسن إلاّ أننا ذكرنا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لتصحيح روايات علي بن جعفر الواردة في قرب الإسناد فلا إشكال في اعتبار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عدم جواز التصرف في مال الغير إلاّ بإذنه أو من هو بمنزلة صاحبه كما إذا كان وكيلاً أو حاكماً شرعياً في صورة امتناع صاحب المال فإنّ الحاكم حينئذ بمنزلة صاحب المال فلابد من استئذانه في ذلك مع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ضعف هذا الوجه فإنه مع قيام الأدلة الصريحة من الآيات والروايات لا مجال للتعويل على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المال عند المستحق وديعة فهل يجوز التقاصّ منه أو لا؟نسب إلى أكثر المتأخرين الجواز على كراهة</w:t>
      </w:r>
      <w:r>
        <w:rPr>
          <w:rStyle w:val="FootnoteAnchor"/>
          <w:rtl w:val="true"/>
        </w:rPr>
        <w:footnoteReference w:id="815"/>
      </w:r>
      <w:r>
        <w:rPr>
          <w:rFonts w:ascii="Amiri" w:hAnsi="Amiri" w:eastAsia="Amiri" w:cs="Amiri"/>
          <w:color w:val="111111"/>
          <w:sz w:val="28"/>
          <w:sz w:val="28"/>
          <w:szCs w:val="28"/>
          <w:rtl w:val="true"/>
          <w:lang w:bidi="ar-SA"/>
        </w:rPr>
        <w:t>، ونسب إلى جماعة من القدماء عدم الجواز</w:t>
      </w:r>
      <w:r>
        <w:rPr>
          <w:rStyle w:val="FootnoteAnchor"/>
          <w:rtl w:val="true"/>
        </w:rPr>
        <w:footnoteReference w:id="816"/>
      </w:r>
      <w:r>
        <w:rPr>
          <w:rFonts w:ascii="Amiri" w:hAnsi="Amiri" w:eastAsia="Amiri" w:cs="Amiri"/>
          <w:color w:val="111111"/>
          <w:sz w:val="28"/>
          <w:sz w:val="28"/>
          <w:szCs w:val="28"/>
          <w:rtl w:val="true"/>
          <w:lang w:bidi="ar-SA"/>
        </w:rPr>
        <w:t>بل عن الغنية الإجماع عليه</w:t>
      </w:r>
      <w:r>
        <w:rPr>
          <w:rStyle w:val="FootnoteAnchor"/>
          <w:rtl w:val="true"/>
        </w:rPr>
        <w:footnoteReference w:id="817"/>
      </w:r>
      <w:r>
        <w:rPr>
          <w:rFonts w:ascii="Amiri" w:hAnsi="Amiri" w:eastAsia="Amiri" w:cs="Amiri"/>
          <w:color w:val="111111"/>
          <w:sz w:val="28"/>
          <w:sz w:val="28"/>
          <w:szCs w:val="28"/>
          <w:rtl w:val="true"/>
          <w:lang w:bidi="ar-SA"/>
        </w:rPr>
        <w:t>، وتفصيل ذلك موكول إلى بحث التقاصّ من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لآحاد الفقراء المستحقين للخمس أو الزكاة أو المظالم المقاصّة من مال من عليه الحقّ وهو جاحد أو لا؟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الشيخ</w:t>
      </w:r>
      <w:r>
        <w:rPr>
          <w:rStyle w:val="FootnoteAnchor"/>
          <w:rtl w:val="true"/>
        </w:rPr>
        <w:footnoteReference w:id="818"/>
      </w:r>
      <w:r>
        <w:rPr>
          <w:rFonts w:ascii="Amiri" w:hAnsi="Amiri" w:eastAsia="Amiri" w:cs="Amiri"/>
          <w:color w:val="111111"/>
          <w:sz w:val="28"/>
          <w:sz w:val="28"/>
          <w:szCs w:val="28"/>
          <w:rtl w:val="true"/>
          <w:lang w:bidi="ar-SA"/>
        </w:rPr>
        <w:t>وصاحب العروة</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ذلك معلّقاً </w:t>
      </w:r>
    </w:p>
    <w:p>
      <w:pPr>
        <w:pStyle w:val="BookText"/>
        <w:rPr/>
      </w:pPr>
      <w:r>
        <w:rPr>
          <w:rFonts w:ascii="Amiri" w:hAnsi="Amiri" w:eastAsia="Amiri" w:cs="Amiri"/>
          <w:color w:val="111111"/>
          <w:sz w:val="28"/>
          <w:sz w:val="28"/>
          <w:szCs w:val="28"/>
          <w:rtl w:val="true"/>
          <w:lang w:bidi="ar-SA"/>
        </w:rPr>
        <w:t>على إذن الحاكم، وذهب في المستند</w:t>
      </w:r>
      <w:r>
        <w:rPr>
          <w:rStyle w:val="FootnoteAnchor"/>
          <w:rtl w:val="true"/>
        </w:rPr>
        <w:footnoteReference w:id="820"/>
      </w:r>
      <w:r>
        <w:rPr>
          <w:rFonts w:ascii="Amiri" w:hAnsi="Amiri" w:eastAsia="Amiri" w:cs="Amiri"/>
          <w:color w:val="111111"/>
          <w:sz w:val="28"/>
          <w:sz w:val="28"/>
          <w:szCs w:val="28"/>
          <w:rtl w:val="true"/>
          <w:lang w:bidi="ar-SA"/>
        </w:rPr>
        <w:t xml:space="preserve">إلى جوازه مطلقاً بعد الجحود أو المماطلة، لصدق كون حقّه عليه وإن كان المستحق أحد أفراد النوع وليس واحداً معيّناً، وذلك لصدق كونه صاحب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الحكم بالجواز مطلقاً مشكل،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هذه الحقوق كالزكاة والخمس مشروط بقصد القربة والروايات المتقدمة إنما وردت في استيفاء الحقوق التي لا تحتاج إلى قصد القربة كالمال المغصوب أو الدين ونحوهما فإلحاقها بها يحتاج إلى دليل وهو مفقود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ورود عنوان من كان عليه حق بحيث يكون كلياً عامّاً شاملاً للخمس والزكاة، وإنّما الوارد في الروايات عناوين جزئية كغصب حق أو جحوده وأمثالهما، وعليه فلا يمكن تعميم الحكم لما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الفقراء وإن كان مالكاً من جهة كونه فرداً للنوع إلاّ أنّ جواز المقاصّة من دون إذن الحاكم مما تصعب المساعدة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ورثة السلطان الجائر بالنسبة إلى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يحسب ما في ذمته من قيم المتلفات غصباً من جملة ديونه كما إذا كان في ذمته قرض أو ثمن مبيع أو صداق أو غيرها أو لا يحسب من الديون؟</w:t>
      </w:r>
    </w:p>
    <w:p>
      <w:pPr>
        <w:pStyle w:val="BookText"/>
        <w:rPr/>
      </w:pPr>
      <w:r>
        <w:rPr>
          <w:rFonts w:ascii="Amiri" w:hAnsi="Amiri" w:eastAsia="Amiri" w:cs="Amiri"/>
          <w:color w:val="111111"/>
          <w:sz w:val="28"/>
          <w:sz w:val="28"/>
          <w:szCs w:val="28"/>
          <w:rtl w:val="true"/>
          <w:lang w:bidi="ar-SA"/>
        </w:rPr>
        <w:t xml:space="preserve">وعلى الأول لابدّ من تقديمها على الإرث والوصية فتخرج من أصل التركة، وعلى الثاني تخرج من الثلث إذا أوصى بها، وإلاّ فتبقى في ذمتهإلى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قولان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هو الأول ونقل الثاني عن بعض الأساطين ولعلّه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وجهين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المقتضي لجعلها من الديون، وذلك لأنّ الدين الوارد في الآية </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منصرف إلى الديون المتعارفة كالقرض ونحوه، فلا تكون شاملة لمثل هذه الديون ويبقى عموم دليل الوصية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وهو أنّه على فرض الشمول لابدّ من تخصيصها بغير هذه الديون، وذلك لقيام السيرة المأخوذة يداً بيد من مبدأ الإسلام إلى يومنا هذا على ذلك فإنهم لا يعاملون هذه الأمور معاملة الديون بل يقسّمون أموال الميت وينفذون وصيّته من دون إخراجها من أصل التركة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الأول فبأن دعوى الانصراف غير تامة، وذلك لأنا لا نجد فرقاً عند العرف بين ما أتلفه هذا الظالم عدواناً وبين ما أتلفه نسياناً، ولا بين ما أتلفه هذا الظالم عدواناً وبين ما أتلفه شخص آخر من غير الظلمة، ولا بين ما أتلفه في حياته وبين ما أتلفه بعد مماته فكما تجري أحكام الدين عليه في حال حياته من جواز المقاصّة من ماله وعدم تعلّق الخمس والاستطاعة وغيرها من الأحكام فكذلك تجري بعد مماته، وإلاّ لزم تعطيل كثير من الأحكام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 فبأنّ هذه السيرة ليست بحجة لأنها ناشئة عن قلّة المبالاة ولذا لا يفرّقون بين الظلمة وغيرهم ممن علموا باشتغال ذمته بحقوق الناس كحقّ السادة والفقراء، أو من جهة العلم بفساد أكثر معاملاته ولا في إنفاذ وصايا الظلمة وتوريث ورثتهم بين اشتغال ذممهم بعوض المتلفات وأرش الجنايات وبين اشتغالها بديونهم المستقرة عليهم من معاملاتهم وصدقاتهم الواجبة عليهم وكذلك بين ما علم المظلوم فيه تفصيلاً وبين ما لم يعلم فبمثل هذه السيرة لا يمكن رفع اليد عن القواعد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w:t>
      </w:r>
      <w:r>
        <w:rPr>
          <w:rFonts w:eastAsia="Amiri" w:cs="Amiri" w:ascii="Amiri" w:hAnsi="Amiri"/>
          <w:color w:val="111111"/>
          <w:sz w:val="28"/>
          <w:szCs w:val="28"/>
          <w:rtl w:val="true"/>
          <w:lang w:bidi="ar-SA"/>
        </w:rPr>
        <w:t xml:space="preserve">. </w:t>
      </w:r>
      <w:bookmarkStart w:id="187" w:name="pg16397_198057"/>
    </w:p>
    <w:p>
      <w:pPr>
        <w:pStyle w:val="Heading4"/>
        <w:numPr>
          <w:ilvl w:val="3"/>
          <w:numId w:val="1"/>
        </w:numPr>
        <w:rPr/>
      </w:pPr>
      <w:bookmarkStart w:id="188" w:name="__RefHeading___Toc7058986_1280447820"/>
      <w:bookmarkStart w:id="189" w:name="_Toc64"/>
      <w:bookmarkEnd w:id="187"/>
      <w:bookmarkEnd w:id="188"/>
      <w:r>
        <w:rPr>
          <w:rtl w:val="true"/>
        </w:rPr>
        <w:t>المورد الثاني</w:t>
      </w:r>
      <w:r>
        <w:rPr>
          <w:rtl w:val="true"/>
        </w:rPr>
        <w:t xml:space="preserve">: </w:t>
      </w:r>
      <w:r>
        <w:rPr>
          <w:rtl w:val="true"/>
        </w:rPr>
        <w:t>في التعامل مع السلطان الجائر في الخراج والمقاسمات</w:t>
      </w:r>
      <w:r>
        <w:rPr>
          <w:rtl w:val="true"/>
        </w:rPr>
        <w:t>:</w:t>
      </w:r>
      <w:bookmarkEnd w:id="189"/>
    </w:p>
    <w:p>
      <w:pPr>
        <w:pStyle w:val="Heading5"/>
        <w:numPr>
          <w:ilvl w:val="4"/>
          <w:numId w:val="1"/>
        </w:numPr>
        <w:rPr/>
      </w:pPr>
      <w:bookmarkStart w:id="190" w:name="__RefHeading___Toc7058988_1280447820"/>
      <w:bookmarkStart w:id="191" w:name="_Toc65"/>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وقد عرّف الخراج والمقاسمة بعدة تعاريف منها ما في المسالك</w:t>
      </w:r>
      <w:r>
        <w:rPr>
          <w:rStyle w:val="FootnoteAnchor"/>
          <w:rtl w:val="true"/>
        </w:rPr>
        <w:footnoteReference w:id="824"/>
      </w:r>
      <w:r>
        <w:rPr>
          <w:rFonts w:ascii="Amiri" w:hAnsi="Amiri" w:eastAsia="Amiri" w:cs="Amiri"/>
          <w:color w:val="111111"/>
          <w:sz w:val="28"/>
          <w:sz w:val="28"/>
          <w:szCs w:val="28"/>
          <w:rtl w:val="true"/>
          <w:lang w:bidi="ar-SA"/>
        </w:rPr>
        <w:t>من أنّ المقاسمة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السلطان من حاصل الأرض يؤخذ عوضاً عن زراعتها،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المال يضرب على الأرض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وعرّفهما المحقق الأردبيلي</w:t>
      </w:r>
      <w:r>
        <w:rPr>
          <w:rStyle w:val="FootnoteAnchor"/>
          <w:rtl w:val="true"/>
        </w:rPr>
        <w:footnoteReference w:id="825"/>
      </w:r>
      <w:r>
        <w:rPr>
          <w:rFonts w:ascii="Amiri" w:hAnsi="Amiri" w:eastAsia="Amiri" w:cs="Amiri"/>
          <w:color w:val="111111"/>
          <w:sz w:val="28"/>
          <w:sz w:val="28"/>
          <w:szCs w:val="28"/>
          <w:rtl w:val="true"/>
          <w:lang w:bidi="ar-SA"/>
        </w:rPr>
        <w:t>بأنهما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المعين بمنزلة الأجرة في الأرض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المعمورة المفتوحة عنوة بإذن النبي أو الإمام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المأخوذ بالصلح بأن تكون الأرض للمسلمين ولهم السكنى وهي لمصالح المسلمين والأمر فيها إليهم صلوات الله عليهم،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المعينة من حاصل تلك الأرض مثل العشر،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المضروب عليها غالباً، فلا يضرّ إطلاق الخراج على المقاسمة كما ورد في بعض الروايات والعبارات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المستند</w:t>
      </w:r>
      <w:r>
        <w:rPr>
          <w:rStyle w:val="FootnoteAnchor"/>
          <w:rtl w:val="true"/>
        </w:rPr>
        <w:footnoteReference w:id="826"/>
      </w:r>
      <w:r>
        <w:rPr>
          <w:rFonts w:ascii="Amiri" w:hAnsi="Amiri" w:eastAsia="Amiri" w:cs="Amiri"/>
          <w:color w:val="111111"/>
          <w:sz w:val="28"/>
          <w:sz w:val="28"/>
          <w:szCs w:val="28"/>
          <w:rtl w:val="true"/>
          <w:lang w:bidi="ar-SA"/>
        </w:rPr>
        <w:t>أنّ المراد بالمقاسمة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المعينة من حاصل الأرض يؤخذ عوضاً عن زراعتها، وبالخراج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المضروب عليها أو على البحر حيث ما يراه الحاكم، وقد يطلق الثاني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المقاصد</w:t>
      </w:r>
      <w:r>
        <w:rPr>
          <w:rStyle w:val="FootnoteAnchor"/>
          <w:rtl w:val="true"/>
        </w:rPr>
        <w:footnoteReference w:id="827"/>
      </w:r>
      <w:r>
        <w:rPr>
          <w:rFonts w:ascii="Amiri" w:hAnsi="Amiri" w:eastAsia="Amiri" w:cs="Amiri"/>
          <w:color w:val="111111"/>
          <w:sz w:val="28"/>
          <w:sz w:val="28"/>
          <w:szCs w:val="28"/>
          <w:rtl w:val="true"/>
          <w:lang w:bidi="ar-SA"/>
        </w:rPr>
        <w:t>أنّ المقاسمة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معين يؤخذ من حاصل الأرض نسبته إليه بالجزئية كالنصف والثلث،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معين من المال يضرب على الأرض أو على البستان كأن يجعل على كل جريب كذا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التعاريف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العنوان أن الحكم شامل لكلّ ما يُرى أنّ للسلطان مشروعية المطالبة به كالزكوات والصدقات ونحوها كما هو شأن السلطان العادل وتكون </w:t>
      </w:r>
    </w:p>
    <w:p>
      <w:pPr>
        <w:pStyle w:val="BookText"/>
        <w:rPr/>
      </w:pPr>
      <w:r>
        <w:rPr>
          <w:rFonts w:ascii="Amiri" w:hAnsi="Amiri" w:eastAsia="Amiri" w:cs="Amiri"/>
          <w:color w:val="111111"/>
          <w:sz w:val="28"/>
          <w:sz w:val="28"/>
          <w:szCs w:val="28"/>
          <w:rtl w:val="true"/>
          <w:lang w:bidi="ar-SA"/>
        </w:rPr>
        <w:t>مصارفه مصالح المسلمين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القواعد الأولية حرمة أخذ السلطان لها ولو أخذها اشتغلت ذمته بها لأنّ لها أرباباً شرعيين وليس السلطان من أربابها، فإذا أخذها السلطان الجائر فالكلام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تبرأ ذمة المعطي أو لابدّ من إعطائها ثانياً لأربابهاالشرعيين أو إيصالها إلى محلها؟</w:t>
      </w:r>
    </w:p>
    <w:p>
      <w:pPr>
        <w:pStyle w:val="BookText"/>
        <w:rPr/>
      </w:pPr>
      <w:r>
        <w:rPr>
          <w:rFonts w:ascii="Amiri" w:hAnsi="Amiri" w:eastAsia="Amiri" w:cs="Amiri"/>
          <w:color w:val="111111"/>
          <w:sz w:val="28"/>
          <w:sz w:val="28"/>
          <w:szCs w:val="28"/>
          <w:rtl w:val="true"/>
          <w:lang w:bidi="ar-SA"/>
        </w:rPr>
        <w:t>أما ما قيل من وجوب إعطائها للسلطان وحرمة منعه عنها كما نسب إلى صاحب المسالك</w:t>
      </w:r>
      <w:r>
        <w:rPr>
          <w:rStyle w:val="FootnoteAnchor"/>
          <w:rtl w:val="true"/>
        </w:rPr>
        <w:footnoteReference w:id="828"/>
      </w:r>
      <w:r>
        <w:rPr>
          <w:rFonts w:ascii="Amiri" w:hAnsi="Amiri" w:eastAsia="Amiri" w:cs="Amiri"/>
          <w:color w:val="111111"/>
          <w:sz w:val="28"/>
          <w:sz w:val="28"/>
          <w:szCs w:val="28"/>
          <w:rtl w:val="true"/>
          <w:lang w:bidi="ar-SA"/>
        </w:rPr>
        <w:t>والمحقق الثاني</w:t>
      </w:r>
      <w:r>
        <w:rPr>
          <w:rStyle w:val="FootnoteAnchor"/>
          <w:rtl w:val="true"/>
        </w:rPr>
        <w:footnoteReference w:id="829"/>
      </w:r>
      <w:r>
        <w:rPr>
          <w:rFonts w:ascii="Amiri" w:hAnsi="Amiri" w:eastAsia="Amiri" w:cs="Amiri"/>
          <w:color w:val="111111"/>
          <w:sz w:val="28"/>
          <w:sz w:val="28"/>
          <w:szCs w:val="28"/>
          <w:rtl w:val="true"/>
          <w:lang w:bidi="ar-SA"/>
        </w:rPr>
        <w:t>وكاشف الغطاء</w:t>
      </w:r>
      <w:r>
        <w:rPr>
          <w:rStyle w:val="FootnoteAnchor"/>
          <w:rtl w:val="true"/>
        </w:rPr>
        <w:footnoteReference w:id="830"/>
      </w:r>
      <w:r>
        <w:rPr>
          <w:rFonts w:ascii="IRNazanin" w:hAnsi="IRNazanin" w:eastAsia="IRNazanin"/>
          <w:color w:val="111111"/>
          <w:sz w:val="28"/>
          <w:sz w:val="28"/>
          <w:szCs w:val="28"/>
          <w:rtl w:val="true"/>
          <w:lang w:bidi="fa-IR"/>
        </w:rPr>
        <w:t>فمما لا وجه له إذ المفروض أن السلطان ظالم فدفع هذه الأموال إليه يدخل في باب إعانة الظالم، مضافاً إلى عدم كونه مأذوناً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أهلاً ومحلاً لمصارف هذه الأموال، ويده حينئذ يد عدوان، فكيف يقال بحرمة منعه عنها اختياراً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مرادهم من حرمة المنع إنما هو في صورة الإكراه، أو فيما إذا لم يتمكن المكلّف من دفعها إلى الحاكم الشرعي من دون ضرر، أو عدم تمكّنه من صرفها بنفسه في مواردها، وحينئذ فللقول بوجوب دفعها إلى السلطان الجائر وحرمة منعه عنها وجه، لكونه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متصدياً لصرفها في مواردها، وقد تقدّم في بحث التقية في الزكاة أنّ الذي يظهر من الروايات هو عدم جواز الإعطاء اختياراً، وأما مع الإجبار فيجوز ذلك ويوجب إبراء الذمة، وأما غير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إلحاقه بالزكاة في جواز الدفع وبراءة الذمة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أخذها الجائر فهل يجوز شراؤها منه وتملّكها بعوض أو بغير عوض، أو لا يجوز ذلك؟ </w:t>
      </w:r>
    </w:p>
    <w:p>
      <w:pPr>
        <w:pStyle w:val="BookText"/>
        <w:rPr/>
      </w:pPr>
      <w:r>
        <w:rPr>
          <w:rFonts w:ascii="IRNazanin" w:hAnsi="IRNazanin" w:eastAsia="IRNazanin"/>
          <w:color w:val="111111"/>
          <w:sz w:val="28"/>
          <w:sz w:val="28"/>
          <w:szCs w:val="28"/>
          <w:rtl w:val="true"/>
          <w:lang w:bidi="fa-IR"/>
        </w:rPr>
        <w:t>والمشهور هو الجواز</w:t>
      </w:r>
      <w:r>
        <w:rPr>
          <w:rStyle w:val="FootnoteAnchor"/>
          <w:rtl w:val="true"/>
        </w:rPr>
        <w:footnoteReference w:id="831"/>
      </w:r>
      <w:r>
        <w:rPr>
          <w:rFonts w:ascii="Amiri" w:hAnsi="Amiri" w:eastAsia="Amiri" w:cs="Amiri"/>
          <w:color w:val="111111"/>
          <w:sz w:val="28"/>
          <w:sz w:val="28"/>
          <w:szCs w:val="28"/>
          <w:rtl w:val="true"/>
          <w:lang w:bidi="ar-SA"/>
        </w:rPr>
        <w:t>، بل عن غير واحد دعوى الإجماع عليه كما عن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والجائر وإن كان ظالماً بالتصرف فيه، إلاّ أن الإجماع من فقهاء الإمامية، والأخبار المتواترة عن أئمة الهدى دلّت على جواز أخذ أهل الحق لها عن قول الجائر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مصابيح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اجماع علمائنا</w:t>
      </w:r>
      <w:r>
        <w:rPr>
          <w:rStyle w:val="FootnoteAnchor"/>
          <w:rtl w:val="true"/>
        </w:rPr>
        <w:footnoteReference w:id="833"/>
      </w:r>
      <w:r>
        <w:rPr>
          <w:rFonts w:ascii="Amiri" w:hAnsi="Amiri" w:eastAsia="Amiri" w:cs="Amiri"/>
          <w:color w:val="111111"/>
          <w:sz w:val="28"/>
          <w:sz w:val="28"/>
          <w:szCs w:val="28"/>
          <w:rtl w:val="true"/>
          <w:lang w:bidi="ar-SA"/>
        </w:rPr>
        <w:t>،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تناوله وأطبق عليه علماؤنا</w:t>
      </w:r>
      <w:r>
        <w:rPr>
          <w:rStyle w:val="FootnoteAnchor"/>
          <w:rtl w:val="true"/>
        </w:rPr>
        <w:footnoteReference w:id="834"/>
      </w:r>
      <w:r>
        <w:rPr>
          <w:rFonts w:ascii="Amiri" w:hAnsi="Amiri" w:eastAsia="Amiri" w:cs="Amiri"/>
          <w:color w:val="111111"/>
          <w:sz w:val="28"/>
          <w:sz w:val="28"/>
          <w:szCs w:val="28"/>
          <w:rtl w:val="true"/>
          <w:lang w:bidi="ar-SA"/>
        </w:rPr>
        <w:t>،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 المستفيض</w:t>
      </w:r>
      <w:r>
        <w:rPr>
          <w:rStyle w:val="FootnoteAnchor"/>
          <w:rtl w:val="true"/>
        </w:rPr>
        <w:footnoteReference w:id="835"/>
      </w:r>
      <w:r>
        <w:rPr>
          <w:rFonts w:ascii="Amiri" w:hAnsi="Amiri" w:eastAsia="Amiri" w:cs="Amiri"/>
          <w:color w:val="111111"/>
          <w:sz w:val="28"/>
          <w:sz w:val="28"/>
          <w:szCs w:val="28"/>
          <w:rtl w:val="true"/>
          <w:lang w:bidi="ar-SA"/>
        </w:rPr>
        <w:t>، وفي محكي التنقيح وتعليق الإرشاد الإجماععليه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احتمل صاحب الجواهر أنّ المسألة من الضروريات التي لا يحتاج في إثباتها إلى الاستدلال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الخلاف إلى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تبعاً للشيخ إبراهيم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حيث كتب رسالة مشهورة سمّاها بالسراج الوهّاج لدفع عجاج قاطعة اللجاج في حلّ الخراج</w:t>
      </w:r>
      <w:r>
        <w:rPr>
          <w:rStyle w:val="FootnoteAnchor"/>
          <w:rtl w:val="true"/>
        </w:rPr>
        <w:footnoteReference w:id="840"/>
      </w:r>
      <w:r>
        <w:rPr>
          <w:rFonts w:ascii="Amiri" w:hAnsi="Amiri" w:eastAsia="Amiri" w:cs="Amiri"/>
          <w:color w:val="111111"/>
          <w:sz w:val="28"/>
          <w:sz w:val="28"/>
          <w:szCs w:val="28"/>
          <w:rtl w:val="true"/>
          <w:lang w:bidi="ar-SA"/>
        </w:rPr>
        <w:t xml:space="preserve">، وذكر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رجع عن قوله وكتب رسالة أخرى في عكسها</w:t>
      </w:r>
      <w:r>
        <w:rPr>
          <w:rStyle w:val="FootnoteAnchor"/>
          <w:rtl w:val="true"/>
        </w:rPr>
        <w:footnoteReference w:id="841"/>
      </w:r>
      <w:r>
        <w:rPr>
          <w:rFonts w:ascii="Amiri" w:hAnsi="Amiri" w:eastAsia="Amiri" w:cs="Amiri"/>
          <w:color w:val="111111"/>
          <w:sz w:val="28"/>
          <w:sz w:val="28"/>
          <w:szCs w:val="28"/>
          <w:rtl w:val="true"/>
          <w:lang w:bidi="ar-SA"/>
        </w:rPr>
        <w:t xml:space="preserve">، وعلى أيّ تقدير فقد استدل المشهور بأمور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من الإجماع المؤيد بالشهرة المحققة بين الشيخ الطوسي ومن 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لزوم الحرج العظيم في الاجتناب عن هذه الأموال بل اختلال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من دعوى السيرة القطعية من العوام والعلماء في سائر الأعصار والأمصار في الدولة الأموية والعباسية وما تأخر عنهما على ذلك، خصوصاً أن أغلب جوائز سلاطين الجور من هذه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قابلة للمناقشة والعمدة هي الروايات الواردة في المقام وهي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قبول جوائزهم وهداياهم وقد تقدمت جملة منها، والمستفاد من إطلاقاتها بل من ظواهرها أنّ الأموال التي تعطى بعنوان الجائزة هي من قبيل الخراج والمقاسمة، فإذا جاز أخذها مجاناً فجواز الأخذ مع العوض من باب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واحتمال كونها من أموالهم الخاصة بعيد جدّاً خصوصاً مع ما ورد فيصحيحة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إسماعيل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ابن أبي السمال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السماك خ ل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شباب الشيعة فيكفونه ما يكفيه الناس، ويعطيهم ما يعطي الناس؟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تركت عطاءك؟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على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ابن أبي السمال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السماك الشمال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يبعث إليك بعطائك؟ أما علم أنّ لك في بيت المال نصيباً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شراء المقاسمة وهي عدة روايات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صحيحة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منّا يشتري من السلطان من إبل الصدقة وغنم الصدقة وهو يعلم أنهم يأخذون منهم أكثر من الحق الذي يجب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إلاّ مثل الحنطة والشعير وغير ذلك، لا بأس به حتى تعرف الحرام بعينه،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مصدّق يجيئنا فيأخذ منّا صدقات أغنامنا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فيبيعناها فما تقول في شرائها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أخذها وعزلها فلا بأس،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الحنطة والشعير يجيئنا القاسم فيقسم لنا حظّنا، ويأخذ حظّه فيعزله بكيل فما ترى في شراء ذلك الطعام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قبضه بكيل وأنتم حضور ذلك فلا بأس بشرائه منه من غير كيل</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جواز شراء مال الصدقة والمقاسمة، واستفادة الجواز من ثلاثة مواضع من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يعلم أنّهم يأخذون منهم أكثر من الحق الذي يجب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 والظاهر من هذه الجملة أنّ أصل الشراء مفروغ عنه، وإنما سأله عن حكم الزيادة على الحقّ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قد أخذها وعزلها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 على أنّ أصل الشراء مفروض إلاّ أنّ الإشكال من جهة القبض والعزل فإن قبضها وعزلها فلا إشكال في الجواز، وإلاّ فالمعاملة غير تامة من جهة أنه قبل القبض والعزل لم يخرج المال عن ملك صاحبه، ولا معنى لشراء الشخص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قبضه بكيل وأنتم حضور ذلك فلا بأسبشرائه منه من غير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 على جواز شراء المقاسمة مع الكيل وحضور المشتري</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واضحة الدلالة في جواز شراء أموال المقاسمات كما أنّها من جهة السند صحيحة فإنّ أبا عبيدة الوارد في سند الرواية هو أبو عبيدة </w:t>
      </w:r>
    </w:p>
    <w:p>
      <w:pPr>
        <w:pStyle w:val="BookText"/>
        <w:rPr/>
      </w:pPr>
      <w:r>
        <w:rPr>
          <w:rFonts w:ascii="IRNazanin" w:hAnsi="IRNazanin" w:eastAsia="IRNazanin"/>
          <w:color w:val="111111"/>
          <w:sz w:val="28"/>
          <w:sz w:val="28"/>
          <w:szCs w:val="28"/>
          <w:rtl w:val="true"/>
          <w:lang w:bidi="fa-IR"/>
        </w:rPr>
        <w:t>الحذاء وهو من الثقات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المحقق الأردبيلي</w:t>
      </w:r>
      <w:r>
        <w:rPr>
          <w:rStyle w:val="FootnoteAnchor"/>
          <w:rtl w:val="true"/>
        </w:rPr>
        <w:footnoteReference w:id="847"/>
      </w:r>
      <w:r>
        <w:rPr>
          <w:rFonts w:ascii="Amiri" w:hAnsi="Amiri" w:eastAsia="Amiri" w:cs="Amiri"/>
          <w:color w:val="111111"/>
          <w:sz w:val="28"/>
          <w:sz w:val="28"/>
          <w:szCs w:val="28"/>
          <w:rtl w:val="true"/>
          <w:lang w:bidi="ar-SA"/>
        </w:rPr>
        <w:t>أشكل على هذه الرواية بأمور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سندها غير تام وذلك لاحتمال أن يكون أبو عبيدة غير الحذاء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دلالتها غير واضحة، لعدم صراحتها في الجواز، وذلك لأنّ الفقرة الأولى إنّما تدلّ على الجواز فيما إذا لم يعلم الحرام بعينه كما إذا كان حلالاً أو مشتبهاً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جواز شراء الزكاة أو المقاسمة فالدلالة غير صريحة في ذلك، والعبارة وإن كانت ظاهرة في الجواز إلاّ أنه لا ينبغي الحمل عليه لمنافاته للعقل والنقل مضافاً إلى احتمال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في الجواب لداعي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الفقرة الثانية فهي وإن كانت ظاهرة في جواز الشراء إلاّ أنّ كون المصدّق من قبل الجائر الظالم غير معلوم، مضافاً إلى أنّ الشراء ليس حقيقياً بل صورياً إذ المبيع هو مال المشتري فيكون شراؤه استنقاذاً للمال لا شراء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الثالثة فهي بيان لشروط الشراء وهو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جهة سند الرواية فالمراد من أبي عبيدة هو الحذاء وذلك لأنّه لم يرد في الرجال عنوان أبي عبيدة إلاّ في خمسة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عبد الله بن الجراح وهو في عداد الصحابة وطبقته متقدمة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البزّاز ولم يرد في حقّه مدح أو قدح، وله رواية واحدة رواها عن حريز وروى عنه عبد الرحمن الأصم</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المدائني، ولم يرد فيه شيء أيضاً، وله رواية واحدة </w:t>
      </w:r>
    </w:p>
    <w:p>
      <w:pPr>
        <w:pStyle w:val="BookText"/>
        <w:rPr/>
      </w:pPr>
      <w:r>
        <w:rPr>
          <w:rFonts w:ascii="Amiri" w:hAnsi="Amiri" w:eastAsia="Amiri" w:cs="Amiri"/>
          <w:color w:val="111111"/>
          <w:sz w:val="28"/>
          <w:sz w:val="28"/>
          <w:szCs w:val="28"/>
          <w:rtl w:val="true"/>
          <w:lang w:bidi="ar-SA"/>
        </w:rPr>
        <w:t>رواها عنه عمرو بن سعيد المدائني</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معمر بن المثنى وهو أيضاً لم يرد في حقّه شيء، وليس له رواية في الأحكام، نعم روى أول خطبة كتبها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بيعة الناس له على الأمر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الحذاء وهو المعروف والمشهور وقد وثقه النجاشي</w:t>
      </w:r>
      <w:r>
        <w:rPr>
          <w:rStyle w:val="FootnoteAnchor"/>
          <w:rtl w:val="true"/>
        </w:rPr>
        <w:footnoteReference w:id="851"/>
      </w:r>
      <w:r>
        <w:rPr>
          <w:rFonts w:ascii="Amiri" w:hAnsi="Amiri" w:eastAsia="Amiri" w:cs="Amiri"/>
          <w:color w:val="111111"/>
          <w:sz w:val="28"/>
          <w:sz w:val="28"/>
          <w:szCs w:val="28"/>
          <w:rtl w:val="true"/>
          <w:lang w:bidi="ar-SA"/>
        </w:rPr>
        <w:t>، ونقل توثيق سعد بن عبد الله الأشعري له</w:t>
      </w:r>
      <w:r>
        <w:rPr>
          <w:rStyle w:val="FootnoteAnchor"/>
          <w:rtl w:val="true"/>
        </w:rPr>
        <w:footnoteReference w:id="852"/>
      </w:r>
      <w:r>
        <w:rPr>
          <w:rFonts w:ascii="Amiri" w:hAnsi="Amiri" w:eastAsia="Amiri" w:cs="Amiri"/>
          <w:color w:val="111111"/>
          <w:sz w:val="28"/>
          <w:sz w:val="28"/>
          <w:szCs w:val="28"/>
          <w:rtl w:val="true"/>
          <w:lang w:bidi="ar-SA"/>
        </w:rPr>
        <w:t>، وله روايات كثيرة، وروى عنه كثيرون ومنهم هشام بن سالم</w:t>
      </w:r>
      <w:r>
        <w:rPr>
          <w:rStyle w:val="FootnoteAnchor"/>
          <w:rtl w:val="true"/>
        </w:rPr>
        <w:footnoteReference w:id="853"/>
      </w:r>
      <w:r>
        <w:rPr>
          <w:rFonts w:ascii="Amiri" w:hAnsi="Amiri" w:eastAsia="Amiri" w:cs="Amiri"/>
          <w:color w:val="111111"/>
          <w:sz w:val="28"/>
          <w:sz w:val="28"/>
          <w:szCs w:val="28"/>
          <w:rtl w:val="true"/>
          <w:lang w:bidi="ar-SA"/>
        </w:rPr>
        <w:t>في موارد عديدة</w:t>
      </w:r>
      <w:r>
        <w:rPr>
          <w:rStyle w:val="FootnoteAnchor"/>
          <w:rtl w:val="true"/>
        </w:rPr>
        <w:footnoteReference w:id="854"/>
      </w:r>
      <w:r>
        <w:rPr>
          <w:rFonts w:ascii="Amiri" w:hAnsi="Amiri" w:eastAsia="Amiri" w:cs="Amiri"/>
          <w:color w:val="111111"/>
          <w:sz w:val="28"/>
          <w:sz w:val="28"/>
          <w:szCs w:val="28"/>
          <w:rtl w:val="true"/>
          <w:lang w:bidi="ar-SA"/>
        </w:rPr>
        <w:t>، وبناء على ذلك، فإذا ورد أبو عبيدة مجرّداً فهو ينطبق على الحذاء لكونه هو المشهور من بين المشتركات ولتمييزه من جهة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فالخدشة في سند الرواية في غير محلّها ولا إشكال في صحّة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عن الدلالة فيقال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إجمال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صريح في جواز الشراء، ولا وجه للحمل على التقية ما دام الحمل على غيرها ممكناً، وما ذكره من مخالفة العقل والنقل غير ثابت، بل يمكن القول بموافقة الحكم للعقل والنقل حيث إن الحرمة موجبة للعسر والحرج، والحكمة تقتضي تسهيل الأمر على العباد والحكم بجواز الشراء والتصرف في مثل هذه الأموال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وبقية ما أورده على الدلالة بيّن الدفع، فالإشكال من جهة الدلالة أيضاً في </w:t>
      </w:r>
    </w:p>
    <w:p>
      <w:pPr>
        <w:pStyle w:val="BookText"/>
        <w:rPr/>
      </w:pPr>
      <w:r>
        <w:rPr>
          <w:rFonts w:ascii="Amiri" w:hAnsi="Amiri" w:eastAsia="Amiri" w:cs="Amiri"/>
          <w:color w:val="111111"/>
          <w:sz w:val="28"/>
          <w:sz w:val="28"/>
          <w:szCs w:val="28"/>
          <w:rtl w:val="true"/>
          <w:lang w:bidi="ar-SA"/>
        </w:rPr>
        <w:t>غير محلّه ودلالة الرواية على الجواز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واضحة الدلالة كما أنّها معتبرة السند فإنّها وإن كانت مضمرة إلاّ أن ذلك غير مضرّ باعتبار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أيشتري من العامل وهو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جواز الشراء بلا إشكال، والكلام في سندها هو ما ذكرناه في 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بكر الحضرمي المتقدمة، ومحل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لك في بيت المال نصيباً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قد أشكل عليها بأنّ دلالتها غير تامة، وذلك لأنّها إنما تدل على جواز الأخذ من الأموال التي له حق فيها لا من كل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أنّ لجميع المسلمين حقاً في بيت المال، ولا خصوصية لأبي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الحق إنما هو من النذورات والأوقاف لا من مال الخراج والمقاسمة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بعده في نفسه، أنه لا يفي بحاجة الجميع وأنه ليس لكل أحد، فالظاهر أنّ هذا الحق هو من أموال الخراج والمقاسمة التي يكون مرجعها إلى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مع ذلك مفاد هذه الرواية أخصّ من المدعى لأنها تدلّ على جواز أخذ مقدار الحقّ فقط، وأما ما زاد عليه فلا دلالة فيها على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أبي حمزة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الطعام فيجيئني من يتظلم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على الجواز واضحة غير أنها ضعيفة بالإرسال فتكون مؤيدة لما سبق، وهناك روايات أخرى وفي 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تقبّل الأرض وأهلها من قبل السلطان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القبالة أن تأتي الأرض الخربة فتقبلها من أهلها عشرين سنة، فإن كانت عامرة فيها علوج فلا يحلّ له قبالتها إلاّ أن يتقبّل أرضها فيستأجرها من أهلها، ولا يدخل العلوج في شيء من القبالة فإنّ ذلك لا يحلّ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يتقبّل الأرض وأهلها من السلطان</w:t>
      </w:r>
      <w:r>
        <w:rPr>
          <w:rStyle w:val="FootnoteAnchor"/>
          <w:rtl w:val="true"/>
        </w:rPr>
        <w:footnoteReference w:id="8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يتقبّل الأرض وأهلها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كالصريح في جواز الشراء من أموال 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بن الفضل الهاشمي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يتقبل بجزية رؤوس الرجال وبخراج النخل والآجام والطير وهو لا يدري لعله لا يكون من هذا شيء أبداً، أو يكون، أيشتريه وفي أيّ زمان يشتريه ويتقبّل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أنّ من ذلك شيئاً واحداً أنه قد أدرك فاشتره وتقبّل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صريحة في جواز الشراء وتقبّل حاصل الأرض بل هي </w:t>
      </w:r>
      <w:bookmarkStart w:id="192" w:name="pg16397_198066"/>
    </w:p>
    <w:p>
      <w:pPr>
        <w:pStyle w:val="BookText"/>
        <w:rPr/>
      </w:pPr>
      <w:bookmarkEnd w:id="192"/>
      <w:r>
        <w:rPr>
          <w:rFonts w:ascii="Amiri" w:hAnsi="Amiri" w:eastAsia="Amiri" w:cs="Amiri"/>
          <w:color w:val="111111"/>
          <w:sz w:val="28"/>
          <w:sz w:val="28"/>
          <w:szCs w:val="28"/>
          <w:rtl w:val="true"/>
          <w:lang w:bidi="ar-SA"/>
        </w:rPr>
        <w:t>أوضح دلالة من الرواية السابقة لأنّها واردة في تقبل الأرض الخراجية، وهذه واردة في تقبّل غلّة الأرض وشرائها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الأوضحية أنه يحتمل أن تقبّل نفس الأرض إنما هو لئلاّ تبقى الأرض معطّلة فلا يكون الحكم بالجواز شاهداً صريحاً على ما نحن فيه، وأمّا هذه الرواية فقد ورد السؤال فيها عن تقبّل حاصلها وخراجها وشرائه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 مشروطاً بإدراك بعض حاصل الأرض، ومثلها رواية الفيض بن المختار</w:t>
      </w:r>
      <w:r>
        <w:rPr>
          <w:rStyle w:val="FootnoteAnchor"/>
          <w:rtl w:val="true"/>
        </w:rPr>
        <w:footnoteReference w:id="861"/>
      </w:r>
      <w:r>
        <w:rPr>
          <w:rFonts w:ascii="Amiri" w:hAnsi="Amiri" w:eastAsia="Amiri" w:cs="Amiri"/>
          <w:color w:val="111111"/>
          <w:sz w:val="28"/>
          <w:sz w:val="28"/>
          <w:szCs w:val="28"/>
          <w:rtl w:val="true"/>
          <w:lang w:bidi="ar-SA"/>
        </w:rPr>
        <w:t xml:space="preserve">وغيرها من الروايات وقد 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بعضها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تدلّ أيضاً على جواز شراء الخراج والمقاسمات كما تدلّ على جواز قبول الجوائز منهم ولا إشكال في ذلك</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7058990_1280447820"/>
      <w:bookmarkStart w:id="194" w:name="_Toc66"/>
      <w:bookmarkEnd w:id="193"/>
      <w:r>
        <w:rPr>
          <w:rtl w:val="true"/>
        </w:rPr>
        <w:t>ثم إنّ هاهنا مسائل</w:t>
      </w:r>
      <w:r>
        <w:rPr>
          <w:rtl w:val="true"/>
        </w:rPr>
        <w:t>:</w:t>
      </w:r>
      <w:bookmarkEnd w:id="19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شراء الخراج والمقاسمات أو أخذها من السلطان الجائر قبل قبضها واستقرارها في يده أو يد عامله، أو لا يجوز الشراء أو الأخذ إلاّ بعد قبض السلطان أو عامله لها؟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عبارات أكثر الفقهاء بل الكلّ أنّ الجواز مختصّ بما بعد القبض، والجمود عليها يقتضي عدم جواز الشراء قبل الأخذ فلا يصح شراء ما في الذمة ولا الحوالة عليه، ولكن صرّح جماعة بجواز ذلك كماعن المحقق الثاني</w:t>
      </w:r>
      <w:r>
        <w:rPr>
          <w:rStyle w:val="FootnoteAnchor"/>
          <w:rtl w:val="true"/>
        </w:rPr>
        <w:footnoteReference w:id="863"/>
      </w:r>
      <w:r>
        <w:rPr>
          <w:rFonts w:ascii="Amiri" w:hAnsi="Amiri" w:eastAsia="Amiri" w:cs="Amiri"/>
          <w:color w:val="111111"/>
          <w:sz w:val="28"/>
          <w:sz w:val="28"/>
          <w:szCs w:val="28"/>
          <w:rtl w:val="true"/>
          <w:lang w:bidi="ar-SA"/>
        </w:rPr>
        <w:t>، وصاحب الرياض</w:t>
      </w:r>
      <w:r>
        <w:rPr>
          <w:rStyle w:val="FootnoteAnchor"/>
          <w:rtl w:val="true"/>
        </w:rPr>
        <w:footnoteReference w:id="864"/>
      </w:r>
      <w:r>
        <w:rPr>
          <w:rFonts w:ascii="Amiri" w:hAnsi="Amiri" w:eastAsia="Amiri" w:cs="Amiri"/>
          <w:color w:val="111111"/>
          <w:sz w:val="28"/>
          <w:sz w:val="28"/>
          <w:szCs w:val="28"/>
          <w:rtl w:val="true"/>
          <w:lang w:bidi="ar-SA"/>
        </w:rPr>
        <w:t>، وقد ادّعى الأول تصريح الأصحاب بعدم الفرق، وادّعى الثاني عدم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هو الجواز مطلقاً كما هو المستفاد من كلام الشيخ</w:t>
      </w:r>
      <w:r>
        <w:rPr>
          <w:rStyle w:val="FootnoteAnchor"/>
          <w:rtl w:val="true"/>
        </w:rPr>
        <w:footnoteReference w:id="865"/>
      </w:r>
      <w:r>
        <w:rPr>
          <w:rFonts w:ascii="Amiri" w:hAnsi="Amiri" w:eastAsia="Amiri" w:cs="Amiri"/>
          <w:color w:val="111111"/>
          <w:sz w:val="28"/>
          <w:sz w:val="28"/>
          <w:szCs w:val="28"/>
          <w:rtl w:val="true"/>
          <w:lang w:bidi="ar-SA"/>
        </w:rPr>
        <w:t>وغيره،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صحيحتي الحلبي</w:t>
      </w:r>
      <w:r>
        <w:rPr>
          <w:rStyle w:val="FootnoteAnchor"/>
          <w:rtl w:val="true"/>
        </w:rPr>
        <w:footnoteReference w:id="866"/>
      </w:r>
      <w:r>
        <w:rPr>
          <w:rFonts w:ascii="Amiri" w:hAnsi="Amiri" w:eastAsia="Amiri" w:cs="Amiri"/>
          <w:color w:val="111111"/>
          <w:sz w:val="28"/>
          <w:sz w:val="28"/>
          <w:szCs w:val="28"/>
          <w:rtl w:val="true"/>
          <w:lang w:bidi="ar-SA"/>
        </w:rPr>
        <w:t>وإسماعيل</w:t>
      </w:r>
      <w:r>
        <w:rPr>
          <w:rStyle w:val="FootnoteAnchor"/>
          <w:rtl w:val="true"/>
        </w:rPr>
        <w:footnoteReference w:id="867"/>
      </w:r>
      <w:r>
        <w:rPr>
          <w:rFonts w:ascii="Amiri" w:hAnsi="Amiri" w:eastAsia="Amiri" w:cs="Amiri"/>
          <w:color w:val="111111"/>
          <w:sz w:val="28"/>
          <w:sz w:val="28"/>
          <w:szCs w:val="28"/>
          <w:rtl w:val="true"/>
          <w:lang w:bidi="ar-SA"/>
        </w:rPr>
        <w:t>بن الفضل المتقدمتين حيث إنّ المستفاد منهما جواز التعامل على ما في ذمّة أهل الأرض قبل أن يقبض السلطان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حكم المشهور بجواز اشتراط خراج الأشجار على العامل في المساقاة وإن كان بحسب طبعه على مالك الأرض والأشجار، ويستفاد من ذلك جواز المعاملة عليه قبل القبض من قبل السلطان أو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الأكثر الدالة على عدم الجواز قبل القبض إما أنها محمولة على الغالب، وإما على أنّ هذه المسألة وردت في كلامهم عقيب الكلام حول مسألة جوائز السلطان الجائر، وحيث إنهم ذكروا حرمة أخذ الجائزة من يد السلطان الجائر إذا علمت أنها حرام، استثنوا مسألة الخراج والمقاسمة من عدم الجواز،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المسألتين معاً هي حرمة الجائزة المعلومة الحرمة إلاّ ما كان من قبيل الخراج والمقاسمات وإن كان السلطان غير مستحقّ لها وأنّ يده عليها يد عدوانية وليس لقبضه موضوعية حتى يعلّق الجواز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يمكن استفادة ذلك من صحيحة أبي عبيدة الحذاء المتقدمة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أخذها وعزلها فلا باس</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تقدم الوجه في اعتبار الأخذ والعزل في خصوص المقام وهو أنّه إنما اشترط ذلك لئلاّ يلزم شراء مال نفسه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للمنع عن الشراء قبل قبض السلطان، بل يجوز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أمر الأراضي الخراجية بيد السلطان الجائر أو لا؟ لا إشكال في أنّها ملك لجميع المسلمين، ولابد من صرف أجرتها في مصالحهم العامة، أما في زمان الحضور فالتصرف فيها وتعيين خراجها بيد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في زمان الغيبة فقد اختلفت كلمات الأصحاب في ذلك على أقوال متعددة نقلها السيد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حاشيته على المكاسب</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الكلام منها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أيضاً من أنه يظهر من جماعة كالمحقق الكركي الذي نقل عن كثير من معاصريه وخصوصاً عن شيخه الأعظم الشيخ علي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بيد الجائر وأنه لا يجوز لمن عليه الخراج سرقته، ولا جحوده، ولا منعه، ولا شيء منه، لأنّ ذلك حقّ واجب عليه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صرّح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 ففي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شراء ما يأخذه الجائر باسم الخراج والزكاة والمقاسمة وإن لم يكن مستحقّاً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أحاله بها وقبل الثلاثة أو وكله في قبضها أو باعها وهي في يد المالك أو في ذمّته جاز التناول ويحرم على المالك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تناولها بغير ذلك</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لأحد جحدها ولا منعها ولا التصرّف فيها بغير إذنه، بل ادّعى بعضهم الاتفاق عليه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حرمة سرقة الحصّة وخيانتها، والامتناع عن </w:t>
      </w:r>
    </w:p>
    <w:p>
      <w:pPr>
        <w:pStyle w:val="BookText"/>
        <w:rPr/>
      </w:pPr>
      <w:r>
        <w:rPr>
          <w:rFonts w:ascii="Amiri" w:hAnsi="Amiri" w:eastAsia="Amiri" w:cs="Amiri"/>
          <w:color w:val="111111"/>
          <w:sz w:val="28"/>
          <w:sz w:val="28"/>
          <w:szCs w:val="28"/>
          <w:rtl w:val="true"/>
          <w:lang w:bidi="ar-SA"/>
        </w:rPr>
        <w:t>تسليمها، وعن تسليم ثمنها بعد شرائها إلى الجائر وإن حرمت عليه، ودخل تسليمها في الإعانة على الإثم بالبداية أو الغاية، لنصّ الأصحاب على ذلك ودعوى الإجماع عليه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ذلك محل نظر إذ لا يستفاد من الأدلة أنّ هذا منصب مشروع للسلطان الجائر كما أنّ فتاوى الأصحاب لا نصّ فيها ولا ظهور 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فغاية ما تفيده الروايات المتقدمة هو نفوذ تصرّفات السلطانالجائر بالنسبة إلى ما يأخذه بعنوان الخراج والزكاة والمقاسمات كما يستفاد منها براءة ذمة المكلف بالدفع إلى السلطان الجائر إذا لم يتمكن من دفعها إلى أهلها، وتدلّ أيضاً على جواز شرائها أو أخذها من السلطان، وهذه الأمور لا تلازم شرعية المنصب حتى يقال بحرمة منعها عنه إذا كان ذلك ممكناً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الحكم بالجواز من جهة التسهيل على الشيعة لئلاّ يقعوا في العسر والحرج في أمور معاشهم ومعاملاتهم، وليس ذلك دليلاً على حرمة المنع، بل قد يظهر من بعض الروايات رجحان المنع عند الإمكان، وقد تقدّمت في مبحث التقية في الزكاة ومن ذلك ما يظهر من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ضريس بن عبد الملك وأخوه من هبيرة أرزاً بثلاثمائة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يحك انظر إلى خمس هذا المال، فابعث به إليه، واحتبس الباقي فأبى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فأدّى المال وقدم هؤلاء، فذهب أمر بني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ذلك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مبادراً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هو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أدّاها فعضّ على إصبعه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دفع المال إليهم مهما أمكن وإن كان عوضاً عما يشتريه منهم،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الأرز إذا كان من الأرض الخراجيّة وهو </w:t>
      </w:r>
    </w:p>
    <w:p>
      <w:pPr>
        <w:pStyle w:val="BookText"/>
        <w:rPr/>
      </w:pPr>
      <w:r>
        <w:rPr>
          <w:rFonts w:ascii="IRNazanin" w:hAnsi="IRNazanin" w:eastAsia="IRNazanin"/>
          <w:color w:val="111111"/>
          <w:sz w:val="28"/>
          <w:sz w:val="28"/>
          <w:szCs w:val="28"/>
          <w:rtl w:val="true"/>
          <w:lang w:bidi="fa-IR"/>
        </w:rPr>
        <w:t xml:space="preserve">للمسلمين فلا وجه لعدم أداء العوض أصلاً، مدفوع بأنّ ذلك إما من جهة أنه حقّه وإما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استظهار ذلك أيضاً من رواية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أعمال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فاعلاً فاتق أموال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عليٌّ أنه كان يجبيها من الشيعة علانية ويردّها عليهم في السرّ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الدفع واجباً لما كان معنى لإرجاعها، كما أنّ هذه الأموال مطلقة فهي شاملة للخراج والمقاسمة ولا وجه لاختصاصها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سند الرواية غير تام فتكون مؤيدة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مضافاً إلى عدم الدليل، الاستظهار من الروايات عدم وجوب الدفع إلى السلطان الجائر بل يجوز المنع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فتاوى الأصحاب فيمكن أن يكون مرادهم من حرمة المنع أو السرقة أو الجحود هو عدم إعطاء الخراج والمقاسمة أصلاً حتىإلى الحاكم الشرعي أو صرفه في مصالح المسلمين حسبة، وهذا لا إشكال في عدم جوازه، والشاهد على ذلك التعليل الوارد في كلمات بعضهم بأنه حقّ واجب عليه كما في عبارة المحقق الكركي المتقدمة، فإنّ كونه حقّاً واجباً يقتضي حرمة منعه رأساً لا عن خصوص الجائر، مضافاً إلى ما ورد في كلام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فإنّه بعد أن نقل القول بحلّية ما يأخذه الجائر من الخراج والمقاسمة، وأنّ النصوص قد وردت به وأجمع الأصحاب عليه بل المسلمون قاطبة،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يتولّى من له النيابة حال الغيبة ذلك أعني الفقيه الجامع للشرائط؟</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للأصحاب في ذلك تصريحاً لكن من جوّز للفقهاء حال الغيبة تولّي استيفاء الحدود وغير ذلك من توابع منصب الإمامة ينبغي له تجويز </w:t>
      </w:r>
    </w:p>
    <w:p>
      <w:pPr>
        <w:pStyle w:val="BookText"/>
        <w:rPr/>
      </w:pPr>
      <w:r>
        <w:rPr>
          <w:rFonts w:ascii="Amiri" w:hAnsi="Amiri" w:eastAsia="Amiri" w:cs="Amiri"/>
          <w:color w:val="111111"/>
          <w:sz w:val="28"/>
          <w:sz w:val="28"/>
          <w:szCs w:val="28"/>
          <w:rtl w:val="true"/>
          <w:lang w:bidi="ar-SA"/>
        </w:rPr>
        <w:t>ذلك بطريق أولى</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المحققة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كلامه أنه حتى مع وجود السلطان الجائر فله التصدّي لذلك، ولعل مراد مشايخه الذين نقل عنهم حرمة منع المالك أو جحوده أو سرقته هو ما ذكرناه آنفاً من المنع مطلقاً حتى عن النائب الشرعي للسلطان العادل، وهذا أمر مسلّم فتوى ونصّاً، فإنّ الخراج لا يسقط عن مستعمل الأرض الخراجية وإنّ مصرفه مصالح المسلمين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تحمل كلمات الأصحاب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فمقتضى القاعدة أنّ أمر الأراضي الخراجية وأموالها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أو العام مع التمكّن أو بإذنه، ومع عدم التمكّن فالتصرّف بيد المكلّف حسبة ومع عدم التمكن من ذلك فالأمر إلى السلطان الجائر أو إذنه ويكون 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نافذاً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إلى الإذن الخاص بعد ذلك من نوّابهم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المتقدم يختص بالسلطان المدّعي للرئاسة العامة وعمّاله ولا يشمل من تسلّط على قرية أو بلدة خروجاً على سلطان الوقت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ويشترط أن يكون السلطان مبسوط اليد في سلطنته، وأما مع ضعفه وعدم استيلائه على الأراضي الخراجية لقصور يده عنها وعدم انقياد أهلها له ابتداء أو خروجهم عن طاعته وعصيانهم بعد ذلك فالظاهر عدم جريان الحكم لعدم عموم أو إطلاق في الروايات المتقدمة بحيث يشمل هذه الحالات، فإنّها إنّما وردت في شأن السلاطين الذين كانوا في أزمنة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فمقتضى الاقتصار على القدر المتيقن الخارج عن القواعد والأصول بهذه الروايات هو السلطان العام الذي يكون باسطاً يده على هذه الأراضي، وفي غيره لابدّ من الرجوع إلى الحاكم </w:t>
      </w:r>
    </w:p>
    <w:p>
      <w:pPr>
        <w:pStyle w:val="BookText"/>
        <w:rPr/>
      </w:pPr>
      <w:r>
        <w:rPr>
          <w:rFonts w:ascii="Amiri" w:hAnsi="Amiri" w:eastAsia="Amiri" w:cs="Amiri"/>
          <w:color w:val="111111"/>
          <w:sz w:val="28"/>
          <w:sz w:val="28"/>
          <w:szCs w:val="28"/>
          <w:rtl w:val="true"/>
          <w:lang w:bidi="ar-SA"/>
        </w:rPr>
        <w:t>الشرعي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بالسلطان هو خصوص المخالف، وأما شمول الحكم للسلطان الموافق أو الكافر فهو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المسألة كالمسألة السابقة أيضاً، فإنّ الروايات الواردة في المقام إنما صدرت في زمان تسلّط المخالفين وعالجت مشكلة التعامل معهم والتخلص من مكرهم حيث يدّعون الولاية العامة على المسلمين، وليس فيها عموم أو إطلاق يمكن التمسّك به بالنسبة إلى السلطان الجائر الموافق أو الكافر وتنقيح الحكم وتعديته إليهما أو التمسّك بلزوم العسر والحرج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القاعدة هو تخصيص الحكم بالسلطان المخالف، وأما بالنسبة إلى غيره فجواز الأخذ منه مشروط بالاستئذان من الحاكم الشرعي، ومع عدمه فالأخذ والتصرف من باب الحسبة كما تقدّمت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جواز الأخذ الاستحقاق أو لا؟</w:t>
      </w:r>
    </w:p>
    <w:p>
      <w:pPr>
        <w:pStyle w:val="BookText"/>
        <w:rPr/>
      </w:pPr>
      <w:r>
        <w:rPr>
          <w:rFonts w:ascii="Amiri" w:hAnsi="Amiri" w:eastAsia="Amiri" w:cs="Amiri"/>
          <w:color w:val="111111"/>
          <w:sz w:val="28"/>
          <w:sz w:val="28"/>
          <w:szCs w:val="28"/>
          <w:rtl w:val="true"/>
          <w:lang w:bidi="ar-SA"/>
        </w:rPr>
        <w:t>والكلام فيها تارة في صورة الأخذ بعوض، وأخرى في صورة الأخذ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وهي الأخذ في مقابل العوض كما إذا اشتراه من السلطان فالذي يظهر من إطلاق الروايات هو عدم اعتبار ذلك، بل يجوز مطلقاً كما في صحيحة زرارة</w:t>
      </w:r>
      <w:r>
        <w:rPr>
          <w:rStyle w:val="FootnoteAnchor"/>
          <w:rtl w:val="true"/>
        </w:rPr>
        <w:footnoteReference w:id="878"/>
      </w:r>
      <w:r>
        <w:rPr>
          <w:rFonts w:ascii="Amiri" w:hAnsi="Amiri" w:eastAsia="Amiri" w:cs="Amiri"/>
          <w:color w:val="111111"/>
          <w:sz w:val="28"/>
          <w:sz w:val="28"/>
          <w:szCs w:val="28"/>
          <w:rtl w:val="true"/>
          <w:lang w:bidi="ar-SA"/>
        </w:rPr>
        <w:t>المتقدمة وغيرها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الصورة الثانية وهي الأخذ مجاناً فبمقتضى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أبي بكر الحضرمي المتقدمة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منع ابن أبي السمال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السماك الشمال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يبعث إليك بعطائك؟ أما علم أنّ لك في بيت المال نصيباً</w:t>
      </w:r>
      <w:r>
        <w:rPr>
          <w:rFonts w:eastAsia="IRNazanin" w:cs="IRNazanin"/>
          <w:color w:val="111111"/>
          <w:sz w:val="28"/>
          <w:szCs w:val="28"/>
          <w:rtl w:val="true"/>
          <w:lang w:bidi="fa-IR"/>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أنّ مقدار النصيب والعطاء لا إشكال في جواز أخذه، كما لا إشكال في جواز أخذ جوائز السلطان، </w:t>
      </w:r>
    </w:p>
    <w:p>
      <w:pPr>
        <w:pStyle w:val="BookText"/>
        <w:rPr/>
      </w:pPr>
      <w:r>
        <w:rPr>
          <w:rFonts w:ascii="Amiri" w:hAnsi="Amiri" w:eastAsia="Amiri" w:cs="Amiri"/>
          <w:color w:val="111111"/>
          <w:sz w:val="28"/>
          <w:sz w:val="28"/>
          <w:szCs w:val="28"/>
          <w:rtl w:val="true"/>
          <w:lang w:bidi="ar-SA"/>
        </w:rPr>
        <w:t>فإنها القدر المتيقّن من الروايات، وأما الزائد على ذلك فهو محلّ إشكال، نعم إذا أخذ الزائد بعنوان الاستنقاذ وإيصاله إلى الحاكم الشرعي مع الإمكان، ومع عدمه يوصله إلىالمستحقّ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المقام جملة من الفروع كثبوت كون الأرض خراجية وشرائطها وحدودها ومقدار الخراج عليها وغيرها مما هو خارج عمّا نحن فيه والتحقيق فيها موكول إلى البحث في أحكام الأرضين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حول الولاية من قبل السلطان الجائر وما يتعلّق بها من المسائل والفروع، وبه تتمّ المباحث الثلاثة حول التقية في الجهاد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6397_198075"/>
      <w:bookmarkStart w:id="196" w:name="pg16397_198075"/>
      <w:bookmarkEnd w:id="196"/>
    </w:p>
    <w:p>
      <w:pPr>
        <w:pStyle w:val="Heading3"/>
        <w:numPr>
          <w:ilvl w:val="2"/>
          <w:numId w:val="1"/>
        </w:numPr>
        <w:rPr/>
      </w:pPr>
      <w:bookmarkStart w:id="197" w:name="pg16397_198075"/>
      <w:bookmarkStart w:id="198" w:name="__RefHeading___Toc7058992_1280447820"/>
      <w:bookmarkStart w:id="199" w:name="_Toc67"/>
      <w:bookmarkEnd w:id="197"/>
      <w:bookmarkEnd w:id="198"/>
      <w:r>
        <w:rPr>
          <w:rtl w:val="true"/>
        </w:rPr>
        <w:t>المبحث الرابع ولاية الفقيه</w:t>
      </w:r>
      <w:bookmarkEnd w:id="199"/>
    </w:p>
    <w:p>
      <w:pPr>
        <w:pStyle w:val="Heading4"/>
        <w:numPr>
          <w:ilvl w:val="3"/>
          <w:numId w:val="1"/>
        </w:numPr>
        <w:rPr/>
      </w:pPr>
      <w:bookmarkStart w:id="200" w:name="__RefHeading___Toc7058994_1280447820"/>
      <w:bookmarkStart w:id="201" w:name="_Toc68"/>
      <w:bookmarkEnd w:id="200"/>
      <w:r>
        <w:rPr>
          <w:rtl w:val="true"/>
        </w:rPr>
        <w:t>اشارة</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أهمية هذا البحث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الولاية التكوينية وهل هي ثابتة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ضرورية والإلماح إلى بعض أدلتها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يصرّح باسماء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ولاية الفقيه 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أدلة الثبوت وردّ المناقشات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الروايات العشر التي استدل بها على ثبوت الولاية ونقدها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سند التوقيع الشريف ودلالته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أدلة النافين وما يرد عليها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التسعة المعتبرة في الفقيه المتصدي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الأعلمية معتبرة في الفقيه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الأعلمية معتبرة فكيف يمكن تعيين الفقيه الأعلم؟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صلاحية المرأة للولاية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حول مشروعية الانتخاب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مهامّ الفقيه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6397_198077"/>
      <w:bookmarkStart w:id="203" w:name="pg16397_198077"/>
      <w:bookmarkEnd w:id="203"/>
    </w:p>
    <w:p>
      <w:pPr>
        <w:pStyle w:val="Heading4"/>
        <w:numPr>
          <w:ilvl w:val="3"/>
          <w:numId w:val="1"/>
        </w:numPr>
        <w:rPr/>
      </w:pPr>
      <w:bookmarkStart w:id="204" w:name="pg16397_198077"/>
      <w:bookmarkStart w:id="205" w:name="__RefHeading___Toc7058996_1280447820"/>
      <w:bookmarkStart w:id="206" w:name="_Toc69"/>
      <w:bookmarkEnd w:id="204"/>
      <w:bookmarkEnd w:id="205"/>
      <w:r>
        <w:rPr>
          <w:rtl w:val="true"/>
        </w:rPr>
        <w:t>ولاية الفقيه</w:t>
      </w:r>
      <w:r>
        <w:rPr>
          <w:rtl w:val="true"/>
        </w:rPr>
        <w:t>:</w:t>
      </w:r>
      <w:bookmarkEnd w:id="206"/>
    </w:p>
    <w:p>
      <w:pPr>
        <w:pStyle w:val="BookText"/>
        <w:rPr/>
      </w:pPr>
      <w:r>
        <w:rPr>
          <w:rFonts w:ascii="Amiri" w:hAnsi="Amiri" w:eastAsia="Amiri" w:cs="Amiri"/>
          <w:color w:val="111111"/>
          <w:sz w:val="28"/>
          <w:sz w:val="28"/>
          <w:szCs w:val="28"/>
          <w:rtl w:val="true"/>
          <w:lang w:bidi="ar-SA"/>
        </w:rPr>
        <w:t xml:space="preserve">وهي من المسائل المهمّة في الفقه، وتتوقف عليها جملة من الأحكام المتقدمة، وكنّا قد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بالتحقيق حولها، ونظراً لأهميتها فلابدّ من التعرّض لها والبحث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يناسب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للمباحث السابقة واستيفاءً لجميع مسائلها فنقول</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058998_1280447820"/>
      <w:bookmarkStart w:id="208" w:name="_Toc70"/>
      <w:bookmarkEnd w:id="207"/>
      <w:r>
        <w:rPr>
          <w:rtl w:val="true"/>
        </w:rPr>
        <w:t>الولاية في اللغة والاصطلاح</w:t>
      </w:r>
      <w:r>
        <w:rPr>
          <w:rtl w:val="true"/>
        </w:rPr>
        <w:t>:</w:t>
      </w:r>
      <w:bookmarkEnd w:id="208"/>
    </w:p>
    <w:p>
      <w:pPr>
        <w:pStyle w:val="Heading5"/>
        <w:numPr>
          <w:ilvl w:val="4"/>
          <w:numId w:val="1"/>
        </w:numPr>
        <w:rPr/>
      </w:pPr>
      <w:bookmarkStart w:id="209" w:name="__RefHeading___Toc7059000_1280447820"/>
      <w:bookmarkStart w:id="210" w:name="_Toc71"/>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الولاية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ولي يلي،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وتمكّن منه</w:t>
      </w:r>
      <w:r>
        <w:rPr>
          <w:rStyle w:val="FootnoteAnchor"/>
          <w:rtl w:val="true"/>
        </w:rPr>
        <w:footnoteReference w:id="882"/>
      </w:r>
      <w:r>
        <w:rPr>
          <w:rFonts w:ascii="Amiri" w:hAnsi="Amiri" w:eastAsia="Amiri" w:cs="Amiri"/>
          <w:color w:val="111111"/>
          <w:sz w:val="28"/>
          <w:sz w:val="28"/>
          <w:szCs w:val="28"/>
          <w:rtl w:val="true"/>
          <w:lang w:bidi="ar-SA"/>
        </w:rPr>
        <w:t>والاسم منه الولاية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الصحاح أنّ الولاية بالكسر بمعنى السلطان، وبالفتح بمعنى النصرة، ونقل عن سيبويه أنه بالفتح مصدر وبالكسرة اسم مصدر مثل الإمارة والنقابة،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لما تولّيته وقمت به، فإذا أرادوا المصدر فتحوا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في تاج العروس</w:t>
      </w:r>
      <w:r>
        <w:rPr>
          <w:rStyle w:val="FootnoteAnchor"/>
          <w:rtl w:val="true"/>
        </w:rPr>
        <w:footnoteReference w:id="884"/>
      </w:r>
      <w:r>
        <w:rPr>
          <w:rFonts w:ascii="IRNazanin" w:hAnsi="IRNazanin" w:eastAsia="IRNazanin"/>
          <w:color w:val="111111"/>
          <w:sz w:val="28"/>
          <w:sz w:val="28"/>
          <w:szCs w:val="28"/>
          <w:rtl w:val="true"/>
          <w:lang w:bidi="fa-IR"/>
        </w:rPr>
        <w:t>واللسان</w:t>
      </w:r>
      <w:r>
        <w:rPr>
          <w:rStyle w:val="FootnoteAnchor"/>
          <w:rtl w:val="true"/>
        </w:rPr>
        <w:footnoteReference w:id="885"/>
      </w:r>
      <w:r>
        <w:rPr>
          <w:rFonts w:ascii="IRNazanin" w:hAnsi="IRNazanin" w:eastAsia="IRNazanin"/>
          <w:color w:val="111111"/>
          <w:sz w:val="28"/>
          <w:sz w:val="28"/>
          <w:szCs w:val="28"/>
          <w:rtl w:val="true"/>
          <w:lang w:bidi="fa-IR"/>
        </w:rPr>
        <w:t>، وهو الظاهر من المفردات</w:t>
      </w:r>
      <w:r>
        <w:rPr>
          <w:rStyle w:val="FootnoteAnchor"/>
          <w:rtl w:val="true"/>
        </w:rPr>
        <w:footnoteReference w:id="886"/>
      </w:r>
      <w:r>
        <w:rPr>
          <w:rFonts w:ascii="Amiri" w:hAnsi="Amiri" w:eastAsia="Amiri" w:cs="Amiri"/>
          <w:color w:val="111111"/>
          <w:sz w:val="28"/>
          <w:sz w:val="28"/>
          <w:szCs w:val="28"/>
          <w:rtl w:val="true"/>
          <w:lang w:bidi="ar-SA"/>
        </w:rPr>
        <w:t>أيضاً، فإنه ذكر الولاية بالكسر وفسّرها بالنصرة، وبالفتح بمعنى تولّي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ولكن ذكر صاحب المجمع أنّ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النصرة، وبالكسر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 هي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التولية والسلطان، ثم نقل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الولاية،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بالفتح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واتّباعهم في الدين، وامتثال أوامرهم ونواهيهم، والتأسي بهم في الأعمال والأخلاق، وأما معرفة حقّهم واعتقاد الإمامة فيهم فذلك من أصول الدين لا من الفروع العملية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كتب اللغة أنّ للولي معاني كثيرة جداً</w:t>
      </w:r>
      <w:r>
        <w:rPr>
          <w:rStyle w:val="FootnoteAnchor"/>
          <w:rtl w:val="true"/>
        </w:rPr>
        <w:footnoteReference w:id="888"/>
      </w:r>
      <w:r>
        <w:rPr>
          <w:rFonts w:ascii="Amiri" w:hAnsi="Amiri" w:eastAsia="Amiri" w:cs="Amiri"/>
          <w:color w:val="111111"/>
          <w:sz w:val="28"/>
          <w:sz w:val="28"/>
          <w:szCs w:val="28"/>
          <w:rtl w:val="true"/>
          <w:lang w:bidi="ar-SA"/>
        </w:rPr>
        <w:t>، والمستفاد منها أنهاتشترك في معنى واحد هو التصرّف والتأثير في الغير كما هو الظاهر من موارد استعمال هذا اللفظ كوليّ اليتيم، والصغير، ووليّ النكاح، ووليّ الدم، ووليّ الأمر وغيرها، حتى ما كان منه بمعنى المحبّة فهو مشمول للمعنى العام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أقرب الموارد حيث اقتصر في تعريف الولي على هذا المعنى المشترك،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الشيء وعليه ولاية وولاية ملك الأمر وقام به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ففي جميع موارد استعمال هذا اللفظ هو بمعنى واحد، أي التصرف والنفوذ والتأثير في الغير بلا فرق في موارده من العلو والدنو كالمالك والمملوك، والخالق والمخلوق، والسلطان والرعية،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المؤمنين كذلك يقال المؤمنون أولياء الله، وهكذا الأمر بالنسبة إلى ما يشتق من هذا اللفظ،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bookmarkStart w:id="211" w:name="pg16397_198079"/>
    </w:p>
    <w:p>
      <w:pPr>
        <w:pStyle w:val="BookText"/>
        <w:rPr/>
      </w:pPr>
      <w:bookmarkEnd w:id="211"/>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ذكر للولي من المعاني يعود إلى معنى واحد كما ذكرنا، وإنما تختلف في مصاديق التصرف والتأثير كلّ بحسبه، فهو بالنسبة إلى المالك بمعنى السلطنة والاستيلاء، وأما بالنسبة إلى المملوك فهو بمعنى نفوذ الأمر والطاعة وهكذا الحال بالنسبة إلى سائر الموارد ومن ذلك يظهر أن ليس للولاية في الاصطلاح معنى غير معناها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الكلام في هذه المسألة هو الوليّ بمعنى المتصرّف أي من له حقّ التصرّف في الغير، فهل أنّ هذا المعنى ثابت للفقيه الجامع للشرائط في زمان الغيبة أو لا؟</w:t>
      </w:r>
    </w:p>
    <w:p>
      <w:pPr>
        <w:pStyle w:val="BookText"/>
        <w:rPr/>
      </w:pPr>
      <w:r>
        <w:rPr>
          <w:rFonts w:ascii="Amiri" w:hAnsi="Amiri" w:eastAsia="Amiri" w:cs="Amiri"/>
          <w:color w:val="111111"/>
          <w:sz w:val="28"/>
          <w:sz w:val="28"/>
          <w:szCs w:val="28"/>
          <w:rtl w:val="true"/>
          <w:lang w:bidi="ar-SA"/>
        </w:rPr>
        <w:t>ويقع البحث في مقامات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ثبوت هذا المعنى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وتشريعاً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ثبوته للفقهاء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الفقيه في زمان الغيبة، بناء على ثبوت الولاية له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7059002_1280447820"/>
      <w:bookmarkStart w:id="213" w:name="_Toc72"/>
      <w:bookmarkEnd w:id="212"/>
      <w:r>
        <w:rPr>
          <w:rtl w:val="true"/>
        </w:rPr>
        <w:t>المقام الأول</w:t>
      </w:r>
      <w:r>
        <w:rPr>
          <w:rtl w:val="true"/>
        </w:rPr>
        <w:t xml:space="preserve">: </w:t>
      </w:r>
      <w:r>
        <w:rPr>
          <w:rtl w:val="true"/>
        </w:rPr>
        <w:t>في الولاية التكوينية</w:t>
      </w:r>
      <w:r>
        <w:rPr>
          <w:rtl w:val="true"/>
        </w:rPr>
        <w:t xml:space="preserve">: </w:t>
      </w:r>
      <w:r>
        <w:rPr>
          <w:rtl w:val="true"/>
        </w:rPr>
        <w:t>والكلام فيها تارة في مرحلة الثبوت، وأخرى في مرحلة الإثبات</w:t>
      </w:r>
      <w:r>
        <w:rPr>
          <w:rtl w:val="true"/>
        </w:rPr>
        <w:t>.</w:t>
      </w:r>
      <w:bookmarkEnd w:id="213"/>
    </w:p>
    <w:p>
      <w:pPr>
        <w:pStyle w:val="Heading6"/>
        <w:numPr>
          <w:ilvl w:val="5"/>
          <w:numId w:val="1"/>
        </w:numPr>
        <w:rPr/>
      </w:pPr>
      <w:bookmarkStart w:id="214" w:name="__RefHeading___Toc7059004_1280447820"/>
      <w:bookmarkStart w:id="215" w:name="_Toc73"/>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 xml:space="preserve">أما مرحلة الثبوت فلا محذور في إمكان ثبوت هذا المعنى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مانع منه، لا عقلاً ولا نقلاً، وذلك لأنّ تصرّفهم في الممكنات تصرفاً تكوينياً لا يلزم منه المحال، نعم إن من الممتنع عقلاً تعدد الواجب بالذات إذ يلزم من تعدده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قرر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ويرشد إليه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التصرف في الكائنات والتعدد في المتصرف فلا يلزم منه محذور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ذلك الشرك في الولاية على الكون وعدم اختصاصها بالحق تعالى وهو محال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إنما يلزم فيما إذا كانت ولايتهم وتصرّفهم في الكون في </w:t>
      </w:r>
    </w:p>
    <w:p>
      <w:pPr>
        <w:pStyle w:val="BookText"/>
        <w:rPr/>
      </w:pPr>
      <w:r>
        <w:rPr>
          <w:rFonts w:ascii="Amiri" w:hAnsi="Amiri" w:eastAsia="Amiri" w:cs="Amiri"/>
          <w:color w:val="111111"/>
          <w:sz w:val="28"/>
          <w:sz w:val="28"/>
          <w:szCs w:val="28"/>
          <w:rtl w:val="true"/>
          <w:lang w:bidi="ar-SA"/>
        </w:rPr>
        <w:t>عرض ولاية الله وتصرّفه، وأما إذا كانت ولايتهم في طول ولاية الله تعالى بمعنى أنّ الله تعالى اختصّ بعض أوليائه ومنحهم قوة التأثير بحيث تكون الموجودات خاضعة لهم وجعلها تحت طاعتهم وتصرّفهم فلا محذور في ذلك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وهذه الولاية ثابتة في الجملة للمخلوقات فيما بينها، فإنّ الله تعالى قد أودع في بعض الممكنات قوة التأثير في بعضها على نحو يتوقف وجود بعضها على بعض، فإنّ لشرب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في الري ورفع العطش، ومثله الطعام في رفع الجوع، والنار في إحراق بعض الأشياء وهكذا غيرها من سائر الموجودات، وهذه قاعدة عقلية قررها الحكماء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الممكنات تتألف من سلسلة طولية تبتني على العلية والمعلولية إلى أن تنتهي إلى مسبّب الأسباب وهو الحقّ عزوجل فهو الغني المطلق وما سواه مفتقر بالذات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العلّية والمعلولية السارية في الموجودات وإن لم يعبّر عنها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تخرج عن قانون التأثير والتأثر والتصرف في الغير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هذا المعنى ثابتاً للموجودات فأيّ محذور في ثبوته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لا يجوز الاعتقاد بأنّ التأثير في سلسلة العلل في الممكناتعلى نحو الاستقلال كذلك الحال بالنسبة إلى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ومنتهى سببية الجميع إلى الله تعالى، فلا ندري أيّ فرق بين الموردين حتى يجعل من لا بصيرة له أنّ هذا شرك بالله تعالى دون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مرحلة الإثبات فيمكن الاستدلال على ثبوتها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فبعدة آيات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شأن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أَسْرَى بِعَبْدِهِ لَيْلاً </w:t>
      </w:r>
    </w:p>
    <w:p>
      <w:pPr>
        <w:pStyle w:val="BookText"/>
        <w:rPr/>
      </w:pPr>
      <w:r>
        <w:rPr>
          <w:rFonts w:ascii="Amiri" w:hAnsi="Amiri" w:eastAsia="Amiri" w:cs="Amiri"/>
          <w:color w:val="111111"/>
          <w:sz w:val="28"/>
          <w:sz w:val="28"/>
          <w:szCs w:val="28"/>
          <w:rtl w:val="true"/>
          <w:lang w:bidi="ar-SA"/>
        </w:rPr>
        <w:t>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بشخصه من مكة إلى بيت المقدس في مدة قصيرة تصرّف فيها بنفسه في الكون، ومثله قضية المعراج إلى السماء كما صرحت بذلك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دلالة فيه على التصرّف في الكون لأنه لم يكن له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الدلالة على ذلك أنّ الكون بأسره كان خاضعاً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قصة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شأن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وَأُحْيِ الْمَوْتَى بِإِذْنِ اللهِ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شأن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وَسَخَّرْنَا مَعَ دَاوُودَ الْجِبَالَ يُسَبِّحْنَ وَالطَّيْرَ وَكُنَّا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لِتُحْصِنَكُمْمِنْ بَأْسِكُمْ فَهَلْ أَنْتُمْ شَاكِرُونَ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w:t>
      </w:r>
    </w:p>
    <w:p>
      <w:pPr>
        <w:pStyle w:val="BookText"/>
        <w:rPr/>
      </w:pPr>
      <w:r>
        <w:rPr>
          <w:rFonts w:ascii="Amiri" w:hAnsi="Amiri" w:eastAsia="Amiri" w:cs="Amiri"/>
          <w:color w:val="111111"/>
          <w:sz w:val="28"/>
          <w:sz w:val="28"/>
          <w:szCs w:val="28"/>
          <w:rtl w:val="true"/>
          <w:lang w:bidi="ar-SA"/>
        </w:rPr>
        <w:t>وَكُنَّا بِكُلِّ شَيْءٍ عَالِمِينَ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شأن آصف بن برخيا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الكثيرة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أفضلية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قرر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ذلك للأنبياء والأولياء فهو ثابت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قد يناقش ذلك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ورد من الآيات إنما يدل على صدور ذلك في مقام الإعجاز وهو ثابت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ظروف خاصة تأييداً لدعوى النبوة، وليس ثبوته لهم على نحو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يعترفون بعجزهم وعدم تمكّنهم من ذلك، كما في قوله تعالى حكاية عن الأمة مع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الآيات صريحة في اعتراف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بعجزه عن الاستجابة إلى مقترحات المشركين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القرآن آيات أخرى دلّت على هذا المعنى أيضاً وردت على لسان </w:t>
      </w:r>
    </w:p>
    <w:p>
      <w:pPr>
        <w:pStyle w:val="BookText"/>
        <w:rPr/>
      </w:pPr>
      <w:r>
        <w:rPr>
          <w:rFonts w:ascii="IRNazanin" w:hAnsi="IRNazanin" w:eastAsia="IRNazanin"/>
          <w:color w:val="111111"/>
          <w:sz w:val="28"/>
          <w:sz w:val="28"/>
          <w:szCs w:val="28"/>
          <w:rtl w:val="true"/>
          <w:lang w:bidi="fa-IR"/>
        </w:rPr>
        <w:t xml:space="preserve">بعض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معيشتهم مثلهم كمثل سائر الناس، يأكلون الطعام ويمشون في الأسواق، وتعتريهم الحالات المختلفة من الأعراض والأمراض، وعليه فكيف يمكن القول إنّ بيدهم التصرف في الكون وإن الكائنات منقادة إليهم؟والجواب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لا ينافي ولايتهم التكوينية لما ذكرنا من أنّ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 ولاية الله تعالى، وأنهم عباد مكرمون لا يشاؤون ولا يصدرون إلاّ عن مشيئة الله وإرادته، وهذا مقتضى خلوصهم لله تعالى ومظهريتهم له عزوجل وأنهم بلغوا من الكمال مرتبة لا يفعلون شيئاً من عند أنفسهم ولا يتصرفون إلاّ بإذن الله وإرادته وإن كان الله تعالى قد منحهم القدرة على ذلك</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يؤيد ذلك بل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الزهري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مفصّلة ذكرناها فيما تقدّم ونقتصر هنا على موضع الشاهد 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رجل من أصحابه،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خبرك أيّها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يابن رسول الله أني أصبحت وعليّ أربعمائة دينار، دين لا قضاء عندي لها، ولي عيال ثقال ليس لي ما أعود عليهم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فأيّة محنة ومصيبة أعظم على حر مؤمن من أن يرى بأخيه المؤمن خلّة فلا يمكنه سدّها ويشاهده على فاقة فلا يطيق رفعها،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عن مجلسهم ذلك، فقال بعض المخالفين وهو يطعن على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لهؤلاء يدّعون مرة أنّ السماء والارض وكل شيء يطيعهم، وأنّ الله لا يردّهم عن شيء من طلباتهم، ثم يعترفون أخرى بالعجز عن إصلاح خواص 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فاتّصل ذلك بالرجل صاحب القصة فجاء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بلغني عن فلان كذا وكذا، وكان ذلك أغلظ عليّ من </w:t>
      </w:r>
    </w:p>
    <w:p>
      <w:pPr>
        <w:pStyle w:val="BookText"/>
        <w:rPr/>
      </w:pPr>
      <w:r>
        <w:rPr>
          <w:rFonts w:ascii="IRNazanin" w:hAnsi="IRNazanin" w:eastAsia="IRNazanin"/>
          <w:color w:val="111111"/>
          <w:sz w:val="28"/>
          <w:sz w:val="28"/>
          <w:szCs w:val="28"/>
          <w:rtl w:val="true"/>
          <w:lang w:bidi="fa-IR"/>
        </w:rPr>
        <w:t xml:space="preserve">محنتي،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في فرجك، يا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احملي سحوري وفطوري، فحملت قرصتين،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خذهما فليس عندنا غيرهما، فإنّ الله يكشف عنك بهما وينيلك خيراً واسعاً منهما، ثم مضى إلى السوق وابتاع بالقرصين سمكة وملحاً، ولمّا رجع إلى بيته وشقّ بطن السمكة وجد فيها لؤلؤتين وسرّ بذلك فإذا بصاحبي السمكة والملح قد جاءا إليه وأرجعا القرصين وطيّبا له ما أخذه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رسول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أتاك بالفرج فاردد علينا طعامنا فإنّه لا يأكله غيرنا، وباع الرجل اللؤلؤتين بمال عظيم قضى منه دينه وحسنت بعد ذلك حاله، فقال بعض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هذا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أن يسدّ منه فاقة إذ أغناه هذا الغناء العظيم، كيف يكون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يعجز عن سدّ الفاقة من يقدر على هذا الغناء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قالت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يمضي إلى بيت المقدس ويشاهد ما فيه من آثار الأنبياء من مكة ويرجع إليها في ليلة واحدة من لا يقدر أن يبلغ من مكة إلى المدينة إلاّ في اثني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هاجر منها، ثم 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جهلوا والله أمر الله وأمر أوليائه معه إنّ المراتب الرفيعة لا تنال إلاّ بالتسليم لله جلّ ثناؤه وترك الاقتراح عليه والرضا بما يدبّر بهم، إنّ أولياء الله صبروا على المحن والمكاره صبراً لم يساوهم فيه غيرهم فجازاهم الله عزوجل عن ذلك بأن أوجب لهم نجح جميع طلباتهم لكنهم مع ذلك لا يريدون منه إلاّ ما يريده لهم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واضحة الدلالة كافية في رفع ما يتوهم من المنافاة بين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ظاهر معيشتهم، على أنّ هناك روايات أخرى كثيرة تدلّ على </w:t>
      </w:r>
    </w:p>
    <w:p>
      <w:pPr>
        <w:pStyle w:val="BookText"/>
        <w:rPr/>
      </w:pPr>
      <w:r>
        <w:rPr>
          <w:rFonts w:ascii="Amiri" w:hAnsi="Amiri" w:eastAsia="Amiri" w:cs="Amiri"/>
          <w:color w:val="111111"/>
          <w:sz w:val="28"/>
          <w:sz w:val="28"/>
          <w:szCs w:val="28"/>
          <w:rtl w:val="true"/>
          <w:lang w:bidi="ar-SA"/>
        </w:rPr>
        <w:t>هذا المعنى أيضاً وفي ما أوردناه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فالروايات الدالة على ثبوت الولاية التكوينية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حدّاً فوق الإحصاء، وهي مضافاً إلى تواترها جاءت على طوائف متعددة، ونكتفي بذكر بعض الروايات محيلين طالب المزيد على المجاميع الروائية التي تناولت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المحدّث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موسى بن جعفر 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سبّحت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حصيات تسمع نغماتها في جمودها ولا روح فيها، لتمام حجة نبوّته، ولقد كلّمه الموتى من بعد موتهم، واستغاثوه ممّا خافوا تبعته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قلَبَ الله العصى لموسى حيّة فمحمد دفع إلى عكاشة بن محصن يوم بدر لما انقطع سيفه قطعة حطب فتحول سيفاً في يده، ودعا الشجرة فأقبلت نحوه تخد الأرض</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داود سخّر له الجبال والطير يسبّحن له وسارت بأمره، فالجبل نطق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اليهود وشهد له بالنبوة، ثم سألوا أن يسيّر الجبل من مكانه فسار الجبل وسبّح العصا في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 له الحيوانات</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المحدّث الحر أيضاً بسنده عن أبي هاشم الجعفري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دخل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حصاة، فطبع له فيها بخاتمه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مهجع بن الصلت بن عقبة بن سمعان بن غانم بن أم غانم، وهي الأعرابية اليمانية صاحبة الحصاة التي طبع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والسبط إلى وقت أبي الحسن</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الروايات الكثيرة</w:t>
      </w:r>
      <w:r>
        <w:rPr>
          <w:rStyle w:val="FootnoteAnchor"/>
          <w:rtl w:val="true"/>
        </w:rPr>
        <w:footnoteReference w:id="905"/>
      </w:r>
      <w:r>
        <w:rPr>
          <w:rFonts w:ascii="IRNazanin" w:hAnsi="IRNazanin" w:eastAsia="IRNazanin"/>
          <w:color w:val="111111"/>
          <w:sz w:val="28"/>
          <w:sz w:val="28"/>
          <w:szCs w:val="28"/>
          <w:rtl w:val="true"/>
          <w:lang w:bidi="fa-IR"/>
        </w:rPr>
        <w:t xml:space="preserve">جداً الدالة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القدرة على التصرف في الكائنات هبة من الله تعالى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الإجماع فهو محقق من جميع الإمامية بل من جميع الأمة على ذلك، فإن أحداً من المسلمين لا يشك في صدور المعاجز والخوارق والتصرّف في الكائنات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إجماع الإمامية على ثبوت ذلك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قرر في كتبهم الكلامية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العقل فيمكن الاستدلال به على ذلك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شك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أشرف</w:t>
      </w:r>
    </w:p>
    <w:p>
      <w:pPr>
        <w:pStyle w:val="BookText"/>
        <w:rPr/>
      </w:pPr>
      <w:r>
        <w:rPr>
          <w:rFonts w:ascii="Amiri" w:hAnsi="Amiri" w:eastAsia="Amiri" w:cs="Amiri"/>
          <w:color w:val="111111"/>
          <w:sz w:val="28"/>
          <w:sz w:val="28"/>
          <w:szCs w:val="28"/>
          <w:rtl w:val="true"/>
          <w:lang w:bidi="ar-SA"/>
        </w:rPr>
        <w:t>الممكنات، وأقربهم منزلة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بالنسبة إلى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يدانيهم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 والشرف والمنزلة أحد، فإنّهم المعصومون المطهّرون وهم المثل الأعلى، والمظهر الأتم لكمال الله وجلاله وجماله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ولاشكّ أيضاً في أنه كلما تقرّب العبد من الله تعالى وتكاملت نفسه وتخلّق بأخلاقه واتصف بصفاته تعالى صار موضعاً للفيوضات الإلهية وانفتحت له أبواب التأثير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ما يدلّ على ذلك كما في الرواية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أنا غنيّ لا أفتقر، أطعني فيما أمرتك أجعلك غنيّاً لا تفتقر، يابن آدم أنا حيّ لا أموت، أطعني فيما أمرتك أجعلك حياً لا تموت، يابن آدم أنا أقول للشيء كن فيكون، أطعني فيما أمرتك أجعلك تقول للشيء كن فيكون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مما لا إشكال في ثبوته لخواصّ أوليائه فضلاً عن الأنبياء </w:t>
      </w:r>
    </w:p>
    <w:p>
      <w:pPr>
        <w:pStyle w:val="BookText"/>
        <w:rPr/>
      </w:pPr>
      <w:r>
        <w:rPr>
          <w:rFonts w:ascii="IRNazanin" w:hAnsi="IRNazanin" w:eastAsia="IRNazanin"/>
          <w:color w:val="111111"/>
          <w:sz w:val="28"/>
          <w:sz w:val="28"/>
          <w:szCs w:val="28"/>
          <w:rtl w:val="true"/>
          <w:lang w:bidi="fa-IR"/>
        </w:rPr>
        <w:t>والمرسلين ولا سيما خاتم الأنبياء والمرسلين وعترته المعصومين 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وبناء على ذلك فكيف لا يثبت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صفوة الخلق المنتجبين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هذا ثابتاً لعباد الله الصالحين فثبوته لسادتهم 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أولى، وإذا كان لألفاظ أسماء الله تأثير في الكون فثبوته لمظاهر أسماء الله تعالى وصفاته ومجالي كماله وجماله وجلاله وهم الذوات المقدسة محمد وأهل بيته المعصومين بطريق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الولاية والقدرة على التصرّف في الكون ثابتة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بالعيان من قضاء الحوائج واستجابة الدعوات وكشف الملمّات وشفاء المرضى عند التوسل بهم إلى الله تعالى، وخصوصاً عند زيارتهم، وهذا أمر غير قابل للإنكار بل هو كالشمس في رابعة النهار، وقد ذكرها العامة في كتبهم فضلاً عن الخاصة، وكم رأينا من المضطرّين والآيسين ممن انسدت الأبواب في وجوههم، قد لاذوا بقبورهم وتوسلوا إلى الله بهم فقضيت حوائجهم ورفعت الشدائد عنهم، ولم يكن ذلك مختصّاً بشيعتهم، بل هو شامل لمن عداهم من غير المعتقدين بإمامتهم من المخالفين والكفّار فكان ذلك سبباً لهداية بعضهم فاهتدى إلى الحق على أثر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عندنا واضح، وذلك لأنّهم عباد الله وأولياؤه المكرمون، ولا فرق بين حياتهم ومماتهم، وإذا كان الشهداء عند ربهم أحياء يرزقون فكيف بمن هم سادات الشهداء؟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للجميع، وميسوراً لكل </w:t>
      </w:r>
    </w:p>
    <w:p>
      <w:pPr>
        <w:pStyle w:val="BookText"/>
        <w:rPr/>
      </w:pPr>
      <w:r>
        <w:rPr>
          <w:rFonts w:ascii="IRNazanin" w:hAnsi="IRNazanin" w:eastAsia="IRNazanin"/>
          <w:color w:val="111111"/>
          <w:sz w:val="28"/>
          <w:sz w:val="28"/>
          <w:szCs w:val="28"/>
          <w:rtl w:val="true"/>
          <w:lang w:bidi="fa-IR"/>
        </w:rPr>
        <w:t xml:space="preserve">أحد وهو معجزة خالدة، إلاّ أن الأعداء والمخالفين المبغضين خافوا على مقاماتهم الدنيوية فحاولوا سدّ هذا الباب وسعوا في محو هذه القبور والمشاهد المشرفة وإلقاء الشبهة بين المسلمين وأفتوا بحرمة التوسل بهم وأنه يستوجب الشرك بالله، واغترّ جماعة من البسطاء بذلك واستسلموا لتلك الشّبه مع عدم معرفتهم بحقيقة الأمر، فحرّموا على أنفسهم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اعتقدوا أنهم لا يضرّون ولا ينفعون وأنّهم كالجمادات أو أقلّ شأناً منها مع الغفلة أو التغافل عن أن موت الشهداء سبب إلى الكمال وارتفاع الدرجات والرجوع إلى الله تعالى والإشراف على الخلق والفوزبالنعيم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الدَّارَ الآخِرَةَ لَهِيَ الْحَيَوَانُ لَوْ كَانُوا يَعْلَمُونَ</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ثبتوا على الحق وهو منهاج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زالوا ولن يزالوا يأمّون مشاهدهم، ويتوسلون إلى الله في حوائجهم الدينية والدنيوية والأخروية، ويؤوبون بالخير والثواب والحمد لله على هدايته لدينه والتوفيق لما دعا إليه من سبيله، ونعوذ بالله من الجهالة والضلالة ونسأله تعالى أن يثبتنا على الصراط المستقيم، صراط الذين أنعم عليهم غير المغضوب عليهم ولا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المنصب من الولاية التكوينية ثابت في الجملة بلا إشكال، وأمّا مقدار هذا المنصب وسعته وحدوده فهو راجع إليهم ويظهر من الروايات الصادرة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في مقام بيانه فليرجع إلى مظانّه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القدر مما يتعلق بالولاية التكوينية</w:t>
      </w:r>
      <w:r>
        <w:rPr>
          <w:rFonts w:eastAsia="Amiri" w:cs="Amiri" w:ascii="Amiri" w:hAnsi="Amiri"/>
          <w:color w:val="111111"/>
          <w:sz w:val="28"/>
          <w:szCs w:val="28"/>
          <w:rtl w:val="true"/>
          <w:lang w:bidi="ar-SA"/>
        </w:rPr>
        <w:t xml:space="preserve">. </w:t>
      </w:r>
      <w:bookmarkStart w:id="216" w:name="pg16397_198089"/>
    </w:p>
    <w:p>
      <w:pPr>
        <w:pStyle w:val="Heading6"/>
        <w:numPr>
          <w:ilvl w:val="5"/>
          <w:numId w:val="1"/>
        </w:numPr>
        <w:rPr/>
      </w:pPr>
      <w:bookmarkStart w:id="217" w:name="__RefHeading___Toc7059006_1280447820"/>
      <w:bookmarkStart w:id="218" w:name="_Toc74"/>
      <w:bookmarkEnd w:id="216"/>
      <w:bookmarkEnd w:id="217"/>
      <w:r>
        <w:rPr>
          <w:rtl w:val="true"/>
        </w:rPr>
        <w:t>الولاية التشريعية</w:t>
      </w:r>
      <w:r>
        <w:rPr>
          <w:rtl w:val="true"/>
        </w:rPr>
        <w:t>:</w:t>
      </w:r>
      <w:bookmarkEnd w:id="218"/>
    </w:p>
    <w:p>
      <w:pPr>
        <w:pStyle w:val="BookText"/>
        <w:rPr/>
      </w:pPr>
      <w:r>
        <w:rPr>
          <w:rFonts w:ascii="Amiri" w:hAnsi="Amiri" w:eastAsia="Amiri" w:cs="Amiri"/>
          <w:color w:val="111111"/>
          <w:sz w:val="28"/>
          <w:sz w:val="28"/>
          <w:szCs w:val="28"/>
          <w:rtl w:val="true"/>
          <w:lang w:bidi="ar-SA"/>
        </w:rPr>
        <w:t>والبحث فيها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التشريعية وتحرير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على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تفسير التشريعية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وصفاً للولاية أي ولاية تشريعية بمعنى أنّها مجعولة من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المكلفين، وهي بهذا المعنى اعتبارية باعتبار 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طاعتهم والانقياد إليهم امتثالاً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وصفاً للمتعلّق أي في الأحكام الشرعية فلهم حق التشريع،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فوّض لهم جعل الأحكام بحسب ما يرونه من المصالح، وبناء عليه فلهم التحليل والتحريم والأمر والنهي لا أنهم مبلّغون عن الله وبين المعنيين فرق كبير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هو المعنى الأول دون الثاني فإنه خارج عما نحن فيه، وإن كان يظهر من بعض الروايات ثبوت هذا المعنى لهم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عن الجهة الثانية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المنصب ثابت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بالأدلة الأربعة بلا خلاف، وإنما وقع الخلاف في مصاديق أولي الأمرفعند الإمامية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 الذين عيّنهم من بعده، ونصّ عليهم بأسمائهم، وجعلهم أوصياءه وخلفاءه على الأمة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وأنكر العامة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يعيّن أحداً من بعده، ولم ينصّ على إمامة شخص بعينه، والأمة هي التي تختار وليّ أمرها بنفسها من دون حاجة إلى النصّ والتعيين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الإمامية على ذلك بل على عدم جواز إهمال النبي هذا الأمر بأدلة قاطعة واضحة من العقل والنقل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العقل فمن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طريق العقل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العقل غير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الحال لا يخلو إما أن يكون النبي قد عيّن الوصي من بعده، وإما أنه أهمل ذلك ولم يعيّن أحداً، وإما أنه أحال على الأمة لتختار وليّها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والشقان الأخيران باطلان فيتعيّن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بطلان الشق الثاني وهو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أهمل أمر التعيين فواضح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 ذلك نسبة التقصير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الرسالة وهو محال،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التصريح بإكمال الدين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ولاشك أن أمر الإمامة من الدين في الصميم فالاعتقاد بذلك تكذيب للقرآن وهو كفر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جميع ما يحتاج إليه الإنسان حتى بالنسبة إلى أقل الأشياء شأناً كإرش الخدشة، وآداب التخلّي، ونحو ذلك فلا يعقل أن يُغفل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الأمة من بعده وهو أمر خطير يتوقف عليه كيان الدين وبقاء الإسلام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يلزم من ذلك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ثبت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يدع شيئاً تحتاج إليه الأمة إلاّ وبيّنه كما ورد في موثقة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والله ما من شيء يقرّبكم </w:t>
      </w:r>
    </w:p>
    <w:p>
      <w:pPr>
        <w:pStyle w:val="BookText"/>
        <w:rPr/>
      </w:pPr>
      <w:r>
        <w:rPr>
          <w:rFonts w:ascii="Amiri" w:hAnsi="Amiri" w:eastAsia="Amiri" w:cs="Amiri"/>
          <w:color w:val="111111"/>
          <w:sz w:val="28"/>
          <w:sz w:val="28"/>
          <w:szCs w:val="28"/>
          <w:rtl w:val="true"/>
          <w:lang w:bidi="ar-SA"/>
        </w:rPr>
        <w:t xml:space="preserve">من الجنة ويباعدكم من النار إلاّ وقد أمرتكم به، وما من شيءيقرّبكم من النار ويباعدكم من الجنّة إلاّ وقد نهيتكم عنه </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النبي أهمل هذا الأمر مع أهميته وخطورته لا يمكن المصير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بطلان الشق الثالث وهو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أحال أمر التعيين على الأمة لتختار وليّها فمن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الإحالة في هذا الأمر الخطير مع كثرة الأصحاب وقرب عهدهم بالكفر والاختلاف فيما بينهم، وعدم اتفاقهم على شخص جامع للشرائط، أمر غير جائز إذ الإمامة في الإسلام ليست مجرد السلطنة وحفظ الثغور، بل هي تتضمن مضافاً إلى ذلك حفظ الدين وردّ الشبه عنه، وبيان الأحكام، وتفسير الكتاب، والعلم بخصوصه وعمومه وناسخه ومنسوخه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لا تنحصر في إدارة الأمور المادية فالإحالة على الناس وهم الجاهلون بمصالح أنفسهم فضلاً عن مصالح غيرهم مما لا يمكن قبوله، فلابدّ من النصّ والتعيين من قبل الله تعالى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تعالى بخفايا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على ذلك ما ورد في رواية عبد العزيز بن مسلم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رواية طويلة وقد جاء فيها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فكيف لهم باختيار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عالم لا يجهل، وراع لا ينكل، معدن القدس والطهارة والنسك والزهادة والعلم والعبادة، هل يعرفون قدر الإمامة ومحلّها من الأمة فيجوز لهم فيها اختيارهم، إنّ الإمامة أجلّ قدراً وأعظم شأناً وأعلى مكاناً وأمنع جانباً وأبعد غوراً من أن يبلغها الناس بعقولهم أو ينالوها بآرائهم</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الإحالة على الناس في تعيين الإمام أمر غير صحيح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صحّة هذه الدعوى لكان حقيقاً أن يقع في حال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مطلعاً على صحّة الاختيار وصيانته عن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أي نصّ في أمر الإحالة لا من الكتاب ولا من السنة بإجماع المسلمين قاطبة، وإقرارهم على ذلك ولو كان لظهر وبان،بخلاف الأول وهو التعيين فقد استفاضت الأدلة كتاباً وسنة وأذعن بها كل منصف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النصوص التي يستفاد منها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الأمر على الأمة ومنها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ضلالة</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اجتماع الأمة على الضلالة فهو غير متحقق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يشمل منصب الولاية إذ لا مشاورة فيه، على أنّ المشاورة إنما تكون بعد تحقق الولاية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الغرض من المشاورة في الآية هو التأليف لقلوبهم وليست واجبة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لا ترتبط بالأحكام الشرعية وإنما مجال المشاورة هو الأمور العامة التي لا مساس لها بالتشريع، وهكذا بالنسبة إلى الآية الأخرى وذلك لأنه من غير المعقول أن يشاور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شؤون الدين وأحكامه، فكيف بالولاية التي هي قوام الدين وأساس وجوده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ضمير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كلّهم أو أكثرهم أو أهل الحلّ والعقد أو أقلهم، والأول غير </w:t>
      </w:r>
    </w:p>
    <w:p>
      <w:pPr>
        <w:pStyle w:val="BookText"/>
        <w:rPr/>
      </w:pPr>
      <w:r>
        <w:rPr>
          <w:rFonts w:ascii="IRNazanin" w:hAnsi="IRNazanin" w:eastAsia="IRNazanin"/>
          <w:color w:val="111111"/>
          <w:sz w:val="28"/>
          <w:sz w:val="28"/>
          <w:szCs w:val="28"/>
          <w:rtl w:val="true"/>
          <w:lang w:bidi="fa-IR"/>
        </w:rPr>
        <w:t xml:space="preserve">متحقق في الخارج، والأخير غير صحيح إذ لا حجية له، وأما الأكثر فلم يتحقق لغيابهم عن اجتماع السقيفة بل لم يجتمع فيها إلاّ عدد قليل حتى قيل إنهم ستة نفر من المهاجرين منهم أبو بكر وأبو عبيدة بن الجراح وأما أهل الحلّ والعقد فلم يكن أحد منهم حاضراً يوم ذاك بل خالف جماعة كثيرة لما أبرم في السقيفة ومنهم سلمان والمقداد وعمار وأبو ذر والزبير وغيرهم، وقد نسب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بالشورى ملكت أمورهم</w:t>
      </w:r>
    </w:p>
    <w:p>
      <w:pPr>
        <w:pStyle w:val="BookText"/>
        <w:rPr/>
      </w:pPr>
      <w:r>
        <w:rPr>
          <w:rFonts w:ascii="Amiri" w:hAnsi="Amiri" w:eastAsia="Amiri" w:cs="Amiri"/>
          <w:color w:val="111111"/>
          <w:sz w:val="28"/>
          <w:sz w:val="28"/>
          <w:szCs w:val="28"/>
          <w:rtl w:val="true"/>
          <w:lang w:bidi="ar-SA"/>
        </w:rPr>
        <w:t>وإن كنت بالقربى حججت خصيمهم</w:t>
      </w:r>
    </w:p>
    <w:p>
      <w:pPr>
        <w:pStyle w:val="BookText"/>
        <w:rPr/>
      </w:pP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فغيرك أولى بالنبي وأقربُ</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خلاف المعلوم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شؤونه، فقدكان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 أمراء البلدان والغزوات، وإذا أراد سفراً أقام مقامه أميراً على المدينة، فهل يعقل أن يحيل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سفره الطويل الأمر على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الإحالة على الناس في تعيين وليّ الأمر يناقض ما فعله الشيخان وبيانه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خلافة عمر فبتعيين من أبي بكر، وأما خلافة أبي بكر فقد كانت فلتة وقى الله المسلمين شرّها على حدّ تعبير عمر بن الخطاب نفسه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فعله عمر من أمر الشورى فهو وإن جعلها في ستة نفر من بعده إلاّ أنه قيدها بأمور يعلم منها مصيرها إلى شخص معيّن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فرض أنّ النبي أحال الأمر على الأمة يكون فعلهما مناقضاً لفعل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فعلهما صحيحاً فلازمه بطلان الإحالة، وإن كانت الإحالة صحيحة ففعلهما باطل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بجواز كلا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والانتخاب، مضافاً إلى أن أولي الأمر الوارد في الآية مطلق أي سواء كان بالتعيين أو بالإحالة فلا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فعلهما عدم جواز الإحالة على الناس بل على التعيين فإنّ عبد الله بن عمر قال لأبيه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الناس يقولون مقالة فآليت أن أقولها لك، زعموا أنك غير مستخلف، وأنه لو كان لك راعي إبل أو راعي غنم ثم جاءك وتركها لرأيت أن قد ضيع فرعاية الناس أشد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عائشة قالت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أبلغ عمر سلامي،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أمّة محمد بلا راع</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ذلك أنّ البناء والتصميم كان على التعيين لا على الإحالة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أولي الأمر في الآية الشريفة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ذهبإلى ذلك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غير محلّه، وذلك لأنّ الإطلاق تارة يكون في الحكم وأخرى في الموضوع، والآية الشريفة ناظرة إلى الموضوع، والموضوع في زمان نزول الآية لا إطلاق فيه، بمعنى أنّ الموضوع كان مقيداً من الأول بالتعيين وأصبح من المرتكزات، فبعد ذلك لا يمكن التمسّك بالإطلاق بل لا مجال له، فإنّ التعيين مانع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الموضوع غير مقيد بالتعيين في زمان نزول الآية أمكن التمسك بالإطلاق، ولكن ليس الأمر كذلك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مشخص محدود في نظر المخاطبين وهو لا ينطبق إلاّ </w:t>
      </w:r>
    </w:p>
    <w:p>
      <w:pPr>
        <w:pStyle w:val="BookText"/>
        <w:rPr/>
      </w:pPr>
      <w:r>
        <w:rPr>
          <w:rFonts w:ascii="Amiri" w:hAnsi="Amiri" w:eastAsia="Amiri" w:cs="Amiri"/>
          <w:color w:val="111111"/>
          <w:sz w:val="28"/>
          <w:sz w:val="28"/>
          <w:szCs w:val="28"/>
          <w:rtl w:val="true"/>
          <w:lang w:bidi="ar-SA"/>
        </w:rPr>
        <w:t xml:space="preserve">على فرد معيّن، وإذا كان الأمر كذلك فلا يبقى مجال للقول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مقتضى سياق الآية اشتراط العصمة في أولي الأمر وهي محصورة في أفراد معينين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عهد الله وهو لا ينال الظالمين كما صرّح القرآن بذلك، فعلى فرض التسليم بجميع ما تقدم إلاّ أن انتخابهما إمامين على الأمة ليس مشروعاً من أصله وذلك لأنهما ظالمان حيث قضيا أكثر عمرهما على الشرك، مضافاً إلى ظلمهما لبنت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يغضب الله لغضبها ويرضى لرضاها</w:t>
      </w:r>
      <w:r>
        <w:rPr>
          <w:rStyle w:val="FootnoteAnchor"/>
          <w:rtl w:val="true"/>
        </w:rPr>
        <w:footnoteReference w:id="919"/>
      </w:r>
      <w:r>
        <w:rPr>
          <w:rFonts w:ascii="Amiri" w:hAnsi="Amiri" w:eastAsia="Amiri" w:cs="Amiri"/>
          <w:color w:val="111111"/>
          <w:sz w:val="28"/>
          <w:sz w:val="28"/>
          <w:szCs w:val="28"/>
          <w:rtl w:val="true"/>
          <w:lang w:bidi="ar-SA"/>
        </w:rPr>
        <w:t>وقد ماتت صلوات الله عليها وهي غضبى</w:t>
      </w:r>
      <w:r>
        <w:rPr>
          <w:rStyle w:val="FootnoteAnchor"/>
          <w:rtl w:val="true"/>
        </w:rPr>
        <w:footnoteReference w:id="920"/>
      </w:r>
      <w:r>
        <w:rPr>
          <w:rFonts w:ascii="Amiri" w:hAnsi="Amiri" w:eastAsia="Amiri" w:cs="Amiri"/>
          <w:color w:val="111111"/>
          <w:sz w:val="28"/>
          <w:sz w:val="28"/>
          <w:szCs w:val="28"/>
          <w:rtl w:val="true"/>
          <w:lang w:bidi="ar-SA"/>
        </w:rPr>
        <w:t>حتى أنها أوصت أن لا يصلّيا عليها</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تدفن ليلاً</w:t>
      </w:r>
      <w:r>
        <w:rPr>
          <w:rStyle w:val="FootnoteAnchor"/>
          <w:rtl w:val="true"/>
        </w:rPr>
        <w:footnoteReference w:id="922"/>
      </w:r>
      <w:r>
        <w:rPr>
          <w:rFonts w:ascii="Amiri" w:hAnsi="Amiri" w:eastAsia="Amiri" w:cs="Amiri"/>
          <w:color w:val="111111"/>
          <w:sz w:val="28"/>
          <w:sz w:val="28"/>
          <w:szCs w:val="28"/>
          <w:rtl w:val="true"/>
          <w:lang w:bidi="ar-SA"/>
        </w:rPr>
        <w:t>وفي ذلك من الدلالة ما لا يخفى، وقد تضافرت بذلك النصوص واعترف به العامة وأجمعت عليه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يمكن لظالم أن يكون إماماً على الأمة وقد ورد في العديد من الآيات النهي عن إطاعة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تُطِعْ مِنْهُمْ آثِماً أَوْ كَفُوراً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تُطِيعُوا أَمْرَ الْمُسْرِفِينَ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الإغماض عن جميع ذلك إلاّ أنه يناقض ما ورد من النصوص الكثيرة من تعيين عدد 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اثنا عشر، وقد حارت أفهام علماء العامة في تطبيق ما رووه أنفسهم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 xml:space="preserve">على مصاديقه وهو لا ينطبق إلاّ على معتقد الشيعة الإمامية من أنهم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نصّ عليهم بل وسمّاهم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فرض الإغماض عن ذلك أيضاً إلاّ أنه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قبول أمير المؤمنين والصديقة 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اعترافهم بإمامة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عصيانهم وحاشاهم فإنه مخالف للكتاب الكريم الشاهد على عصمتهم، وإما كونهم على الحق وعدم صحة إمامة أبي بكر، وذلك كاف في إثبات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على فرض الإحالة فهو مناقض لما 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تعيين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يتناقض في أقواله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مفاسد أخرى كثيرة تترتب على القول بالإحالة وفي ما ذكرنا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بالإحالة على الناس في تعيين الولي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 وتخبط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ذلك فإمامة من لا نص عليه باطلة وليست بمشروعة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طريق العقل غير المستقل 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الروايات الصحيحة المتضافرة أنّ الإسلام بني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Style w:val="FootnoteAnchor"/>
          <w:rtl w:val="true"/>
        </w:rPr>
        <w:footnoteReference w:id="927"/>
      </w:r>
      <w:r>
        <w:rPr>
          <w:rFonts w:ascii="Amiri" w:hAnsi="Amiri" w:eastAsia="Amiri" w:cs="Amiri"/>
          <w:color w:val="111111"/>
          <w:sz w:val="28"/>
          <w:sz w:val="28"/>
          <w:szCs w:val="28"/>
          <w:rtl w:val="true"/>
          <w:lang w:bidi="ar-SA"/>
        </w:rPr>
        <w:t>ولم يناد بشيء ما نودي بالولاية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كما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أفضل لأنّها مفتاحهن والوالي </w:t>
      </w:r>
    </w:p>
    <w:p>
      <w:pPr>
        <w:pStyle w:val="BookText"/>
        <w:rPr/>
      </w:pPr>
      <w:r>
        <w:rPr>
          <w:rFonts w:ascii="Amiri" w:hAnsi="Amiri" w:eastAsia="Amiri" w:cs="Amiri"/>
          <w:color w:val="111111"/>
          <w:sz w:val="28"/>
          <w:sz w:val="28"/>
          <w:szCs w:val="28"/>
          <w:rtl w:val="true"/>
          <w:lang w:bidi="ar-SA"/>
        </w:rPr>
        <w:t>هو الدليل عليهن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رواية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 أما لو أنّ رجلاً قام ليله وصام نهاره وتصدّق بجميع ماله وحج دهره، ولم يعرف ولاية ولي الله فيواليه، ويكون جميع أعماله بدلالته إليه، ما كان له على الله حق في ثوابه، ولا كان من أهل الإيمان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أعرض عليك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أبا 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الواجبة بعد الولاية الصلاة، والزكاة، والصوم، والحج، والجهاد، والأمر بالمعروف، والنهي عن المنكر، فقال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هذا والله دين الله الذي ارتضاه لعباده، فاثبت عليه ثبّتك الله بالقول الثابت في الحياة الدنيا والآخرة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عادى شيعتنا فقد عادانا،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الذين يقيمون الصلاة، ويؤتون الزكاة، ويحجّون البيت الحرام، ويصومون شهر رمضان ويوالون أهل البيت، ويبرؤون من أعدائنا، أولئك أهل الإيمان والتقى والأمانة، من ردّ عليهم فقد ردّ على الله، ومن طعن عليهم فقد طعن على الله</w:t>
      </w:r>
      <w:r>
        <w:rPr>
          <w:rStyle w:val="FootnoteAnchor"/>
          <w:rtl w:val="true"/>
        </w:rPr>
        <w:footnoteReference w:id="9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الكثيرة الواردة في هذا المعنى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التأمل في هذه الروايات والوقوف على مدى التركيز </w:t>
      </w:r>
    </w:p>
    <w:p>
      <w:pPr>
        <w:pStyle w:val="BookText"/>
        <w:rPr/>
      </w:pPr>
      <w:r>
        <w:rPr>
          <w:rFonts w:ascii="Amiri" w:hAnsi="Amiri" w:eastAsia="Amiri" w:cs="Amiri"/>
          <w:color w:val="111111"/>
          <w:sz w:val="28"/>
          <w:sz w:val="28"/>
          <w:szCs w:val="28"/>
          <w:rtl w:val="true"/>
          <w:lang w:bidi="ar-SA"/>
        </w:rPr>
        <w:t>والاهتمام بهذا الأمر بحيث جعل أمر الولاية هو المفتاح لباب العبادات والوالي هو الدليل عليهن، وأنّ عبادة المرء مهما بلغت كثرة لا قيمة لها ما لم تكن عن معرفة ولاية ولي الله وموالاته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ضممنا إلى ذلك ما نراه بالعيان ويشهد به التاريخ أنّ كل دين أو قانون يراد له البقاء فلابدّ من إقامة راعٍ يحفظه عن التبديل والتغيير ويتولّى مهمة بيانه وإيصاله إلى الناس مصوناً عن الانحراف ولولا ذلك لتبدّل القانون وتغير، ووقع الاختلاف في تفسيره وبيانه وانهدم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كان دين الإسلام خاتم الأديان فلا نبي بعد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شريعة بعد شريعته، اقتضت الحكمة الإلهية أن يكون لهذا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يتضمّن من التعاليم 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رعاة وحماة، يردّون عنه الشبه ويصونونه عن التحريف، وهذا ما ابتنت عليه عقيدة الشيعة الإمامية من ضرورة الإمامة بعد النبي وأنها من قبل الله تعالى وبتعيين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مجال للناس في الاختيار، وإلاّ لترتب على ذلك كثير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نرى أنه لما رفضت الأمة ذلك، ولم تقبل ولاية أولياء الله الذين عينهم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في الحيرة والضياع، وساقها الانحراف إلى المعتقدات الفاسدة من القول بالتجسيم والتعطيل والتشبيه ونسبة الظلم إلى الله تعالى عما يقول الظالمون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الأساس كذلك فما ظنّك بما يتفرّع عليه من الأحكام، وما ذلك إلاّ لإعراضهم عن الباب الذي أمروا بالدخول منه وبديهي أنّ النتائج تتبع أخسّ مقدماتها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جداً أن كل عمل عبادي وغيره منسوب لله جيء به عن غير الطريق الإلهي المرسوم يكون وبالاً على صاحبه، وهباء لا قيمة له، مهما كان هذا </w:t>
      </w:r>
    </w:p>
    <w:p>
      <w:pPr>
        <w:pStyle w:val="BookText"/>
        <w:rPr/>
      </w:pPr>
      <w:r>
        <w:rPr>
          <w:rFonts w:ascii="IRNazanin" w:hAnsi="IRNazanin" w:eastAsia="IRNazanin"/>
          <w:color w:val="111111"/>
          <w:sz w:val="28"/>
          <w:sz w:val="28"/>
          <w:szCs w:val="28"/>
          <w:rtl w:val="true"/>
          <w:lang w:bidi="fa-IR"/>
        </w:rPr>
        <w:t xml:space="preserve">العمل المأتي به كثيراً إذ لا أساس له من عقيدة صحيحة وامتثال للمأمور به وفقاً لما أمر الله تعالى به فكم من صائم ليس له من صيامه إلاّ الجوع والعطش وكم قائم ليس له من قيامه إلاّ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الضرورة العقلية تقتضي وجود القائم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الدين وصيانته وإيصاله إلى الناس كما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المهمة لا يتولاها إلاّ من اختاره الله تعالى أميناً على دينه ونصبه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خليفة من بعده، وهو لا يتم إلاّ على ما تعتقده الشيعة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ذكرناه من هذا الدليل هو المستفاد من الرواية الواردة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العلل في لزوم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وتعيينه حيث ذكر عللاً متعددة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يجعل لهم إماماً قيّماً أميناً حافظاً مستودعاً لدرست الملّة، وذهب الدين، وغيّرت السنن والأحكام، ولزاد فيه المبتدعون، ونقص منه الملحدون، وشبّهوا ذلك على المسلمين، لأنّا قد وجدنا الخلق منقوصين محتاجين غير كاملين، مع اختلافهمواختلاف أهوائهم وتشتت أنحائهم، فلو لم يجعل لهم قيّماً حافظاً لما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لفسدوا على نحو ما بيّنا، وغيّرت الشرائع والسنن والأحكام والإيمان، وكان ذلك فساد الخلق أجمعين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الدليل من الكتاب فقد وردت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الخاصّة والعامة أن هذه الآية الشريفة نزلت في يوم غدير خم عند منصرف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وكان يوماً شديد الحرارة، وكان قد </w:t>
      </w:r>
    </w:p>
    <w:p>
      <w:pPr>
        <w:pStyle w:val="BookText"/>
        <w:rPr/>
      </w:pPr>
      <w:r>
        <w:rPr>
          <w:rFonts w:ascii="IRNazanin" w:hAnsi="IRNazanin" w:eastAsia="IRNazanin"/>
          <w:color w:val="111111"/>
          <w:sz w:val="28"/>
          <w:sz w:val="28"/>
          <w:szCs w:val="28"/>
          <w:rtl w:val="true"/>
          <w:lang w:bidi="fa-IR"/>
        </w:rPr>
        <w:t xml:space="preserve">اجتمع من المسلمين مائة ألف أو يزيدون، فأمرهم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بالنزول وبلّغهم رسالة ربه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صاحب جامع الأخبار بسنده عن زرارة بن أعين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 حجة الوداع، فلما انصرف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جبرئيل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تعالى يقرئك السلام وقرأ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 الناس حديثوا عهد بالإسلام، فأخشى أن يضطربوا ولا يطيعوا، فعرج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مكانه، ونزل عليه في اليوم الثاني،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بغدير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أخشى من أصحابي أن يخالفوني، فعرج جبرئيل ونزل عليه في اليوم الثالث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يقال له غدير خم،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أنيخوا ناقتي فوالله ما أبرح من هذا المكان حتى أبلّغ رسالة ربي، وأمر أن ينصب له منبر من أقتاب الإبل وصعدها، وأخرج معه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قائماً وخطب خطبة بليغة وعظ فيها وزجر،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 أولى بكم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فرفعها حتى رُئي بياض إبطيهما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فهذا عليّ مولاه، اللهم وال من والاه، وعاد من عاداه، وانصر من نصره، واخذلمن خذله، ثم نزل من المنبر وجاء أصحابه إلى أمير المؤمنين وهنّوه بالولاية، وأوّل من قام له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أصبحت مولاي ومولى كل مؤمن ومؤمنة ونزل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p>
    <w:p>
      <w:pPr>
        <w:pStyle w:val="BookText"/>
        <w:rPr/>
      </w:pPr>
      <w:r>
        <w:rPr>
          <w:rFonts w:ascii="Amiri" w:hAnsi="Amiri" w:eastAsia="Amiri" w:cs="Amiri"/>
          <w:color w:val="111111"/>
          <w:sz w:val="28"/>
          <w:sz w:val="28"/>
          <w:szCs w:val="28"/>
          <w:rtl w:val="true"/>
          <w:lang w:bidi="ar-SA"/>
        </w:rPr>
        <w:t>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هذه القضية المؤالف والمخالف حتى تجاوزت حد التواتر وذكر صاحب الغدير</w:t>
      </w:r>
      <w:r>
        <w:rPr>
          <w:rStyle w:val="FootnoteAnchor"/>
          <w:rtl w:val="true"/>
        </w:rPr>
        <w:footnoteReference w:id="937"/>
      </w:r>
      <w:r>
        <w:rPr>
          <w:rFonts w:ascii="Amiri" w:hAnsi="Amiri" w:eastAsia="Amiri" w:cs="Amiri"/>
          <w:color w:val="111111"/>
          <w:sz w:val="28"/>
          <w:sz w:val="28"/>
          <w:szCs w:val="28"/>
          <w:rtl w:val="true"/>
          <w:lang w:bidi="ar-SA"/>
        </w:rPr>
        <w:t>أنّ مائة وعشرة من الصحابة وأربعة وثمانين تابعياً قد روى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إحقاق الحق</w:t>
      </w:r>
      <w:r>
        <w:rPr>
          <w:rStyle w:val="FootnoteAnchor"/>
          <w:rtl w:val="true"/>
        </w:rPr>
        <w:footnoteReference w:id="938"/>
      </w:r>
      <w:r>
        <w:rPr>
          <w:rFonts w:ascii="Amiri" w:hAnsi="Amiri" w:eastAsia="Amiri" w:cs="Amiri"/>
          <w:color w:val="111111"/>
          <w:sz w:val="28"/>
          <w:sz w:val="28"/>
          <w:szCs w:val="28"/>
          <w:rtl w:val="true"/>
          <w:lang w:bidi="ar-SA"/>
        </w:rPr>
        <w:t>أنّ عدد الرواة لهذه القضية بلغ مائة وثلاثة وثلاثين صحابياً وذكر مائة وخمسة أشخاص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الرواة من الصحابة بلغ مائتين وأربعة عشر شخصاً ووردت القضية في أكثر من أربعين كتاباً من كتب العامة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ابن كثير الشامي الشافعي عند ذكر أحوال محمد بن جرير الطبري الشافعي أنّي رأيت كتاباً جمع فيه أحاديث غدير خم في مجلدين ضخمين، وكتاباً جمع فيه طرق حديث الطير، ونقل عن أبي المعالي الجويني أنه كان يتعجب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مجلداً ببغداد في يد صحّاف فيه روايات هذا الخبر مكتوباً عليه المجلدة الثامنة والعشرون من طرق من كنت مولاه فعلي مولاه، ويتلوه المجلدة التاسعة والعشرون، وأثبت الشيخ ابن الجوزي الشافعي في رسالته الموسومة بأسنى المطالب في 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هذا الحديث من طرق كثيرة، ونسب منكره إلى الجهل والعصبية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الرواية مما لا يشوبه ريب وأنّ التشكيك في صدوره يساوق التشكيك في البديهيات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جهة الدلالة فمهما ذكر للفظة المولى من المعاني إلاّ أنّ الواقف على أساليب الكلام في الخطابات يرى أنّ المتكلم إذا أورد جملة صريحة وعطف عليها كلاماً يحتمل فيه إرادة المعنى المصرّح به المتقدمكما يحتمل غيره أيضاً، لم يجز حمل الكلام إلاّ على المعنى الأول المصرّح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منكم أو ألست أولى بالمؤمنين من أنفسهم وإقرارهم له بذلك، ثم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متبعاً لقوله الأول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قرينة على أنّ المراد بالمولى هو ما أراده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أي الأولى بالأمر والمتصرف المطاع في كل ما يأمر، ولا ينكر ذلك إلاّ جاهل أو متجاهل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بعض ما ورد للفظ المولى غير مراد قطعاً كالمعتق والحليف والجار والصهر وابن العم، كما أنّ بعضها الآخر ممّا لا فائدة فيه قطعاً كالناصر والمحبّ، وهل خفيت محبة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ونصرة علي له على أحد حتى يقف هذا الموقف العظيم وتنزل عليه هذه الآية الشديدة الوقع على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أيّ معنى لتهنئة عمر والأصحاب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ونزول آية الإكمال في ذلك اليوم؟ وأيّ عاقل يتوهم أنّ هذا الاهتمام العظيم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وهو في آخر عمره الشريف إنّما كان لمجرد إظهار محبّته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إلاّ أن يكون عن سخافة في الفهم واعوجاج في السليقة وانحراف عن جادة الحق، أعاذنا الله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الولاية في الله والرسول والمؤمنين،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أن إيتاء الزكاة كان في حالة الركوع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مما انفرد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ذلك الخاصة والعامة بأسانيد متعددة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بهاتين وإلاّ فصمّتا، ورأيته بهاتين وإلاّ فعميتا،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قائد البررة، وقاتل الكفرة، ومنصور من نصره، ومخذول من خذله، أما إني 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من الأيام صلاة الظهر، فسأل سائل في المسجد فلم يعطه أحد شيئاً، فرفع السائل 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أني سألت في مسجد رسول الله فلم يعطني أحد شيئاً،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فأومأ بخنصره اليمنى إليه،وكان يتختم فيها فأقبل السائل حتى أخذ الخاتم من خنصره، وذلك بعين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أخي موسى 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لي صدري ويسّر لي أمري واحلل عقدة من لساني يفقهوا قولي واجعل لي وزيراً من أهلي هارون أخي اشدد به أزري وأشركه في أمري، فأنزلت عليه قرآناً ناطقاً سنشد عضدك بأخيك ونجعل لكما سلطاناً فلا يصل إليكما، اللهم وأنا محمد نبيك وصفيّك اللهم فاشرح لي صدري ويسّر لي أمري واجعل لي وزيراً من أهلي علياً اشدد به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استتم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حتى نزل عليه جبرئيل من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إنما وليكم الله ورسوله والذين آمنوا</w:t>
      </w:r>
      <w:r>
        <w:rPr>
          <w:rStyle w:val="FootnoteAnchor"/>
          <w:rtl w:val="true"/>
        </w:rPr>
        <w:footnoteReference w:id="9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الآية صريحة في المراد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الرازي في تفسيره قد أنكر دلالة إنّما على الحصر في هذا المقام</w:t>
      </w:r>
      <w:r>
        <w:rPr>
          <w:rStyle w:val="FootnoteAnchor"/>
          <w:rtl w:val="true"/>
        </w:rPr>
        <w:footnoteReference w:id="943"/>
      </w:r>
      <w:r>
        <w:rPr>
          <w:rFonts w:ascii="Amiri" w:hAnsi="Amiri" w:eastAsia="Amiri" w:cs="Amiri"/>
          <w:color w:val="111111"/>
          <w:sz w:val="28"/>
          <w:sz w:val="28"/>
          <w:szCs w:val="28"/>
          <w:rtl w:val="true"/>
          <w:lang w:bidi="ar-SA"/>
        </w:rPr>
        <w:t>مع أنه أصرّ على دلالتها عليه في مواضع متعددة من تفسيره، منها ما ذكره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استدلّ على ذلك بوجوه، فراجع</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المفسرون والمؤرخون أنّ الآية نزلت في قضية المباهلة مع نصارى نجران، وقد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للمباهلة ومعه الحسن والحسين والصديقة الزهراء وأمير المؤمنين علي بن أبي طالب صلوات الله عليهم ولم يخرج بأحد آخر بإجماع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النبي وهو موجود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إلى استخلاف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أهل البيت وذوي القربى هم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باتفاق المسلمين قاطبة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الآيات الكثيرة وفيما ذكرناه كفاية لمن ألقى السمع وهو شهيد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من السنة فقد بلغت الروايات فوق حدّ الإحصاء وهي على </w:t>
      </w:r>
    </w:p>
    <w:p>
      <w:pPr>
        <w:pStyle w:val="BookText"/>
        <w:rPr/>
      </w:pPr>
      <w:r>
        <w:rPr>
          <w:rFonts w:ascii="Amiri" w:hAnsi="Amiri" w:eastAsia="Amiri" w:cs="Amiri"/>
          <w:color w:val="111111"/>
          <w:sz w:val="28"/>
          <w:sz w:val="28"/>
          <w:szCs w:val="28"/>
          <w:rtl w:val="true"/>
          <w:lang w:bidi="ar-SA"/>
        </w:rPr>
        <w:t>طوائف كثيرة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الثقلين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ما إن تمسّكتم به لن تضلّوا كتاب الله سبب طرفه بيد الله، وطرفه بأيديكم، وعترتي أهل بيتي، وإنهما لن يفترقا حتى يرادا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المنزلة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السفينة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كمثل سفينة نوح من ركب فيها نجى، ومن تخلّف عنها غرق وهوى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 يدور معه حيثما دار، ولن يفترقا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 كلّهم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الدواة والكتف وحديث الإنذار يوم الدار وحديث إبلاغ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واستقصاء جميع ما ورد يخرجنا عن خطة البحث</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دليل الإجماع فقد أجمعت الخاصة والعامة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في أصل ثبوت إمامته، وإنما وقع الخلاف في أنهأول الخلفاء كما تقول به الخاصّة، أو رابعهم كما يقول به غيرهم، وأما من عداه فقد وقع الخلاف في أصل إمامته بين المسلمين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إشكال في ثبوت الولاية لأمير المؤمنين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بتعيين </w:t>
      </w:r>
    </w:p>
    <w:p>
      <w:pPr>
        <w:pStyle w:val="BookText"/>
        <w:rPr/>
      </w:pPr>
      <w:r>
        <w:rPr>
          <w:rFonts w:ascii="Amiri" w:hAnsi="Amiri" w:eastAsia="Amiri" w:cs="Amiri"/>
          <w:color w:val="111111"/>
          <w:sz w:val="28"/>
          <w:sz w:val="28"/>
          <w:szCs w:val="28"/>
          <w:rtl w:val="true"/>
          <w:lang w:bidi="ar-SA"/>
        </w:rPr>
        <w:t>من الله ورسوله وهكذا الأئمة الأحد عشر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الإمامة بهذه المرتبة من الأهمية وحظيت بهذا الاهتمام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يُنصّ على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دفعاً للخلاف والاختلاف، وحسماً للنزاع؟ ولماذا اكتفى في أمر الإمامة بذكر الأوصاف الكلية الموهمة للانطباق على غير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عدم ذكر الأسماء صراحة 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فراش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يصرّح باسم عليّ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آتوني بدواة وكتف لأكتب لكم كتاباً لن تضلّوا من بعده أبداً،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 وحسبنا كتاب الله ووقع اللغط والنزاع بينهم</w:t>
      </w:r>
      <w:r>
        <w:rPr>
          <w:rStyle w:val="FootnoteAnchor"/>
          <w:rtl w:val="true"/>
        </w:rPr>
        <w:footnoteReference w:id="949"/>
      </w:r>
      <w:r>
        <w:rPr>
          <w:rFonts w:ascii="IRNazanin" w:hAnsi="IRNazanin" w:eastAsia="IRNazanin"/>
          <w:color w:val="111111"/>
          <w:sz w:val="28"/>
          <w:sz w:val="28"/>
          <w:szCs w:val="28"/>
          <w:rtl w:val="true"/>
          <w:lang w:bidi="fa-IR"/>
        </w:rPr>
        <w:t xml:space="preserve">، فبعد هذه الجرأة العظيمة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بتصميم القوم وعزمهم على المخالفة وأنّ الكتابة لا فائدة منها وقد تنجرّ إلى ما هو أسوأ من ذلك، بل قد تصل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هتك حرمة الإسلام في نفس ذلك المجلس، ومن أجل ذلك انصرف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الكتابة، ولعلّ عدم التصريح في الكتاب العزيز بأسماء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لهذه الجهة أيضاً، فليس من البعيد أن يقع التحريف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كما وقع التحريف في السنة النبوية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امتحان للعباد ليحيى من حيّ عن بيّنة ويهلك من هلك عن بيّنة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بصير حينما سأله عن ذلك، فقد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بسنده 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لم يسمّ عليّاً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عليه الصلاة ولم يسمّ لهم ثلاثاً ولا أربعاً،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فسّر ذلك لهم، ونزلت عليه الزكاة ولم يسمّ لهم من كل أربعين درهماً درهم،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فسّر ذلك لهم، ونزل الحج فلم 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طوفوا اسبوعاً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فسّر ذلك لهم، ونزلت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في عليّ والحسن والحسين،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بكتاب الله وأهل بيتي، فإنّي سألت الله عزوجل أن لا يفرّق بينهما حتى يوردهما عليّ الحوض، فأعطاني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فهم أعلم منكم،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لن يخرجوكم من باب هدى، ولن يدخلوكم في باب ضلالة، فلو 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يبيّن من أهل بيته لادّعاها آل فلان وآل فلان، ولكنّ الله عزوجل أنزله في كتابه تصديقاً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والحسن والحسين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فأدخلهم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الكساء في بيت أم سلمة،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لكل نبي أهلاً وثقلاً وهؤلاء أهل بيتي وثقلي،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ولكن هؤلاء أهلي وثقلي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أولى الناس بالناس لكثرة ما بلّغ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وإقامته للناس وأخذه بيده، فلما مضى علي لم يكن يستطيع علي ولم يكن ليفعل أن يدخل محمد بن علي، ولا العباس بن علي ولا واحداً من ولده، إذاً لقال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أنزل فينا كما </w:t>
      </w:r>
    </w:p>
    <w:p>
      <w:pPr>
        <w:pStyle w:val="BookText"/>
        <w:rPr/>
      </w:pPr>
      <w:r>
        <w:rPr>
          <w:rFonts w:ascii="IRNazanin" w:hAnsi="IRNazanin" w:eastAsia="IRNazanin"/>
          <w:color w:val="111111"/>
          <w:sz w:val="28"/>
          <w:sz w:val="28"/>
          <w:szCs w:val="28"/>
          <w:rtl w:val="true"/>
          <w:lang w:bidi="fa-IR"/>
        </w:rPr>
        <w:t>أنزل فيك فأمر بطاعتنا كما أمر بطاعتك، وبلّغ فينا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بلّغ فيك، وأذهب عنّا الرجس كما أذهبه عنك، فلمّا مضى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بها لكبره، فلما توفّي لم يستطع أن يدخل ولده ولم يكن ليفعل ذلك، والله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فيجعلها في ولده، إذاً لقال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بطاعتي كما أمر بطاعتك وطاعة أبيك، وبلّغ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بلّغ فيك وفي أبيك، وأذهب الله عنّي الرجس كما أذهب عنك وعن أبيك، فلما صارت إلى الحسين لم يكن أحد من أهل بيته يستطيع أن يدّعي عليه كما كان هو يدّعي على أخيه وعلى أبيه، لو أرادا أن يصرفا الأمر عنه، ولم يكونا ليفعلا، ثم صارت حين أفضت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وَأُوْلُوا الأَرْحَامِ بَعْضُهُمْ أَوْلَى بِبَعْضٍ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صارت من بعد الحسين لعلي بنالحسين، ثم صارت من بعد علي بن الحسين إلى محمد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هو الشكّ، والله لا نشك في ربّنا أبداً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العلاّمة السيد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الله تعالى علم أنّ القوم لا يرضون بعلي إماماً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القلوب اضبّت على عداوته لأنّه وتر الأقربين والأبعدين في الله، وكان مقتضى حكمة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تبليغه عهد الإمامة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على وجه يراعي فيه الحكمة ويتحرى به المطابقة لمقتضى تلك الأحوال، فلو صرّح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لكان في ذلك الخطر على الأمة والتغرير بالإمام وبالنبي وبالدين كلّه فروعه وأصوله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الأوصاف إذا كانت لا تنطبق في الخارج إلاّ على فرد معيّن، </w:t>
      </w:r>
      <w:bookmarkStart w:id="219" w:name="pg16397_198109"/>
    </w:p>
    <w:p>
      <w:pPr>
        <w:pStyle w:val="BookText"/>
        <w:rPr/>
      </w:pPr>
      <w:bookmarkEnd w:id="219"/>
      <w:r>
        <w:rPr>
          <w:rFonts w:ascii="Amiri" w:hAnsi="Amiri" w:eastAsia="Amiri" w:cs="Amiri"/>
          <w:color w:val="111111"/>
          <w:sz w:val="28"/>
          <w:sz w:val="28"/>
          <w:szCs w:val="28"/>
          <w:rtl w:val="true"/>
          <w:lang w:bidi="ar-SA"/>
        </w:rPr>
        <w:t>فإنّ ذلك يغني عن التصريح باسمه، وقد اشتمل القرآن على آيات عديدة انحصر مصداقها في أمير المؤمنين والأئمة المعصومين من ولده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أسباباً أخرى لم نقف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هدايته لدينه والتوفيق لما دعا إليه من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عن الولاية التكوينية والتشريعية للنبي والأئمة صلوات الله وسلامه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7059008_1280447820"/>
      <w:bookmarkStart w:id="221" w:name="_Toc75"/>
      <w:bookmarkEnd w:id="220"/>
      <w:r>
        <w:rPr>
          <w:rtl w:val="true"/>
        </w:rPr>
        <w:t>المقام الثاني</w:t>
      </w:r>
      <w:r>
        <w:rPr>
          <w:rtl w:val="true"/>
        </w:rPr>
        <w:t>:</w:t>
      </w:r>
      <w:bookmarkEnd w:id="221"/>
    </w:p>
    <w:p>
      <w:pPr>
        <w:pStyle w:val="Heading6"/>
        <w:numPr>
          <w:ilvl w:val="5"/>
          <w:numId w:val="1"/>
        </w:numPr>
        <w:rPr/>
      </w:pPr>
      <w:bookmarkStart w:id="222" w:name="__RefHeading___Toc7059010_1280447820"/>
      <w:bookmarkStart w:id="223" w:name="_Toc76"/>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في ثبوت الولاية التشريعية بالمعنى المتقدم، للفقيه الجامع للشرائط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والمتسالم عليه بين الفقهاء هو الثبوت في الجملة، ونسب إلى جماعة ثبوتها للفقيه على نحو الإطلاق، وذهب آخرون إلى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لابدّ من ذكر مناصب الفقيه ومراتب ولايته وتحرير محلّ الكلام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تقسيم مراتب ولاية الفقيه إلى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للفقيه الولاية العامة على جميع الناس في جميع شؤونهم الفردية والاجتماعية، كما هي بالنسبة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يكون الفقيه أولى بالناس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الولاية على جميع شؤون الناس الاجتماعية مع سلطته وأمارته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الولاية عليهم في أمورهم الاجتماعية التي هي مورد اهتمام الشارع المقدس والتي علم منه أنه لا يرضى بتركها من دون السلطة عليهم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الولاية في القضاء والحكم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الولاية في الفتوى والأحكام الشرعية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بالبحث من هذه المراتب في هذا المقام هي المرتبة الثالثة، وما عداها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المرتبتين الأخيرتين ثابتتان بلا إشكال، وقد تسالم الفقهاء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الأوليان فهما وإن كانتا محل الخلاف بين الأعلام حتى أنّ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عن 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دون إثباتها خرط القتاد، وإن كان القول بها مشهورياً</w:t>
      </w:r>
      <w:r>
        <w:rPr>
          <w:rStyle w:val="FootnoteAnchor"/>
          <w:rtl w:val="true"/>
        </w:rPr>
        <w:footnoteReference w:id="952"/>
      </w:r>
      <w:r>
        <w:rPr>
          <w:rFonts w:ascii="Amiri" w:hAnsi="Amiri" w:eastAsia="Amiri" w:cs="Amiri"/>
          <w:color w:val="111111"/>
          <w:sz w:val="28"/>
          <w:sz w:val="28"/>
          <w:szCs w:val="28"/>
          <w:rtl w:val="true"/>
          <w:lang w:bidi="ar-SA"/>
        </w:rPr>
        <w:t xml:space="preserve">، ونقل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نسب إلى بعض معاصري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بالولاية العامة للفقيه وكونه مستقلاً في التصرّف في أموال الناس وأنفسهم واجتمع معه في مجلس، 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طالق، فقال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متيقناً باجتهادك لاجتنبت عن زوجتي</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غير داخلتين فيما نحن بصدده ولا ربط لهما به، وذلك لأنّنا قد ذكرنا في ما تقدم أنّ البحث عن ولاية الفقيه فيما يتعلق بحقه في التصرّف في أموال اللقطة والرجوع إليه في أموال الظالمين، وأخذ الزكوات والخمس والخراج، ونحو ذلك، وهذا المقدار لا يتطلب التعرض لأكثر من المرتبة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عدة من الأعلام قد وضعوا رسائل وكتباً تناولوا بالبحث فيها عن تينك المرتبتين فلا داعي للتعرّض إليهما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البناء في البحث في هذا الموضوع على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فالبحث يقع في أنه إذا فرض التفكيك في مناصب الفقيه وولايته وتمكّن الفقيه من التصدي لهذه الأمور كما إذا كان تحت سلطان عادل أو كان تحت سلطان جائر ولكن مكّنه من التصرّف، فهل للفقيه أن يتصدّى أو لا؟ </w:t>
      </w:r>
    </w:p>
    <w:p>
      <w:pPr>
        <w:pStyle w:val="BookText"/>
        <w:rPr/>
      </w:pPr>
      <w:r>
        <w:rPr>
          <w:rFonts w:ascii="Amiri" w:hAnsi="Amiri" w:eastAsia="Amiri" w:cs="Amiri"/>
          <w:color w:val="111111"/>
          <w:sz w:val="28"/>
          <w:sz w:val="28"/>
          <w:szCs w:val="28"/>
          <w:rtl w:val="true"/>
          <w:lang w:bidi="ar-SA"/>
        </w:rPr>
        <w:t>فنقول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تارة يقع في مقتضى الأصل العملي وأخرى في مقتضى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ذلك لابدّ من الإشارة إلى تمييز المهام والوظائف التي ترجع إلى القاضي عن المهام والوظائف التي ترجع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الخلط بين مهام أحدهما بمهام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مهام ووظائف القاضي فهي على نحو الإجمال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المرافعات والتسوية بين المتخاصمين والتحلّي بجميع آداب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استعلام حال الشهود وأمنائه والعمل على طبق اختباراته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من الممتنع وإيصاله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أو نصب القيّم على الأيتام والمجانين والمحجور عليهم لسفه أو فلس،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للأوقاف العامة بحفظها وتنميتها وقبض عوائدها وصرفها في مواردها،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لأموال اللقطة،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إنفاذ الوصايا مع شروط الموصي إما مع عدم الوصي أو مع وجوده وإخلاله بالشروط،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الأيامى بالأكفاء مع فقدان الأولياء وصلاحهن للنكاح، على وجه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وليس ما ذكرناه من هذه الوظائف على سبيل الحصر، وسيتضح ذلك فيما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المهام والوظائف التي ترجع إلى الفقيه فهي أيضاً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بيت المال بأخذ الخراج والزكوات والأخماس وصرفها في مصالح المسلمين والإنفاق على المستحقين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بالنيابة والتصرّف فيه بصرفه في محلّه، وهذه الوظيفة وإن كان داخلة في الأولى إلاّ أننا أفردناها بالذكر لأهميتها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والتعزيرات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العفو عن الجاني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بالجهاد على قول، ووضع الجزية على الرؤوس بحسب ما يراه أو قسطاً منها على الرؤوس وقسطاً منها على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أئمة الجمعات والأعياد وتعيين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الفطر والأضحى والحكم بالصوم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بالهلال وتعيين الموقفين في الحج وإعلان الوقوف والرحيل في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 الدين وشعائره وعدم تعطيلها كلزوم بعث الناس إلى أداء الحج إذا امتنعوا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البدعة وإماتتها والدفاع عن الدين وحفظه وإقامة السنن وصيانة الشريعة عن التغيير والتبديل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وظائف الفقيه على نحو الإجمال لا الحصر وإنما ذكرناها تمييزاً لها عن مناصب القاضي، وسيأتي ذكر بعض آخر في خاتمة هذا المبحث بإذن الله تعالى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أولاً فيما يقتضيه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فيما يقتضيه الأصل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الأصل العملي فهو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الشك تارة يكون في المفهوم وهو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فيما علم فيه استقلال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بالتصرّف فيه ويشك في أنّ للفقيه ذلك أو لا؟</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فيما علم فيه اشتراط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 في أنه مشروط بإذن الفقيه أو لا؟</w:t>
      </w:r>
    </w:p>
    <w:p>
      <w:pPr>
        <w:pStyle w:val="BookText"/>
        <w:rPr/>
      </w:pPr>
      <w:r>
        <w:rPr>
          <w:rFonts w:ascii="IRNazanin" w:hAnsi="IRNazanin" w:eastAsia="IRNazanin"/>
          <w:color w:val="111111"/>
          <w:sz w:val="28"/>
          <w:sz w:val="28"/>
          <w:szCs w:val="28"/>
          <w:rtl w:val="true"/>
          <w:lang w:bidi="fa-IR"/>
        </w:rPr>
        <w:t xml:space="preserve">وأخرى يكون الشك في المصداق، بمعنى أنّ الأمر المشكوك فيه لا يعلم هل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حق التصرّف فيه وليس لأحد غيره حق في ذلك، أو أنه مشروط بإذنه، أو أنه لا حاجة فيه للإذن أصلاً ومع ذلك يشك في أن للفقيه ذلك أم لا؟</w:t>
      </w:r>
    </w:p>
    <w:p>
      <w:pPr>
        <w:pStyle w:val="BookText"/>
        <w:rPr/>
      </w:pPr>
      <w:r>
        <w:rPr>
          <w:rFonts w:ascii="IRNazanin" w:hAnsi="IRNazanin" w:eastAsia="IRNazanin"/>
          <w:color w:val="111111"/>
          <w:sz w:val="28"/>
          <w:sz w:val="28"/>
          <w:szCs w:val="28"/>
          <w:rtl w:val="true"/>
          <w:lang w:bidi="fa-IR"/>
        </w:rPr>
        <w:t xml:space="preserve">والنسبة بين الموردين الأولين عموم من وجه، فقد يجتمعان كما في مجهول المالك، والتصدق بالمال عن صاحبه، فإنّ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يتصرّف على نحو الاستقلال كما أنّ لغيره أن يتصدّق عنه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التصرّف في أموال القاصرين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ويفترق الأول عن الثاني في الحكم بالهلال، والتصدّي لجمع الزكاة والخراج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ويفترق الثاني عن الأول في التقاص في الأموال فهو مشروط بالإذن وليس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الفقيه الاستقلال بالتصرّف</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يتعلق بالموارد التي شك في أنّ للفقيه حق الاستقلال بالتصرف فيها نيابة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تمت أدلّة النيابة العامة فهو، وإلاّ فهي مجرى أصالة البراءة بمعنى أصالة عدم المشروعية فيما إذا شكّ في مشروعيّته للفقيه كإقامة الحدود والتعزيرات، وتزويج الصغيرة أو الصغير من دون رضى الأب </w:t>
      </w:r>
    </w:p>
    <w:p>
      <w:pPr>
        <w:pStyle w:val="BookText"/>
        <w:rPr/>
      </w:pPr>
      <w:r>
        <w:rPr>
          <w:rFonts w:ascii="Amiri" w:hAnsi="Amiri" w:eastAsia="Amiri" w:cs="Amiri"/>
          <w:color w:val="111111"/>
          <w:sz w:val="28"/>
          <w:sz w:val="28"/>
          <w:szCs w:val="28"/>
          <w:rtl w:val="true"/>
          <w:lang w:bidi="ar-SA"/>
        </w:rPr>
        <w:t>والجد، وولاية المعاملة على مال الغايب بالعقد عليه وفسخ العقد الخياري عنه،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الشك في المشروعية بمعنى أنّ مشروعية إيجادها في الخارج مفروغ عنها بحيث لو فرض عدم الفقيه كان على الناس القيام بها كفاية كتجهيز الميت وتغسيله وتكفينه والصلاة عليه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دوران الأمر بين كونه واجباً عينياً أو كفائياً، فحينئذ تكون أدلة النيابة دالّة على الجواز إما على نحو العينية، وإما على نحو الكفاية، ولا إشكال في ثبوت أصل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فمقتضى الأصل عدم المشروعية في الصورة الأولى دون الثانية، وكلتا الصورتين وإن كانتا مجرى لأصالة البراءة لكنها في الأولى بمعنى عدم المشروعية وفي الثانية بمعنى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إلاّ أنّ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الأصل الجاري في الصورة الثانية هو الاشتغال،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علم إجمالاً بوجوبه عليه إما عيناً أو كفاية وجب عليه بالخصوص للقطع بتوجه الخطاب نحوه مع الشك في سقوطه بفعل الغير، وإن قلنا بالبراءة في التعيين والتخيير، لإمكان دعوى العلم بالتكليف بالجامع والشك في لزوم الخصوصية هناك دون ما نحن فيه، إذ لا معنى لتوجه التكليف نحو الجامع من المكلّفين والشك في خصوصية الفقيه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الصحيح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الفقيه فإن كان هناك إطلاق في الأمر بالتصرّف فمقتضاه أن يكون عينيّاً لما حقق في محلّه من أنّ مقتضى إطلاق الأمر هو العينية التعيينيّة، وأما </w:t>
      </w:r>
    </w:p>
    <w:p>
      <w:pPr>
        <w:pStyle w:val="BookText"/>
        <w:rPr/>
      </w:pPr>
      <w:r>
        <w:rPr>
          <w:rFonts w:ascii="Amiri" w:hAnsi="Amiri" w:eastAsia="Amiri" w:cs="Amiri"/>
          <w:color w:val="111111"/>
          <w:sz w:val="28"/>
          <w:sz w:val="28"/>
          <w:szCs w:val="28"/>
          <w:rtl w:val="true"/>
          <w:lang w:bidi="ar-SA"/>
        </w:rPr>
        <w:t>الكفائية فهي بحاجة إلى مؤونة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هناك إطلاق في الأمر فيختلف الأصل العملي باختلاف المباني المذكورة في الواجب الكفائي من أنّ التكليف يتعلق بكل فرد، أو بالجامع الانتزاعي، أو بالفرد المردد، أو غير ذلك مما فصّلناه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قويناه تبعاً لصاحب الكفاية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من أنّ التكليف يتعلّق بكل فرد، غاية الأمر عدم العلم بسقوط التكليف عن الفقيه عند إتيان الغير به أو تصدّيه له، فيحكم بعدم السقوط بأصالة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غير الفقيه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توجّه التكليف إليه مع التمكن من الرجوع إلى الفقيه مشكوك فيه، والأصل عدم مشروعية التصرّف فلا يجوز له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للفقيه حقّ التصدّي والتصرّف إما من جهة الإطلاق وإما من جهة الاشتغال، وأما غير الفقيه فلا يسوغ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الشك في كون إذن الفقيه شرطاً في جواز التصرف، فقد ذكر الشيخ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أنّ مجرى الأصل هو الاشتغال وعدم جواز تصرّف الغير بدون إذنه، فإنه وإن فرض عدم ثبوت الولاية العامة للفقيه بالدليل إلاّ أنه يمكن إثبات ذلك بالأصل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هو التفصيل في هذا المورد أيضاً كالمورد الأول كما يظهر من المحقّقين صاحب الكفاية</w:t>
      </w:r>
      <w:r>
        <w:rPr>
          <w:rStyle w:val="FootnoteAnchor"/>
          <w:rtl w:val="true"/>
        </w:rPr>
        <w:footnoteReference w:id="958"/>
      </w:r>
      <w:r>
        <w:rPr>
          <w:rFonts w:ascii="Amiri" w:hAnsi="Amiri" w:eastAsia="Amiri" w:cs="Amiri"/>
          <w:color w:val="111111"/>
          <w:sz w:val="28"/>
          <w:sz w:val="28"/>
          <w:szCs w:val="28"/>
          <w:rtl w:val="true"/>
          <w:lang w:bidi="ar-SA"/>
        </w:rPr>
        <w:t>والاصفهاني</w:t>
      </w:r>
      <w:r>
        <w:rPr>
          <w:rStyle w:val="FootnoteAnchor"/>
          <w:rtl w:val="true"/>
        </w:rPr>
        <w:footnoteReference w:id="959"/>
      </w:r>
      <w:r>
        <w:rPr>
          <w:rFonts w:ascii="Amiri" w:hAnsi="Amiri" w:eastAsia="Amiri" w:cs="Amiri"/>
          <w:color w:val="111111"/>
          <w:sz w:val="28"/>
          <w:sz w:val="28"/>
          <w:szCs w:val="28"/>
          <w:rtl w:val="true"/>
          <w:lang w:bidi="ar-SA"/>
        </w:rPr>
        <w:t>والسيد الأستاذ</w:t>
      </w:r>
      <w:r>
        <w:rPr>
          <w:rStyle w:val="FootnoteAnchor"/>
          <w:rtl w:val="true"/>
        </w:rPr>
        <w:footnoteReference w:id="960"/>
      </w:r>
      <w:r>
        <w:rPr>
          <w:rFonts w:ascii="IRNazanin" w:hAnsi="IRNazanin" w:eastAsia="IRNazanin"/>
          <w:color w:val="111111"/>
          <w:sz w:val="28"/>
          <w:sz w:val="28"/>
          <w:szCs w:val="28"/>
          <w:rtl w:val="true"/>
          <w:lang w:bidi="fa-IR"/>
        </w:rPr>
        <w:t xml:space="preserve">قدست أسرارهم </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التصرف تارة يكون في المعاملات، فالأصل يقتضي عدم نفوذ تصرّف الغير إلاّ بإذن الفقيه، لأنّ الأصل عند الشك في المعاملات هو الفساد، وتارة يكون التصرف في غير المعاملات وهو لا يخلو إما أن يكون متعلقاً بالأنفس والأموال وإما أن لا يكون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كان متعلقاً بالأنفس والأموال كالحدود والتعزيرات، والتصرّف في أموال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والأوقاف وأمثال ذلك فلا يجوز التصرّف إلاّ بإذن الفقيه، وذلك لأنّ من الضرورات المسلّمة عدم جواز التصرّف في أموال الناس وأنفسهم وأعراضهم من دون إحراز مسوّغ شرعي، ومع عدم الإذن لم يحرز المسوّغ، فلا يكون التصرّف مشروعاً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غير متعلّق بالأنفس والأموال بل كان أمراً عبادياً وشبهه،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يحرز أصل الوجوب ويشكّ في أنّ الإذن شرط في صحّته أو لا، 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الأقل والأكثر الارتباطيين، والحكم فيها البراءة العقلية والنقلية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يحرز أصل الوجوب وهو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أصل الوجوب وهل هو مشروط بإذن الفقيه أو لا؟ كما في صلاة الجمعة، بناء على ما ذهب إليه بعضهم من أنّ وجوبها مشروط بإذن الفقيه، وحينئذ تجري أصالة العدم أي البراءة، بل لا يجب الاستئذان لعدم وجوب تحصيل شرط الواجب، وإنما الواجب هو إتيانه بعد تحقق موضوعه وشرائطه بأجمعها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أصل المشروعية وجواز العمل وتوقفه على إذن </w:t>
      </w:r>
    </w:p>
    <w:p>
      <w:pPr>
        <w:pStyle w:val="BookText"/>
        <w:rPr/>
      </w:pPr>
      <w:r>
        <w:rPr>
          <w:rFonts w:ascii="Amiri" w:hAnsi="Amiri" w:eastAsia="Amiri" w:cs="Amiri"/>
          <w:color w:val="111111"/>
          <w:sz w:val="28"/>
          <w:sz w:val="28"/>
          <w:szCs w:val="28"/>
          <w:rtl w:val="true"/>
          <w:lang w:bidi="ar-SA"/>
        </w:rPr>
        <w:t>الفقيه، والأصل حينئذ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كلا الوجهين أي الشك في أصل الوجوب وفي جواز التصرّف معاً وتوقفهما على إذن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الأمور المالية فحكم الأول عدم الوجوب، وحكم الثاني عدم الجواز إلاّ مع إذن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غير الأموال كما هو المفروض ففي كلا الأمرين تجري الإباحة أي مشروعية التصرّف وإباحته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القول بالاشتغال أو البراءة يختلف باختلاف الصور، فالقول بأصالة الاشتغال مطلقاً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المورد الثالث وهو ما إذا كانت الشبهة مصداقية فقد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فيها إلى إطلاقات أدلة تلك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أو المنع، وإلاّ فإلى الأصول العملية</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الشبهة المصداقية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الأمر بأنه هل هو من وظائف الفقيه أو القاضي أو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فيه بأنه هل هو من وظائف الفقيه أو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فيه بأنه هل هو من وظائف القاضي أو لا؟</w:t>
      </w:r>
    </w:p>
    <w:p>
      <w:pPr>
        <w:pStyle w:val="BookText"/>
        <w:rPr/>
      </w:pPr>
      <w:r>
        <w:rPr>
          <w:rFonts w:ascii="Amiri" w:hAnsi="Amiri" w:eastAsia="Amiri" w:cs="Amiri"/>
          <w:color w:val="111111"/>
          <w:sz w:val="28"/>
          <w:sz w:val="28"/>
          <w:szCs w:val="28"/>
          <w:rtl w:val="true"/>
          <w:lang w:bidi="ar-SA"/>
        </w:rPr>
        <w:t>وكل من هذه الصور الثلاث إما أن تكون مع فرض ثبوت الولاية للفقيه، وإما أن تكون مع فرض عدم ثبوتها، وإما أن تكون مع فرض الشك في ثبوتها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 وهي تردد الأمر بين أن يكون من وظائف الفقيه أو القاضي فمع فرض ثبوت الولاية يجوز للفقيه التصدي دون القاضي، وذلك لأنّ للفقيه الصلاحية في التدخّل في شؤون القاضي بخلاف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دار الأمر بين أن يكون للفقيه فقط أو الأعم منه فالقدر المتيقن هو تصدّي الفقيه، وأما تصدّي القاضي فمشكوك في جوازه فتجري في حقه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فرض عدم ثبوت الولاية للفقيه فهو على نحوين لأنه تارة يكون المورد المشكوك فيه من الموارد غير المهمة، وأخرى يكون من الموارد المهمة فإن كان من قبيل الأول فلا يجوز التصرف لكل من الفقيه والقاضي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الثاني أي من الموارد المهمة التي لا يرضى الشارع بتركها بحيث إذا تركت استوجب الإخلال بالنظام أو الهرج والمرج، كحفظ مال الغائبين والقاصرين ونحو ذلك فحكمه عكس الفرض الأول، بمعنى أنه يجب على القاضي التصدي له دون الفقيه لفرض عدم ثبوت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تصدّي القاضي فقط والأعم منه فالقدر المتيقن هو تصدي القاضي، وأما تصدي الفقيه فحيث إنّ الفرض عدم ثبوت ولايته فلا يجب عليه بكلا نحويه، بمعنى أنه إن كان من الأمور غير المهمّة فليس لكل من الفقيه والقاضي حق التصرف، وإن كان من الأمور المهمة فللقاضي حقّ التصدّي والتصرّف دون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الصورتان الثانية والثالثة فحكمهما واحد، بمعنى جريان أصالة الاشتغال في حق الفقيه على فرض ثبوت الولاية دون القاضي، والتفصيل على فرض عدم ثبوت الولاية بين الأمور المهمة فتجري أصالة الاشتغال في حق القاضي دون الفقيه، وبين الأمور غير المهمةفتجري أصالة العدم في حق كل منهما، وكذا مع فرض الشك في الولاية للفقيه فالحكم فيها هو حكم فرض عدم الثبوت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يقتضيه الأصل العملي بغض النظر عن ثبوت الولاية بالدليل </w:t>
      </w:r>
      <w:bookmarkStart w:id="224" w:name="pg16397_198119"/>
    </w:p>
    <w:p>
      <w:pPr>
        <w:pStyle w:val="BookText"/>
        <w:rPr/>
      </w:pPr>
      <w:bookmarkEnd w:id="224"/>
      <w:r>
        <w:rPr>
          <w:rFonts w:ascii="Amiri" w:hAnsi="Amiri" w:eastAsia="Amiri" w:cs="Amiri"/>
          <w:color w:val="111111"/>
          <w:sz w:val="28"/>
          <w:sz w:val="28"/>
          <w:szCs w:val="28"/>
          <w:rtl w:val="true"/>
          <w:lang w:bidi="ar-SA"/>
        </w:rPr>
        <w:t>الاجتهادي، وقد تبيّن من خلال التفاصيل المتقدمة أي من الأصول جارٍ في المقام كما تبيّن موارد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يقتضيه الأصل اللفظي فقد ذكر كلّ من المثبتين والنافين أدلّة في المقام</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7059012_1280447820"/>
      <w:bookmarkStart w:id="226" w:name="_Toc77"/>
      <w:bookmarkEnd w:id="225"/>
      <w:r>
        <w:rPr>
          <w:rtl w:val="true"/>
        </w:rPr>
        <w:t>أدلة القائلين بالولاية</w:t>
      </w:r>
      <w:r>
        <w:rPr>
          <w:rtl w:val="true"/>
        </w:rPr>
        <w:t>:</w:t>
      </w:r>
      <w:bookmarkEnd w:id="226"/>
    </w:p>
    <w:p>
      <w:pPr>
        <w:pStyle w:val="Heading6"/>
        <w:numPr>
          <w:ilvl w:val="5"/>
          <w:numId w:val="1"/>
        </w:numPr>
        <w:rPr/>
      </w:pPr>
      <w:bookmarkStart w:id="227" w:name="__RefHeading___Toc7059014_1280447820"/>
      <w:bookmarkStart w:id="228" w:name="_Toc78"/>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استدل المثبتون على ثبوت المرتبة الثالثة من الولاية للفقيه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7059016_1280447820"/>
      <w:bookmarkStart w:id="230" w:name="_Toc79"/>
      <w:bookmarkEnd w:id="229"/>
      <w:r>
        <w:rPr>
          <w:rtl w:val="true"/>
        </w:rPr>
        <w:t>الدليل الأول</w:t>
      </w:r>
      <w:r>
        <w:rPr>
          <w:rtl w:val="true"/>
        </w:rPr>
        <w:t xml:space="preserve">: </w:t>
      </w:r>
      <w:r>
        <w:rPr>
          <w:rtl w:val="true"/>
        </w:rPr>
        <w:t>من الكتاب</w:t>
      </w:r>
      <w:r>
        <w:rPr>
          <w:rtl w:val="true"/>
        </w:rPr>
        <w:t>:</w:t>
      </w:r>
      <w:bookmarkEnd w:id="230"/>
    </w:p>
    <w:p>
      <w:pPr>
        <w:pStyle w:val="BookText"/>
        <w:rPr/>
      </w:pP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w:t>
      </w:r>
    </w:p>
    <w:p>
      <w:pPr>
        <w:pStyle w:val="BookText"/>
        <w:rPr/>
      </w:pPr>
      <w:r>
        <w:rPr>
          <w:rFonts w:ascii="Amiri" w:hAnsi="Amiri" w:eastAsia="Amiri" w:cs="Amiri"/>
          <w:color w:val="111111"/>
          <w:sz w:val="28"/>
          <w:sz w:val="28"/>
          <w:szCs w:val="28"/>
          <w:rtl w:val="true"/>
          <w:lang w:bidi="ar-SA"/>
        </w:rPr>
        <w:t>الاستدلال بالآية الشريفة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بيان الوجه في تكرير الأمر بالطاعة أولاً، وعلى بيان معنى أولي الأمر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تكرار الأمر بالطاعة فقد ذكر بعضهم أنّ الوجه في ذلك هو إفادة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الوجه غير وجيه لإمكان القول بأن عدم التكرير هو المفيد للتأكيد لدخول إطاعة الرسول وأولي الأمر في وحدة الأمر بالطاعة والملازمة بين إطاعة الله وإطاعة الرسول وأولي الأمر وكأنهما هي، بخلاف تكرير الأمر بالإطاعة فلا يفيد ذلك لاحتمال المغايرة وانفكاك إحداهما عن الأخرى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الحكمة في التكرير هي اختلاف متعلّق الإطاعة فهي بالنسبة إلى الله </w:t>
      </w:r>
    </w:p>
    <w:p>
      <w:pPr>
        <w:pStyle w:val="BookText"/>
        <w:rPr/>
      </w:pPr>
      <w:r>
        <w:rPr>
          <w:rFonts w:ascii="IRNazanin" w:hAnsi="IRNazanin" w:eastAsia="IRNazanin"/>
          <w:color w:val="111111"/>
          <w:sz w:val="28"/>
          <w:sz w:val="28"/>
          <w:szCs w:val="28"/>
          <w:rtl w:val="true"/>
          <w:lang w:bidi="fa-IR"/>
        </w:rPr>
        <w:t xml:space="preserve">تعالى تتعلق بالأحكام والفرائض، وأما بالنسبة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تتعلق بالسنن وبكل ما يأمر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المهمة بما يراه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لا يأمر ولا يتصرّف إلاّ بما فيه رضى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بما فوّض له فيه وكذا الحال بالنسبة إلى أولي الأمر، فإنّ أوامرهم وتصرفاتهم في الأمور المهمة واجبة الإطاعة كإطاعة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اكتفي في الآية بلفظة واحدة بالنسبة إليهما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يظهر أنّ كل ما كان واجباً من الإطاعة كإطاعة الولد لوالده والزوجة لزوجها، والعبد لمولاه، ونحو ذلك فهو داخل في إطاعة الله تعالى، وأنّ المراد من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 الأمر هو إطاعتهم في كل ما يأمرون به ويتصرّفون فيه من الأمور المهمة التي يلزم من الإخلال بها الإخلال بالنظام وحصول الهرج والمرج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ذكرنا حمل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الوارد في الآية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هذا العنوان عرفاً من يجب الرجوع إليه في الأمور العامة التي لم تحمل في الشرع على شخص خاص</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بالحوادث ظاهراً مطلق الأمور التي لابدّ من الرجوع فيها عرفاً أو عقلاً أو شرعاً إلى الرئيس</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معنى أولي الأمر فقد اختلف فيه على أربعة أقوال ذكر صاحب المجمع قولين وأضاف الرازي قولين آخرين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صاحب المجمع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للمفسّرين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الأمراء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السرايا كما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وابن عباس في إحدى الروايتين، وميمون بن مهران، والسدي، واختاره الجبائي، والبلخي،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العلماء عن جابر بن عبد الله وابن عباس في الرواية الأخرى، والحسن، وعطاء، وجماعة،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الذين يُرجع إليهم في الأحكام، ويجب الرجوع إليهم عند التنازع دون الولاة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الرازي فقد ذكر في تفسيره القولين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أولي الأمر الخلفاء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الروافض أنّ المراد به الأئمة المعصومون</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أنّ المراد هو أهل الحلوالعقد من الأمة مع أنّه خلاف الإجماع ثم أرجعه إلى القول الثاني المتقدم</w:t>
      </w:r>
      <w:r>
        <w:rPr>
          <w:rStyle w:val="FootnoteAnchor"/>
          <w:rtl w:val="true"/>
        </w:rPr>
        <w:footnoteReference w:id="967"/>
      </w:r>
      <w:r>
        <w:rPr>
          <w:rFonts w:ascii="Amiri" w:hAnsi="Amiri" w:eastAsia="Amiri" w:cs="Amiri"/>
          <w:color w:val="111111"/>
          <w:sz w:val="28"/>
          <w:sz w:val="28"/>
          <w:szCs w:val="28"/>
          <w:rtl w:val="true"/>
          <w:lang w:bidi="ar-SA"/>
        </w:rPr>
        <w:t>في كلام صاحب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هذان الأمران أمكن الاستدلال بالآية الشريفة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الفهم العرفي للظاهر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أية قرينة في البين هو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الأمر الذين تجب إطاعتهم فيما إذا كانت أوامرهم في طاعة الله، لا في معصيته وعليه فلا مناص عن شموله لأولي الأمر الذين لهم الولاية بالحق لا بالجور أي الذين أمرهم أمر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خصوص طائفة معيّنة من هذه الأقوال المذكورة فلا دلالة للآية على شيء منها، نعم للآية شمول للطوائف الأربع من باب التطبيق لا من باب الانحصار، وعليه فالمراد بصاحب الأمر هو كل من له حق الأمر وثبت له ذلك شرعاً، وأما مع عدم الثبوت فهو غير مشمول فلا يقال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يثبت شرعاً أنّ الدار 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لا إشكال في وجوب إطاعة أمراء الأئمة وعمّالهم </w:t>
      </w:r>
    </w:p>
    <w:p>
      <w:pPr>
        <w:pStyle w:val="BookText"/>
        <w:rPr/>
      </w:pPr>
      <w:r>
        <w:rPr>
          <w:rFonts w:ascii="Amiri" w:hAnsi="Amiri" w:eastAsia="Amiri" w:cs="Amiri"/>
          <w:color w:val="111111"/>
          <w:sz w:val="28"/>
          <w:sz w:val="28"/>
          <w:szCs w:val="28"/>
          <w:rtl w:val="true"/>
          <w:lang w:bidi="ar-SA"/>
        </w:rPr>
        <w:t>ونوابهم، ووكلائهم، بمقدار ما رسم لهم من ولايتهم، مع أنّهم غير داخلين في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داخلون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التنصيص والتعيين بناء على أنّ ولايتهم شرعية وصحيحة من جهة النص، أو من جهة رجوع الناس إليهم وانتخابهم لذلك، فإنّ الناس مسلّطون على أنفسهم وأموالهم ومن حق الناس أن ينقلوا هذه السلطنة للفقيه الجامع للشرائط، فيكون وليّاً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التفسير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الفقه والدين، وأهل طاعة الله الذين يعلّمون الناس معاني دينهم ويأمرونهم بالمعروف وينهونهم عن المنكر، فأوجب طاعتهم على العباد</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عن جابر بن عبد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الفقه وأولي الخير</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الفقهاء والعلماء</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هذا التقريب قابل للمناقشة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إجماع الإمامية، قال في المجمع بعد نقله لقولي العامة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أصحابنا فإنهم رووا عن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أولي الأمر هم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أوجب طاعتهم بالإطلاق كما أوجب طاعته وطاعة رسوله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أولي الأمر في الآية الشريفة هو المراد من أولي الأمر </w:t>
      </w:r>
    </w:p>
    <w:p>
      <w:pPr>
        <w:pStyle w:val="BookText"/>
        <w:rPr/>
      </w:pPr>
      <w:r>
        <w:rPr>
          <w:rFonts w:ascii="Amiri" w:hAnsi="Amiri" w:eastAsia="Amiri" w:cs="Amiri"/>
          <w:color w:val="111111"/>
          <w:sz w:val="28"/>
          <w:sz w:val="28"/>
          <w:szCs w:val="28"/>
          <w:rtl w:val="true"/>
          <w:lang w:bidi="ar-SA"/>
        </w:rPr>
        <w:t>في آية أخرى من نفس السورة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في القرآن الكريم لفظ أولي الأمر إلاّ في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أولي في الآية الثانية هم الذين يملكون القدرة على إخراج القول من مرحلة الإبهام إلى مرحلة التمييز والوضوح، وبيان صحته وسقمه وصدقه وكذبه، والوقوف على بطن المعنى، وكشف صلاحه من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القدرة لا تتمثّل إلاّ في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تنطبق إلاّ عليهم دون بقية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انطباق هذا المعنى على أمراء السرايا فلأنّ شأنهم غير هذا الشأن وذلك لأنّ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جَاءَهُمْ أَمْرٌ مِنَ الأَمْنِ أَوْ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الأقاويل والأباطيل التي يدسها الكفار ورسلهم لإيقاع الفتنة والنفاق بين المسلمين بحيث يوجب تزلزلهم واختلافهم، وكان الضعفاء والبسطاء من المسلمين يذيعون ذلك ويفشونه، الأمر الذي يكون سبباً لوصول الكفار إلى مقاصدهم وأهدافهم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فهم هذه الأمور ومعرفتها ليست من شأن أمراء السرايا، وإنما شأنهم التدبير الحربي والتنظيم العسكري، وما يتعلّق بشؤون الحرب والقتال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ينطبق المعنى المذكور على بعض أمراء السرايا على نحو الإيجاب الجزئي إلاّ أنه لا يفيد في المقام لأنّ المراد هو أنّ جميع أولي الأمر لهم هذا الشأن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ما يوجب الإخلال والزعزعة في الدين من فعل الكفار والمشركين ليس من شأن أمراء السرايا، وإنما هو من شأن العالمين بأسرار </w:t>
      </w:r>
    </w:p>
    <w:p>
      <w:pPr>
        <w:pStyle w:val="BookText"/>
        <w:rPr/>
      </w:pPr>
      <w:r>
        <w:rPr>
          <w:rFonts w:ascii="IRNazanin" w:hAnsi="IRNazanin" w:eastAsia="IRNazanin"/>
          <w:color w:val="111111"/>
          <w:sz w:val="28"/>
          <w:sz w:val="28"/>
          <w:szCs w:val="28"/>
          <w:rtl w:val="true"/>
          <w:lang w:bidi="fa-IR"/>
        </w:rPr>
        <w:t xml:space="preserve">الأمور وأبعادها وهم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عدم انطباقه على الفقهاء فلأنّ المراد بهم رواة الأحاديث والعلماء وهؤلاء ليس لهم الخبرة الكافية في الاستنباط والعلم التام بأسرار الأمور، وأبعادها فإنّ إحاطتهم بالقضايا والأحكام إحاطة ظاهرية لا واقعية، ولذا قد يقضي نظرهم في تشخيص أمر بردّه أو قبوله أو إهماله إلى مفاسد كثيرة بحيث لا يمكن بعد ذلك إصلاحها، نظراً لقصور إحاطتهم، وأما المعذورية أو عدمها فهي شيء آخر 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المقصود من أولي الأمر هم الفقهاء والعلماء قاصر عن أن يكون هو المراد من 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عدم انطباقه على الخلفاء فلأنّه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به هم الخلفاء لكان هذا الأمر معلوماً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وشائعاً بين المسلمين آنذاك، وليس من ذلك عين ولا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 أنّه يلزم من ذلك انقطاع حكم الآية بانقطاع أعمارهم، وهو خلاف ظاهر الآية، إذ المستفاد منها أن هذا الحكم باق ببقاء الليل والنهار إلى أن يرث الله الأرض ومن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فتعين أنّ المراد من الآية 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عدل الكتاب ولن يفترقا حتى يردا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القول بانطباق الآية الشريفة على إحدى الطوائف الثلاث 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لظاهر الآية من جهة أخرى وبيانها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الأمر بالإطاعة على نحو الإطلاق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وحيث قرنت إطاعة الرسول وأولي الأمر بإطاعة الله بمعنى أنهما في عرض واحد </w:t>
      </w:r>
    </w:p>
    <w:p>
      <w:pPr>
        <w:pStyle w:val="BookText"/>
        <w:rPr/>
      </w:pPr>
      <w:r>
        <w:rPr>
          <w:rFonts w:ascii="IRNazanin" w:hAnsi="IRNazanin" w:eastAsia="IRNazanin"/>
          <w:color w:val="111111"/>
          <w:sz w:val="28"/>
          <w:sz w:val="28"/>
          <w:szCs w:val="28"/>
          <w:rtl w:val="true"/>
          <w:lang w:bidi="fa-IR"/>
        </w:rPr>
        <w:t xml:space="preserve">فلازم ذلك أن 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وأولوا الأمر معصومين عن الخطأ، إذ لو كان الرسول غير معصوم والخطأ عليه جائز لما وجبت إطاعته في كل شيء لاحتمال أن يأمر بالمعصية وذلك يستوجب التناقض إذ لا يجب إطاعته في المعصية وهذا ينافي الأمر بإطاعته على نحوالإطلاق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 أنّ الرسول لابدّ وأن يكون معصوماً وهذا بعينه يجري في أولي الأمر لاقتران إطاعتهم بإطاعة الرسول ولذا اكتفي في الأمر بالإطاعة بلفظ واحد، ونتيجة ذلك أنّ أولي الأمر لابدّ وأن يكونوا معصومين وإلاّ لزم التناقض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الإطاعة مطلق أي في كل شيء وذلك يقتضي العصمة في القول والفعل، وهذا المعنى لا ينطبق إلاّ على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تدّع العصمة لأحد من الطوائف الثلاث في حين قامت الأدلة على عصمة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في تفسير أولي الأمر روايات كثيرة جداً وكلّها تنصّ على أنّ المراد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الانحصار فيهم، لا من باب التطبيق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الروايات موثقة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أن يؤدي الأول إلى الإمام الذي بعده، الكتب والعلم والسلاح، وإذا حكمتم بين الناس أن تحكموا بالعدل الذي في أيديكم،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إيّانا عنى خاصة، أمر جميع المؤمنين إلى يوم القيامة بطاعتنا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الحسين بن أبي العلا</w:t>
      </w:r>
      <w:r>
        <w:rPr>
          <w:rStyle w:val="FootnoteAnchor"/>
          <w:rtl w:val="true"/>
        </w:rPr>
        <w:footnoteReference w:id="9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في </w:t>
      </w:r>
    </w:p>
    <w:p>
      <w:pPr>
        <w:pStyle w:val="BookText"/>
        <w:rPr/>
      </w:pPr>
      <w:r>
        <w:rPr>
          <w:rFonts w:ascii="Amiri" w:hAnsi="Amiri" w:eastAsia="Amiri" w:cs="Amiri"/>
          <w:color w:val="111111"/>
          <w:sz w:val="28"/>
          <w:sz w:val="28"/>
          <w:szCs w:val="28"/>
          <w:rtl w:val="true"/>
          <w:lang w:bidi="ar-SA"/>
        </w:rPr>
        <w:t>الأوصياء إنّ طاعتهم مفترضة؟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عزوجل 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عرفنا الله ورسوله، فمن أولوا الأمر الذين قرن الله طاعتهم بطاعتك؟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خلفائي يا جابر وأئمة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أوّلهم علي بن أبي طالب، ثم الحسن والحسين، ثم علي بن الحسين، ثم محمد بن علي المعروف في التوراة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يقع لشيعته الانتفاع به في غيبته؟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بعثني بالنبوة إنهم يستضيؤن بنوره وينتفعون بولايته في غيبته كانتفاع الناس بالشمس وإن تجلّلها سحاب، يا جابر هذا من مكنون سرّ الله، ومخزون علمه فاكتمه إلاّ عن أهله </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صحيحة أبي بصير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لم يسمّ علياً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عليه الصلاة ولم يسمّ الله لهم ثلاثاً ولا أربعاً،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فسّر ذلك لهم، ونزل الحج فلم 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طوفوا اسبوعاً 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فسّر ذلك لهم، ونزلت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في علي والحسن والحسين،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بكتاب الله وأهل بيتي، فإنّي سألت الله عزوجل أن لا يفرّق بينهما حتى يوردهما عليّ الحوض فأعطاني ذلك </w:t>
      </w:r>
      <w:r>
        <w:rPr>
          <w:rFonts w:eastAsia="IRNazanin" w:cs="IRNazanin"/>
          <w:color w:val="111111"/>
          <w:sz w:val="28"/>
          <w:szCs w:val="28"/>
          <w:rtl w:val="true"/>
          <w:lang w:bidi="fa-IR"/>
        </w:rPr>
        <w:t>...</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طويلة اقتصرنا منها على موضع الحاجة وقد ذكرناها بطولها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الكثيرة وقد أورد صاحب البرهان في تفسيره</w:t>
      </w:r>
      <w:r>
        <w:rPr>
          <w:rStyle w:val="FootnoteAnchor"/>
          <w:rtl w:val="true"/>
        </w:rPr>
        <w:footnoteReference w:id="979"/>
      </w:r>
      <w:r>
        <w:rPr>
          <w:rFonts w:ascii="IRNazanin" w:hAnsi="IRNazanin" w:eastAsia="IRNazanin"/>
          <w:color w:val="111111"/>
          <w:sz w:val="28"/>
          <w:sz w:val="28"/>
          <w:szCs w:val="28"/>
          <w:rtl w:val="true"/>
          <w:lang w:bidi="fa-IR"/>
        </w:rPr>
        <w:t xml:space="preserve">أكثر من ثلاثين رواية كلّها تنصّ على أنّ المعني بأولي الأمر في الآية 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للقول بأن أولي الأمر في الآية مطلق ولا سيّما بعد ورود النصوص الكثيرة في تعيينهم على نحو الانحصار وقد تقدم أنّ بعضهم ادّعى الإطلاق في الآية وأجبنا عن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الاستدلال من أنّ ولاية الفقهاء ثابتة إما من جهة النص أو بالانتخاب استناداً إلى أنّ الناس مسلّطون على أموالهم وأنفسهم، وبناء عليه </w:t>
      </w:r>
    </w:p>
    <w:p>
      <w:pPr>
        <w:pStyle w:val="BookText"/>
        <w:rPr/>
      </w:pPr>
      <w:r>
        <w:rPr>
          <w:rFonts w:ascii="Amiri" w:hAnsi="Amiri" w:eastAsia="Amiri" w:cs="Amiri"/>
          <w:color w:val="111111"/>
          <w:sz w:val="28"/>
          <w:sz w:val="28"/>
          <w:szCs w:val="28"/>
          <w:rtl w:val="true"/>
          <w:lang w:bidi="ar-SA"/>
        </w:rPr>
        <w:t>تكون ولايتهم صحيحة وشرعية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ثبوت ذلك بالنصّ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يقم دليل شرعي تام على شرعية الانتخاب وكل ما ذكر من الأدلة فهي إما وجوه عقلية ترجع إلى الاستحسانات والأقيسة الباطلة، وإما أدلة نقلية ضعيفة سنداً ودلالة ولا سيّما الاستناد إلى أنّ الناس مسلطون على أموالهم، أو أدلة البيعة وعدم جواز نكثها، أو أدلة النيابة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غاية ما تثبته هذه الأدلة على فرض صحّة بعضها هو الجواز في أمر جزئي شخصي بالنسبة إلى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النيابة عن الأعمال العبادية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تتكفل بتسويغ التصرف في الأمور العامة، كالأوقاف وأموال القاصرين والغائبين وغيرها من الأمور المهمة على أنه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حول دعوى شرعية الانتخاب وبيان فسادها في المقام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يمكن الاستدلال بهذه الأمور على مشروعية ولاية الفقيه فهذا الوجه من الاستدلال بالآية 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اهتمام الشارع بتنظيم شؤون الناس الفردية والاجتماعية في معاشهم ومعادهم، وإطلاق الخطاب في الآية الشريفة بإطاعة الله تعالى ورسوله وأولي الأمر، بقاء هذا الحكم وعدم انقطاعه إلى أن يرث الله الأرض ومن عليها، وقد ورد ذلك في الرواياتالواردة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ذكرنا من تفسير الأمر الوارد في الآية الشريفة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مورداً لاهتمام الشارع مما لا يرضى بتركه وتعطيله، وإلاّ لزم اختلال النظام وحدوث الهرج والمرج</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فإن كان في زمان الحضور أمكن تحقيق ذلك وتحصيل غرض الشارع بإطاعتهم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إليهم في مختلف القضايا والشؤون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في زمان الغيبة حيث لا ينال شرف لقاء المعصوم كلّ أحد فلابدّ من الالتزام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بتعطيل هذه الأحكام ويترتب عليه الإهمال لأغراض الشارع، وهو موجب لاختلال النظام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يُلتزم بأن تناط مسؤولية إجراء الأحكام بأشخاص منصوبين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يقومون مقامهم بالمقدار الميسور لئلاّ يلزم الوقوع في المحذور من اختلال النظام والإهمال لأغراض الشارع، وإن لم يكن هؤلاء الأشخاص في قيامهم بهذه المسؤولية كالأئمة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المرتبة، 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هؤلاء الأشخاص ومساندتهم وتسديدهم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هناك من تتمثل فيه اللياقة للقيام بهذه المهمة فهم الفقهاء العدول دون من عداهم،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نوقش هذا الوجه بالالتزام بالأول من دون أن يلزم منه أي محذور وذلك لأنّ غياب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واستتاره إذا كان ناشئاً عن ظلم الأمة وخذلانها إياه، وأنّ كفّ يده الشريفة عن التصرّف في الأمور مستند إلى بسط أيدي الظالمين وجورهم فلا يُعدّ ذلك إهمالاً لغرض الشارع فإنّ ذلك نتيجة أعمال الناس أنفسهم، وأنهم حُرموا الخيرات والبركات بسوء أفعالهم، وأتُوا من قبل أنفسهم، وإذا كان ثمّة تقصير فهو راجع إلى من تسبّب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اعتمد الأجلاء من الأصحاب على ذلك في الجواب عن الشبهة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فائدة ولطف في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المساوية لفقده من جهة عدم تمكّنه من التصرّف في الأمور؟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الواجب على الله تعالى في الإمام هو نصبه وتكليفه بالإمامة، والله تعالى قد فعل ذلك، فلم يكن مخلاًّ </w:t>
      </w:r>
    </w:p>
    <w:p>
      <w:pPr>
        <w:pStyle w:val="BookText"/>
        <w:rPr/>
      </w:pPr>
      <w:r>
        <w:rPr>
          <w:rFonts w:ascii="Amiri" w:hAnsi="Amiri" w:eastAsia="Amiri" w:cs="Amiri"/>
          <w:color w:val="111111"/>
          <w:sz w:val="28"/>
          <w:sz w:val="28"/>
          <w:szCs w:val="28"/>
          <w:rtl w:val="true"/>
          <w:lang w:bidi="ar-SA"/>
        </w:rPr>
        <w:t>بالواجب، وإنما الإخلال بالواجب من قبل الرعية، فإنّهم يجب عليهم أن يتابعوه ويمتثلوا أوامره ونواهيه ويمكّنوه من أنفسهم، فحيث لم يفعلوا كانوامخلّين بالواجب فهلاكهم من قبل أنفسهم</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جمل العلم والعمل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سببها الخوف على النفس المبيح للغيبة والاستتار، وما ضاع من حد أو تأخّر من حكم يبوء بإثمه من سبّب الغيبة وأحوج إليها</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غيبته إخافة الظالمين له ومنعهم يده عن التصرف فيما جعل إليه التدبير والتصرّف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خاف على نفسه وجبت غيبته ولزم استتاره، وقد استتر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في الشعب وأخرى في الغار، ولا وجه لذلك إلاّ الخوف من المضار الواصلة إليه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علّة تمنع من ظهوره إلاّ خوفه على نفسه من القتل لأنّه لو كان غير ذلك لما ساغ الاستتار، وكان يتحمّل المشاقّ والأذى فإن منازل الأئمة وكذلك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تعظم لتحمّلهم المشاقّ العظيمة في ذات الله تعالى</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وتصرّفه لطف آخر وعدمه منّا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هذا المعنى أيضاً من كثير من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الكافي في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للغلام غيبة قبل أن يقوم،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وهو المنتظر </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قبل أن يقوم،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بطنه، يعني القتل</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ورواهما صاحب الكافي في موضعين آخرين من نفس الباب</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ما رواه النعماني في غيبته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حمزة في الصحيح عن أبي إسحاق السبيعي، عن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يوثق به،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بهذا الكلام وحفظ عنه، وخطب به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لابدّ لك من حجج في أرضك، حجة بعد حجة على خلقك، يهدونهم إلى دينك ويعلمونهم علمك، كيلا يتفرّق أتباع أوليائك، ظاهر غير مطاع أو مكتتم يترقّب، إن غاب عن الناس شخصهم في حال هدنتهم فلم يغب عنهم قديم مبثوث علمهم، وآدابهم في قلوب المؤمنين مثبتة، فهم بها عاملون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في هذه الخطبة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هذا، ولهذا يأزر العلم إذا لم يوجد له حملة يحفظونه ويروونه كما سمعوه من العلماء ويصدقون عليهم فيه، اللهم فإنّي لأعلم أن العلم لا يأزر كلّه ولا ينقطع موادّه، وإنك لا تخلي أرضك من حجة لك على خلقك، ظاهر ليس بالمطاع، أو خائف مغمور كيلا تبطل حجّتك، ولا يضلّ أولياؤك بعد إذ هديتهم، بل أين هم؟ وكم هم؟ أولئك الأقلّون عدداً الأعظمون عند الله قدراً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صاحب الكافي في موضعين من كتابه، وفي كل من الموضعين زيادة </w:t>
      </w:r>
    </w:p>
    <w:p>
      <w:pPr>
        <w:pStyle w:val="BookText"/>
        <w:rPr/>
      </w:pPr>
      <w:r>
        <w:rPr>
          <w:rFonts w:ascii="Amiri" w:hAnsi="Amiri" w:eastAsia="Amiri" w:cs="Amiri"/>
          <w:color w:val="111111"/>
          <w:sz w:val="28"/>
          <w:sz w:val="28"/>
          <w:szCs w:val="28"/>
          <w:rtl w:val="true"/>
          <w:lang w:bidi="ar-SA"/>
        </w:rPr>
        <w:t>ليست في الآخر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صاحب الكافي بسنده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الله تبارك وتعالى على خلقه نحّانا عن جوارهم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الشيخ في غيبته من رواية أبي خالد الكابلي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يسمّي القائم حتى أعرفه باسمه،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سألتني عن أمر لو أنّ بني فاطمة عرفوه لحرصوا على أن يقطّعوه بضعة بضعة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الطريد الوحيد الغريب الغائب عن أهله الموتور بأبيه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الإجابة عن ذلك بعد الاعتراف بصحة ما تقدم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زمان الغيبة وزمان الحضور؟ فإنهم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حضورهم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كانوا مضطهدين مقهورين، وقد غصب منهم منصب الإمامة إلاّ أنهم لم يهملوا شيعتهم بل كانوا يرعون مصالحهم بالأمر والنهي والإرشاد، بل وينصبون لشيعتهم من يقوم بمصالحهم ويرعى شؤونهم ويأمرون شيعتهم بالرجوع إليهم والترافع عنده، وينهونهم عن الرجوع إلى الطواغيت وقضاتهم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الروايات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نصبوا لشيعتهم أشخاصاً ابتداء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إمضاء، وأوكلوا إليهم مهمّة التصرّف في الأمور العامة، كعبد الله بن النجاشي الذي كان والياً على الأهواز من قبل المنصور العباسي في زمان الإمام </w:t>
      </w:r>
      <w:bookmarkStart w:id="231" w:name="pg16397_198133"/>
    </w:p>
    <w:p>
      <w:pPr>
        <w:pStyle w:val="BookText"/>
        <w:rPr/>
      </w:pPr>
      <w:bookmarkEnd w:id="231"/>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إليه</w:t>
      </w:r>
      <w:r>
        <w:rPr>
          <w:rStyle w:val="FootnoteAnchor"/>
          <w:rtl w:val="true"/>
        </w:rPr>
        <w:footnoteReference w:id="994"/>
      </w:r>
      <w:r>
        <w:rPr>
          <w:rFonts w:ascii="IRNazanin" w:hAnsi="IRNazanin" w:eastAsia="IRNazanin"/>
          <w:color w:val="111111"/>
          <w:sz w:val="28"/>
          <w:sz w:val="28"/>
          <w:szCs w:val="28"/>
          <w:rtl w:val="true"/>
          <w:lang w:bidi="fa-IR"/>
        </w:rPr>
        <w:t xml:space="preserve">، وكعلي بن يقطين الذين كان وزيراً لهارون الرشيد في زمان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 وكمحمد بن إسماعيل بن بزيع الذي كان في عداد الوزراء في زمان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وغيرهم ممن كانوا مواضع الثقة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كان الأمر كذلك في زمان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الشيعة في زمان الغيبة، وقد اشتدت بهم الحاجة وطال بهم الزمان وكثر عددهم وتفرّقوا في البلدان وأقطار الأرض وتتابعت عليهم المحن والفتن؟؟</w:t>
      </w:r>
    </w:p>
    <w:p>
      <w:pPr>
        <w:pStyle w:val="BookText"/>
        <w:rPr/>
      </w:pPr>
      <w:r>
        <w:rPr>
          <w:rFonts w:ascii="IRNazanin" w:hAnsi="IRNazanin" w:eastAsia="IRNazanin"/>
          <w:color w:val="111111"/>
          <w:sz w:val="28"/>
          <w:sz w:val="28"/>
          <w:szCs w:val="28"/>
          <w:rtl w:val="true"/>
          <w:lang w:bidi="fa-IR"/>
        </w:rPr>
        <w:t xml:space="preserve">وإذا كانت الإمامة لطفاً فهل يغض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عن شيعتهم ويهملونهم وهم على تلك الحال؟ أليس هذا كاشفاً عن نصبهم للفقهاء للقيام بهذه المسؤولية بالمقدار الميسور كما ذكرنا أي ليس جميع المناصب بل في مناصب المرتبة الثالثة على ما تقدم بيانها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سبحانه وتعالى هو الهادي والعالم بالصواب</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7059018_1280447820"/>
      <w:bookmarkStart w:id="233" w:name="_Toc80"/>
      <w:bookmarkEnd w:id="232"/>
      <w:r>
        <w:rPr>
          <w:rtl w:val="true"/>
        </w:rPr>
        <w:t>الدليل الثاني</w:t>
      </w:r>
      <w:r>
        <w:rPr>
          <w:rtl w:val="true"/>
        </w:rPr>
        <w:t xml:space="preserve">: </w:t>
      </w:r>
      <w:r>
        <w:rPr>
          <w:rtl w:val="true"/>
        </w:rPr>
        <w:t>السنة</w:t>
      </w:r>
      <w:r>
        <w:rPr>
          <w:rtl w:val="true"/>
        </w:rPr>
        <w:t>:</w:t>
      </w:r>
      <w:bookmarkEnd w:id="233"/>
    </w:p>
    <w:p>
      <w:pPr>
        <w:pStyle w:val="Heading6"/>
        <w:numPr>
          <w:ilvl w:val="5"/>
          <w:numId w:val="1"/>
        </w:numPr>
        <w:rPr/>
      </w:pPr>
      <w:bookmarkStart w:id="234" w:name="__RefHeading___Toc7059020_1280447820"/>
      <w:bookmarkStart w:id="235" w:name="_Toc81"/>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وقد استدلوا بعدة روايات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العلماء ورثة الأنبياء أو كالأنبياء أو أمناؤهم وهي عدة روايات منها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سلك طريقاً يطلب فيه علماً سلك الله به طريقاً إلى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العلماء ورثة الأنبياء، إنّ الأنبياء لم يورّثوا ديناراً ولا درهماً، ولكن ورّثوا العلم، فمن أخذ منه أخذ بحظ وافر</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الرواية وردت في الكافي بطرق أربعة اثنين ضعيفين، واثنين معتبرين أمّا الأولان فهما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سهل بن زياد، عن أحمد بن محمد، عن جعفر بن محمد الأشعري، عن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عن علي بن محمد، عن سهل بن زياد، عن أحمد بن محمد، عن جعفر بن محمد الأشعري، عن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كلا الطريقين بسهل بن زياد، فإنّه ممن لم تثبت وثاقته على ما قررناه في محلّه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الطريقان المعتبران فالأول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عن محمد بن يحيى عن أحمد بن محمد عن جعفر بن محمد الأشعري عن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جعفر بن محمد الأشعري وإن لم يرد فيه توثيق إلاّ أنّ الظاهر أنه جعفر بن محمد بن عبيد وهو واقع في أسناد كتاب نوادر الحكمة، وهو كاف في الحكم بوثاقته كما قررناه في محله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القداح وهو عبد الله بن ميمون القداح، فإنه واقع في أسناد نوادر الحكمة أيضاً</w:t>
      </w:r>
      <w:r>
        <w:rPr>
          <w:rStyle w:val="FootnoteAnchor"/>
          <w:rtl w:val="true"/>
        </w:rPr>
        <w:footnoteReference w:id="1000"/>
      </w:r>
      <w:r>
        <w:rPr>
          <w:rFonts w:ascii="Amiri" w:hAnsi="Amiri" w:eastAsia="Amiri" w:cs="Amiri"/>
          <w:color w:val="111111"/>
          <w:sz w:val="28"/>
          <w:sz w:val="28"/>
          <w:szCs w:val="28"/>
          <w:rtl w:val="true"/>
          <w:lang w:bidi="ar-SA"/>
        </w:rPr>
        <w:t>، وبناء على ذلك فلا إشكال في الاعتماد على رواياتهما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رواه عن علي بن إبراهيم، عن أبيه، عن حماد بن عيسى، عن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الصدوق في أماليه بعين السند الأخير إلاّ أنه سقط منهحماد بن عيسى</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في كتاب ثواب الأعمال</w:t>
      </w:r>
      <w:r>
        <w:rPr>
          <w:rStyle w:val="FootnoteAnchor"/>
          <w:rtl w:val="true"/>
        </w:rPr>
        <w:footnoteReference w:id="100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الصفار في بصائر الدرجات أيضاً بسند معتبر</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الصدوق في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في وصيّته لابنه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وصية طويلة وموضع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وتفقّه في الدين فإنّ الفقهاء ورثة الأنبياء، إنّ الأنبياء لم يورثوا ديناراً ولا درهماً، ولكنّهم ورّثوا العلم، فمن أخذ منه أخذ بحظ 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الفقهاء هم الدعاة إلى الجنان والأدلاء على الله تبارك وتعالى</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مرسلة إلاّ أنه يمكن اعتبارها بناء على ما حققناه في محله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عدة من الروايات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أنّ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في بصائر الدرجات مرفوعة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ونقلها صاحب الوسائل</w:t>
      </w:r>
      <w:r>
        <w:rPr>
          <w:rStyle w:val="FootnoteAnchor"/>
          <w:rtl w:val="true"/>
        </w:rPr>
        <w:footnoteReference w:id="1009"/>
      </w:r>
      <w:r>
        <w:rPr>
          <w:rFonts w:ascii="IRNazanin" w:hAnsi="IRNazanin" w:eastAsia="IRNazanin"/>
          <w:color w:val="111111"/>
          <w:sz w:val="28"/>
          <w:sz w:val="28"/>
          <w:szCs w:val="28"/>
          <w:rtl w:val="true"/>
          <w:lang w:bidi="fa-IR"/>
        </w:rPr>
        <w:t>عن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العوالي،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أمتي كأنبياء بني إسرائيل</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جامع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أفتخر يوم القيامة بعلماء أمتي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أمتي كسائر أنبياء قبلي</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أعلمهم بما جاؤا به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الروايات، وهي بمجموعها تدلّ على أنّ الفقهاء بمنزلة الأنبياء وورثتهم وأمناؤهم فكلّ ما ثبت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ثابت لورّاثهم إلاّ ما أخرجه الدليل، وهو لا يشمل ما نحن فيه من التصرّف في الأمور المهمة، ولمّا كان ذلك ثابتاً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ثابت للفقهاء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أجيب عن هذه الطائفة بوجوه أهمها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أو التشبيه يقتضيان أن يكون المنزّل والمشبّه في منزلة المنزل عليه أو المشبه به في كل شيء إذا لم تكن هناك صفة ظاهرة عند العرف كالشجاعة في التشبيه بالأسد مثلاً، وإلاّ انصرف التشبيه إلى خصوص الصفة البارزة، كما إذا قيل زيد كالأسد أو أسد فإنّه ينصرف إلى أنّ وجه الشبه هو الشجاعة فقط دون سائر الأوصاف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والمقام من هذا القبيل فإنّ من صفات الأنبياء البارزة الأمر بالمعروف والنهي عن المنكر، وتطبيق أحكام الله تعالى، فإنهم الدعاة إلى الله والأدلاّء عليه، فإذا قيل العالم أو الفقيه كالنبي فإنه ينصرف إلى أنه مثله في هذه الصفة دون غيرها من سائر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بأنّ مقتضى التنزيل هو الإطلاق في جميع الصفات إلاّ أنه يتم فيما إذا لم يكن في اللفظ قرينة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كذلك إذ ورد في صحيحة القداح، وموثقة السكوني، وغيرهما تقييد الوراثة بالعلم، ومعناه أن العلماء ورّاث الأنبياء في المعارف الحقّة والعلم بأحكام الدين، وأنه ليس همّ الأنبياء جمع الدينار والدرهم وإنّما همّهم العلم وذخيرتهم المعارف، والعلماء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هذا ما تقدم من الروايات الدالة على أنّ العلم هو الأمرالمشترك بين جميع الأنبياء، وحيث إنّ العلماء ورّاث الأنبياء فبطبيعة الحال يكون الميراث هو هذا الأمر المشترك، وإلاّ فالأنبياء يختلفون في المناصب فإنّ لبعض الأنبياء الولاية المطلقة، ولبعضهم منصب التبليغ دون سائر المناصب، وقد أشار القرآن الكريم إلى تفاوت مراتب الرسل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ما في دلالة بقية الروايات مع ضعف أسناد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قيل من أنّ المراد بالعلماء في هذه الروايات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فالمناقشة به غير واردة لاشتمال بعض الروايات المتقدمة على ما يصرفها عن هذا المراد كما في صحيحة القداح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سلك طريقاً يطلب فيه علماً سلك الله به طريقاً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به غير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يمكن انطباق ذلك على الرواية الأخيرة فإنّ المراد بها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جهة أخرى، ذكر صاحب مجمع البيان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w:t>
      </w:r>
    </w:p>
    <w:p>
      <w:pPr>
        <w:pStyle w:val="BookText"/>
        <w:rPr/>
      </w:pPr>
      <w:r>
        <w:rPr>
          <w:rFonts w:ascii="Amiri" w:hAnsi="Amiri" w:eastAsia="Amiri" w:cs="Amiri"/>
          <w:color w:val="111111"/>
          <w:sz w:val="28"/>
          <w:sz w:val="28"/>
          <w:szCs w:val="28"/>
          <w:rtl w:val="true"/>
          <w:lang w:bidi="ar-SA"/>
        </w:rPr>
        <w:t>الناس بالأنبياء أعملهم بما جاؤا به ثم تلا هذه الآية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وإن بعدت لحمته، وإنّ عدوّ محمد من عصى الله وإن قربت قرابته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هذه النسخة هي الأصح للمناسبة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أعملهم، وبين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ثم تعقيبه الكلام بما يناسب أمر الطاعة والإتباع وهو ينسجم مع العمل لا مع العلم، وعلى كلا التقديرين فلا يمكن الاستدلال بهذه الرواية مع قطع النظر عن سندها، لأنّه إن كانت الرواية قد وردت على النسخة الأولى أي أعلمهم بما جاؤا به، فهذا المعنى منحصر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ينطبق على من عداهم، وإن كانت الرواية قد وردت على النسخة الثانية فهي مضافاً إلى ذلك، خارجة عن محلّ الكلاملأنّ نظرها إلى العمل والطاعة ولا ربط لها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العلماء خصوص خلفاء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عدة روايات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في الفقيه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يروون حديثي وسنّتي</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أيضاً في المعاني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الله ارحم خلفائي، اللهم ارحم خلفائي،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من بعدي يروون حديثي </w:t>
      </w:r>
    </w:p>
    <w:p>
      <w:pPr>
        <w:pStyle w:val="BookText"/>
        <w:rPr/>
      </w:pPr>
      <w:r>
        <w:rPr>
          <w:rFonts w:ascii="Amiri" w:hAnsi="Amiri" w:eastAsia="Amiri" w:cs="Amiri"/>
          <w:color w:val="111111"/>
          <w:sz w:val="28"/>
          <w:sz w:val="28"/>
          <w:szCs w:val="28"/>
          <w:rtl w:val="true"/>
          <w:lang w:bidi="ar-SA"/>
        </w:rPr>
        <w:t>وسنّتي</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أيضاً في الأمالي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ثلاثاً،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وسنّتي ثم يعلّمونها أمّتي</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التقييد يعين المراد بأنهم الفقهاء لأنّ شأن الراوي إنّما هو النقل وليس التعليم، ومضمون هذه الروايات الثلاث واحد ودلالاتها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أسنادها فقد رواها في الفقيه مرسلة إلاّ أنه تقدم أنه يمكن الاعتبار بمراسيل الصدوق في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سندها في المعاني فقد رواها عن أبيه، عن علي بن إبراهيم بن هاشم عن أبيه عن الحسين بن يزيد النوفلي، عن علي بن داود اليعقوبي، عن عيسى بن عبد الله بن محمد بن عمر بن علي بن أبي طالب،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هذا السند معتبر فإن علي بن داود اليعقوبي وإن لم يرد فيه توثيق إلاّ أنه واقع في أسناد نوادر الحكمة بعنوان اليعقوبي</w:t>
      </w:r>
      <w:r>
        <w:rPr>
          <w:rStyle w:val="FootnoteAnchor"/>
          <w:rtl w:val="true"/>
        </w:rPr>
        <w:footnoteReference w:id="1022"/>
      </w:r>
      <w:r>
        <w:rPr>
          <w:rFonts w:ascii="Amiri" w:hAnsi="Amiri" w:eastAsia="Amiri" w:cs="Amiri"/>
          <w:color w:val="111111"/>
          <w:sz w:val="28"/>
          <w:sz w:val="28"/>
          <w:szCs w:val="28"/>
          <w:rtl w:val="true"/>
          <w:lang w:bidi="ar-SA"/>
        </w:rPr>
        <w:t>، وهوكاف في الحكم باعتبار روايته على ما قررناه في محلّه</w:t>
      </w:r>
      <w:r>
        <w:rPr>
          <w:rStyle w:val="FootnoteAnchor"/>
          <w:rtl w:val="true"/>
        </w:rPr>
        <w:footnoteReference w:id="1023"/>
      </w:r>
      <w:r>
        <w:rPr>
          <w:rFonts w:ascii="Amiri" w:hAnsi="Amiri" w:eastAsia="Amiri" w:cs="Amiri"/>
          <w:color w:val="111111"/>
          <w:sz w:val="28"/>
          <w:sz w:val="28"/>
          <w:szCs w:val="28"/>
          <w:rtl w:val="true"/>
          <w:lang w:bidi="ar-SA"/>
        </w:rPr>
        <w:t>، مضافاً إلى ما يظهر من طريق الشيخ إلى كتاب عيسى بن عبد الله أنّ راوي الكتاب هو النوفلي بلا واسطة علي بن داود اليعقوبي</w:t>
      </w:r>
      <w:r>
        <w:rPr>
          <w:rStyle w:val="FootnoteAnchor"/>
          <w:rtl w:val="true"/>
        </w:rPr>
        <w:footnoteReference w:id="1024"/>
      </w:r>
      <w:r>
        <w:rPr>
          <w:rFonts w:ascii="Amiri" w:hAnsi="Amiri" w:eastAsia="Amiri" w:cs="Amiri"/>
          <w:color w:val="111111"/>
          <w:sz w:val="28"/>
          <w:sz w:val="28"/>
          <w:szCs w:val="28"/>
          <w:rtl w:val="true"/>
          <w:lang w:bidi="ar-SA"/>
        </w:rPr>
        <w:t xml:space="preserve">فليس من البعيد أن يكون في سند المعاني تصحيف بإبدال الواو بعن </w:t>
      </w:r>
    </w:p>
    <w:p>
      <w:pPr>
        <w:pStyle w:val="BookText"/>
        <w:rPr/>
      </w:pPr>
      <w:r>
        <w:rPr>
          <w:rFonts w:ascii="Amiri" w:hAnsi="Amiri" w:eastAsia="Amiri" w:cs="Amiri"/>
          <w:color w:val="111111"/>
          <w:sz w:val="28"/>
          <w:sz w:val="28"/>
          <w:szCs w:val="28"/>
          <w:rtl w:val="true"/>
          <w:lang w:bidi="ar-SA"/>
        </w:rPr>
        <w:t>وأنّ علي بن داود اليعقوبي راو آخر للكتاب لا أنّ النوفلي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عيسى بن عبد الله</w:t>
      </w:r>
      <w:r>
        <w:rPr>
          <w:rStyle w:val="FootnoteAnchor"/>
          <w:rtl w:val="true"/>
        </w:rPr>
        <w:footnoteReference w:id="1025"/>
      </w:r>
      <w:r>
        <w:rPr>
          <w:rFonts w:ascii="IRNazanin" w:hAnsi="IRNazanin" w:eastAsia="IRNazanin"/>
          <w:color w:val="111111"/>
          <w:sz w:val="28"/>
          <w:sz w:val="28"/>
          <w:szCs w:val="28"/>
          <w:rtl w:val="true"/>
          <w:lang w:bidi="fa-IR"/>
        </w:rPr>
        <w:t>وعبد الله بن محمد بن عمر</w:t>
      </w:r>
      <w:r>
        <w:rPr>
          <w:rStyle w:val="FootnoteAnchor"/>
          <w:rtl w:val="true"/>
        </w:rPr>
        <w:footnoteReference w:id="1026"/>
      </w:r>
      <w:r>
        <w:rPr>
          <w:rFonts w:ascii="IRNazanin" w:hAnsi="IRNazanin" w:eastAsia="IRNazanin"/>
          <w:color w:val="111111"/>
          <w:sz w:val="28"/>
          <w:sz w:val="28"/>
          <w:szCs w:val="28"/>
          <w:rtl w:val="true"/>
          <w:lang w:bidi="fa-IR"/>
        </w:rPr>
        <w:t>ومحمد بن عمر</w:t>
      </w:r>
      <w:r>
        <w:rPr>
          <w:rStyle w:val="FootnoteAnchor"/>
          <w:rtl w:val="true"/>
        </w:rPr>
        <w:footnoteReference w:id="1027"/>
      </w:r>
      <w:r>
        <w:rPr>
          <w:rFonts w:ascii="Amiri" w:hAnsi="Amiri" w:eastAsia="Amiri" w:cs="Amiri"/>
          <w:color w:val="111111"/>
          <w:sz w:val="28"/>
          <w:sz w:val="28"/>
          <w:szCs w:val="28"/>
          <w:rtl w:val="true"/>
          <w:lang w:bidi="ar-SA"/>
        </w:rPr>
        <w:t>فهم واقعون في أسناد نوادر الحكمة وذلك كاف في الحكم باعتبارهم والأخذ بروايتهم، وبناء على ذلك فالسند معتبر مضافاً إلى أنّ النجاشي ذكر أنّ كتاب عيسى بن عبد الله يرويه جماعة</w:t>
      </w:r>
      <w:r>
        <w:rPr>
          <w:rStyle w:val="FootnoteAnchor"/>
          <w:rtl w:val="true"/>
        </w:rPr>
        <w:footnoteReference w:id="1028"/>
      </w:r>
      <w:r>
        <w:rPr>
          <w:rFonts w:ascii="Amiri" w:hAnsi="Amiri" w:eastAsia="Amiri" w:cs="Amiri"/>
          <w:color w:val="111111"/>
          <w:sz w:val="28"/>
          <w:sz w:val="28"/>
          <w:szCs w:val="28"/>
          <w:rtl w:val="true"/>
          <w:lang w:bidi="ar-SA"/>
        </w:rPr>
        <w:t>، وشهرة الكتاب تغني عن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سندها في الأمالي فقد رواها عن الحسين بن أحمد بن إدريس، عن محمد بن أحمد بن يحيى بن عمران الأشعري، عن محمد بن علي، عن عيسى بن عبد الله العلوي العمري،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بمحمد بن علي هو الصيرفي المعروف بأبي سمينة</w:t>
      </w:r>
      <w:r>
        <w:rPr>
          <w:rStyle w:val="FootnoteAnchor"/>
          <w:rtl w:val="true"/>
        </w:rPr>
        <w:footnoteReference w:id="1030"/>
      </w:r>
      <w:r>
        <w:rPr>
          <w:rFonts w:ascii="Amiri" w:hAnsi="Amiri" w:eastAsia="Amiri" w:cs="Amiri"/>
          <w:color w:val="111111"/>
          <w:sz w:val="28"/>
          <w:sz w:val="28"/>
          <w:szCs w:val="28"/>
          <w:rtl w:val="true"/>
          <w:lang w:bidi="ar-SA"/>
        </w:rPr>
        <w:t>الراوي لكتاب عيسى بن عبد الله وهو ضعيف فهذا السند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للشيخ طرقاً معتبرة إلى كتبه مما ليس فيها تخليط أو غلو أو تدليس أو ينفرد به ولا يعرف من غير طريقه</w:t>
      </w:r>
      <w:r>
        <w:rPr>
          <w:rStyle w:val="FootnoteAnchor"/>
          <w:rtl w:val="true"/>
        </w:rPr>
        <w:footnoteReference w:id="1031"/>
      </w:r>
      <w:r>
        <w:rPr>
          <w:rFonts w:ascii="Amiri" w:hAnsi="Amiri" w:eastAsia="Amiri" w:cs="Amiri"/>
          <w:color w:val="111111"/>
          <w:sz w:val="28"/>
          <w:sz w:val="28"/>
          <w:szCs w:val="28"/>
          <w:rtl w:val="true"/>
          <w:lang w:bidi="ar-SA"/>
        </w:rPr>
        <w:t>، وحيث إنّ هذه الرواية مما لم ينفرد محمد بن علي بروايتها فيمكن حينئذ اعتبار روايته من هذه الجهة، وبناء على ذلك فكل رواية وردت عن هذا الطريق فلا بأس في الاعتماد عليها، ولا إشكال في الأخذ بها نظراً إلى أنّ روايات هذا الطريق كلّها نقية عن الغلو والتخليط والتدليس</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رواها الصدوق أيضاً في العيون بسنده عن عبد الله بن أحمد بن </w:t>
      </w:r>
    </w:p>
    <w:p>
      <w:pPr>
        <w:pStyle w:val="BookText"/>
        <w:rPr/>
      </w:pPr>
      <w:r>
        <w:rPr>
          <w:rFonts w:ascii="IRNazanin" w:hAnsi="IRNazanin" w:eastAsia="IRNazanin"/>
          <w:color w:val="111111"/>
          <w:sz w:val="28"/>
          <w:sz w:val="28"/>
          <w:szCs w:val="28"/>
          <w:rtl w:val="true"/>
          <w:lang w:bidi="fa-IR"/>
        </w:rPr>
        <w:t xml:space="preserve">عامر بن سليمان، عن أبيه،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خلفائي ثلاث مرات،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ويروون أحاديثي وسنّتي فيعلّمونها الناس من بعدي</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رواها بسندين آخرين ينتهي الأول منهما إلى أحمد بن عبد الله الهروي الشيباني وينتهي الثاني إلى داود بن سليمان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الطرق الثلاثة هي طرق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 مباحثنا الرجالية أنّ هذه الطرق كلها ضعيفة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المستدرك</w:t>
      </w:r>
      <w:r>
        <w:rPr>
          <w:rStyle w:val="FootnoteAnchor"/>
          <w:rtl w:val="true"/>
        </w:rPr>
        <w:footnoteReference w:id="1034"/>
      </w:r>
      <w:r>
        <w:rPr>
          <w:rFonts w:ascii="IRNazanin" w:hAnsi="IRNazanin" w:eastAsia="IRNazanin"/>
          <w:color w:val="111111"/>
          <w:sz w:val="28"/>
          <w:sz w:val="28"/>
          <w:szCs w:val="28"/>
          <w:rtl w:val="true"/>
          <w:lang w:bidi="fa-IR"/>
        </w:rPr>
        <w:t xml:space="preserve">عن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نفس رواية العيون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ونقلها أيضاً عن العوالي وزاد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رفقائي في الجنة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خلفائي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يحيون سنّتي ويعلّمونها عباد الله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المستدرك عن السيد هبة الله في المجموع الرائق نقلاً عن الأربعين لأبي الفضل محمد بن سعيد القطب الراوندي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أدلّكم على الخلفاء من أمتي ومن أصحابي ومن الأنبياء قبلي، هم حملة القرآن والأحاديث عنّي وعنهم في الله، ولله عزوجل، ومن خرج يوماً في طلب العلم فله أجر سبعين نبياً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أيضاً عن القطب الراوندي في كتاب لبّ اللباب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على خلفائي،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يحيون سنّتي ويعلّمونها عباد الله، ومن يحضره الموت وهو يطلب العلمليحيي به الإسلام فبينه وبين الأنبياء درجة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وتقريب الاستدلال بهذه الطائفة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مضمون هذه الروايات هو أنّ العلماء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وخليفة الشخص هو نائبه والقائم مقامه في جميع الأمور على نحو الإطلاق، إلاّ ما أخرجه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ودلالة هذه الطائفة على ما نحن فيه أظهر من دلالة الطائفة الأولى لأنّ التشبيه فيها ينصرف إلى الصفات البارزة كما ذكرنا ولذا فإنّ الإشكال الأول لا يرد على هذه الطائفة نعم الإشكال الثاني وارد، وهو أنّ الخلافة لو كانت مطلقة لكانت الدلالة تامّة ولكنها ليست كذلك، فإنّ جميع هذه الروايات وردت مقيدة برواية الحديث والتعليم وإحياء السنة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يظهر أنّ دلالة الخلافة إنما هي في هذا المقدار من تبليغ الأحكام وتعليم الناس وإرشادهم لا أنّ خلافة العلماء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الطائفة غير تامة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الفقهاء حجج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عدة روايات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عن محمد بن محمد بن عصام الكليني، عن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w:t>
      </w:r>
    </w:p>
    <w:p>
      <w:pPr>
        <w:pStyle w:val="BookText"/>
        <w:rPr/>
      </w:pPr>
      <w:r>
        <w:rPr>
          <w:rFonts w:ascii="IRNazanin" w:hAnsi="IRNazanin" w:eastAsia="IRNazanin"/>
          <w:color w:val="111111"/>
          <w:sz w:val="28"/>
          <w:sz w:val="28"/>
          <w:szCs w:val="28"/>
          <w:rtl w:val="true"/>
          <w:lang w:bidi="fa-IR"/>
        </w:rPr>
        <w:t>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يوصل لي كتاباً قد سألت فيه عن مسائل أشكلت عليّ 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سألت عنه أرشدك الله وثبتك من أمر المنكرين لي من أهل بيتنا وبني عمّنا فاعلم أنه ليس بين الله عزوجل وبين أحد قرابة، ومن أنكرني فليس منّي وسبيله سبيل ابن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سبيل عمّي جعفر وولده فسبيل إخوة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الفقاع فشربه حرام، ولا بأس بالشلماب، وأما أموالكم فلا نقبلها إلاّ لتطهروا، فمن شاء فليصل، ومن شاء فليقطع، فما آتاني الله خير ممّا آتاكم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ظهور الفرج فإنه إلى الله تعالى ذكره وكذب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 من زعم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فكفر وتكذيب وضلال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 وأما محمد بن عثمان رضي الله عنه وعن أبيه من قبل، فإنه ثقتي وكتابه كتابي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محمد بن علي بن مهزيار الأهوازي فسيصلح الله له قلبه، ويزيل عنه شكّه، وأما ما وصلتنا به فلا قبول عندنا إلاّ لما طاب وطهر، وثمن المغنية حرام، وأما محمد بن شاذان بن نعيم فهو رجل من شيعتنا أهل البيت، وأما أبو الخطاب محمد بن أبي زينب الأجدع فملعون وأصحابه ملعونون، فلا تجالس أهل مقالتهم، فإنّي بريء وآبائي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 وأما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ندامة قوم قد شكّوا في دين الله عزوجل على ما وصلونا به فقد أقلنا </w:t>
      </w:r>
    </w:p>
    <w:p>
      <w:pPr>
        <w:pStyle w:val="BookText"/>
        <w:rPr/>
      </w:pPr>
      <w:r>
        <w:rPr>
          <w:rFonts w:ascii="Amiri" w:hAnsi="Amiri" w:eastAsia="Amiri" w:cs="Amiri"/>
          <w:color w:val="111111"/>
          <w:sz w:val="28"/>
          <w:sz w:val="28"/>
          <w:szCs w:val="28"/>
          <w:rtl w:val="true"/>
          <w:lang w:bidi="ar-SA"/>
        </w:rPr>
        <w:t>من استقال، ولا حاجة في صلة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علّة ما وقع من الغيبة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لأحد من آبائي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الانتفاع بي في غيبتي فكالانتفاع بالشمس إذا غيّبتها عن الأبصار السحاب، وإني لأمان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فاغلقوا باب السؤال عمّا لا يعنيكم، ولا تتكلّفوا علم ما قد كفيتم، وأكثروا الدعاء بتعجيل الفرج فإنّ ذلك فرجكم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يا إسحاق بن يعقوب وعلى من اتبع الهدى</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الشاهد من هذه الرواية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أوردناها بطولها لتضمنها المطالب العالية المهمة كما سنشير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ورواها الشيخ في الغيبة عن جماعة، عن جعفر بن محمد بن قولويه، وأبي غالب الزراري، وغيرهما عن محمد بن يعقوب الكليني، عن إسحاق بن يعقوب</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الطبرسي في الاحتجاج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الرواية كلها تنتهي إلى الكليني، وهو يرويها عن إسحاق بن يعقوب، وأسانيدها إلى إسحاق بن يعقوب كلها معتبرة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سند الصدوق محمد بن محمد بن عصام وهو شيخه وقد ترضّى عنه </w:t>
      </w:r>
    </w:p>
    <w:p>
      <w:pPr>
        <w:pStyle w:val="BookText"/>
        <w:rPr/>
      </w:pPr>
      <w:r>
        <w:rPr>
          <w:rFonts w:ascii="Amiri" w:hAnsi="Amiri" w:eastAsia="Amiri" w:cs="Amiri"/>
          <w:color w:val="111111"/>
          <w:sz w:val="28"/>
          <w:sz w:val="28"/>
          <w:szCs w:val="28"/>
          <w:rtl w:val="true"/>
          <w:lang w:bidi="ar-SA"/>
        </w:rPr>
        <w:t>وهو أمارة على وثاقته كما حقّقناه في محلّه</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وحاله معلوم فإنه ثقة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طرق الشيخ إلى الرواية قد اشتمل على أجلاّء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إسحاق بن يعقوب، فإنه لم يذكر له توثيق، بل لم يتعرّض الرجاليون لحاله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استظهر صاحب القاموس</w:t>
      </w:r>
      <w:r>
        <w:rPr>
          <w:rStyle w:val="FootnoteAnchor"/>
          <w:rtl w:val="true"/>
        </w:rPr>
        <w:footnoteReference w:id="1042"/>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عليك يا إسحاق بن يعقوب الكليني، وعلى من اتّبع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أخ الكليني صاحب 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أنه غير تام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مجرّد احتمال، وهو غير مفيد في المقام، بل هو بعيد، إذ لا قرينة، إلاّ الاتفاق في اسم الأب، ولا دليل في ذلك على الأخوة فإنّ الاشتراك في الأب كثير جداً، وأما النسبة إلى كلين على فرض وجودها فهي أيضاً لا تدل على ذلك، مضافاً إلى أنّه لم يذكر في ترجمة محمد بن يعقوب أنّ له أخاً اسمه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بأنه أخ لصاحب الكافي، لا دلالة فيه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صدر الرواية من الدعاء له والسلام عليه في آخرها فلا يمكن الاعتماد عليه في وثاقته لأنّه هو الراوي لذلك في مدح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الموجودة في أيدينا المتضمنة لهذه الرواية خالية من لفظة الكليني، وإنما وردت في قاموس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وثاقة إسحاق بن يعقوب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يبعد القول بصحة الرواية، والاطمئنان بصدورها عن الإمام </w:t>
      </w:r>
    </w:p>
    <w:p>
      <w:pPr>
        <w:pStyle w:val="BookText"/>
        <w:rPr/>
      </w:pP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الراوي لها هو الكليني في زمان الغيبة الصغرى، وفي زمن سفراء الناحية المقدسة، ورواها عنه أجلاّء الأصحاب، كابن قولويه الذي هو من ثقات الأصحاب وأجلائهم في الحديث والفقه</w:t>
      </w:r>
      <w:r>
        <w:rPr>
          <w:rStyle w:val="FootnoteAnchor"/>
          <w:rtl w:val="true"/>
        </w:rPr>
        <w:footnoteReference w:id="1043"/>
      </w:r>
      <w:r>
        <w:rPr>
          <w:rFonts w:ascii="Amiri" w:hAnsi="Amiri" w:eastAsia="Amiri" w:cs="Amiri"/>
          <w:color w:val="111111"/>
          <w:sz w:val="28"/>
          <w:sz w:val="28"/>
          <w:szCs w:val="28"/>
          <w:rtl w:val="true"/>
          <w:lang w:bidi="ar-SA"/>
        </w:rPr>
        <w:t>، وأبي غالب الزراري الذي هو شيخ العصابة في زمنه ووجههم</w:t>
      </w:r>
      <w:r>
        <w:rPr>
          <w:rStyle w:val="FootnoteAnchor"/>
          <w:rtl w:val="true"/>
        </w:rPr>
        <w:footnoteReference w:id="1044"/>
      </w:r>
      <w:r>
        <w:rPr>
          <w:rFonts w:ascii="Amiri" w:hAnsi="Amiri" w:eastAsia="Amiri" w:cs="Amiri"/>
          <w:color w:val="111111"/>
          <w:sz w:val="28"/>
          <w:sz w:val="28"/>
          <w:szCs w:val="28"/>
          <w:rtl w:val="true"/>
          <w:lang w:bidi="ar-SA"/>
        </w:rPr>
        <w:t>، وغيرهما، فلو كانت هذه الرواية موضوعة ولم تصدر عن الناحية المقدسة لأنكرها هؤلاء الأجلاء، بل لصدر تكذيبها عن الناحية المقدسة كما صدر تكذيب غيرها مما هو أهون منها، إذ اشتملت على قريب من عشرين أمراً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السؤال عن أحوال بعض الأشخاص، ومدح بعض، وذم بعض آخر، ومن السؤال عن الغيبة وفائدتها ومن السؤال عن بعض الأحكام، وما إلى ذلك من الأمور المهمة، مضافاً إلى أنها صدرت في زمان محمد بن عثمان العمري، وهو السفير الثاني، فالدواعي متوفرة على تكذيبها لو لم تكن عن الحجة، ولو لم يكن الكليني مطمئناً بصحة هذا التوقيع لأمكنه الرجوع إلى أحد السفراء، ولوجب عليهم تكذيب هذه النسبة كما هي عادتهم في ردّ الدعاوى الباطلة، ابتداء منهم أو بأمر من صاحب الأمر، كما في قضية الشلمغاني، وأحمد بن هلال، وبني فضّال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فممّا يطمأن إليه هو صحة الرواية واعتبارها وإن كان إسحاق بن يعقوب غير معروف، ولم ينصّ أحد على وثاقته، ويترتب على ذلك كثير من المسائل تقدم بعضها وسيأتي البحث عن بعضها الآخر في مواضعها من هذا الكتاب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إلى السلطان، وإلى القضاة، </w:t>
      </w:r>
    </w:p>
    <w:p>
      <w:pPr>
        <w:pStyle w:val="BookText"/>
        <w:rPr/>
      </w:pPr>
      <w:r>
        <w:rPr>
          <w:rFonts w:ascii="Amiri" w:hAnsi="Amiri" w:eastAsia="Amiri" w:cs="Amiri"/>
          <w:color w:val="111111"/>
          <w:sz w:val="28"/>
          <w:sz w:val="28"/>
          <w:szCs w:val="28"/>
          <w:rtl w:val="true"/>
          <w:lang w:bidi="ar-SA"/>
        </w:rPr>
        <w:t>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وما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ونظرفي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 </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رواها الكليني في كتاب الكافي</w:t>
      </w:r>
      <w:r>
        <w:rPr>
          <w:rStyle w:val="FootnoteAnchor"/>
          <w:rtl w:val="true"/>
        </w:rPr>
        <w:footnoteReference w:id="1047"/>
      </w:r>
      <w:r>
        <w:rPr>
          <w:rFonts w:ascii="Amiri" w:hAnsi="Amiri" w:eastAsia="Amiri" w:cs="Amiri"/>
          <w:color w:val="111111"/>
          <w:sz w:val="28"/>
          <w:sz w:val="28"/>
          <w:szCs w:val="28"/>
          <w:rtl w:val="true"/>
          <w:lang w:bidi="ar-SA"/>
        </w:rPr>
        <w:t>كما رواها الشيخ في التهذيب</w:t>
      </w:r>
      <w:r>
        <w:rPr>
          <w:rStyle w:val="FootnoteAnchor"/>
          <w:rtl w:val="true"/>
        </w:rPr>
        <w:footnoteReference w:id="1048"/>
      </w:r>
      <w:r>
        <w:rPr>
          <w:rFonts w:ascii="Amiri" w:hAnsi="Amiri" w:eastAsia="Amiri" w:cs="Amiri"/>
          <w:color w:val="111111"/>
          <w:sz w:val="28"/>
          <w:sz w:val="28"/>
          <w:szCs w:val="28"/>
          <w:rtl w:val="true"/>
          <w:lang w:bidi="ar-SA"/>
        </w:rPr>
        <w:t>بطريقين وتنتهي جميع هذه الطرق إلى محمد بن عيسى عن صفوان بن يحيى، عن داود بن الحصين، عن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والطرق كلّها صحيحة إلى عمر بن حنظلة، وأما هو فقد وقع الخلاف في وثاقته، وقد عقدنا له بحثاً مستقلاً ذكرنا فيه جميع الوجوه التي يمكن الاستدلال بها على وثاقته وناقشنا في بعضها واعتمدنا منها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بن يحيى عنه، وذلك كاف في الحكم باعتبار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نعته بعدم الكذب، وهي معتبرة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عنك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يكذب علينا</w:t>
      </w:r>
      <w:r>
        <w:rPr>
          <w:rStyle w:val="FootnoteAnchor"/>
          <w:rtl w:val="true"/>
        </w:rPr>
        <w:footnoteReference w:id="10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الرواية معتبر فإنّ يزيد بن خليفة وإن لم يرد فيه توثيق إلاّ أنّ </w:t>
      </w:r>
    </w:p>
    <w:p>
      <w:pPr>
        <w:pStyle w:val="BookText"/>
        <w:rPr/>
      </w:pPr>
      <w:r>
        <w:rPr>
          <w:rFonts w:ascii="Amiri" w:hAnsi="Amiri" w:eastAsia="Amiri" w:cs="Amiri"/>
          <w:color w:val="111111"/>
          <w:sz w:val="28"/>
          <w:sz w:val="28"/>
          <w:szCs w:val="28"/>
          <w:rtl w:val="true"/>
          <w:lang w:bidi="ar-SA"/>
        </w:rPr>
        <w:t>صفوان بن يحيى قد روى عنه في موارد متعددة وكونه واقفياً لا ينافي وثاقته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فلا إشكال في وثاقة عمر بن حنظلة، وعليه فسند الرواية معتبر وإن عبّر عنها بالمقبولة لتلقّي الأصحاب لها بالقبول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خديجة سالم بن مكرم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أن يحاكم بعضكم بعضاً إلى أهل الجور، ولكن انظروا إلى رجل منكم يعلم شيئاً من قضايانا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 بينكم، فإنّي قد جعلته قاضياً فتحاكموا إليه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الرواية بأربعة طرق، فقد رواها الصدوق في الفقيهبسند معتبر</w:t>
      </w:r>
      <w:r>
        <w:rPr>
          <w:rStyle w:val="FootnoteAnchor"/>
          <w:rtl w:val="true"/>
        </w:rPr>
        <w:footnoteReference w:id="1052"/>
      </w:r>
      <w:r>
        <w:rPr>
          <w:rFonts w:ascii="Amiri" w:hAnsi="Amiri" w:eastAsia="Amiri" w:cs="Amiri"/>
          <w:color w:val="111111"/>
          <w:sz w:val="28"/>
          <w:sz w:val="28"/>
          <w:szCs w:val="28"/>
          <w:rtl w:val="true"/>
          <w:lang w:bidi="ar-SA"/>
        </w:rPr>
        <w:t>، كما رواها الكليني بسند صحيح أيضاً</w:t>
      </w:r>
      <w:r>
        <w:rPr>
          <w:rStyle w:val="FootnoteAnchor"/>
          <w:rtl w:val="true"/>
        </w:rPr>
        <w:footnoteReference w:id="1053"/>
      </w:r>
      <w:r>
        <w:rPr>
          <w:rFonts w:ascii="Amiri" w:hAnsi="Amiri" w:eastAsia="Amiri" w:cs="Amiri"/>
          <w:color w:val="111111"/>
          <w:sz w:val="28"/>
          <w:sz w:val="28"/>
          <w:szCs w:val="28"/>
          <w:rtl w:val="true"/>
          <w:lang w:bidi="ar-SA"/>
        </w:rPr>
        <w:t>، وللشيخ طريق معتبر</w:t>
      </w:r>
      <w:r>
        <w:rPr>
          <w:rStyle w:val="FootnoteAnchor"/>
          <w:rtl w:val="true"/>
        </w:rPr>
        <w:footnoteReference w:id="1054"/>
      </w:r>
      <w:r>
        <w:rPr>
          <w:rFonts w:ascii="Amiri" w:hAnsi="Amiri" w:eastAsia="Amiri" w:cs="Amiri"/>
          <w:color w:val="111111"/>
          <w:sz w:val="28"/>
          <w:sz w:val="28"/>
          <w:szCs w:val="28"/>
          <w:rtl w:val="true"/>
          <w:lang w:bidi="ar-SA"/>
        </w:rPr>
        <w:t>وهو يشترك مع سند الكليني في الحسن بن علي وهو الوشاء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رواية أخرى لأبي خديجة يرويها الشيخ بسنده عن الحسين بن سعيد،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وقعت بينكم خصومة أو تدارى في شيء من الأخذ والعطا أن تحاكموا إلى أحد من هؤلاء الفسّاق، اجعلوا بينكم رجلاً قد عرف حلالنا وحرامنا، فإنّي قد جعلته عليكم قاضياً، وإياكم أن يخاصم بعضكم بعضاً إلى السلطان الجائر</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هذه الرواية ضعيف بأبي الجهم فإنه مجهول، وما قيل من أنه مشترك بين شخصين هما بكير بن أعين، وثوير بن أبي فاخته، وكلاهما معتبران فإنّ بكيراً ثقة بلا إشكال فقد ترحم عليه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أنزله </w:t>
      </w:r>
    </w:p>
    <w:p>
      <w:pPr>
        <w:pStyle w:val="BookText"/>
        <w:rPr/>
      </w:pPr>
      <w:r>
        <w:rPr>
          <w:rFonts w:ascii="Amiri" w:hAnsi="Amiri" w:eastAsia="Amiri" w:cs="Amiri"/>
          <w:color w:val="111111"/>
          <w:sz w:val="28"/>
          <w:sz w:val="28"/>
          <w:szCs w:val="28"/>
          <w:rtl w:val="true"/>
          <w:lang w:bidi="ar-SA"/>
        </w:rPr>
        <w:t>بين رسول الله وأمير المؤمنين صلوات الله عليهما</w:t>
      </w:r>
      <w:r>
        <w:rPr>
          <w:rStyle w:val="FootnoteAnchor"/>
          <w:rtl w:val="true"/>
        </w:rPr>
        <w:footnoteReference w:id="1057"/>
      </w:r>
      <w:r>
        <w:rPr>
          <w:rFonts w:ascii="Amiri" w:hAnsi="Amiri" w:eastAsia="Amiri" w:cs="Amiri"/>
          <w:color w:val="111111"/>
          <w:sz w:val="28"/>
          <w:sz w:val="28"/>
          <w:szCs w:val="28"/>
          <w:rtl w:val="true"/>
          <w:lang w:bidi="ar-SA"/>
        </w:rPr>
        <w:t>وأما ثوير فهو وإن لم يرد فيه توثيق إلاّ أنه واقع في أسناد تفسير القمي</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كاف للحكم بوثاقته وبناء على ذلك فيكون الطريق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ذكر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أنّ أبا الجهم وإن كان كنية لشخصين معتبرين إلاّ أن المذكور في سند هذه الرواية لا ينطبق على أحدهما قطعاً بل هو شخص آخر غير معروف، وذلك لاختلاف الطبقة، فإنّ الحسين بن سعيد لا يمكن أن يروي عن بكير أو ثوير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فالرواية غير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خديجة فهو وإن وقع الخلاف في وثاقته إلاّ أننا حقّقنا المسألة في مباحثنا الرجالية وقلنا باعتبار روايته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أسناد هذه الطائفة من الروايات معتبرة إلاّ رواية أبيخديجة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المستفاد من هذه الروايات أنّ الفقهاء حجج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دلالة هذه الطائفة على ما نحن فيه فهي أنّ الرواية الأولى يمكن الاستدلال بها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فيها إلى رواة حديثنا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بمفاد التعليل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حجّتي عليكم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فقد استظهره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w:t>
      </w:r>
    </w:p>
    <w:p>
      <w:pPr>
        <w:pStyle w:val="BookText"/>
        <w:rPr/>
      </w:pPr>
      <w:r>
        <w:rPr>
          <w:rFonts w:ascii="Amiri" w:hAnsi="Amiri" w:eastAsia="Amiri" w:cs="Amiri"/>
          <w:color w:val="111111"/>
          <w:sz w:val="28"/>
          <w:sz w:val="28"/>
          <w:szCs w:val="28"/>
          <w:rtl w:val="true"/>
          <w:lang w:bidi="ar-SA"/>
        </w:rPr>
        <w:t>بالحوادث ظاهراً مطلق الأمور التي لابدّ من الرجوع فيها عرفاً أو عقلاً أو شرعاً إلى الرئيس، مثل النظر في أموال القاصرين لغيبة أو موت أو صغر أو سفه، وأما تخصيصها بخصوص المسائل الشرعية فبعيد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وكول نفس الحادثة إليه ليباشر أمرها مباشرة أو استنابة لا الرجوع في حكمها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بكونهم حجّتي عليكم وأنا حجة الله، فإنه إنّما يناسب الأمور التي يكون المرجع فيها هو الرأي والنظر، فكان هذا منصب ولاة الإمام من قبل نفسه لا أنه واجب من قبل الله سبحانه على الفقيه بعد غيبة الإمام، وإلاّ كان المناسب أن يقول إنهم حجج الله عليكم، كما وصفهم في مقام آخر بأنّهم أمناء الله على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الرجوع في المسائل الشرعية إلى العلماء الذي هو من بديهيات الإسلام من السلف إلى الخلف ممّا لم يكن يخفى على مثل إسحاق بن يعقوب، حتى يكتبه في عداد مسائل أشكلت عليه، بخلاف الرجوع إلى المصالح العامة إلى رأي أحد ونظره، فإنه يحتمل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وكّله في غيبته إلى شخص أو أشخاص من ثقاته في ذلك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لفظ الحوادث ليس مختصاً بما اشتبه حكمه، ولا بالمنازعات</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حجّتي، إذ المستفاد منه التعميم على فرض عدم الإطلاق في الحوادث، ومعنى ذلك أن يكونالفقيه حجّة من قبل الإمام في كل ما يكون للإمام، لأنّ الحجة هو عبارة أخرى عن الخليفة القائم مقام الإمام وهو أخصّ من الوكيل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وبناء على ذلك فالمستفاد من الرواية هو الرجوع إلى الفقيه في كل ما يرجع فيه إلى الإمام تمسكاً بعموم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بالروايتين الأخريين فهو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الروايتين وإن كان موردهما التخاصم والتنازع والقضاء إلاّ أنه يمكن التعدي منهما إلى جميع الأمور المهمّة التي يرجع فيها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بتنقيح المناط كما استظهره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نصب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كونه كسائر الحكّام المنصوبة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في إلزام الناس بإرجاع الأمور المذكورة إليه والانتهاء فيها إلى نظره، بل المتبادر عرفاً من نصب السلطان حاكماً وجوب الرجوع في الأمور العامة المطلوبة للسلطان إليه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نصب حاكماً للفصل بين الخصومات إلاّ أن هذا الظهور يفيد عدم الاختصاص بالرجوع إليه في القضاء، بل يتعدى منه إلى جميع الأمور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هاتين الروايتين بضميمة ما ورد في صحيحة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الحكومة، فإنّ الحكومة إنما هي للإمام العالم بالقضاء العادل في المسلمين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 نبي</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في رواية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قد جلست مجلساً ما جلسه إلاّ نبي أو وصي نبي أو شقي</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منصب القضاء هو منصب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أسند الإمام هذا المنصب إلى شخص وجعله قاضياً وحاكماً كان هذا الشخص قائماً مقام الإمام وتكون النتيجة </w:t>
      </w:r>
    </w:p>
    <w:p>
      <w:pPr>
        <w:pStyle w:val="BookText"/>
        <w:rPr/>
      </w:pPr>
      <w:r>
        <w:rPr>
          <w:rFonts w:ascii="IRNazanin" w:hAnsi="IRNazanin" w:eastAsia="IRNazanin"/>
          <w:color w:val="111111"/>
          <w:sz w:val="28"/>
          <w:sz w:val="28"/>
          <w:szCs w:val="28"/>
          <w:rtl w:val="true"/>
          <w:lang w:bidi="fa-IR"/>
        </w:rPr>
        <w:t xml:space="preserve">أنّ هذا المجلس لا يجلسه إلاّ نبي أو وصي نبي أو من استخلفه الوصي، فيثبت لهذا الحاكم كلّ ما ثبت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 في الأمور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ولكن نوقش في جميع روايات هذه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التوقيع الشريف فقد ناقش في وجهه الأول كل من المحقق النائيني، والمحقق الاصفهاني، والسيّد الأستاذ قدس الله أسرارهم بمناقشات بعضها مشترك بينهم وبعضها مختصّ ببعضهم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مناقشة المحقق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الوجه أنّ استفادة العموم من صدر الرواية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تام، وذلك لأنّ الجمع المحلّى باللام إنما يفيد العموم فيما إذا لم يكن هناك عهد في البين، ومع وجود العهد أو احتماله فالعموم غير مستفاد، بل ينصرف اللام إلى المعهود، وفي ما نحن فيه حيث لم يعلم السؤال بمعنى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جواباً عن سؤال غير معلوم فلعلّ المراد من الحوادث هي الحوادث المعهودة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فرض العموم وعدم العهد في البين إلاّ أنّ العموم إنما يؤخذ به إذا لم يكن هناك قدر متيقن، وما نحن فيه ليس كذلك، فإنّ المتيقّن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الفروع المتجددة والأمور الراجعة إلى الإفتاء 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الشواهد على أنّ المراد من الحوادث هي الأمور العامة فلا شاهد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الشاهد الأول وهو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نفس الحوادث إلى رواة الأحاديث الذين هم الفقهاء فتكون ظاهرة في الأمور العامة لا أحكامها حتى تكون ظاهرة في الإفتاء والقضاء</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أدنى المناسبة بين نفس الحوادث وحكمها كاف للسؤال عن </w:t>
      </w:r>
    </w:p>
    <w:p>
      <w:pPr>
        <w:pStyle w:val="BookText"/>
        <w:rPr/>
      </w:pPr>
      <w:r>
        <w:rPr>
          <w:rFonts w:ascii="Amiri" w:hAnsi="Amiri" w:eastAsia="Amiri" w:cs="Amiri"/>
          <w:color w:val="111111"/>
          <w:sz w:val="28"/>
          <w:sz w:val="28"/>
          <w:szCs w:val="28"/>
          <w:rtl w:val="true"/>
          <w:lang w:bidi="ar-SA"/>
        </w:rPr>
        <w:t>حكمها، فيكون الفقيه هو المرجع في الأحكام لا في نفس الحوادث</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 المحقق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هذا الشاهد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سكوت الخبر عن الرجوع إلى الرواة في المسائل الشرعية، لأنّه رجوع إليهم في حكم الوقائع لا في نفسها، مع أنّ الخبر من الأدلة التي يستدلّ بها على حجية الخبر، وحجيّة الفتوى، فلابدّ من الحمل على معنى جامع، فيسقط عن الشهادة بعد الخدشة في العموم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اختصّ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المراد بالرواية هو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إرجاع نفس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فارجعوها إلى رواةحديثنا، ولم يقل فارجعوا فيها، ومن الظاهر أنّ الظاهر من الموجود في الرواية ليس إلاّ الرجوع إليهم في الحكم، فإنّ المناسب للرجوع إليه في الشيء ليس إلاّ الرجوع في حكمه، بل هذا هو المناسب للرجوع إلى الرواة، فإنهم لا يدرون إلاّ حكم الواقعة، وأما اعتبار إذنهم في التصرّف فلا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الشاهد الثاني وهو التعليل بكونهم حجة من قبله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من قبل الله فما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وكان قابلاً للتفويض فهو للرواة،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منصب ولاة الإمام من قبل نفسه لا أنه واجب من قبل الله سبحانه على الفقيه بعد غيبة الإمام، وإلاّ كان المناسب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حجج الله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أجاب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 الحجة تناسب المبلّغية في الأحكام والرسالة على الإمام أيضاً، كما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حُجَّتُنَا آتَيْنَاهَا إِبْرَاهِيمَ</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ونحو ذلك، مما ورد بمعنى </w:t>
      </w:r>
    </w:p>
    <w:p>
      <w:pPr>
        <w:pStyle w:val="BookText"/>
        <w:rPr/>
      </w:pPr>
      <w:r>
        <w:rPr>
          <w:rFonts w:ascii="IRNazanin" w:hAnsi="IRNazanin" w:eastAsia="IRNazanin"/>
          <w:color w:val="111111"/>
          <w:sz w:val="28"/>
          <w:sz w:val="28"/>
          <w:szCs w:val="28"/>
          <w:rtl w:val="true"/>
          <w:lang w:bidi="fa-IR"/>
        </w:rPr>
        <w:t xml:space="preserve">البرهان الذي به يحتجّ على الطرف، وبهذا المعنى أيضاً 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حجة</w:t>
      </w:r>
      <w:r>
        <w:rPr>
          <w:rStyle w:val="FootnoteAnchor"/>
          <w:rtl w:val="true"/>
        </w:rPr>
        <w:footnoteReference w:id="1070"/>
      </w:r>
      <w:r>
        <w:rPr>
          <w:rFonts w:ascii="Amiri" w:hAnsi="Amiri" w:eastAsia="Amiri" w:cs="Amiri"/>
          <w:color w:val="111111"/>
          <w:sz w:val="28"/>
          <w:sz w:val="28"/>
          <w:szCs w:val="28"/>
          <w:rtl w:val="true"/>
          <w:lang w:bidi="ar-SA"/>
        </w:rPr>
        <w:t>لأنّ به يتمّ الحجة ويهلك من هلك عن بيّنة ويحيى من حيّ عن بيّنة، ولذا وصفهم برواة الأحاديث الذين شأنهم التبليغ</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وأوضح المحقق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المناسبة في إضافة الحجة إلى الله تعالى تارة، وإلى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أخرى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يبلّغان عن الله تعالى فهما حجّتان لله تعالى على عباده على حكمه تعالى، والراوي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يخبر إلاّ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حجّة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سمعه من الراوي، فبهذه المناسبة أضاف حجّيته إلى الله تعالى، وحجّية الرواة إلى نفسه المقدسة مضافاً إلى أنّ مفاد الحجية صحّة الاحتجاج بالشخص أو بالشيء في مقام المؤاخذة على مخالفة ما قامت عليه الحجّة فيناسب قيام الدليل على حكم شرعي سواء كان الحجة إخبارالراوي أو رأي المجتهد ونظره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مطلق النظر كنظر الفقيه في بيع مال اليتيم فلا معنى لاتصافه بالحجية فإنّ البيع الواقع عن مصلحة بنظره صحيح نافذ، لا أنّه حجة له أو لغيره على أحد</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الشاهد الثالث وهو أنّ إسحاق بن يعقوب أجلّ شأناً من أن يخفى عليه لزوم الرجوع في المسائل الشرعية إلى الفقهاء، بخلاف الرجوع إليهم في الأمور العامة فإنه يحتمل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 لشخص أو أشخاص معينة من ثقات ذلك الزمان فيريد معرفته فوقّع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جميع الرواة مراجع لهذه الأمور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أجاب عنه المحقق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 إسحاق بن يعقوب من أجلاّء العلماء لا ينافي سؤاله عن أمر جليّ وقد وقع نظيره من أجلاّء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كزرارة ومحمد بن مسلم وغيرهما حيث سألوا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لا يخفى على أحد كما أنّ أحمد بن إسحاق الذي كان وافد القميين ومن خواص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وقد رأى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4"/>
      </w:r>
      <w:r>
        <w:rPr>
          <w:rFonts w:ascii="Amiri" w:hAnsi="Amiri" w:eastAsia="Amiri" w:cs="Amiri"/>
          <w:color w:val="111111"/>
          <w:sz w:val="28"/>
          <w:sz w:val="28"/>
          <w:szCs w:val="28"/>
          <w:rtl w:val="true"/>
          <w:lang w:bidi="ar-SA"/>
        </w:rPr>
        <w:t>وكان ممن ترد عليه التوقيعات</w:t>
      </w:r>
      <w:r>
        <w:rPr>
          <w:rStyle w:val="FootnoteAnchor"/>
          <w:rtl w:val="true"/>
        </w:rPr>
        <w:footnoteReference w:id="1075"/>
      </w:r>
      <w:r>
        <w:rPr>
          <w:rFonts w:ascii="IRNazanin" w:hAnsi="IRNazanin" w:eastAsia="IRNazanin"/>
          <w:color w:val="111111"/>
          <w:sz w:val="28"/>
          <w:sz w:val="28"/>
          <w:szCs w:val="28"/>
          <w:rtl w:val="true"/>
          <w:lang w:bidi="fa-IR"/>
        </w:rPr>
        <w:t xml:space="preserve">ومع ذلك كلّه فقد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أمور من هذا القبيل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فما أدّى إليك عنّي فعنّي يؤدّي، وما قال لك عنّي فعنّي يقول، فاسمع له وأطع فإنّه الثقة المأمون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نفس إسحاق بن يعقوب قد سأل عن أمور هي كالبديهيات، كحكم شرب الفقّاع، وعن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جلالة القدر وبين السؤال عن أمور غير خفية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سؤاله لا يكون ظاهراً في تكليف المسلمين في الغيبة الكبرى حتى يكون الجواب ظاهراً في عموم الوقائع، بل يسأل عن حالهم في الغيبة الصغرى، فإنّ العمري وهو محمد بن عثمان كان سفيراً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الواسطة في الاتصال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إسحاق بن يعقوب، فلعلّ السؤال عن المرجع في الفروع المتجددة في ذلك العصر لا عن المرجع في الأمور العامة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واختصّ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الحوادث هي الفروع المتجددة التي أرجع الإمام فيها إلى الرواة، فإنّ بعض الفروع قد تكون متجددة ومستحدثة صرفة وهي من مهام المسائل التي لابدّ وأن يسأل عنها الإمام فليست هذه الأمور بديهية ليكون السؤال عنها لغواً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الصادر من إسحاق بن يعقوب هو عن الفروع المستحدثة التي يشكّ في أنّ المرجع من هو في زمان الغيبة الكبرى، إذ المرجع في زمان الغيبة الصغرى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السفراء، وأما في زمان الغيبة الكبرى فلا، ولذا أرجع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الزمان إلى الفقهاء بالنيابة العامة، وإنهم وإن لم تصل إليهم في رواية إلاّ أنّهم يتمكّنون من الوصول إلى حكمها ولو عن طريق الأصول ككثير من الفروع المتجددة في زماننا كمسألة التلقيح الصناعي وأن الولد الناشىء فيه بمن يلحق وممّن يرث</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جوابي العلمين واضح، فإنّ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السؤال الصادر من إسحاق بن يعقوب على السؤال عن المرجع في الفروع المتجددة في زمان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 على السؤال عن المرجع في الفروع المتجددة في زمان الغيبة الكبرى والحكم في الحوادث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بالتقريب الأول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وهو العموم المستفاد من التعليل، فيرد عليه من المناقشة ما ورد على الشاهد الثاني من التقريب الأول وحاصلها على ما أوضحه المحقق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الحجية تكون في تبليغ أمر، فيختص مدلولها في المقام بتبليغ الأحكام الشرعية، ولا يشمل التصرّفات الشخصية في الأموال، والنفوس أو </w:t>
      </w:r>
    </w:p>
    <w:p>
      <w:pPr>
        <w:pStyle w:val="BookText"/>
        <w:rPr/>
      </w:pPr>
      <w:r>
        <w:rPr>
          <w:rFonts w:ascii="Amiri" w:hAnsi="Amiri" w:eastAsia="Amiri" w:cs="Amiri"/>
          <w:color w:val="111111"/>
          <w:sz w:val="28"/>
          <w:sz w:val="28"/>
          <w:szCs w:val="28"/>
          <w:rtl w:val="true"/>
          <w:lang w:bidi="ar-SA"/>
        </w:rPr>
        <w:t>التصدّي للمصالح العامة من الحكومة، وفصل الخصومة، وإجراء الحدود، فإنّ كلّ ذلك أجنبي عن مفهوم الحجية التي هيمن الاحتجاج، فإنّ الله تعالى يحتجّ على العباد ببعث الأنبياء، والأنبياء بنصب الخلفاء، والخلفاء باستنابة الفقهاء في تبليغ الأوامر والنوهي، والتصرّفات ليس من محلّ الاحتجاج، فالتوقيع الشريف أجنبي عن ما هو المدّعى</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فلا عموم في التعليل بالنسبة إلى غير الأحكام الشرعية حتى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المقبولة ومعتبرة أبي خديجة فقد قلنا إنه يمكن الاستدلال بهما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المناط،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يستفاد منهما ومن الروايات الواردة في منصب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كان يظهر من المحقق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الشيخ في التمسّك بهما، إذ لم يتعرّض لهما إلاّ أنّ المحقق النائيني 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ناقشا فيهما بقصور دلالتهما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رواية أبي خديجة فقد أشكل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فإنّ لأبي خديجة حالة اعوجاج عن طريق الحق وهي زمان مشايعته للخطابية، وحالتي استقامة وهما قبل الاعوجاج وبعده، ولم يعلم أنه رواهما في أي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مختصة بالقضاء ولا تشمل مطلق الأمور العامة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المقبولة فلم يناقش في سندها، والذي يظهر منه في متن كلامه أنه سلّم بدلالتها على المدعى، حيث قال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قد جعلته عليكم حاكماً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الحكومة ظاهرة في الولاية العامة، فإنّ الحاكم هو الذي يحكم بين الناس بالسيف والسوط، وليس ذلك شأن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ناقش في ذلك في حاشية منه على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المقبولة أيضاً ليست ظاهرة في المدّعى، لإطلاق الحاكم على القاضي في غير واحد من الأخبار كما يظهر من الوسائل في كتاب القضاء</w:t>
      </w:r>
      <w:r>
        <w:rPr>
          <w:rStyle w:val="FootnoteAnchor"/>
          <w:rtl w:val="true"/>
        </w:rPr>
        <w:footnoteReference w:id="1080"/>
      </w:r>
      <w:r>
        <w:rPr>
          <w:rFonts w:ascii="Amiri" w:hAnsi="Amiri" w:eastAsia="Amiri" w:cs="Amiri"/>
          <w:color w:val="111111"/>
          <w:sz w:val="28"/>
          <w:sz w:val="28"/>
          <w:szCs w:val="28"/>
          <w:rtl w:val="true"/>
          <w:lang w:bidi="ar-SA"/>
        </w:rPr>
        <w:t xml:space="preserve">، وكفى في ذلك تفسير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 xml:space="preserve">بما في المكاتبة،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الحكّامالقضاة</w:t>
      </w:r>
      <w:r>
        <w:rPr>
          <w:rFonts w:eastAsia="IRNazanin" w:cs="IRNazanin"/>
          <w:color w:val="111111"/>
          <w:sz w:val="28"/>
          <w:szCs w:val="28"/>
          <w:rtl w:val="true"/>
          <w:lang w:bidi="fa-IR"/>
        </w:rPr>
        <w:t xml:space="preserve">» </w:t>
      </w:r>
      <w:r>
        <w:rPr>
          <w:rStyle w:val="FootnoteAnchor"/>
          <w:rtl w:val="true"/>
        </w:rPr>
        <w:footnoteReference w:id="1082"/>
      </w:r>
      <w:r>
        <w:rPr>
          <w:rFonts w:ascii="Amiri" w:hAnsi="Amiri" w:eastAsia="Amiri" w:cs="Amiri"/>
          <w:color w:val="111111"/>
          <w:sz w:val="28"/>
          <w:sz w:val="28"/>
          <w:szCs w:val="28"/>
          <w:rtl w:val="true"/>
          <w:lang w:bidi="ar-SA"/>
        </w:rPr>
        <w:t>فالمتيقّن هو الرجوع إلى الفقيه في الفتوى وفصل الخصومة بتوابعها ومن جملتها التصدّي للأمور الحسبية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فيختص مورد المقبولة بالقضاة أيضاً كرواية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وافق الحاشية في أنّ الروايتين مختصتان بالقضاء</w:t>
      </w:r>
      <w:r>
        <w:rPr>
          <w:rStyle w:val="FootnoteAnchor"/>
          <w:rtl w:val="true"/>
        </w:rPr>
        <w:footnoteReference w:id="1084"/>
      </w:r>
      <w:r>
        <w:rPr>
          <w:rFonts w:ascii="Amiri" w:hAnsi="Amiri" w:eastAsia="Amiri" w:cs="Amiri"/>
          <w:color w:val="111111"/>
          <w:sz w:val="28"/>
          <w:sz w:val="28"/>
          <w:szCs w:val="28"/>
          <w:rtl w:val="true"/>
          <w:lang w:bidi="ar-SA"/>
        </w:rPr>
        <w:t>إلاّ أنه صرّح بضعف سند المقبولة</w:t>
      </w:r>
      <w:r>
        <w:rPr>
          <w:rStyle w:val="FootnoteAnchor"/>
          <w:rtl w:val="true"/>
        </w:rPr>
        <w:footnoteReference w:id="1085"/>
      </w:r>
      <w:r>
        <w:rPr>
          <w:rFonts w:ascii="Amiri" w:hAnsi="Amiri" w:eastAsia="Amiri" w:cs="Amiri"/>
          <w:color w:val="111111"/>
          <w:sz w:val="28"/>
          <w:sz w:val="28"/>
          <w:szCs w:val="28"/>
          <w:rtl w:val="true"/>
          <w:lang w:bidi="ar-SA"/>
        </w:rPr>
        <w:t>لعدم ثبوت وثاقة عمر بن حنظلة، وناقش في جميع الوجوه التي استدل بها على وثاقته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رواية أبي خديجة فقال بأنها وإن كانت معتبرة سنداً</w:t>
      </w:r>
      <w:r>
        <w:rPr>
          <w:rStyle w:val="FootnoteAnchor"/>
          <w:rtl w:val="true"/>
        </w:rPr>
        <w:footnoteReference w:id="1087"/>
      </w:r>
      <w:r>
        <w:rPr>
          <w:rFonts w:ascii="Amiri" w:hAnsi="Amiri" w:eastAsia="Amiri" w:cs="Amiri"/>
          <w:color w:val="111111"/>
          <w:sz w:val="28"/>
          <w:sz w:val="28"/>
          <w:szCs w:val="28"/>
          <w:rtl w:val="true"/>
          <w:lang w:bidi="ar-SA"/>
        </w:rPr>
        <w:t>إلاّ أنها مختصة بقاضي التحكيم</w:t>
      </w:r>
      <w:r>
        <w:rPr>
          <w:rStyle w:val="FootnoteAnchor"/>
          <w:rtl w:val="true"/>
        </w:rPr>
        <w:footnoteReference w:id="1088"/>
      </w:r>
      <w:r>
        <w:rPr>
          <w:rFonts w:ascii="Amiri" w:hAnsi="Amiri" w:eastAsia="Amiri" w:cs="Amiri"/>
          <w:color w:val="111111"/>
          <w:sz w:val="28"/>
          <w:sz w:val="28"/>
          <w:szCs w:val="28"/>
          <w:rtl w:val="true"/>
          <w:lang w:bidi="ar-SA"/>
        </w:rPr>
        <w:t xml:space="preserve">لا القاضي المنصوب، فهي أجنبية عن محلّ الكلام، إذ لا </w:t>
      </w:r>
    </w:p>
    <w:p>
      <w:pPr>
        <w:pStyle w:val="BookText"/>
        <w:rPr/>
      </w:pPr>
      <w:r>
        <w:rPr>
          <w:rFonts w:ascii="Amiri" w:hAnsi="Amiri" w:eastAsia="Amiri" w:cs="Amiri"/>
          <w:color w:val="111111"/>
          <w:sz w:val="28"/>
          <w:sz w:val="28"/>
          <w:szCs w:val="28"/>
          <w:rtl w:val="true"/>
          <w:lang w:bidi="ar-SA"/>
        </w:rPr>
        <w:t>يعتبر فيه الاجتهاد هذا بالنسبة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استفادة الدلالة على منصب الحكومة من الروايتين بضميمة الروايات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يورد عليه أحد من الأعلام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الجواب عن جميع هذه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أورد به على الوجه الأول من التوقيع باحتمال إرادة العهد من لفظ الحوادث الواقعة دون العموم فيقال في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ضعيف في نفسه، وذلك لأنه لو كان هناك عهد بين السائل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مسائل معيّنة لكان مقتضى مناسبة الكلام ذكرها والتعرّض لها، ولا أقل من الإشارة إليها، والحال أنّه لا أثر منها في التوقيع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التسليم بالعهد إلاّ أنّ التعبير عنها في الجواب بصيغة أخرى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الحوادث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يستفاد منه التعميم، وأن الرجوع إلى الرواة لا يختصّ بمورد دون آخر، بل كل ماينطبق عليه الحوادث الواقعة فلابدّ فيه من الرجوع إليهم، فلقوله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في إعطاء ضابطة وقاعدة كلية، ولازم ذلك استفادة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أورده المحققان النائيني والاصفهاني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الشاهد الأول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ذكراه لا يوجب انصراف الحوادث عن العموم، واختصاصها بالأحكام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السيد الأستاذ على هذا الشاهد 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الحوادث الواقعة الأمور العامة، وهي على ثلاثة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المستقلة التي يرجع فيها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والفروع المتجددة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يشترط فيها إذن الفقيه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شامل للثاني كذلك هو شامل للثالث أيضاً، وليست كلمة فيها قرينة على أنّ المراد هو الأحكام والفروع المتجددة فحسب، أي خصوص الثاني، وإنما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لكثرة مواردهما ولا سيّما الأمور المشروطة بالإذن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الأمور المستقلّة لابد من إرجاعها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دخولها من باب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ورد في التوقيع من المسائل قد أجاب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الحوادث الواقعة فإنه أجاب عنها بجواب كلّي، ولو كانت مسألة جزئية شخصية لتعرّض إليها كما تعرّض لنظائرها ممّا ورد في التوقيع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من الحوادث الواقعة خصوص الأحكام لكان على السائل أن يصرّح بها ليكون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 للسؤال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بالأمور المتجددة، بل تشمل ما يعتبر فيه الإذن أيضاً، وبناء على ذلك فهذا الإيراد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به على الشاهد الثاني من أنّ الحجية أجنبية عن المقام لأنّها من الاحتجاج فلا ينطبق على ما نحن فيه، لاختصاصها بالأحكام دون التصرّفات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وإن جاءت بمعنى الاحتجاج وما يكون به الظفر عند الخصومة، وبمعنى الغلبة، وما يتخذ حجة،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سمّيتحجة لأنها تحجّ أي تقصد، لأنّ القصد لها وإليها</w:t>
      </w:r>
      <w:r>
        <w:rPr>
          <w:rStyle w:val="FootnoteAnchor"/>
          <w:rtl w:val="true"/>
        </w:rPr>
        <w:footnoteReference w:id="1089"/>
      </w:r>
      <w:r>
        <w:rPr>
          <w:rFonts w:ascii="Amiri" w:hAnsi="Amiri" w:eastAsia="Amiri" w:cs="Amiri"/>
          <w:color w:val="111111"/>
          <w:sz w:val="28"/>
          <w:sz w:val="28"/>
          <w:szCs w:val="28"/>
          <w:rtl w:val="true"/>
          <w:lang w:bidi="ar-SA"/>
        </w:rPr>
        <w:t xml:space="preserve">، إلاّ أن الظاهر من الحجة في اصطلاح العرف والروايات أنه إذا أطلق على شخص بأنه حجة أومن حجج الله فالمقصود هو أنّ كل فعل صدر عنه كان حقاً وصحيحاً، وأنه لابد من إطاعته والاقتداء به، </w:t>
      </w:r>
    </w:p>
    <w:p>
      <w:pPr>
        <w:pStyle w:val="BookText"/>
        <w:rPr/>
      </w:pPr>
      <w:r>
        <w:rPr>
          <w:rFonts w:ascii="Amiri" w:hAnsi="Amiri" w:eastAsia="Amiri" w:cs="Amiri"/>
          <w:color w:val="111111"/>
          <w:sz w:val="28"/>
          <w:sz w:val="28"/>
          <w:szCs w:val="28"/>
          <w:rtl w:val="true"/>
          <w:lang w:bidi="ar-SA"/>
        </w:rPr>
        <w:t>لا أنّه مبلّغ للأحكام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ما ورد في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طويلة وموضع الشاهد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تخلو الأرض من حجة يكون معه علم، يدلّ على صدق مقالته وجواز عدالته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معه عَلَم بفتحتين أي علامة ودليل وربما يقرأ بكسر الأول وسكون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جواز عدالته، أي جريان حكمه العدل</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وأكرم من أن يعرف بخلقه بل الخلق يعرفون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أنّ له ربّاً فقد ينبغي له أن يعرف أنّ لذلك الرب رضا وسخطاً وأنه لا يعرف رضاه وسخطه إلاّ بوحي أو رسول، فمن لم يأته الوحي فقد ينبغي له أن يطلب الرسل، فإذا لقيهم عرف أنهم الحجة وأن لهم الطاعة المفترضة، وقلت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الحجة من الله على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الحجة على خلقه؟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في القرآن فإذا هو يخاصم به المرجي والقدري والزنديق الذي لا يؤمن به حتى يغلب الرجال بخصومته، فعرفت أنّ القرآن لا يكون حجة إلاّ بقيّم، فما قال فيه من شيء كان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قيّم القرآن؟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قد كان يعلم، وعمر كان يعلم، وحذيفة يعلم،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يعرف ذلك كلّه 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 الشيء بين القوم،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أدري،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أدري، فأشهد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قيّم القرآن، وكانت طاعته مفترضة، وكان الحجة على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ما قال في القرآن فهو حقّ،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وموضع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لقيهم عرف أنهم الحجة وأنّ لهم الطاعة 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القرآن لا يكون حجة إلاّ بقيّم فما قال فيه من شيء كان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طاعته مفترضة، وكان الحجة على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الأقوال وإن لم تكن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أقرّها وأمضاها وترحّم على قائلها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 وهو مستخف،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ما تقول إن طرقك طارق منّا أتخرج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أباك أو أخاك، خرجت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أريد أن أخرج أجاهد هؤلاء القوم فاخرج 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أفعل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بنفسك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نفس واحدة فإن كان لله في الأرض حجة فالمتخلف عنك ناج والخارج معك هالك، وإن لا تكن لله حجة في الأرض فالمتخلّف عنك والخارج معك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كنت أجلس مع أبي على الخوان فيلقمني البضعة السمينة ويبرّد لي اللقمة الحارة، حتى تبرد شفقة عليّ ولم يشفق عليّ من حرّ النار إذا أخبرك بالدين ولم يخبرني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شفقته عليك من حرّ النار لم يخبرك، خاف عليك أن لا تقبله فتدخل النار، وأخبرني أنا فإن قبلت </w:t>
      </w:r>
    </w:p>
    <w:p>
      <w:pPr>
        <w:pStyle w:val="BookText"/>
        <w:rPr/>
      </w:pPr>
      <w:r>
        <w:rPr>
          <w:rFonts w:ascii="IRNazanin" w:hAnsi="IRNazanin" w:eastAsia="IRNazanin"/>
          <w:color w:val="111111"/>
          <w:sz w:val="28"/>
          <w:sz w:val="28"/>
          <w:szCs w:val="28"/>
          <w:rtl w:val="true"/>
          <w:lang w:bidi="fa-IR"/>
        </w:rPr>
        <w:t>نجوت، وإن لم أقبل لم يبال أن أدخل النار،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أنتم أفضل أم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الأنبياء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يعقوب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تقصص رؤياك على إخوتك، فيكيدوا لك كيداً، لم يخبرهم حتى كانوا لا يكيدونه ولكن كتمهم ذلك، فكذا أبوك كتمك لأنه خاف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قلت ذلك لقد حدثني صاحبك بالمدينة أنّي أقتل وأصلب بالكناسة، وأنّ عنده لصحيفة فيها قتلي وصلبي، فحججت فحدّثت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بمقالة زيد وما قلت 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بين يديه ومن خلفه وعن يمينه وعن شماله ومن فوق رأسه ومن تحت قدميه ولم تترك لهمسلكاً يسلكه</w:t>
      </w:r>
      <w:r>
        <w:rPr>
          <w:rStyle w:val="FootnoteAnchor"/>
          <w:rtl w:val="true"/>
        </w:rPr>
        <w:footnoteReference w:id="1093"/>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الأرض حجة فالمتخلّف عنك ناج والخارج معك هالك، وإن لا تكن لله حجة في الأرض فالمتخلّف عنك والخارج معك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المقصود من الحجة هنا هو المبلّغ للأحكام بل هو المفترض الطاعة الذي يجب الاقتداء به فيكون نظير الخليفة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حجّتي من قبيل قوله هم خلفائي، وحينئذ فيثبت للحجة والخليفة ما يثبت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أخرجه الدليل الخاص</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 به على الشاهد الثالث ففيه أنّ 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في نفسه إلاّ أنه أجنبي عما نحن فيه لأنّ محل الكلام هو في حكم الرجوع فيها، والظاهر أنّ حكمها عند العرف حكم سائر المسائل ولابدّ من الرجوع فيها إلى الفقهاء سواء كانت واضحة أو صعبة، ولا تلازم بين كون المسألة صعبة ومهمة وبين كون وجوب الرجوع صعباً، كما أنّ المسائل غير المتجددة قد تكون صعبة ومهمة جداً ومع ذلك فوجوب الرجوع فيها إلى الفقيه بديهياً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التوقيع صادر في عصر السفير الثاني وكان المرجع في الأمور العامة إليه وإلى أمثاله من السفراء المعينين من قبل الناحية المقدسة لا إلى الفقهاء، وعليه فالتوقيع لا يدل إلاّ على الرجوع إلى الرواة في الأحكام لا في الأمور العامة لوجود المتصدّي لها، وهم وكلاء الناحية المقدسة، فهو وإن كان في بادي النظر وارداً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نفس الإشكال يرد على نفس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الأحكام المتجددة، فما الحاجة إلى الرجوع إلى الرواة ما دام بالإمكان الرجوع إلى السفراء والوكلاء، إذ لا خصوصية للأمور العامّة دون الأحكام في 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أنّنا قد أشرنا فيما تقدم إلى اختلاف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السؤال بين الغيبة 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من البعيد أن يكون السؤال عاماً لكلتا الغيبتين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النواب والسفراء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للتمهيد والتوطئة وتهيئة النفوس لتلقّي 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فلابدّ من إسناد الرجوع إلى الفقهاء والرواة في كلتا الفترتين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المقبولة ومعتبرة أبي خديجة فما أورده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استدلال الشيخ فهو في محلّه وذلك لاختصاص موردهما بالتخاصم والقضاء ورفع الخصومات، وأما التعدّي عن ذلك إلى سائر الأمور فيحتاج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إشكالهما على سندي الروايتين غير تام، لما تقدم من الكلام في اعتبار سندهما معاً كما بيّناه مفصلاً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أنّه كسائر الحكّام المنصوبين 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في إلزام الناس بإرجاع الأمور المذكورة إليه والانتهاء فيها </w:t>
      </w:r>
    </w:p>
    <w:p>
      <w:pPr>
        <w:pStyle w:val="BookText"/>
        <w:rPr/>
      </w:pPr>
      <w:r>
        <w:rPr>
          <w:rFonts w:ascii="Amiri" w:hAnsi="Amiri" w:eastAsia="Amiri" w:cs="Amiri"/>
          <w:color w:val="111111"/>
          <w:sz w:val="28"/>
          <w:sz w:val="28"/>
          <w:szCs w:val="28"/>
          <w:rtl w:val="true"/>
          <w:lang w:bidi="ar-SA"/>
        </w:rPr>
        <w:t>إلى نظره، بل المتبادر عرفاً من نصب السلطان حاكماً وجوب الرجوع في الأمور العامة المطلوبة للسلطان إليه</w:t>
      </w:r>
      <w:r>
        <w:rPr>
          <w:rStyle w:val="FootnoteAnchor"/>
          <w:rtl w:val="true"/>
        </w:rPr>
        <w:footnoteReference w:id="1094"/>
      </w:r>
      <w:r>
        <w:rPr>
          <w:rFonts w:ascii="Amiri" w:hAnsi="Amiri" w:eastAsia="Amiri" w:cs="Amiri"/>
          <w:color w:val="111111"/>
          <w:sz w:val="28"/>
          <w:sz w:val="28"/>
          <w:szCs w:val="28"/>
          <w:rtl w:val="true"/>
          <w:lang w:bidi="ar-SA"/>
        </w:rPr>
        <w:t>، فهذا مجرّد دعوى ولم يقم على ثبوتها أيّ دليل في أصله فضلاً عن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ذيل المقبولة التي تدل على ترجيح مستند حكم الحكمين كالصريح في اختصاصها بالأحكام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الثاني من الاستدلال بالروايتين وهو أنّ المستفاد منهما بضميمة الروايات الأخرى الدالة على إناطة هذا المنصب بالفقيه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القائم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منصب الحكومة خاص بالنبي أو بالوصي أو بمن ينصبانه فتثبت للفقيه الولاية في الأمور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لو كانت العبارة وردت هكذا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الحكومة إنما هي للإمام العالم بالقضاء العادل في المسلمين كنبي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أنّها غير ثابتة، وإنما وردت في نسخة الفقيه</w:t>
      </w:r>
      <w:r>
        <w:rPr>
          <w:rStyle w:val="FootnoteAnchor"/>
          <w:rtl w:val="true"/>
        </w:rPr>
        <w:footnoteReference w:id="1095"/>
      </w:r>
      <w:r>
        <w:rPr>
          <w:rFonts w:ascii="Amiri" w:hAnsi="Amiri" w:eastAsia="Amiri" w:cs="Amiri"/>
          <w:color w:val="111111"/>
          <w:sz w:val="28"/>
          <w:sz w:val="28"/>
          <w:szCs w:val="28"/>
          <w:rtl w:val="true"/>
          <w:lang w:bidi="ar-SA"/>
        </w:rPr>
        <w:t>فقط وأما الكافي والتهذيب فقد ورد فيهما</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لنبي أو وصيّ نبي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مضافاً إلى أظهريته من جهة المعنى مؤيداً برواية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قد جلست مجلساً لا يجلسه إلاّ نبيّ أو وصي نبي أو شقي</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هذا فلابد من التعيين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لشخص بعينه وإما لأشخاص على نحو كلّي بلا فرق بين زماني الحضور والغيبة</w:t>
      </w:r>
      <w:r>
        <w:rPr>
          <w:rFonts w:eastAsia="IRNazanin" w:cs="IRNazanin"/>
          <w:color w:val="111111"/>
          <w:sz w:val="28"/>
          <w:szCs w:val="28"/>
          <w:rtl w:val="true"/>
          <w:lang w:bidi="fa-IR"/>
        </w:rPr>
        <w:t xml:space="preserve">. </w:t>
      </w:r>
      <w:bookmarkStart w:id="236" w:name="pg16397_198166"/>
    </w:p>
    <w:p>
      <w:pPr>
        <w:pStyle w:val="BookText"/>
        <w:rPr/>
      </w:pPr>
      <w:bookmarkEnd w:id="236"/>
      <w:r>
        <w:rPr>
          <w:rFonts w:ascii="Amiri" w:hAnsi="Amiri" w:eastAsia="Amiri" w:cs="Amiri"/>
          <w:color w:val="111111"/>
          <w:sz w:val="28"/>
          <w:sz w:val="28"/>
          <w:szCs w:val="28"/>
          <w:rtl w:val="true"/>
          <w:lang w:bidi="ar-SA"/>
        </w:rPr>
        <w:t>وهذا لا يستلزم نصبه بحيث يكون مرجعاً في الأمور العامة، بل هو خاص بما نصب من أجله وحدّد إليه من وظيفته</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059022_1280447820"/>
      <w:bookmarkStart w:id="238" w:name="_Toc82"/>
      <w:bookmarkEnd w:id="237"/>
      <w:r>
        <w:rPr>
          <w:rtl w:val="true"/>
        </w:rPr>
        <w:t>تنبيهان</w:t>
      </w:r>
      <w:r>
        <w:rPr>
          <w:rtl w:val="true"/>
        </w:rPr>
        <w:t>:</w:t>
      </w:r>
      <w:bookmarkEnd w:id="2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اضطربت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Style w:val="FootnoteAnchor"/>
          <w:rtl w:val="true"/>
        </w:rPr>
        <w:footnoteReference w:id="1098"/>
      </w:r>
      <w:r>
        <w:rPr>
          <w:rFonts w:ascii="IRNazanin" w:hAnsi="IRNazanin" w:eastAsia="IRNazanin"/>
          <w:color w:val="111111"/>
          <w:sz w:val="28"/>
          <w:sz w:val="28"/>
          <w:szCs w:val="28"/>
          <w:rtl w:val="true"/>
          <w:lang w:bidi="fa-IR"/>
        </w:rPr>
        <w:t xml:space="preserve">حيث استدل أولاً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حجّتي عليكم وأنا حجة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 في المقبولة والمعتبرة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جعلته حاكماً أو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ثبوت الولاية العامة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في مقام البحث حول ولاية الفقيه من القسم الأول وهي ولايته الاستقلالية بعد أن ذكر هذه الروايات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بعد ملاحظة سياقها أو صدرها أو ذيلها يقتضي الجزم بأنها في مقام بيان وظيفتهم من حيث الأحكام الشرعية لا كونهم كالنبي والأئمة صلوات الله عليهم في كونهم أولى الناس في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كلامه أنّ شأن الفقهاء هو تبليغ الأحكام فحسب،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البحث حول ولاية الفقيه من القسم الثاني وهي الولاية التي لا يستقل فيها وإنما المعتبر فيها إذنه، استدلّ أيضاً بالروايات الثلاث واستظهر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على أنّ لهم الولاية في مطلق الأمور التي يرجع فيها القوم إلى رئيسهم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والتنافي بين كلاميه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فراجع وتدبّر لعلّك تجد وجهاً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 التنافي والاضطراب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استدل بالروايات الثلاث على ثبوت الولاية للفقيه بمعنى اعتبار إذنه في الأمور العامة التي يرجع القوم فيها إلى رئيسهم لا في خصوص المسائل الشرعية، واستشهد بما نقلناه فيما تقدم، وبعد أن ذكر النسبة </w:t>
      </w:r>
    </w:p>
    <w:p>
      <w:pPr>
        <w:pStyle w:val="BookText"/>
        <w:rPr/>
      </w:pPr>
      <w:r>
        <w:rPr>
          <w:rFonts w:ascii="Amiri" w:hAnsi="Amiri" w:eastAsia="Amiri" w:cs="Amiri"/>
          <w:color w:val="111111"/>
          <w:sz w:val="28"/>
          <w:sz w:val="28"/>
          <w:szCs w:val="28"/>
          <w:rtl w:val="true"/>
          <w:lang w:bidi="ar-SA"/>
        </w:rPr>
        <w:t xml:space="preserve">بينها وبين ما دل على أنّ كل معروف صدقة، وأنّ عون الضعيف من أفضل الصدقة، وهي نسبة العموم من وجه، وأنّ المقدم في مورد الاجتماع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لحكومته عليها، وعلى فرض التساقط فمقتضى الأصل العملي عدم مشروعية هذه الأمور التي يحتمل فيها اعتبارنظر الفقيه ووقوعها عن رأي وليّ الأمر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للفقيه في هذا القسم للدليل والأصل العملي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لكن المسألة لا تخلو عن إشكال، وإن كان الحكم به مشهورياً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نفهم لذلك وجهاً،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ذلك هو التفاته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يرد على ما استدلّ به من الإشكالات والنقوض كما نقلناها عن الأعاظم والفحول من أهل التحقيق، وقد تقدم منّا ما يمكن التفصّي به عنها، ولكن مع ذلك كلّه هل تطمئن النفس وتعتمد على هذه الروايات في مقام الاستدلال على ما نحن فيه؟</w:t>
      </w:r>
    </w:p>
    <w:p>
      <w:pPr>
        <w:pStyle w:val="BookText"/>
        <w:rPr/>
      </w:pPr>
      <w:r>
        <w:rPr>
          <w:rFonts w:ascii="Amiri" w:hAnsi="Amiri" w:eastAsia="Amiri" w:cs="Amiri"/>
          <w:color w:val="111111"/>
          <w:sz w:val="28"/>
          <w:sz w:val="28"/>
          <w:szCs w:val="28"/>
          <w:rtl w:val="true"/>
          <w:lang w:bidi="ar-SA"/>
        </w:rPr>
        <w:t>والله سبحانه هو العالم والهادي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لسيد الطائفة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ينتهي إلى المقبولة سيأتي في محلّه إن شاء الله عند الكلام حول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إمضاء ولاية الفقهاء وهي عدة روايات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أمراً من أمور الناس فعدل، وفتح بابه، ورفع ستره، ونظر في أمور الناس، كان حقّاً على الله عزوجل أن يؤمن روعته يوم القيامة، ويدخله الجنّة</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أبي عمير عن جماعة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قدّست أمة لم يؤخذ لضعيفها من قويّها غير متعتع</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متضع خ ل متصنع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نهج البلاغة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أفضل عباد الله عند الله إمام عادل، هُديَ وهَدَى، فأقام سنّة معلومة، وأمات بدعة مجهولة وإنّ السنن لنيّرة لها أعلام، وإنّ البدع لظاهرة ولها أعلام، وإنّ شرّ الناس عند الله إمام جائر ضُلَّ به، فأمات سنّة مأخوذة وأحيا بدعة متروكة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نهج البلاغة أيضاً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للضعيففيها حقّه من القويّ غير متتعتع</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حفص بن عون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إمام عادل أفضل من عبادة سبعين سنة، وحدّ يقام في الأرض أفضل من مطر أربعين صباحاً</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صاحب المستدرك عن القطب الراوندي في لبّ اللباب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واحد من سلطان عادل، خير من مطر أربعين يوماً وحدّ يقام في الأرض أزكى من عبادة ستين سنة</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الواردة بهذا المعنى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بهذه الروايات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أمضوا ولاية من يتصدّى لأمور المسلمين إذا كان جامعاً للشرائط من العدالة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الاستدلال بها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مخدوشة سنداً إلاّ الروايتين الأوليين فإن سنديهما معتبران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فلأنّ رجال سندها كلهم ثقات، وأما الثانية وإن كانت مرسلة إلاّ أنه بناء على ما حققناه في محلّه</w:t>
      </w:r>
      <w:r>
        <w:rPr>
          <w:rStyle w:val="FootnoteAnchor"/>
          <w:rtl w:val="true"/>
        </w:rPr>
        <w:footnoteReference w:id="1106"/>
      </w:r>
      <w:r>
        <w:rPr>
          <w:rFonts w:ascii="Amiri" w:hAnsi="Amiri" w:eastAsia="Amiri" w:cs="Amiri"/>
          <w:color w:val="111111"/>
          <w:sz w:val="28"/>
          <w:sz w:val="28"/>
          <w:szCs w:val="28"/>
          <w:rtl w:val="true"/>
          <w:lang w:bidi="ar-SA"/>
        </w:rPr>
        <w:t>، من أنّ مرسلات ابن أبي عمير معتبرة فلا إشكال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كلّها تشترك في قصور الدلالة، لأنّ الموضوع فيها أعمّ من المدّعى، إذ هو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المسلمين، وفي رواية نهج البلاغة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ومثلها مرفوعة حفص، وفي رواية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عادل، وفي الروايتين الثانية والأخيرة لم يذكر فيهما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هو الفقيه المجتهد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المراد بهذه الروايات هو الإمام المعصوم فإن قلنا بذلك فهي خارجة عن محلّ الكلام، وإلاّ فهي أعم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لا دلالة فيها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وظيفة الفقهاء هي التصدّي للأمور العامّة وأنّ مجاريها بأيديهم، وهي عدة روايات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تحف العقول عن سيد الشهداء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طويلة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أعظم الناس مصيبة لما غلبتم عليه من منازل العلماء لو كنتم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البيّنة الواضحة </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البحار عن كنز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الملوك حكّام على الناس، والعلماء حكّام على الملوك</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نهج البلاغة في الخطبة الشقشقية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الروايات يدلّ على أنّ شأن العلماء هو التصدّي لأمور الناس العامة، بل إنّ ذلك عهد مأخوذ عليهم وأنّ لهم الحاكمية في شؤون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نوقشت روايات هذه الطائفة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تحف العقول فهي من حيث السند مرسلة كما أن مؤلف الكتاب لم يذكر في الأصول الرجالية مع أنه كان معاصراً للشيخ الصدوق، وإنما ذكر في كتب المتأخرين، كصاحب الوسائل، والشيخ القطيفي</w:t>
      </w:r>
      <w:r>
        <w:rPr>
          <w:rStyle w:val="FootnoteAnchor"/>
          <w:rtl w:val="true"/>
        </w:rPr>
        <w:footnoteReference w:id="1110"/>
      </w:r>
      <w:r>
        <w:rPr>
          <w:rFonts w:ascii="Amiri" w:hAnsi="Amiri" w:eastAsia="Amiri" w:cs="Amiri"/>
          <w:color w:val="111111"/>
          <w:sz w:val="28"/>
          <w:sz w:val="28"/>
          <w:szCs w:val="28"/>
          <w:rtl w:val="true"/>
          <w:lang w:bidi="ar-SA"/>
        </w:rPr>
        <w:t>، والمحدّث القمي</w:t>
      </w:r>
      <w:r>
        <w:rPr>
          <w:rStyle w:val="FootnoteAnchor"/>
          <w:rtl w:val="true"/>
        </w:rPr>
        <w:footnoteReference w:id="1111"/>
      </w:r>
      <w:r>
        <w:rPr>
          <w:rFonts w:ascii="Amiri" w:hAnsi="Amiri" w:eastAsia="Amiri" w:cs="Amiri"/>
          <w:color w:val="111111"/>
          <w:sz w:val="28"/>
          <w:sz w:val="28"/>
          <w:szCs w:val="28"/>
          <w:rtl w:val="true"/>
          <w:lang w:bidi="ar-SA"/>
        </w:rPr>
        <w:t>وصاحب الرياض</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جهة الدلالة فقد ذكر كل من المحقّقين النائيني والاصفهاني والسيد الأستاذ قدس الله أسرارهم أنّ الظاهر من القرائن في صدر الرواية وذيلها أنّ المراد بالعلماء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قرائن تدلّ على أنّ المراد من العلماءفيه هم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هم الأمناء على حلال الله وحرامه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وسياقها يدل على أنها في خصوص الأئمة، والظاهر أنّها كذلك، فإنّ المذكور فيها هم العلماء بالله لا العلماء بأحكام الله، ولعلّ المراد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وساطتهم للفيوضات التكوينية والتشريعية تكون مجاري الأمور كلها حقيقية بيدهم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جعلاً، فهي دليل الولاية الباطنية لهم كولايته تعالى، لا الولاية الظاهرية التي هي من المناصب المجعولة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واضاف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قبول شمول العلماء بالله للفقيه أيضاً فلا دلالة فيها على المدّعى، إذ المراد من ذلك كون جريان الأمر به لا يكون إلاّ في يد الفقيه بحيث لولاه لوقف الأمر فهو لا يكون إلاّ في توقف الأمر بدونها وهو الحلال والحرام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وببيان آخر للمحقق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الأمر هو منبعه الذي ينبعث منه، تشبيهاً له بمنبع الماء، فلو كانت عبارة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هم مجاري الأمور، أو كانت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بيد العلماء، كان ظاهر ذلك أنّ العلماء بوجودهم مجاري للأمور، وذلك لا يكون إلاّ بأن تكون تصرّفاتهم الشخصية نافذة مؤثّرة، فلو باعوا مال زيد، أو أوقعوا النكاح على هذه، كان ذلك مؤثّراً وأما هذه العبارة فتدلّ على أنّ المجرى بيد العلماء، والمجرى الذي يمكن فرض كونه بيدهم هو الأحكام والقوانين الشرعية التي ينبغي أن يصدر المكلّفون في حركاتهم وسكناتهم عنها ولا يتخلّفوا عنها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كلماتهم أنّ الرواية قاصرة عن الدلالة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يمكن الجواب عن جميع تلك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فقد ذكرنا في محله</w:t>
      </w:r>
      <w:r>
        <w:rPr>
          <w:rStyle w:val="FootnoteAnchor"/>
          <w:rtl w:val="true"/>
        </w:rPr>
        <w:footnoteReference w:id="1117"/>
      </w:r>
      <w:r>
        <w:rPr>
          <w:rFonts w:ascii="Amiri" w:hAnsi="Amiri" w:eastAsia="Amiri" w:cs="Amiri"/>
          <w:color w:val="111111"/>
          <w:sz w:val="28"/>
          <w:sz w:val="28"/>
          <w:szCs w:val="28"/>
          <w:rtl w:val="true"/>
          <w:lang w:bidi="ar-SA"/>
        </w:rPr>
        <w:t>أنّ الكتاب بشهادة صاحب الوسائل يعدّ من الكتب المعتمدة، بل من الكتب المشهورة على ما نقله المحدّث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فالرواية ليست بمرسلة، والمصنف هو الذي حذف السند للتخفيف والإيجاز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المؤلّف فهو وإن لم يذكر في الأصول الرجالية إلاّ أنه لما كان من المشهورين فمن البعيد أن يكون مدح المتأخرين له وثناؤهم عليه بلا مستند، ومن القويّ أن يكون مدركهم في ذلك أقوال أو كتب المتقدمين، وهذا كاف في اعتباره والحكم بوثاقته بل الظاهر أنّه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كانت عبارته حول روايات كتابه مجملة، وشهادته ليست بصريحة توقفنا في الحكم بصحة جميع روايات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بأنّ الاحتياط فيها في محلّه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أورد على دلالة الرواية فما ذكره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تام، وذلك لأنّ الذي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الوقوف على تمام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العلماء هم العصابة حيث خاطبهم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اعتبروا أيها الناس بما وعظ الله به أولياءه من سوء ثنائه على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أنتم أيها العصابة عصابة بالعلم مشهورة، وبالخير مذكورة، وبالنصيحة معروفة، وبالله في أنفس الناس مهابة، فيهابكم الشريف ويكرمكم الضعيف، ويؤثركم من لا فضل لكم عليه ولا يد لكم عنده، تشفعون في الحوائج إذا امتنعت </w:t>
      </w:r>
    </w:p>
    <w:p>
      <w:pPr>
        <w:pStyle w:val="BookText"/>
        <w:rPr/>
      </w:pPr>
      <w:r>
        <w:rPr>
          <w:rFonts w:ascii="Amiri" w:hAnsi="Amiri" w:eastAsia="Amiri" w:cs="Amiri"/>
          <w:color w:val="111111"/>
          <w:sz w:val="28"/>
          <w:sz w:val="28"/>
          <w:szCs w:val="28"/>
          <w:rtl w:val="true"/>
          <w:lang w:bidi="ar-SA"/>
        </w:rPr>
        <w:t>من طلابها، وتمشون في الطريق بهيئة الملوك وكرامة الأكابر، أليس كل ذلك إنما نلتموه بما يرجى عندكم من القيام بحق الله، وإن كنتم عن أكثر حقه تقصرون، فاستخففتم بحق الأئمة، فأما حق الضعفاء فضيّعتم، وأما حقكم بزعمكم فطلبتم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خشيت عليكم أيها المتمنّون على الله أن تحلّ بكم نقمة من نقماته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لبعض ذمم آبائكم تفزعون وذمة رسول الله مخفورة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فما أمركم الله به من النهي والتناهي وأنتم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أعظم الناس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مكنتم الظلمة من منزلتكم، وأسلمتم أمور الله في أيديهم يعملون بالشبهات ويسيرون في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الحاكم فيما فيه تنازعنا والقاضي فيما شجر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كلامه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تعلم أنه لم يكن ما كان منّا تنافساً في سلطان ولا التماساً من فضول الحطام، ولكن لنري المعالم من دينك، ويظهر الإصلاح في بلادك، ويأمن المظلومون من عبادك، ويعملبفرائضك وسننك وأحكامك فإنّكم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تنصرونا وتنصفونا قوي الظلمة عليكم، وعملوا في إطفاء نور نبيّكم، وحسبنا الله وعليه توكلنا وإليه أنبنا وإليه المصير</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فالمعني بهذه الخطابات ليس هم الأئمة قطعاً لأنها تتضمن اللوم والعتاب الشديدين للمخاطبين، ونسبة الاستخفاف بحق الأئمة إليهم، وغفلتهم عن الأوامر والنواهي وتمكين الظالمين، وتسليم أمور الله إليهم، وما إلى ذلك، فما ذكره الأعلام من أنّ المراد هم الأئمة لا يمكن المصير إليه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ذكره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كون العلماء هم الأمناء على حلال الله وحرامه قرينة على أنّ المراد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تام، وذلك لأنّ هذا التعبير ورد في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بعض أصحاب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فقد روى الكشي بسند 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المخبتين بالجنة، بريد بن معاوية العجلي، وأبو بصير ليث بن البختري المرادي، ومحمد بن مسلم، وزرارة، أربعة نجباء أمناء الله على حلاله وحرامه، ولولا هؤلاء انقطعت آثار النبوة واندرست</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بسند صحيح عن سليمان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أحداً أحيا ذكرنا وأحاديث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زرارة، وأبو بصير ليث المرادي، ومحمد بن مسلم، وبريد بن معاوية العجلي، ولولا هؤلاء ما كان أحد يستنبط هذا، هؤلاء حفّاظ الدين وأمناء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 وهم السابقون إلينا في الدنيا والسابقون إلينا في الآخرة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بأمناء الله على حلاله وحرامه، وأخرى بأمناء أبي على حلال الله وحرامه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الوصف لا يختص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قرينة على المدّعى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ذكره المحقق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الفقهاء علماء بأحكام اللهوأنّ العلماء بالله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أيضاً لا يمكن المساعدة عليه، وذلك لأنّ لازم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الأمناء على حلال الله وحرامه علمهم بالأحكام فلا حاجة تدعو إلى هذه القرينة للاستغناء عنها بقوله الأمناء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لا يبعد أن يكون المراد بقوله العلماء بالله الإشارة إلى علمهم بالأصول الاعتقادية والمعارف الإلهية الحقّة، مضافاً إلى معرفتهم بالأحكام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واسطة في الفيوضات التكوينية والتشريعية فهو </w:t>
      </w:r>
    </w:p>
    <w:p>
      <w:pPr>
        <w:pStyle w:val="BookText"/>
        <w:rPr/>
      </w:pPr>
      <w:r>
        <w:rPr>
          <w:rFonts w:ascii="Amiri" w:hAnsi="Amiri" w:eastAsia="Amiri" w:cs="Amiri"/>
          <w:color w:val="111111"/>
          <w:sz w:val="28"/>
          <w:sz w:val="28"/>
          <w:szCs w:val="28"/>
          <w:rtl w:val="true"/>
          <w:lang w:bidi="ar-SA"/>
        </w:rPr>
        <w:t>معنى دقيق بعيد عن أذهان المخاطبين، ومخالف للفهم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الأستاذ والمحقق الإيرواني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الدفع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اشتملت على ذكر الأمور والأحكام معاً، وهما متغايران فلا معنى لحمل الأمور على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مقام بيان أنّ الإفتاء قد سلب عن المخاطبين بل في مقام بيان أنّ جميع الأمور من المصالح العامة والأحكام الشرعية التي كانت بأيديهم قد سلبت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ما ورد في ذيل الرواية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صبرتم على الأذى وتحمّلتم المؤونة في ذات الله كانت أمور الله عليكم ترد، وعنكم تصدر، وإليكم ترجع، ولكنّكم مكّنتم الظلمة من منزلتكم، وأسلمتم أمور الله في أيديهم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شبهة في دلالته على شموله لجميع الأمور لا خصوص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يبعد أن يكون المراد بالعصابة التي تكون مجاري الأمور بأيديهم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هم العصابة وأنّ هذه المنزلة لهم من حيث إنهم علماء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لهم هذه المنزلة من حيث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بمعنى أن كونها بأيدي العلماء في طول كونها في أيدي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لما كانت هذه المنزلة للعلماء ولا يعني ذلك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معنيون في الخطابات الواردة في الرواية، بل المقصود هو أولوية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بمجاري الأمور، وأنها لهم أولاً وبالذات وللعلماء ثانياً وبالعرض، ومع وجود هذا الاحتمال يضعف الاستدلال بهذه الرواية على </w:t>
      </w:r>
    </w:p>
    <w:p>
      <w:pPr>
        <w:pStyle w:val="BookText"/>
        <w:rPr/>
      </w:pP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الرواية الثانية فهي مع ضعف سندها لا يمكن الاستدلال بها، وذلك لاحتمال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فضيلة العلم والعلماء وأنّ للعلماء هيمنة على قلوب الناس وأنفسهم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ما ورد في رواية الكراجكي المتقدمة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والملوك حكام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واردة في مقام بيان الواقع، فللعلماء نفوذ وسلطان على الملوك، لاحتياج الملوك للعلماء في الاستفادة من آرائهم ونظراتهم، وحيث إنّ للملوك سلطنة ظاهرية على الناس فتكون النتيجة أنّ للعلماء سلطنة على الناس بنحو أعلى وأشد من سلطنة الملوك عليهم، ويؤكد ذلك ما رواه الشيخ في أماليه بسنده عن داود بن سليمان الغازي عن الرضا عن آبائه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الملوك حكّام على الناس، والعلم حاكم عليهم، وحسبك من العلم أن تخشى الله، وحسبك من الجهل أن تعجب بعلمك</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أيضاً أن يكون الإمام في مقام بيان وظيفة العلماء بأنّ لهم منصب الحكومة على الملوك وحكمهم نافذ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الرواية تحتمل الأمرين وإن كانت في نفسها ظاهرة في الثاني لولا رواية الكراجكي، ومع ملاحظتها يقوى ظهورها في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فلا يصح الاستدلال بهذه الرواية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الأخيرة فهي وإن كان موردها خاص وهو رفع الظلم عن المظلوم، وأخذ حقّه من الظالم إلاّ أن الظاهر عدم اختصاصها بموردها لأنّ رفع الظلامة يتوقف على النفوذ والسلطة بحيث تكون للمتصدّي قدرة على ذلك، ولا يتمّ إلاّ بأن تكون الأمور بيده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الكلام في استفادة ذلك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معنى لا يقارّوا على كظة ظالم، أي عدم إقرارهم لظلم الظالم ورضاهم بفعله، وهذا كما قد يتحقق بالقهر والغلبة كذلك قد يتحقق بالبيان وتبليغ الأحكام وعدم السكوت، وليس في الرواية تعيين للأول دون الثاني، وعليه فدلالة الرواية غير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هذه الطائفة ضعيفة السند والدلالة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العلماء حصون الإسلام، وهي عدة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بسنده الصحيح إلى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الفقيه ثلم في الإسلام ثلمة لا يسدّها شيء</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أسباط،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العالم أعظم أجراً من الصائم القائم الغازي في سبيل الله، وإذا مات ثلم في الإسلام ثلمة لا يسدّها شيء إلى يوم القيامة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العالم أن لا يُكثر عليه السؤال، ولا يُعنت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العالم أعظم أجراً </w:t>
      </w:r>
    </w:p>
    <w:p>
      <w:pPr>
        <w:pStyle w:val="BookText"/>
        <w:rPr/>
      </w:pPr>
      <w:r>
        <w:rPr>
          <w:rFonts w:ascii="Amiri" w:hAnsi="Amiri" w:eastAsia="Amiri" w:cs="Amiri"/>
          <w:color w:val="111111"/>
          <w:sz w:val="28"/>
          <w:sz w:val="28"/>
          <w:szCs w:val="28"/>
          <w:rtl w:val="true"/>
          <w:lang w:bidi="ar-SA"/>
        </w:rPr>
        <w:t xml:space="preserve">من الصائم القائم المجاهد في سبيل الله، وإذا مات العالم ثلم في الإسلام ثلمة لا يسدّها إلاّ خلف منه </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وأوردها ابن فهد الحلي في عدة الداعي</w:t>
      </w:r>
      <w:r>
        <w:rPr>
          <w:rStyle w:val="FootnoteAnchor"/>
          <w:rtl w:val="true"/>
        </w:rPr>
        <w:footnoteReference w:id="1128"/>
      </w:r>
      <w:r>
        <w:rPr>
          <w:rFonts w:ascii="IRNazanin" w:hAnsi="IRNazanin" w:eastAsia="IRNazanin"/>
          <w:color w:val="111111"/>
          <w:sz w:val="28"/>
          <w:sz w:val="28"/>
          <w:szCs w:val="28"/>
          <w:rtl w:val="true"/>
          <w:lang w:bidi="fa-IR"/>
        </w:rPr>
        <w:t xml:space="preserve">عن عبد الله بن الحسن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في بعض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رواها البرقي في المحاسن</w:t>
      </w:r>
      <w:r>
        <w:rPr>
          <w:rStyle w:val="FootnoteAnchor"/>
          <w:rtl w:val="true"/>
        </w:rPr>
        <w:footnoteReference w:id="1129"/>
      </w:r>
      <w:r>
        <w:rPr>
          <w:rFonts w:ascii="IRNazanin" w:hAnsi="IRNazanin" w:eastAsia="IRNazanin"/>
          <w:color w:val="111111"/>
          <w:sz w:val="28"/>
          <w:sz w:val="28"/>
          <w:szCs w:val="28"/>
          <w:rtl w:val="true"/>
          <w:lang w:bidi="fa-IR"/>
        </w:rPr>
        <w:t xml:space="preserve">بسنده عن سليمان بن جعفر الجعفي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وأوردها الشهيد الثاني في منية المريد</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الفقيه ثلم في الإسلام ثلمة لا يسدّها شيء</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وتقريب الاستدلال 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تشبيه الفقهاء بالحصون كونهم حافظين للشريعة وأحكامها، قائمين على شؤونها، وإجرائها، ولا يتحقّق ذلك إلاّ بأن تكون الأمور بأيديهم بحيث يكون قوام شؤون الناس بهم، وإلاّ لم يصدق عليهم أنهم حصون الإسلام، وهذا المعنى قد ورد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w:t>
      </w:r>
      <w:r>
        <w:rPr>
          <w:rFonts w:eastAsia="IRNazanin" w:cs="IRNazanin"/>
          <w:color w:val="111111"/>
          <w:sz w:val="28"/>
          <w:szCs w:val="28"/>
          <w:rtl w:val="true"/>
          <w:lang w:bidi="fa-IR"/>
        </w:rPr>
        <w:t xml:space="preserve">» </w:t>
      </w:r>
      <w:r>
        <w:rPr>
          <w:rStyle w:val="FootnoteAnchor"/>
          <w:rtl w:val="true"/>
        </w:rPr>
        <w:footnoteReference w:id="1132"/>
      </w:r>
      <w:r>
        <w:rPr>
          <w:rFonts w:ascii="Amiri" w:hAnsi="Amiri" w:eastAsia="Amiri" w:cs="Amiri"/>
          <w:color w:val="111111"/>
          <w:sz w:val="28"/>
          <w:sz w:val="28"/>
          <w:szCs w:val="28"/>
          <w:rtl w:val="true"/>
          <w:lang w:bidi="ar-SA"/>
        </w:rPr>
        <w:t>فإذا كان الفقيه حصناً فمعناه أنّ قوام شؤون الناس به كما في قوام المدينة بالسور الحافظ لها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نوقش في هذه الطائفة من جهتي السند والدلالة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الرواية الأولى فهي من حيث السند ضعيفة، فإنّ في طريقها علي بن أبي حمزة وهو ضعيف، وقد وردت فيه روايات كثيرة في ذمّه ولعنه، وهو أساس القول بالوقف، وقد كذب على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33"/>
      </w:r>
      <w:r>
        <w:rPr>
          <w:rFonts w:ascii="Amiri" w:hAnsi="Amiri" w:eastAsia="Amiri" w:cs="Amiri"/>
          <w:color w:val="111111"/>
          <w:sz w:val="28"/>
          <w:sz w:val="28"/>
          <w:szCs w:val="28"/>
          <w:rtl w:val="true"/>
          <w:lang w:bidi="ar-SA"/>
        </w:rPr>
        <w:t>مضافاً إلى أنّ في سندها ابن محبوب، والأصحاب يتهمونه في روايته عن ابن أبي حمزة</w:t>
      </w:r>
      <w:r>
        <w:rPr>
          <w:rStyle w:val="FootnoteAnchor"/>
          <w:rtl w:val="true"/>
        </w:rPr>
        <w:footnoteReference w:id="1134"/>
      </w:r>
      <w:r>
        <w:rPr>
          <w:rFonts w:ascii="Amiri" w:hAnsi="Amiri" w:eastAsia="Amiri" w:cs="Amiri"/>
          <w:color w:val="111111"/>
          <w:sz w:val="28"/>
          <w:sz w:val="28"/>
          <w:szCs w:val="28"/>
          <w:rtl w:val="true"/>
          <w:lang w:bidi="ar-SA"/>
        </w:rPr>
        <w:t>بناء على أنّ المراد به البطائني لا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فهي ضعيفة أيضاً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تشبيه الفقهاء بالحصون هو كونهم حفظة للأحكام بالاستنباط والتبليغ والتفسير ورد الشبه عنها، وفي التعبير بأنهم حصون الإسلام قرينة على ذلك، وإلاّ لعبّر عنهم بحصون المسلمين، فلا دلالة فيها على أنّ الأمور العامة لابدّ وأن تكون بأيديهم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معتبرة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أمناء، والأتقياء حصون، والأوصياء سادة، وفي رواية أخرى العلماء أمناء، والأتقياء حصون، والأوصياء سادة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 في سندها محمد بن سنان إلاّ أنه بناء على ما حققناه في محلّه</w:t>
      </w:r>
      <w:r>
        <w:rPr>
          <w:rStyle w:val="FootnoteAnchor"/>
          <w:rtl w:val="true"/>
        </w:rPr>
        <w:footnoteReference w:id="1136"/>
      </w:r>
      <w:r>
        <w:rPr>
          <w:rFonts w:ascii="Amiri" w:hAnsi="Amiri" w:eastAsia="Amiri" w:cs="Amiri"/>
          <w:color w:val="111111"/>
          <w:sz w:val="28"/>
          <w:sz w:val="28"/>
          <w:szCs w:val="28"/>
          <w:rtl w:val="true"/>
          <w:lang w:bidi="ar-SA"/>
        </w:rPr>
        <w:t>هو اعتبار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في هذه الرواية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الأتقياء بأنهم حصون وليست الأمور العامة بيد الأتقياء، بل بيد الأوصياء الذين وصفهم بأنهم سادة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وردت بسند معتبر عن علي بن رئاب</w:t>
      </w:r>
      <w:r>
        <w:rPr>
          <w:rStyle w:val="FootnoteAnchor"/>
          <w:rtl w:val="true"/>
        </w:rPr>
        <w:footnoteReference w:id="1137"/>
      </w:r>
      <w:r>
        <w:rPr>
          <w:rFonts w:ascii="Amiri" w:hAnsi="Amiri" w:eastAsia="Amiri" w:cs="Amiri"/>
          <w:color w:val="111111"/>
          <w:sz w:val="28"/>
          <w:sz w:val="28"/>
          <w:szCs w:val="28"/>
          <w:rtl w:val="true"/>
          <w:lang w:bidi="ar-SA"/>
        </w:rPr>
        <w:t xml:space="preserve">عن أبي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فيها لفظة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يمكن القول بأنّ لفظة الفقهاء ساقطة من رواية ابن رئاب، وذلك بقرينة بقية الروايات المتقدمة، مضافاً إلى أنّ مقتضى الاعتبار هو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المقام هو ضعف الرواية سنداً ودلالة فلا يمكن الاستدلال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فهي وإن كانت مرسلة إلاّ أنه بناء على ما تقرّر في محلّه</w:t>
      </w:r>
      <w:r>
        <w:rPr>
          <w:rStyle w:val="FootnoteAnchor"/>
          <w:rtl w:val="true"/>
        </w:rPr>
        <w:footnoteReference w:id="1138"/>
      </w:r>
      <w:r>
        <w:rPr>
          <w:rFonts w:ascii="Amiri" w:hAnsi="Amiri" w:eastAsia="Amiri" w:cs="Amiri"/>
          <w:color w:val="111111"/>
          <w:sz w:val="28"/>
          <w:sz w:val="28"/>
          <w:szCs w:val="28"/>
          <w:rtl w:val="true"/>
          <w:lang w:bidi="ar-SA"/>
        </w:rPr>
        <w:t>من أنّ مرسلات ابن أبي عمير كلها معتبرة فلا إشكال من هذه الناحية، إلاّ أنّ الإشكال في دلالتها، فإنها قاصرة عن إفادة المدّعى كالرواية الأولى، إذ كون الفقيه حصناً وفقده موجباً لانثلام هذا الحصن لا يستلزم كون الأمور العامة بيده، ولا دلالة في الرواية على ذلك، بل المناسب أن يكون مورد الروايتين هو الأحكام وأنّهم حافظون للشريعة بالاستنباط والتبليغ والتفسير ورد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الروايات فهي غير تامة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الروايات قاصرة عن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من مات وليس عليه إمام حيّ ظاهر فميتته ميتة جاهلية، وهي عدة روايات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دان الله عزوجل بعبادة يجهد فيها نفسه ولا إمام له من الله فسعيه غير مقبول، وهو ضالّ متحيّر، والله شانىء لأعماله، ومثله كمثل شاة ضلّت عن راعيها وقطيعها، فهجمت ذاهبة وجائية يومها، فلما جنّها الليل بصرت </w:t>
      </w:r>
    </w:p>
    <w:p>
      <w:pPr>
        <w:pStyle w:val="BookText"/>
        <w:rPr/>
      </w:pPr>
      <w:r>
        <w:rPr>
          <w:rFonts w:ascii="Amiri" w:hAnsi="Amiri" w:eastAsia="Amiri" w:cs="Amiri"/>
          <w:color w:val="111111"/>
          <w:sz w:val="28"/>
          <w:sz w:val="28"/>
          <w:szCs w:val="28"/>
          <w:rtl w:val="true"/>
          <w:lang w:bidi="ar-SA"/>
        </w:rPr>
        <w:t>بقطيع غنم مع راعيها، فحنت إليها واغترّت بها فباتت معها في مربضها، فلما أن ساق الراعي قطيعه أنكرت راعيها وقطيعها، فهجمت متحيّرة تطلب راعيها وقطيعها، فبصرت بغنم مع راعيها فحنت إليها واغترّت بها، فصاح بها الراعي الحقي براعيك وقطيعك فأنت تائهة متحيّرة عن راعيك وقطيعك، فهجمت ذعرة متحيّرة تائهة لا راعي لها يرشدها إلى مرعاها أو يردّها، فبينا هي كذلك إذ اغتنم الذئب ضيعتها فأكلها، وكذلك والله يا محمد من أصبح منهذه الأمة لا إمام له من الله عزوجل ظاهر عادل أصبح ضالاً تائهاً، وإن مات على هذه الحالة مات ميتة كفر ونفاق، واعلم يا محمد أنّ 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الصفار في بصائر الدرجات بسنده الصحيح عن يعقوب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 الأرض من عالم منكم حيّ ظاهر تفزع إليه الناس في حلالهم وحرامهم؟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يوسف لا، إن ذلك لبيّن في كتاب الله 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عدوّكم ممّن يخالفكم، ورابطوا إمامكم، واتّقوا الله فيما يأمركم وفرض عليكم</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الصفار أيضاً بسنده الصحيح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تبقى الأرض بغير إمام ظاهر</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الاختصاص عن محمد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عليه إمام حيّ ظاهر مات ميتة جاهلية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الاختصاص أيضاً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عليه إمام حي ظاهر مات ميتة جاهلية،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حيّ</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بهذه الطائفة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مدلول الروايات أنّ أعمال المكلفين لابد وأن تكون صادرة عنهم بدلالة الإمام العادل الظاهر وإرشاده، لا الإمام الجائر، وإلاّ كانوا ضالّين متحيّرين، ويترتب على ذلك أنهم لو ماتوا وهم على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إمام حي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ميتتهم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فلابد أن تكون أعمال الناس وأمورهم العامة بدلالة وإرشاد شخص منصوب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صدق عليهم أنّهم ضالّون تائهون متحيّرون، وبهذا يمكن الجمع بين هذه الروايات وبينالروايات الكثيرة الدالة على جواز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حدثت وتحققت، 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هو مقتضى الإمامة، وأنّ ما ورد من الروايات الكثيرة الثابتة من طرق الخاصة</w:t>
      </w:r>
      <w:r>
        <w:rPr>
          <w:rStyle w:val="FootnoteAnchor"/>
          <w:rtl w:val="true"/>
        </w:rPr>
        <w:footnoteReference w:id="1144"/>
      </w:r>
      <w:r>
        <w:rPr>
          <w:rFonts w:ascii="Amiri" w:hAnsi="Amiri" w:eastAsia="Amiri" w:cs="Amiri"/>
          <w:color w:val="111111"/>
          <w:sz w:val="28"/>
          <w:sz w:val="28"/>
          <w:szCs w:val="28"/>
          <w:rtl w:val="true"/>
          <w:lang w:bidi="ar-SA"/>
        </w:rPr>
        <w:t>والعامة</w:t>
      </w:r>
      <w:r>
        <w:rPr>
          <w:rStyle w:val="FootnoteAnchor"/>
          <w:rtl w:val="true"/>
        </w:rPr>
        <w:footnoteReference w:id="1145"/>
      </w:r>
      <w:r>
        <w:rPr>
          <w:rFonts w:ascii="Amiri" w:hAnsi="Amiri" w:eastAsia="Amiri" w:cs="Amiri"/>
          <w:color w:val="111111"/>
          <w:sz w:val="28"/>
          <w:sz w:val="28"/>
          <w:szCs w:val="28"/>
          <w:rtl w:val="true"/>
          <w:lang w:bidi="ar-SA"/>
        </w:rPr>
        <w:t>أنّ من مات ولم يعرف إمام زمانه مات ميتة جاهلية هو أن يكون للناس إمام يهتدون به ويسترشدون بدلالته، وتكون أعمالهم تحت نظره، إما مباشرة أو بالواسطة سواء كان ظاهراً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الاستدلال بمفاد هذه الروايات على المدّعى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نوقش في دلالة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الرواية الأولى فهي وإن كانت من جهة السند صحيحة إلاّ أنها من جهة الدلالة غير تامّة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ذكره العلاّمة المجلسي في المرآة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أي بيّن حجّيته بالبرهان وإن كان غائباً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الفاضل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بالطاء المهملة وأيّد كلامه بما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طهّرنا وعصمنا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احتمله الفاضل التستري وإن كان بعيداً في نفسه إلاّ أنّ ما أورده العلامة المجلسي من الاحتمال كاف في بيان قصور الدلالة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ظاهر الرواية أنها واردة في مقام وجوب الرجوع والدلالة في الأحكام بقرينة قوله في صدر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دان الله عزوجل بعبادة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ولا إشكال في ثبوت هذا المقام للفقيه، وضرورة أخذ الأحكام منه في زمان الغيبة الكبرى، بل يمكن القول بوجوب تعيين الفقيه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مرجعاً للناس في أخذ الأحكام في زمانه غيبته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غير الأحكام كالأمور العامة فلا دلالة في الرواية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يمكن المناقشة في جميع الروايات المطلقة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ونحوها مما ورد خالياً من لفظ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وردت باختلاف يسير في المحاسن</w:t>
      </w:r>
      <w:r>
        <w:rPr>
          <w:rStyle w:val="FootnoteAnchor"/>
          <w:rtl w:val="true"/>
        </w:rPr>
        <w:footnoteReference w:id="1147"/>
      </w:r>
      <w:r>
        <w:rPr>
          <w:rFonts w:ascii="Amiri" w:hAnsi="Amiri" w:eastAsia="Amiri" w:cs="Amiri"/>
          <w:color w:val="111111"/>
          <w:sz w:val="28"/>
          <w:sz w:val="28"/>
          <w:szCs w:val="28"/>
          <w:rtl w:val="true"/>
          <w:lang w:bidi="ar-SA"/>
        </w:rPr>
        <w:t xml:space="preserve">بسنده عن محمد بن مسلم وليس فيها كلمة ظاهر بل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في هذه الأمة ولا إمام له من الله عادل أصبح تائهاً متحيّراً</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الأخرى فهي وإن كان بعضها صحيح السند إلاّ أنه يرد </w:t>
      </w:r>
    </w:p>
    <w:p>
      <w:pPr>
        <w:pStyle w:val="BookText"/>
        <w:rPr/>
      </w:pPr>
      <w:r>
        <w:rPr>
          <w:rFonts w:ascii="Amiri" w:hAnsi="Amiri" w:eastAsia="Amiri" w:cs="Amiri"/>
          <w:color w:val="111111"/>
          <w:sz w:val="28"/>
          <w:sz w:val="28"/>
          <w:szCs w:val="28"/>
          <w:rtl w:val="true"/>
          <w:lang w:bidi="ar-SA"/>
        </w:rPr>
        <w:t>عليها جميعاً ما يرد على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غير تامة في دلالتها على المدعى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توقف نظام حوزة الإسلام والمسلمين على وجود الإمام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الإسلام على خمسة أشياء على الصلاة، والزكاة، والحج، والصوم، والولاية،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ذلك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أفضلهن، لأنها مفتاحهنّ، والوالي هو الدليل عليهنّ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وسنامه ومفتاحه وباب الأشياء ورضى الرحمن الطاعة للإمام بعد معرفته،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 ومن تولى فما أرسلناك عليهم حفيظاً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 رجلاً قام ليله، وصام نهاره، وتصدّق بجميع ماله، وحجّ جميع دهره، ولم يعرف ولاية وليّ الله فيواليه، ويكون جميع أعماله بدلالته له عليه، ما كان له على الله حق في ثواب، ولا كان من أهل الإيمان،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المحسن منهم يدخله الله الجنة بفضل رحمته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رواية طويلة وموضع الشاهد منها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زمام الدين، 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 الإمام يُحل حلال الله، ويحرّم حرام الله، ويقيم حدود الله، ويذبّ عن دين الله </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بسنده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وأطيعوا لمن ولاّه الله الأمر، فإنه نظامالإسلام</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العلل التي ذكر الفضل بن شاذان في آخرها أنه سمعها 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 مرة، وشيئاً بعد شيء، فجمعها وأطلق لعلي بن محمد بن قتيبة النيسابوري روايتها عنه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طويلة وموضع الشاهد منها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 أولي الأمر، وأمر بطاعتهم؟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الخلق لمّا وقفوا على حدّ محدود وأمروا أن لا يتعدّوا ذلك الحد لما فيه من فسادهم، لم يكن يثبت ذلك ولا يقوم إلاّ بأن يجعل عليهم فيه أميناً يمنعهم من التعدي والدخول فيما حظر عليهم، لأنه لو لم يكن ذلك لكان أحد لا يترك لذته ومنفعته لفساد غيره، فجعل عليهم قيّماً يمنعهم من الفساد، ويقيم فيهم الحدود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نجد فرقة من الفرق ولا ملّة من الملل بقوا وعاشوا إلاّ بقيّم ورئيس، ولما لابد لهم منه في أمر الدين والدنيا، فلم يجز في حكمة الحكيم أن يترك الخلق مما يعلم أنه لابد له منه، ولا قوام لهم إلاّ به، فيقاتلون به عدوهم، ويقيمون فيئهم ويقيم جمعهم وجماعتهم، ويمنع ظالمهم من مظلومهم،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يجعل لهم إماماً قيّماً أميناً حافظاً مستودعاً لدرست الملّة، وذهب الدين، وغيّرت السنن والأحكام، ولزاد فيه المبتدعون، ونقص منه الملحدون، وشبّهوا ذلك على المسلمين، لأنا وجدنا الخلق منقوصين محتاجين غير كاملين مع اختلافهم واختلاف أهوائهم وتشتت أنحائهم، فلو لم يجعل لهم قيّماً حافظاً لما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لفسدوا على نحو ما بيّنا وغيّرت الشرائع والسنن </w:t>
      </w:r>
    </w:p>
    <w:p>
      <w:pPr>
        <w:pStyle w:val="BookText"/>
        <w:rPr/>
      </w:pPr>
      <w:r>
        <w:rPr>
          <w:rFonts w:ascii="Amiri" w:hAnsi="Amiri" w:eastAsia="Amiri" w:cs="Amiri"/>
          <w:color w:val="111111"/>
          <w:sz w:val="28"/>
          <w:sz w:val="28"/>
          <w:szCs w:val="28"/>
          <w:rtl w:val="true"/>
          <w:lang w:bidi="ar-SA"/>
        </w:rPr>
        <w:t>والأحكام والإيمان وكان في ذلك فساد الخلق أجمعين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نهج البلاغة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الإيمان تطهيراً من الشرك والصلاة تنزيهاً عن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والأمانة نظاماً للأمة والطاعة تعظيماً للإمامة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فيكم عهد قدّمه إليكم، وبقية استخلفها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ففرض الإيمان تطهيراً من الشرك، والصلاة تنزيهاً عن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تسكيناً للقلوب والطاعة نظاماً للملّة، والإمامة لمّاً من الفرقة، والجهاد عزّاً للإسلام، والصبر معونة على الاستيجاب، والأمر بالمعروف مصلحة للعامة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الواردة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وتقريب الاستدلال بهذه الطائفة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مجموع هذه الروايات أنّ شأن الامامة في الأحكام وغيرها من سائر الأمور شأن عظيم، بل هي أعظم شأناً من جميع الفرائض لكونها مفتاحاً لهن، وأنّ بقاء الملة والدين يتوقف عليها، وإهمالها موجب لاضمحلال الدين وتغيّر الأحكام والسنن، الأمر الذي يدل على ضرورة وجود المنصوبين من الفقهاء الجامعين للشرائط لتولي زمام الأمور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الغيبة لئلاّ يضلّ الناس عن طريق الهدى</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دلالة هذه الروايات على لزوم أصل الإمامة وضرورتها وأنه لابدّ من الرجوع في الأحكام وغيرها من سائر الأمور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ولا إشكال فيه، كما يظهر ذلك أيضاً من غيرها من الروايات الكثيرة البالغة حدّ التواتر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دلالتها على المدعى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الأولى وإن كانت صحيحة السند إلاّ أنها إن دلّت فإنما تدل على وجوب نصب الفقيه بالنسبة إلى الأحكام لتكون أعمال المكلفين بدلالة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كان منصوباً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أيضاً مما لا إشكال فيه، فإنّ الفقيه الجامع للشرائط منصوب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وفتواه حجة بلا كلام، وإنما الكلام في دلالتها على تصدّي الفقيه للأمور العامة ولا دلالة فيها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سائر الروايات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أسنادها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وجوه عقلية وترجع إلى الدليل العقلي وسيأتي الكلام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فضل العلماء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ميمون،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على العابد كفضل القمر على سائر النجوم ليلة البدر</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العالم على العابد كفضل الشمس على الكواكب، وفضل العابد على غير العابد كفضل القمر على الكواكب</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مجمع البيان عن جابر بن عبد الله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على الشهيد درجة، وفضل الشهيد على العابد درجة، وفضل النبي على العالم درجة، وفضل القرآن على سائر الكلام كفضل الله على سائر خلقه، وفضل العالم على سائر الناس كفضلي على أدناهم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الشهيد الثاني في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بن سليمان وجدت </w:t>
      </w:r>
    </w:p>
    <w:p>
      <w:pPr>
        <w:pStyle w:val="BookText"/>
        <w:rPr/>
      </w:pPr>
      <w:r>
        <w:rPr>
          <w:rFonts w:ascii="IRNazanin" w:hAnsi="IRNazanin" w:eastAsia="IRNazanin"/>
          <w:color w:val="111111"/>
          <w:sz w:val="28"/>
          <w:sz w:val="28"/>
          <w:szCs w:val="28"/>
          <w:rtl w:val="true"/>
          <w:lang w:bidi="fa-IR"/>
        </w:rPr>
        <w:t xml:space="preserve">في الإنجيل أنّ الله تعالى قال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العلماء واعرف فضلهم، فإني فضّلتهم على جميع خلقي إلاّ النبيين والمرسلين، كفضل الشمس على الكواكب، وكفضل الآخرة على الدنيا، وكفضلي على كلّ شيء</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قرب الاسناد في 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عن أبيه، 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يشفعون إلى الله يوم القيامة فيشفّعهم الأنبياء، ثم العلماء، ثم الشهداء</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في أماليه بإسناده عن أبي الحسن علي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دعبل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واحد أشدّ على إبليس من ألف عابد</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التفسير المنسوب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من يتم هذا اليتيم، 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إمامه، لا يقدر على الوصول إليه، ولا يدري كيف حكمه فيما يبتلي به من شرائع دينه، ألا فمن كان من شيعتنا عالماً بعلومنا، وهذا الجاهل بشريعتنا المنقطع عن مشاهدتنا يتيم في حجره، ألا فمن هداه وأرشده وعلّمه شريعتنا كان معنا في الرفيق الأعلى، حدثني بذلك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 شيعتنا عالماً بشريعتنا، وأخرج ضعفاء شيعتنا من ظلمة جهلهم إلى نور العلم الذي حبوناه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يوم القيامةوعلى رأسه تاج من نور يضيء لأهل جميع تلك العرصات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المضمون عن أمّه الصديقة الزهراء، وعن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يبقى بعد غيبة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من العلماء </w:t>
      </w:r>
    </w:p>
    <w:p>
      <w:pPr>
        <w:pStyle w:val="BookText"/>
        <w:rPr/>
      </w:pPr>
      <w:r>
        <w:rPr>
          <w:rFonts w:ascii="Amiri" w:hAnsi="Amiri" w:eastAsia="Amiri" w:cs="Amiri"/>
          <w:color w:val="111111"/>
          <w:sz w:val="28"/>
          <w:sz w:val="28"/>
          <w:szCs w:val="28"/>
          <w:rtl w:val="true"/>
          <w:lang w:bidi="ar-SA"/>
        </w:rPr>
        <w:t>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عزوجل</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 الواردة بهذا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بهذه الطائفة أيضاً على أنّه إذا كان للعلماء هذه المنزلة من الفضل والدرجة فذلك يقتضي أنهم أحقّ بهذا المنصب، بل إنّهم منصوبون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للتصدّي للأمور العامة في زمان الغيبة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هذه الروايات على فضل العلماء وتقدّمهم على غيرهم فهو حق ولا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دلالتها على أنّهم منصوبون من قبلهم للتصرّف في الأمور العامة، أو أنّ ذلك يتوقف على إذنهم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فيها على شيء منهما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الاستدلال بهذه الروايات على أولوية العلماء في التصدّي للأمور العامة فيما إذا دار الأمر بينهم وبين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إنما ذكرنا هذه الطائفة من الروايات تبعاً لصاحب العوائد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حيث تعرّض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عن إمام العصر الحجة ابن الحسن عجل الله تعالى فرجه الشريف في حقّ بعض خواصّ الشيعة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الاحتجاج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الناحية المقدّسة حرسها الله </w:t>
      </w:r>
    </w:p>
    <w:p>
      <w:pPr>
        <w:pStyle w:val="BookText"/>
        <w:rPr/>
      </w:pPr>
      <w:r>
        <w:rPr>
          <w:rFonts w:ascii="Amiri" w:hAnsi="Amiri" w:eastAsia="Amiri" w:cs="Amiri"/>
          <w:color w:val="111111"/>
          <w:sz w:val="28"/>
          <w:sz w:val="28"/>
          <w:szCs w:val="28"/>
          <w:rtl w:val="true"/>
          <w:lang w:bidi="ar-SA"/>
        </w:rPr>
        <w:t>ورعاها في أيام بقيت من صفر سنة عشر وأربعمائة، على الشيخ المفيد أبي عبد الله محمد بن محمد النعمان قدّس الله روحه ونوّر ضريحه، ذكر موصله أنه يحمله من ناحية متصلة بالحجاز،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السديد والوليالرشيد الشيخ المفيد أبي عبد 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سلام عليك أيها الولي المخلص في الدين، المخصوص فينا باليقين، فإنا نحمد إليك الله الذي لا إله إلاّ هو، ونسأله الصلاة على سيدنا ومولانا ونبينا محمد وآله الطاهرين، ونعلمك أدام الله توفيقك لنصرة الحق، وأجزل مثوبتك على نطقك عنّا بالصدق، أنه قد أذن لنا في تشريفك بالمكاتبة، وتكليفك فيها بما تؤدّيه عنّا إلى موالينا قبلك أعزهم الله بطاعته، وكفاهم المهم برعايته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فقف أمدّك الله بعونه على أعدائه المارقين عن دينه على ما نذكره، واعمل في تأديته إلى من تسكن إليه بما نرسمه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امرىء منكم ما يقرب به من محبّتنا، وليتجنّب ما يدنيه من كراهيتنا وسخطنا، فإنّ أمرنا بغتة فجأة حين لا تنفعه توبة، ولا ينجيه من عقابنا ندم على حوبة، والله يلهمكم الرشد ويلطف لكم بالتوفيق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على صاحبها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كتابنا إليك أيها الأخ الولي، والمخلص في ودّنا الصفيّ، والناصر لنا الوفيّ، حرسك الله بعينه التي لا تنام، فاحتفظ به ولا تظهر على خطّنا الذي سطرناه بما له ضمّناه أحداً، وأدّ ما فيه إلى من تسكن إليه، وأوص جماعتهم بالعمل عليه إن شاء الله، وصلّى الله على محمد وآله الطاهرين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الثاني من الناحية المقدّسة للشيخ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كتاب آخر من قبله صلوات الله عليه يوم الخميس الثالث والعشرين من ذي الحجة سنة اثنتي عشرة وأربعمائة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المرابط في سبيله إلى ملهم الحقّ ودليله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عليك أيها الناصر للحق الداعي إليه بكلمة الصدق، فإنا نحمد الله إليك الذي لا إله إلاّ هو، إلهنا وإله آبائنا الأولين، ونسأله الصلاة على نبيناوسيدنا ومولانا محمد خاتم النبيين وعلى أهل بيته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كنّا نظرنا مناجاتك عصمك الله بالسبب الذي وهبه الله لك من أوليائه وحرسك من كيد أعدائه، وشفّعنا ذلك الآن من مستقرّ لنا ينصب في شمراخ من بهماء صرنا إليه آنفاً من غماليل ألجأنا إليه السباريت من الإيمان، ويوشك أن يكون هبوطنا منه إلى صحصح من غير بعد من الدهر ولا تطاول من الزمان، ويأتيك نبأ منّا بما يتجدّد لنا من حال، فتعرف بذلك ما تعتمده من الزلفة إلينا بالأعمال والله موفقك لذلك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وصلواته على سيدنا البشير النذير محمد وآله الطاهرين وسلم، وكتب في غرة شوال من سنة اثنتي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صلوات الله على صاحبها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كتابنا إليك أيها الوليّ الملهم للحق العلي بإملائنا وخطّ ثقتنا فأخفه عن </w:t>
      </w:r>
    </w:p>
    <w:p>
      <w:pPr>
        <w:pStyle w:val="BookText"/>
        <w:rPr/>
      </w:pPr>
      <w:r>
        <w:rPr>
          <w:rFonts w:ascii="Amiri" w:hAnsi="Amiri" w:eastAsia="Amiri" w:cs="Amiri"/>
          <w:color w:val="111111"/>
          <w:sz w:val="28"/>
          <w:sz w:val="28"/>
          <w:szCs w:val="28"/>
          <w:rtl w:val="true"/>
          <w:lang w:bidi="ar-SA"/>
        </w:rPr>
        <w:t>كلّ أحد وأطوه واجعل له نسخة تُطلع عليها من تسكن إلى أمانته من أوليائنا شملهم الله ببركتنا ودعائنا، إن شاء الله والحمد لله والصلاة على سيدنا محمد وآله الطاهرين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في اللؤلؤة</w:t>
      </w:r>
      <w:r>
        <w:rPr>
          <w:rStyle w:val="FootnoteAnchor"/>
          <w:rtl w:val="true"/>
        </w:rPr>
        <w:footnoteReference w:id="1164"/>
      </w:r>
      <w:r>
        <w:rPr>
          <w:rFonts w:ascii="Amiri" w:hAnsi="Amiri" w:eastAsia="Amiri" w:cs="Amiri"/>
          <w:color w:val="111111"/>
          <w:sz w:val="28"/>
          <w:sz w:val="28"/>
          <w:szCs w:val="28"/>
          <w:rtl w:val="true"/>
          <w:lang w:bidi="ar-SA"/>
        </w:rPr>
        <w:t>وغيرها عن رسالة ابن بطريق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صاحب الزمان صلوات الله عليه وعلى آبائه وأهل بيته كتب إليه ثلاث كتب في كلّ سنة كتاباً، والذي نقله في الاحتجاج اثنان، فالثالث مفقود، والذي يظهر من تاريخ وفاة الشيخ أنّ وصول الكتاب الأخير كان قبل وفاته بثمانية أشهر تقريباً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النقّاد ابن بطريق الحلي ذكر في رسالته نهج العلوم كما في اللؤلؤة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ترويه كافّة الشيعة وتتلقّاه بالقبول</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 قطب الدين الراوندي في الخرائج شطراً من التوقيع الأول وذكره مرسلاً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أوردنا هذين التوقيعين لأنه ورد في كلمات بعض الأعلام كصاحب الجواهر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حيث استشهد به على عموم ولاية الفقيه، كما سيأتي، لاشتماله على التبجيل والتعظيم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الناحية المقدسة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شيخ المحدّثين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النجم الثاقب، وجنة المأوى، عن الصالح الصفي التقي الحاج علي البغدادي الذي تشرّف بلقاء </w:t>
      </w:r>
    </w:p>
    <w:p>
      <w:pPr>
        <w:pStyle w:val="BookText"/>
        <w:rPr/>
      </w:pPr>
      <w:r>
        <w:rPr>
          <w:rFonts w:ascii="IRNazanin" w:hAnsi="IRNazanin" w:eastAsia="IRNazanin"/>
          <w:color w:val="111111"/>
          <w:sz w:val="28"/>
          <w:sz w:val="28"/>
          <w:szCs w:val="28"/>
          <w:rtl w:val="true"/>
          <w:lang w:bidi="fa-IR"/>
        </w:rPr>
        <w:t xml:space="preserve">إمام العصر عجل الله تعالى فرجه الشريف، وقد حدّثه بقصة لقائه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مشافهة وكان المحدّث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هذه الحكاية من شخص آخر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في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الحاج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في ذمتي ثمانون توماناً من 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إلى النجف الأشرف، فأعطيت عشرين توماناً منه لجناب علم الهدى والتقى الشيخ مرتضى أعلى الله مقامه، وعشرين توماناً إلى جناب الشيخ محمد حسين المجتهد الكاظميني، وعشرين توماناً لجناب الشيخ محمد حسن الشروقي، وبقي في ذمّتي عشرون توماناً كان في قصدي أن أعطيها إلى جناب الشيخ محمد حسن الكاظميني آل ياسيني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عند رجوعي، فعندما رجعت إلى بغداد كنت راغباً في التعجيل بأداء ما بقي في ذمتي، فتشرّفت في يوم الخميس بزيارة الإمامين الهمامين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ذلك ذهبت إلى خدمة جناب الشيخ سلّمه الله وأعطيته مقداراً من العشرين توماناً، وواعدته بأني سوف أعطي الباقي بعد ما أبيع بعض الأشياء تدريجياً، وأن يجيزني أن أوصله إلى أهله، وعزمت على الرجوع إلى بغداد في عصر ذلك اليوم، وطلب جناب الشيخ منّي أن أتأخّر فاعتذرت بأنّ علي أن أوفي عمّال النسيج أجورهم، فإنه كان من المرسوم أن أسلّم أجرةالأسبوع عصر الخميس، فرجعت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قطعت ثلث الطريق تقريباً رأيت سيّداً جليلاً قادماً من بغداد من أمامي، فعندما قرب منّي سلّم عليّ وأخذ بيدي مصافحاً ومعانقاً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وضمّني إلى صدره وعانقني وقبّلني وقبّلته، وكانت على رأسه عمامة </w:t>
      </w:r>
    </w:p>
    <w:p>
      <w:pPr>
        <w:pStyle w:val="BookText"/>
        <w:rPr/>
      </w:pPr>
      <w:r>
        <w:rPr>
          <w:rFonts w:ascii="IRNazanin" w:hAnsi="IRNazanin" w:eastAsia="IRNazanin"/>
          <w:color w:val="111111"/>
          <w:sz w:val="28"/>
          <w:sz w:val="28"/>
          <w:szCs w:val="28"/>
          <w:rtl w:val="true"/>
          <w:lang w:bidi="fa-IR"/>
        </w:rPr>
        <w:t>خضراء مضيئة مزهرة وفي خدّه المبارك خال أسود كبير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علي، على خير، على خير، أين تذهب؟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وأرجع إلى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الليلة ليلة الجمعة فارجع،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لا أتمكن،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وسعك ذلك، فارجع حتى أشهد لك بأنك من موالي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موالينا، ويشهد لك الشيخ كذلك، فقد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وَاسْتَشْهِدُوا شَهِيدَيْنِ </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ذلك منه إشارة إلى مطلب كان في ذهني أن ألتمس من جناب الشيخ أن يكتب لي شهادة بأني من موالي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لأضعها في كفني،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تعرفه وكيف تشهد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يوصل حقّه إليه كيف لا يعرف من أوصله؟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الذي أوصلته إلي وكيلي،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وكيلك؟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قد قال لجناب الآقا السيد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قد خطر في ذهني أنّ هذا السيد الجليل يدعوني باسمي مع أنّي لا أعرفه،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يعرفني وأنا نسيته، ثم قلت في نفسي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السيد يريد منّي شيئاً من حق السادة وأحببت أن أوصل إليه شيئاً من 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بقي عندي شيء من حقّكم، فرجعت في أمره إلى جناب الشيخ محمد حسن لأؤدّي حقّكم يعني السادات بإذنه، فتبسّم في وجهي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أوصلت بعضاً من حقّنا إلى وكلائنا في النجف الأشرف،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 ذلك الذي أدّيته؟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خطر في ذهني أنّ هذا السيد يقول بالنسبة إلى العلماء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وكلاء في قبض حقوق السادات وغفلت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زر جدّي، فرجعت وكانت يده اليمنى بيدي اليسرى، فعندما سرنا رأيت في جانبنا الأيمن نهراً ماؤه أبيض صافٍ جارٍ،وأشجار الليمون والنارنج والرمان والعنب وغيرها كلّها مثمرة في وقت واحد مع أنه لم يكن موسمها وقد تدلّت فوق رؤوسنا،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النهر وما هذه الأشجار؟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مع كلّ من يزورنا ويزور جدّنا من موالينا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أسألك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سأله عدة مسائل وأجاب عنها إلاّ اثنتين ثم وصف دخولهما إلى الحرم الشريف وزيارتهما وصلاتهما وغيابه عنه وما شاهده من الدلائل على أنه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وغفلته عن ذلك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فعندما صار الصباح ذهبت إلى جناب الشيخ محمد حسن ونقلت له كلما رأيت، فوضع يده على فمي ونهاني عن إظهار القصة وإفشاء هذا السرّ،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 تعالى فأخفيت ذلك ولم أظهره لأحد إلى أن مضى شهر من هذه القضية فكنت يوماً في الحرم المطهر، فرأيت سيداً جليلاً قد اقترب منّي وسألني ماذا رأيت؟ وأشار إلى قصّة ذلك اليوم،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شيئاً، فأعاد عليّ ذلك الكلام وأنكرت بشدّة، فاختفى عن نظري ولم أره بعد ذلك</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النوري في وصف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هذا الكتاب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الحكاية المتقنة الصحيحة التي فيها فوائد كثيرة وقد حدثت في وقت قريب لكفت في شرفه ونفاسته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بهذه الطائفة 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تعظيم مقام الشيخ المفيد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في التوقيعين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للعلماء بأنهم وكلاؤه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قصة الحاج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أنّهم نوّابه ويقومون مقامه في التصدّي للأمور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التوقيعان فهما محلّ إشكال من حيث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السند فقد ناقش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سندي التوقيعين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التوقيعات لا يمكننا الجزم بصدورها من الناحية المقدسة،فإنّ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تولّد بعد الغيبة الكبرى بسبع أو تسع سنين، وموصل التوقيع إلى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الشيخ المفيد جزم بقرائن، أنّ التوقيع صدر من الناحية المقدسة، ولكن كيف يمكننا الجزم بصدوره من تلك الناحية؟ على أنّ رواية الاحتجاج لهذين التوقيعين مرسلة، والواسطة بين الطبرسي، والشيخ المفيد مجهول</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 المناقشة قابل للدفع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الوجه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المفيد وغيره من الأعاظم إنما يعتبرون في حجّية الرواية وثاقة راويها، فمن الطبيعي أنهم لا يعتمدون على كل شخص وإن كان مجهولاً، وعليه فإذا اعتمد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 فذلك يكشف أن المخبر أمين وثقة عنده، وأنّ خبره مفيد للعلم أو الاطمئنان بحيث لا يحتاج إلى ملاحظة الواسطة،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الاطمئنان من مثله لا يوجب الاطمئنان عندنا وهو بعيد،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إليه رئاسة الإمامية ووصف بأنه دقيق الفطنة ومقدّم في الفقه، والكلام والرواية والثقة، والعلم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عن الوجه الثاني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يظهر من الإجازات أنّ لصاحب الاحتجاج طريقاً إلى جميع كتب وروايات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الطريق إليه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الخدشة في السند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ملاحظة مضمون التوقيعين وما فيهما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منحصر بصاحب الاحتجاج أي لم يروهما غيره، ولم يردا في كتاب للشيخ المفيد أو نقلاً عنه، وحينئذ فإن كانا متواترين فهو، وإلاّ فالاعتماد عليهما مشكل، ولكنّ دعوى التواتر غير تامة، وإن كان ربما يستفاد من كلام ابن بطريق الحلي ذلك،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 كافة الشيعة وتتلقّاه بالقبول، ولكن يبعده عدم تعرّض الشيخ المفيد للتوقيعات في أي من كتبه، وكذا كل من كان في طبقته ومن بعده من تلاميذه كالنجاشي والشيخ مع أنهما قد تعرّضا لذكر أحواله ولو كانا شايعين لأشارا إليهما ونقلاهما، وليس من ذلك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الدلالة فما ذكره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التبجيل والتعظيم فهو غير واضح، إذ لا ملازمة ظاهراً بين هذه المدائح المذكورةكالأخ السديد، والولي الرشيد، والمخلص في الدين، المخصوص فينا باليقين، والملهم للحق وغيرها وبين الولاية العامة، فإن كان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هذه الكلمات فقد ورد نظيرها بل ما هو أبلغ منها كما تقدم من قولهم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وورثة الأنبياء، وحجتي عليكم، وأمناء الله على حلاله وحرامه، وغيرها من التعابير الدالة على علوّ المنزلة، ومع ذلك نوقش في دلالتها كما مرّ فكيف بهذه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ورد في شأن زرارة، ومحمد بن مسلم، وأبي بصير، وبريد بن معاوية، المدح العظيم، وقد ذكرنا بعضه فيما تقدم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أيضاً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 الأرض وأعلام الدين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وبريد بن معاوية، وليث بن البختري المرادي، وزرارة بن أعين، وفي رواية أخرى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القوّامون بالقسط، هؤلاء القوّامون بالصدق، </w:t>
      </w:r>
    </w:p>
    <w:p>
      <w:pPr>
        <w:pStyle w:val="BookText"/>
        <w:rPr/>
      </w:pPr>
      <w:r>
        <w:rPr>
          <w:rFonts w:ascii="IRNazanin" w:hAnsi="IRNazanin" w:eastAsia="IRNazanin"/>
          <w:color w:val="111111"/>
          <w:sz w:val="28"/>
          <w:sz w:val="28"/>
          <w:szCs w:val="28"/>
          <w:rtl w:val="true"/>
          <w:lang w:bidi="fa-IR"/>
        </w:rPr>
        <w:t xml:space="preserve">هؤلاء السابقون، أولئك المقربون،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المخبتين بالجنة وعدّهم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نجباء أمناء الله على حلاله وحرامه، لولا هؤلاء انقطعت آثار النبوة واندرست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لا يقال بدلالتها على الولاية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قضية المؤمن الصالح الحاج البغدادي فإنها من جهة السند معتبرة ولا إشكال فيها، فإنّ المحدّث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بلا واسطة، كما رواها بواسطة واحدة، وقد نقلناها للسيد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أنها تدل على عدم إباحة الخمس للشيعة وتقرير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حقّه متعلق بأموال المؤمنين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يوصل حقّه إليه كيف لا يعرف من أوصله؟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أوصلت بعضاً من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يستشكل فيها، إلاّ أنه يمكن المناقشة في دلالتها على ما نحن فيه، بأنها غير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الوكيل يختلف في معناه عن النائب، فإنّ لفظ النائب إذا ورد بلا قرينة انصرف إلى أنه قائم مقام المنوب عنه فيما له النيابة فيه، كالخليفة إلاّ أن تكون هناك قرينة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الوكيل فهو بعكس ذلك إذ المنصرف إليه من لفظ الوكيل هو الوكالة في أمر خاص، والظاهر من الوكيل أنه يطلق على من اعتمد عليه وفوّض إليه أمراً وغالباً ما يستعمل مع متعلّق الوكالة،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في البيع والشراء والنكاح أو وكيل في جميع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هذا فلابد من تعيين المتعلّق وإلاّ كان اللفظ مجملاً ولا ينصرف إلى جميع الأمور فهو نظير اليد فإنّها قد تطلق على الكف أو عليه مع الذراع، أو عليهما مع العضد، وأما لفظ اليد وحده فهو مجمل لا ينصرف إلى جزء بخصوصه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عن الروايات بجميع طوائفها</w:t>
      </w:r>
      <w:r>
        <w:rPr>
          <w:rFonts w:eastAsia="Amiri" w:cs="Amiri" w:ascii="Amiri" w:hAnsi="Amiri"/>
          <w:color w:val="111111"/>
          <w:sz w:val="28"/>
          <w:szCs w:val="28"/>
          <w:rtl w:val="true"/>
          <w:lang w:bidi="ar-SA"/>
        </w:rPr>
        <w:t xml:space="preserve">. </w:t>
      </w:r>
      <w:bookmarkStart w:id="239" w:name="pg16397_198199"/>
    </w:p>
    <w:p>
      <w:pPr>
        <w:pStyle w:val="Heading6"/>
        <w:numPr>
          <w:ilvl w:val="5"/>
          <w:numId w:val="1"/>
        </w:numPr>
        <w:rPr/>
      </w:pPr>
      <w:bookmarkStart w:id="240" w:name="__RefHeading___Toc7059024_1280447820"/>
      <w:bookmarkStart w:id="241" w:name="_Toc83"/>
      <w:bookmarkEnd w:id="239"/>
      <w:bookmarkEnd w:id="240"/>
      <w:r>
        <w:rPr>
          <w:rtl w:val="true"/>
        </w:rPr>
        <w:t>الدليل الثالث</w:t>
      </w:r>
      <w:r>
        <w:rPr>
          <w:rtl w:val="true"/>
        </w:rPr>
        <w:t xml:space="preserve">: </w:t>
      </w:r>
      <w:r>
        <w:rPr>
          <w:rtl w:val="true"/>
        </w:rPr>
        <w:t>الإجماع</w:t>
      </w:r>
      <w:r>
        <w:rPr>
          <w:rtl w:val="true"/>
        </w:rPr>
        <w:t>:</w:t>
      </w:r>
      <w:bookmarkEnd w:id="241"/>
    </w:p>
    <w:p>
      <w:pPr>
        <w:pStyle w:val="BookText"/>
        <w:rPr/>
      </w:pPr>
      <w:r>
        <w:rPr>
          <w:rFonts w:ascii="Amiri" w:hAnsi="Amiri" w:eastAsia="Amiri" w:cs="Amiri"/>
          <w:color w:val="111111"/>
          <w:sz w:val="28"/>
          <w:sz w:val="28"/>
          <w:szCs w:val="28"/>
          <w:rtl w:val="true"/>
          <w:lang w:bidi="ar-SA"/>
        </w:rPr>
        <w:t>وقد ادّعي الإجماع من الخاصة والعامة على ثبوت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 فقد نسب إلى جماعة من الفقهاء صريحاً، منهم المحقق الكركي، والفاضل النراقي وقد جعله من المسلّمات عند الأصحاب، وصاحب مفتاح الكرامة، وصاحب العناوين وقد</w:t>
      </w:r>
    </w:p>
    <w:p>
      <w:pPr>
        <w:pStyle w:val="BookText"/>
        <w:rPr/>
      </w:pPr>
      <w:r>
        <w:rPr>
          <w:rFonts w:ascii="Amiri" w:hAnsi="Amiri" w:eastAsia="Amiri" w:cs="Amiri"/>
          <w:color w:val="111111"/>
          <w:sz w:val="28"/>
          <w:sz w:val="28"/>
          <w:szCs w:val="28"/>
          <w:rtl w:val="true"/>
          <w:lang w:bidi="ar-SA"/>
        </w:rPr>
        <w:t>ادّعاه محصّلاً ومنقولاً على حدّ الاستفاضة، وصاحب بلغة الفقيه، وظاهر صاحب الجواهر لأنّه ذهب إلى إمكان تحصيل الإجماع من الأصحاب عليه، بل لعلّه من المسلّمات أو الضروريات عندهم، وظاهر المحقق الهمداني، والمحقق الاشتياني، حيث نفى الخلاف فيه، والظاهر من المحقق الاصفهاني أنه من المسلّمات في الجملة، ونسبه الشيخ إلى المشهور وبيان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المحقق 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في رسالة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أصحابنا رضوان الله عليهم على أن الفقيه العدل الإمامي الجامع لشرائط الفتوى، المعبّر عنه بالمجتهد في الأحكام الشرعية نائب من قبل أئمة الهدى صلوات الله وسلامه عليهم في حال الغيبة في جميع ما للنيابة فيه 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فيه ما رواه الشيخ في التهذيب بإسناده إلى عمر بن حنظلة، عن مولانا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 الرواية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معناه أحاديث كثيرة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رسالة قاطعة اللجاج في مسألة تولّي الفقيه للخراج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تأمّل في كثير من أحوال كبراء علمائنا السالفين، مثل السيد الشريف المرتضى علم الهدى، وأعلم المحقّقين من المتقدمين والمتأخرين نصير الحق والدين الطوسي، وبحر العلوم مفتي الفرق جمال الملة والدين الحسن بن مطهر، وغيرهم رضوان الله عليهم، نظر متأمل منصف لم يعترضه الشك في أنهم كانوا يسلكون هذا المنهج ويقيمون هذا السبيل وماكانوا ليودعوا بطون كتبهم إلاّ ما كانوا يعتقدون صحّته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عوائده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كان للنبي والإمام فيه الولاية كان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عليه بعد ظاهر الإجماع حيث نصّ به كثير من الأصحاب بحيث يظهر منهم كونه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صرّحت به 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فعل متعلّق بأمور العباد في دينهم أو دنياهم ولابدّ من الإتيان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فيدلّ عليه بعد الإجماع أيضاً أمران </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صاحب 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الفقيه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والإجماع والأخبار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الإجماع فبعد تحققه كما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لنا أن ندّعي أنه انعقد على أنه نائب عنه عجّل الله فرجه، واتفاق أصحابنا حجّة، وإلاّ لوجب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دلّ عليه العقل انعقد الإجماع عليه قطعاً، على أنا ولله الحمد عندنا من الأخبار ما يدل على ذلك صريحاً، وفي ذلك بلاغ وكفاية، منها ما رواه الصدوق في إكمال الدين وإتمام النعمة، عن محمد بن عصام، عن محمد بن يعقوب،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يوصل لي كتاباً قد سألت فيه عن مسائل أشكلت عليّ، فورد 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الحوادث الواقعة فارجعوا فيها إلى رواة حديثنا فإنّهم حجّتي عليكم وأنا حجة الله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كلامه في القضاء إلاّ أنه ربما يظهر من كلامه النيابة العامة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وجوب صرف الزكاة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أدلة حكومته خصوصاً </w:t>
      </w:r>
    </w:p>
    <w:p>
      <w:pPr>
        <w:pStyle w:val="BookText"/>
        <w:rPr/>
      </w:pPr>
      <w:r>
        <w:rPr>
          <w:rFonts w:ascii="IRNazanin" w:hAnsi="IRNazanin" w:eastAsia="IRNazanin"/>
          <w:color w:val="111111"/>
          <w:sz w:val="28"/>
          <w:sz w:val="28"/>
          <w:szCs w:val="28"/>
          <w:rtl w:val="true"/>
          <w:lang w:bidi="fa-IR"/>
        </w:rPr>
        <w:t xml:space="preserve">رواية النصب التي وردت عن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له الفداء يصيّره من أولي الأمر الذين أوجب الله علينا طاعتهم، نعم من المعلوم اختصاصه في كل ما له في الشرع مدخلية حكماً أو موضوعاً، ودعوى اختصاص ولايته بالأحكام الشرعية يدفعه معلوميّة تولّيه كثيراً من الأمور التي لاترجع للأحكام، كحفظه لمال الأطفال والمجانين والغائبين وغير ذلك مما هو محرّر في محلّه، ويمكن تحصيل الإجماع عليه من الفقهاء، فإنهم لا يزالون يذكرون ولايته في مقامات عديدة لا دليل عليها سوى الإطلاق الذي ذكرناه المويّد بمسيس الحاجة إلى ذلك أشدّ من مسيسها في الأحكام الشرعية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مسألة صرف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ظاهر الأصحاب عملاً وفتوى في سائر الأبواب 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من المسلّمات أو الضروريات عندهم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مسألة إقامة الفقيه للحدود من كتاب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إرادة الولاية العامة نحو المنصوب الخاص كذلك إلى أهل الأطراف الذي لا إشكال في ظهور إرادة الولاية العامة في جميع أمور المنصوب عليهم فيه، بل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حجتي عليكم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ظهوراً في كونه حجة فيما أنا فيه حجة الله عليكم، ومنها إقامة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دعوى المفروغية منه بين الأصحاب، فإنّ كتبهم مملوءة بالرجوع إلى الحاكم المراد به نائب الغيبة في سائر المواضع</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كلام المحقق الكركي في رسالة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وبغير ذلك ممّا يظهر بأدنى تأمّل في النصوص وملاحظتهم حال الشيعة وخصوصاً علماءهم في </w:t>
      </w:r>
    </w:p>
    <w:p>
      <w:pPr>
        <w:pStyle w:val="BookText"/>
        <w:rPr/>
      </w:pPr>
      <w:r>
        <w:rPr>
          <w:rFonts w:ascii="Amiri" w:hAnsi="Amiri" w:eastAsia="Amiri" w:cs="Amiri"/>
          <w:color w:val="111111"/>
          <w:sz w:val="28"/>
          <w:sz w:val="28"/>
          <w:szCs w:val="28"/>
          <w:rtl w:val="true"/>
          <w:lang w:bidi="ar-SA"/>
        </w:rPr>
        <w:t>زمن الغيبة وكفى بالتوقيع الذي جاء للمفيد من الناحية المقدسة، وما اشتمل عليه من التبجيل والتعظيم، بل لولا عموم الولاية لبقي كثير من الأمور المتعلّقة بشيعتهم 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الغريب وسوسة بعض الناس في ذلك بل كأنه ما ذاق من طعم الفقه شيئاً ولا فهم من لحن قولهم ورموزهم أمراً، ولا تأمّل المراد من قولهم إنّي جعلته عليكم حاكماً وقاضياً وحجة وخليفة، ونحو ذلك مما يظهر منه إرادة نظم زمان الغيبة لشيعتهم في كثير من الأمور الراجعة إليهم، ولذا جزم فيما سمعته من المراسم بتفويضهم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فالمسألة من الواضحات التي لا تحتاج إلى أدلّة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صاحب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ولاية الحاكمالشرعي أقسام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وربما يتخيل أنّه أمر لبّي لا عموم فيه حتى يتمسك به في محل الخلاف، وهو كذلك لو أردنا بالإجماع، الإجماع القائم على الحكم الواقعي الغير القابل للخلاف والتخصيص، ولو أريد الإجماع على القاعدة بمعنى كون الإجماع على أنّ كل مقام لا دليل فيه على ولاية غير الحاكم فالحاكم وليّ له فلا مانع من التمسك به في مقام الشك، فيكون كالإجماع على أصالة الطهارة ونحوها، والفرق بين الإجماع على القاعدة، والإجماع على الحكم واضح لمن تتبع كلمة الأصحاب</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 كلامهم على كون الحاكم ولياً فيما لا دليل فيه على ولايته غيره، ونقل الإجماع في كلامهم على هذا المعنى لعلّه مستفيض في كلامهم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صاحب البلغة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في مقام استدلاله على عموم النيابة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يتوقف على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لصرف تعظيمه وجلالته ومحض المكرمة له، بل كان من حيث رياسته الكبرى على كافة الأنام الموجب للرجوع إليه في كل ما يرجع إلى مصالحهم المتعلّقة بأمور معادهم أو معاشهم، ودفع المضار عنهم، وتوجه الفساد إليهم، مما يرجع المرؤوسون من كل ملة إلى رؤسائهم، إتقاناً للنظام المعلوم كونه مطلوباً مدى الليالي والأيام، فلابدّ من استخلاف من يقوم مقامه في ذلك حفظاً لما هو المقصود من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فتعيّن كون المنصوب هو الفقيه الجامع للشرائط في زمن الغيبة مع ظهور بعض الأدلة المتقدمة في ذلك،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الحوادث الواقعة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غير ما يظهر من تتبع فتاوى الفقهاء 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اتفاقهم على وجوب الرجوع فيها إلى الفقيه مع أنه غير منصوص عليها بالخصوص وليس إلاّ لاستفادتهم عموم الولاية له بضرورة العقل والنقل، بل استدلوا عليه، بل حكاية الإجماع عليه فوق حدّ الاستفاضة، وهو واضح بحمد الله لا شكّ فيه ولا شبهة تعتريه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المحقق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أن استشكل في استفادة الولاية العامة من أدلة النصب، وأنها لا تخلو عن خفاء،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الذي يظهر بالتدبّر في التوقيع المروي عن إمام العصر عجّل الله فرجه، الذي هو عمدة دليلالنصب إنما هو إقامة الفقيه المتمسّك برواياتهم مقامه بإرجاع عوام الشيعة إليه في كل ما يكون الإمام مرجعاً فيه كي لا يبقى شيعته متحيّرين في أزمنة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فلا ينبغي الإشكال في نيابة الفقيه الجامع لشرائط الفتوى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الغيبة في مثل هذه الأمور كما يؤيده التتبع في كلمات الأصحاب حيث يظهر منها كونها </w:t>
      </w:r>
    </w:p>
    <w:p>
      <w:pPr>
        <w:pStyle w:val="BookText"/>
        <w:rPr/>
      </w:pPr>
      <w:r>
        <w:rPr>
          <w:rFonts w:ascii="Amiri" w:hAnsi="Amiri" w:eastAsia="Amiri" w:cs="Amiri"/>
          <w:color w:val="111111"/>
          <w:sz w:val="28"/>
          <w:sz w:val="28"/>
          <w:szCs w:val="28"/>
          <w:rtl w:val="true"/>
          <w:lang w:bidi="ar-SA"/>
        </w:rPr>
        <w:t>لديهم من الأمور المسلّمة في كل باب حتى أنه جعل غير واحد عمدة المستند لعموم نيابة الفقيه لمثل هذه الأشياء هو الإجماع</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المحقق الأشتياني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سائر الولايات العامة الحسبية المختصة بالمجتهدين للمفضول كثبوتها للفاضل على القول باختصاص ولاية القضاء به، بل الظاهر أنه مما لا خلاف فيه، لعموم ما دلّ عليه من الأخبار سيّما التوقيع الشريف الدال على كونهم حجة من الحجة أرواحنا له الفداء على الخلق، وأنهم المرجع للحوادث الواقعة، وانتفاء ما يقتضي تخصيصه بطائفة منهم، وهو أمر ظاهر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استشكل في عموم الولاية وأن الأدلة قاصرة عن إفادتها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ولاية الحاكم في كثير من تلك الموارد إجماعية وقد أرسلت في كلمات الأصحاب إرسال المسلّمات بحيث يستدلّ بها لا عليها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كلامه أنّ المراد من الحاكم هو الفقيه لا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أثبت القسم الثاني من ولاية الفقيه وهي الولاية المشروطة بإذنه، وبعد أن ذكر الروايات الدالة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المسألة لا تخلو عن إشكال وإن كان الحكم به مشهورياً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جمال المحققين في باب الخمس، بعد الاعتراف بأن المعروف بين الأصحاب كون الفقهاء نواب الإمام</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من أقوال العلماء الذين وردت في كلماتهم دعوى الإجماع أو عدم الخلاف أو الشهرة على هذا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صرّح به في الموارد الخاصة فكثير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الذي يظهر من التأمّل في كلمات الناقلين للإجماع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منها أنّ هذه المسألة ليست معنونة في كلمات القدماء كثيراً نعم وردت في كلام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وإنما استفادوا الإجماع من الموارد التي يتوقف الحكم فيها على ثبوت الولاية، ومن خلال حكمهم بالثبوت استفادوا ذلك، كمسألة وجوب صلاة الجمعة أو استحبابها بإذن الفقيه، أو إعطائه الزكاة وجوباً أو استحباباً في صورة مطالبته، أو مطلقاً، وكذا الخمس، واللقطة، وحفظ مال اليتيم أو الغائب وإقامة الحدود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الأمر كذلك، فإنّ المسألة ليست معنونة في كلماتهم بهذه الصورة، ولعل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عنونها وتبعه من جاء من بعده، ومع ذلك فإنّ استفادة هذا الحكم أي ثبوت الولاية وإن كانت ظاهرة من بعض هذه الموارد إلاّ أنها غير ظاهرة في بعضها الآخر، وذلك لأنّ هذه الموارد محصورة وهي تنقسم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الحكم فيها بوجوب الرجوع إلى الفقيه من باب الرجوع إلى الحاكم، وليس هذا القسم محلاً للكلام، فإنّ الحاكم منصوب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إشكال، وبناء على هذا فحكمهم بالرجوع في هذه الموارد للفقيه لا يثبت المدّعى</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 من مختصات الفقيه دون الحاكم، كصلاة الجمعة وجمع الزكوات وأخذ الأخماس والخراج وغيرها، والقول بثبوت الحكم فيها على نحو الإطلاق لا يلازم القول بثبوت الولاية، لأنّ بينهما عموم من وجه، فإنه ربما يقال بالوجوب مع أنّ القائل لا يعتبر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باعتبار إذن الفقيه كصلاة الجمعة، فإنّ صاحب الحدائق </w:t>
      </w:r>
      <w:r>
        <w:rPr>
          <w:rFonts w:eastAsia="IRNazanin" w:cs="IRNazanin"/>
          <w:color w:val="111111"/>
          <w:sz w:val="28"/>
          <w:szCs w:val="28"/>
          <w:rtl w:val="true"/>
          <w:lang w:bidi="fa-IR"/>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يذهب إلى القول بوجوبها العيني في زمان </w:t>
      </w:r>
    </w:p>
    <w:p>
      <w:pPr>
        <w:pStyle w:val="BookText"/>
        <w:rPr/>
      </w:pPr>
      <w:r>
        <w:rPr>
          <w:rFonts w:ascii="IRNazanin" w:hAnsi="IRNazanin" w:eastAsia="IRNazanin"/>
          <w:color w:val="111111"/>
          <w:sz w:val="28"/>
          <w:sz w:val="28"/>
          <w:szCs w:val="28"/>
          <w:rtl w:val="true"/>
          <w:lang w:bidi="fa-IR"/>
        </w:rPr>
        <w:t xml:space="preserve">الغيبة، ولا يعتبر اشتراط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إذنه فكيف بالفقيه؟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يقال بوجوب دفع الزكاة إلى الفقيه لكونه مقتضى الاحتياط، أو لأنه أعرف بموارد استحقاقها، كما أنّ بعضهم ينفي وجوب الدفع إليه لا لعدم كون الفقيه نائباً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لعدم اعتبار الدفع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يجوز للمالك أن يدفعها إلى مستحقيها بنفسه كما نسبه صاحب الرياض لظاهر ابن زهرة والقاضي</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كان الحكم بوجوب الرجوع مع التصريح بنيابة الفقيه عنالإمام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يدل على المدعى، ولعل دعوى من يدّعي الإجماع مبتنية على مثل هذه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كلماتهم أنّ الأصل في الإجماع هو العقل والأخبار الواردة، خصوصاً التوقيع الشريف المروي عن إسحاق بن يعقوب كما جاء في كلام غير واحد منهم، وعليه فلا يكون هذا الإجماع إجماعاً كاشفاً بل لابدّ حينئذ من ملاحظة المستند لهذا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حكي عن السيد ابن زهرة</w:t>
      </w:r>
      <w:r>
        <w:rPr>
          <w:rStyle w:val="FootnoteAnchor"/>
          <w:rtl w:val="true"/>
        </w:rPr>
        <w:footnoteReference w:id="1192"/>
      </w:r>
      <w:r>
        <w:rPr>
          <w:rFonts w:ascii="Amiri" w:hAnsi="Amiri" w:eastAsia="Amiri" w:cs="Amiri"/>
          <w:color w:val="111111"/>
          <w:sz w:val="28"/>
          <w:sz w:val="28"/>
          <w:szCs w:val="28"/>
          <w:rtl w:val="true"/>
          <w:lang w:bidi="ar-SA"/>
        </w:rPr>
        <w:t>، وعن ابن إدريس</w:t>
      </w:r>
      <w:r>
        <w:rPr>
          <w:rStyle w:val="FootnoteAnchor"/>
          <w:rtl w:val="true"/>
        </w:rPr>
        <w:footnoteReference w:id="1193"/>
      </w:r>
      <w:r>
        <w:rPr>
          <w:rFonts w:ascii="Amiri" w:hAnsi="Amiri" w:eastAsia="Amiri" w:cs="Amiri"/>
          <w:color w:val="111111"/>
          <w:sz w:val="28"/>
          <w:sz w:val="28"/>
          <w:szCs w:val="28"/>
          <w:rtl w:val="true"/>
          <w:lang w:bidi="ar-SA"/>
        </w:rPr>
        <w:t>، خلاف دعوى الإجماع، وهو صريح صاحب الحدائق</w:t>
      </w:r>
      <w:r>
        <w:rPr>
          <w:rStyle w:val="FootnoteAnchor"/>
          <w:rtl w:val="true"/>
        </w:rPr>
        <w:footnoteReference w:id="1194"/>
      </w:r>
      <w:r>
        <w:rPr>
          <w:rFonts w:ascii="Amiri" w:hAnsi="Amiri" w:eastAsia="Amiri" w:cs="Amiri"/>
          <w:color w:val="111111"/>
          <w:sz w:val="28"/>
          <w:sz w:val="28"/>
          <w:szCs w:val="28"/>
          <w:rtl w:val="true"/>
          <w:lang w:bidi="ar-SA"/>
        </w:rPr>
        <w:t>، والمحقق الإيرواني</w:t>
      </w:r>
      <w:r>
        <w:rPr>
          <w:rStyle w:val="FootnoteAnchor"/>
          <w:rtl w:val="true"/>
        </w:rPr>
        <w:footnoteReference w:id="1195"/>
      </w:r>
      <w:r>
        <w:rPr>
          <w:rFonts w:ascii="Amiri" w:hAnsi="Amiri" w:eastAsia="Amiri" w:cs="Amiri"/>
          <w:color w:val="111111"/>
          <w:sz w:val="28"/>
          <w:sz w:val="28"/>
          <w:szCs w:val="28"/>
          <w:rtl w:val="true"/>
          <w:lang w:bidi="ar-SA"/>
        </w:rPr>
        <w:t>، والسيد الأستاذ</w:t>
      </w:r>
      <w:r>
        <w:rPr>
          <w:rStyle w:val="FootnoteAnchor"/>
          <w:rtl w:val="true"/>
        </w:rPr>
        <w:footnoteReference w:id="1196"/>
      </w:r>
      <w:r>
        <w:rPr>
          <w:rFonts w:ascii="Amiri" w:hAnsi="Amiri" w:eastAsia="Amiri" w:cs="Amiri"/>
          <w:color w:val="111111"/>
          <w:sz w:val="28"/>
          <w:sz w:val="28"/>
          <w:szCs w:val="28"/>
          <w:rtl w:val="true"/>
          <w:lang w:bidi="ar-SA"/>
        </w:rPr>
        <w:t>، والشهيدي</w:t>
      </w:r>
      <w:r>
        <w:rPr>
          <w:rStyle w:val="FootnoteAnchor"/>
          <w:rtl w:val="true"/>
        </w:rPr>
        <w:footnoteReference w:id="1197"/>
      </w:r>
      <w:r>
        <w:rPr>
          <w:rFonts w:ascii="Amiri" w:hAnsi="Amiri" w:eastAsia="Amiri" w:cs="Amiri"/>
          <w:color w:val="111111"/>
          <w:sz w:val="28"/>
          <w:sz w:val="28"/>
          <w:szCs w:val="28"/>
          <w:rtl w:val="true"/>
          <w:lang w:bidi="ar-SA"/>
        </w:rPr>
        <w:t>، ومحتمل المحقق النائيني</w:t>
      </w:r>
      <w:r>
        <w:rPr>
          <w:rStyle w:val="FootnoteAnchor"/>
          <w:rtl w:val="true"/>
        </w:rPr>
        <w:footnoteReference w:id="1198"/>
      </w:r>
      <w:r>
        <w:rPr>
          <w:rFonts w:ascii="Amiri" w:hAnsi="Amiri" w:eastAsia="Amiri" w:cs="Amiri"/>
          <w:color w:val="111111"/>
          <w:sz w:val="28"/>
          <w:sz w:val="28"/>
          <w:szCs w:val="28"/>
          <w:rtl w:val="true"/>
          <w:lang w:bidi="ar-SA"/>
        </w:rPr>
        <w:t>، وغيرهم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الإغماض عن دعوى الإجماع من مثل هؤلاء الأعلام ليس </w:t>
      </w:r>
      <w:bookmarkStart w:id="242" w:name="pg16397_198207"/>
    </w:p>
    <w:p>
      <w:pPr>
        <w:pStyle w:val="BookText"/>
        <w:rPr/>
      </w:pPr>
      <w:bookmarkEnd w:id="242"/>
      <w:r>
        <w:rPr>
          <w:rFonts w:ascii="Amiri" w:hAnsi="Amiri" w:eastAsia="Amiri" w:cs="Amiri"/>
          <w:color w:val="111111"/>
          <w:sz w:val="28"/>
          <w:sz w:val="28"/>
          <w:szCs w:val="28"/>
          <w:rtl w:val="true"/>
          <w:lang w:bidi="ar-SA"/>
        </w:rPr>
        <w:t>بالأمر اليسير، والمسألة تحتاج إلى دقة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فقد ادّعوا الإجماع أيضاً على ولاية الفقيه كما صرّحت به كلماتهم في مواطن مختلفة من كتبهم الفقهية، وحيث لا غرض لنا يتعلّق بتحقيق دعواهم فلا نرى حاجة للبحث حول المسألة عندهم وبيان آرائهم فيها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7059026_1280447820"/>
      <w:bookmarkStart w:id="244" w:name="_Toc84"/>
      <w:bookmarkEnd w:id="243"/>
      <w:r>
        <w:rPr>
          <w:rtl w:val="true"/>
        </w:rPr>
        <w:t>الدليل الرابع</w:t>
      </w:r>
      <w:r>
        <w:rPr>
          <w:rtl w:val="true"/>
        </w:rPr>
        <w:t xml:space="preserve">: </w:t>
      </w:r>
      <w:r>
        <w:rPr>
          <w:rtl w:val="true"/>
        </w:rPr>
        <w:t>العقل</w:t>
      </w:r>
      <w:r>
        <w:rPr>
          <w:rtl w:val="true"/>
        </w:rPr>
        <w:t>:</w:t>
      </w:r>
      <w:bookmarkEnd w:id="244"/>
    </w:p>
    <w:p>
      <w:pPr>
        <w:pStyle w:val="Heading6"/>
        <w:numPr>
          <w:ilvl w:val="5"/>
          <w:numId w:val="1"/>
        </w:numPr>
        <w:rPr/>
      </w:pPr>
      <w:bookmarkStart w:id="245" w:name="__RefHeading___Toc7059028_1280447820"/>
      <w:bookmarkStart w:id="246" w:name="_Toc85"/>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والاستدلال به تارة مستقلاً وأخرى غير مستقل أما الأول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 الطائفة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أشرنا إليه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ولاية الفقيه وبيان الضابطة الكلية لما يكون من شؤون الفقيه ومن حدود ولايته يتوقف على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الاجتماع أموراً لا تكون من وظائف الأفراد، ولا ترتبطبهم، بل تكون من الأمور العامة الاجتماعية التي يتوقف عليها حفظ نظام الاجتماع مثل القضاء وولاية الغيّب، والقصّر، وبيان مصرف اللقطة، والمجهول المالك، وحفظ الانتظامات الداخلية، وسدّ الثغور، والأمر بالجهاد، والدفاع عند هجوم الأعداء، ونحو ذلك مما يرتبط بسياسة المدن، فليست هذه الأمور مما يتصدّاها كل أحد بل تكون من وظائف قيّم المجتمع، ومن بيده أزمّة الأمور الاجتماعية، وعليه أعباء الرياسة والخلافة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شك لمن تتبع قوانين الإسلام وضوابطه في أنه دين سياسي اجتماعي، وليست أحكامه مقصورة على العباديات المحضة المشروعة لتكميل الأفراد وتأمين سعادة الآخرة، بل يكون أكثر أحكامه مربوطة بسياسة المدن، وتنظيم الاجتماع، وتأمين سعادة هذه النشأة، أو جامعة للحسنيين، ومرتبطة بالنشأتين، وذلك كأحكام المعاملات، والسياسات، من الحدود، والقصاص </w:t>
      </w:r>
    </w:p>
    <w:p>
      <w:pPr>
        <w:pStyle w:val="BookText"/>
        <w:rPr/>
      </w:pPr>
      <w:r>
        <w:rPr>
          <w:rFonts w:ascii="IRNazanin" w:hAnsi="IRNazanin" w:eastAsia="IRNazanin"/>
          <w:color w:val="111111"/>
          <w:sz w:val="28"/>
          <w:sz w:val="28"/>
          <w:szCs w:val="28"/>
          <w:rtl w:val="true"/>
          <w:lang w:bidi="fa-IR"/>
        </w:rPr>
        <w:t>والديات والأحكام القضائية المشروعة لفصل الخصومات، والأحكام الكثيرة الواردة لتأمين الماليات التي يتوقف عليها حفظ دولة الإسلام، كالأخماس، والزكوات، ونحوها، ولأجل ذلك اتّفق الخاصة والعامة على أنه يلزم في محيط الإسلام وجود سائس وزعيم يدبر أمور المسلمين، بل هو من ضروريات الإسلام، وإن اختلفوا في شرائطه وخصوصياته، وأنّ تعيينه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بالانتخاب العمومي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سياسة المدن وتأمين الجهات الاجتماعية في دين الإسلام لم تكن منحازة عن الجهات الروحانية، والشؤون المربوطة بتبليغ الأحكام وإرشاد المسلمين، بل كانت السياسة فيه من الصدر الأول مختلطة بالديانة ومن شؤونها،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يدبر أمور المسلمين ويسوسهم، ويرجع إليه في فصل الخصومات وينصب الحكّام للولايات، ويطلب منهم الأخماس، والزكوات، ونحوها من الماليات، وهكذا كان سيرة الخلفاء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وكانوا في بادي الأمر يعملون بوظائف السياسة في مراكز الإرشاد والهداية كالمساجد، فكان إمام المسجد بنفسه أميراً لهم، وبعد ذلك أيضاً كانوا يبنون المسجد الجامع قرب دار الإمارة، وكان الخلفاء والأمراء بأنفسهم يقيمون الجمعات والأعياد، بل ويدبّرون أمر الحج أيضاً، حيث إنّ العبادات الثلاث مع كونها عبادات قد احتوت على فوائد سياسية لا يوجد نظيرها في غيرها كما لا يخفى على من تدبّر، وهذا النحو من الخلط بين الجهات الروحية والفوائد السياسية من خصائص الإسلاموامتيازاته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كان من معتقداتنا معاشر الشيعة الإمامية أنّ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وزعامة المسلمين من حقوق الأئمة الاثني عشر عليهم صلوات الله،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يهمل أمر الخلافة، بل عيّن لها من بعده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انتقلت </w:t>
      </w:r>
    </w:p>
    <w:p>
      <w:pPr>
        <w:pStyle w:val="BookText"/>
        <w:rPr/>
      </w:pPr>
      <w:r>
        <w:rPr>
          <w:rFonts w:ascii="IRNazanin" w:hAnsi="IRNazanin" w:eastAsia="IRNazanin"/>
          <w:color w:val="111111"/>
          <w:sz w:val="28"/>
          <w:sz w:val="28"/>
          <w:szCs w:val="28"/>
          <w:rtl w:val="true"/>
          <w:lang w:bidi="fa-IR"/>
        </w:rPr>
        <w:t>منه إلى أولاده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تقمّص الباقين، وتصدّيهم لها غصباً لحقوقهم، فلا محالة كان المرجع الحق لتلك الأمور الاجتماعية التي يبتلي بها جميع المسلمين هو الأئمة الإثنا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من وظائفهم الخاصة مع القدرة عليها فهذا أمر يعتقده جميع الشيعة الإمامية، ولا محالة كان مركوزاً في أذهان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فكان أمثال زرارة، ومحمد بن مسلم، من فقهاء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وملازميهم لا يرون المرجع لهذه الأمور والمتصدّي لها عن حقّ إلاّ الأئمة أو من نصبوهم لها، ولذلك كانوا يراجعون إليهم في ما يتّفق لهم مهما أمكن كما يعلم ذلك بمراجعة أحوالهم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هذه الأمور والحوائج الاجتماعية مما يبتلي بها الجميع مدة عمرهم غالباً، ولم يكن الشيعة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متمكنين من الرجوع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بذلك مضافاً إلى تفرّقهم في البلدان، عدم كون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مبسوطي اليد بحيث يرجع إليهم في كل وقت لأي حاجة اتفقت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يحصل لنا القطع بأنّ أمثال زرارة، ومحمد بن مسلم وغيرهما من خواصّ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سألوهم عمّن يرجع إليه في مثل تلك الأمور إذا لم يتمكنوا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ونقطع أيضاً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يهملوا هذه الأمور العامة البلوى التي لا يرضى الشارع بإهمالها، بل نصبوا لها من يرجع إليه شيعتهم إذا لم يتمكنوا منهم، ولا سيما مع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تمكن أغلب الشيعة من الرجوع إليهم، بل عدم تمكن الجميع في عصر غيبتهم، التي كانوا يخبرون عنها غالباً ويهيّئون شيعتهم لها، وهل لأحد أن يحتمل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شيعتهم عن الرجوع إلى الطواغيت وقضاة الجور، ومع ذلك أهملوا لهم هذه الأمور ولم يعيّنوا من يرجع إليه الشيعة في فصل الخصومات والتصرّف في أموال الغيّب والقصّر، والدفاع عن حوزة الإسلام، ونحو ذلك من الأمور المهمّة التي لا يرضى الشارع </w:t>
      </w:r>
    </w:p>
    <w:p>
      <w:pPr>
        <w:pStyle w:val="BookText"/>
        <w:rPr/>
      </w:pPr>
      <w:r>
        <w:rPr>
          <w:rFonts w:ascii="IRNazanin" w:hAnsi="IRNazanin" w:eastAsia="IRNazanin"/>
          <w:color w:val="111111"/>
          <w:sz w:val="28"/>
          <w:sz w:val="28"/>
          <w:szCs w:val="28"/>
          <w:rtl w:val="true"/>
          <w:lang w:bidi="fa-IR"/>
        </w:rPr>
        <w:t>بإهمالها؟</w:t>
      </w:r>
    </w:p>
    <w:p>
      <w:pPr>
        <w:pStyle w:val="BookText"/>
        <w:rPr/>
      </w:pPr>
      <w:r>
        <w:rPr>
          <w:rFonts w:ascii="IRNazanin" w:hAnsi="IRNazanin" w:eastAsia="IRNazanin"/>
          <w:color w:val="111111"/>
          <w:sz w:val="28"/>
          <w:sz w:val="28"/>
          <w:szCs w:val="28"/>
          <w:rtl w:val="true"/>
          <w:lang w:bidi="fa-IR"/>
        </w:rPr>
        <w:t xml:space="preserve">وكيف كان فنحن نقطع بأنّ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سألوهم عمّن يرجع إليه الشيعة في تلك الأمور مع عدم التمكّن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أجابوهم بذلك ونصبوا للشيعة مع عدم التمكن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أشخاصاً يتمكنونمنهم إذا احتاجوا، غاية الأمر سقوط تلك الأسئلة والأجوبة من الجوامع التي بأيدينا ولم يصل إلينا إلاّ ما رواه عمر بن حنظلة وأبو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 بهذا البيان النصب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لم يهملوا هذه الأمور المهمة التي لا يرضى الشارع بإهمالها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مع إحاطتهم بحوائج شيعتهم في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يتعيّن الفقيه لذلك، إذ لم يقل أحد بنصب غيره، فالأمر يدور بين عدم النصب وبين نصب الفقيه العادل، وإذا ثبت بطلان الأول بما ذكرناه صار نصب الفقيه مقطوعاً به، ويصير مقبولة عمر بن حنظلة أيضاً من شواهد ذلك</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 الثلاث تام ومتين ولا غبار عليه، وأما ما رتّبه من النتيجة على تلك المقدمات فيمكن إرجاعه إلى أربعة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سألوا عن القيّم عليهم والمدبّر لأمورهم في زمان الحضور، وقد عيّن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 أشخاصاً يرجعون إليهم، وإن لم يصل ذلك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عيّنوا أيضاً لشيعتهم من يرعى مصالحهم ولم يهملوهم في زمان الغيبة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قطعاً بصدور الأسئلة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هذا الأمر، كما نعلم قطعاً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أجابوا عنها إلاّ أنّ تلك الأسئلة والأجوبة قد سقطت من المجاميع الروائية الموجودة لدينا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الأجوبة الصادرة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تضمّنت تعيين الفقيه الجامع للشرائط ونصبه للتصدي للأمور العامة، وذلك لأنّه القدر المتيقن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الأمور الأربعة كلها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قد عيّنوا لهم وكلاء في زمان حضورهم كما هو الظاهر من بعض الروايات إلاّ أنه لا ملازمة بين ذلك وبين أن تكون الوكالة على نحو مطلق بحيث يكون الوكيل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نائباً عاماً في كل الأمور، بل لم يعلم مقدار الوكالة وسعتها فكما يحتمل أن تكون عامة كذلك يحتمل أن تكون خاصة ببعض الأمور،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المرجع في كل الأمور، ويحتمل أيضاً أن عدم التعيين كان لجهة التقية والتحفظ على أنفسهم وشيعتهم عن جور الجائرين ومع هذه الاحتمالاتكيف نقطع بصدور التعيين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ووقوع السؤال والجواب حول هذا الأمر؟؟</w:t>
      </w:r>
    </w:p>
    <w:p>
      <w:pPr>
        <w:pStyle w:val="BookText"/>
        <w:rPr/>
      </w:pPr>
      <w:r>
        <w:rPr>
          <w:rFonts w:ascii="IRNazanin" w:hAnsi="IRNazanin" w:eastAsia="IRNazanin"/>
          <w:color w:val="111111"/>
          <w:sz w:val="28"/>
          <w:sz w:val="28"/>
          <w:szCs w:val="28"/>
          <w:rtl w:val="true"/>
          <w:lang w:bidi="fa-IR"/>
        </w:rPr>
        <w:t xml:space="preserve">نعم 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القضاء والإفتاء وشؤونهما، الترخيص والنصب على نحو العموم، وهذا مما لا إشكال فيه كما يظهر من رواية عمر بن حنظلة وغيرها ولكنه خارج عن محل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والثالث ففيهما ما في الأول وذلك لأنّ الأمر إن كان يرجع إلى القضاء والإفتاء وما يتعلق بهما فهو مما لا إشكال فيه، إلاّ أنه خارج عن محل كلامنا كما ذكرنا، وأما إذا كان الأمر يرجع إلى غيرهما من الموارد فليس بواضح، لاحتمال أنّ الأصحاب لم يسألوا عنه لعدم الابتلاء به لوجود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ويحتمل أيضاً أنّ الأصحاب سألوا عن ذلك وأجاب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التوقيع المتقدّم المروي عن إسحاق بن يعقوب، وعليه فالجزم بسقوط الأسئلة والأجوبة من الجوامع الحديثية التي بأيدينا هو كما ترى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فهو وإن كان تاماً حيث إنّ إهمال الأمور المهمّة التي لا يرضى </w:t>
      </w:r>
    </w:p>
    <w:p>
      <w:pPr>
        <w:pStyle w:val="BookText"/>
        <w:rPr/>
      </w:pPr>
      <w:r>
        <w:rPr>
          <w:rFonts w:ascii="IRNazanin" w:hAnsi="IRNazanin" w:eastAsia="IRNazanin"/>
          <w:color w:val="111111"/>
          <w:sz w:val="28"/>
          <w:sz w:val="28"/>
          <w:szCs w:val="28"/>
          <w:rtl w:val="true"/>
          <w:lang w:bidi="fa-IR"/>
        </w:rPr>
        <w:t xml:space="preserve">الشارع بتركها لاستلزام ذلك الإخلال بالنظام، وحدوث الهرج والمرج غير جائز، وعند دوران أمر الولاية بين الفقيه وغيره، فالفقيه الجامع للشرائط هو القدر المتيقن في القيام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الولاية في هذه الأمور في ذيل كلامه المتقدم مع المناقشة فيه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كون الفقيه العادل منصوباً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تلك الأمور العامة المهمة التي يبتلي بها العامة مما لا إشكال فيه إجمالاً</w:t>
      </w:r>
      <w:r>
        <w:rPr>
          <w:rStyle w:val="FootnoteAnchor"/>
          <w:rtl w:val="true"/>
        </w:rPr>
        <w:footnoteReference w:id="1201"/>
      </w:r>
      <w:r>
        <w:rPr>
          <w:rFonts w:ascii="IRNazanin" w:hAnsi="IRNazanin" w:eastAsia="IRNazanin"/>
          <w:color w:val="111111"/>
          <w:sz w:val="28"/>
          <w:sz w:val="28"/>
          <w:szCs w:val="28"/>
          <w:rtl w:val="true"/>
          <w:lang w:bidi="fa-IR"/>
        </w:rPr>
        <w:t xml:space="preserve">، إلاّ أنّ الأمور المختصة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يشك في اعتبار مباشرته فيها لا تثبت بهذا الوجه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جماعة من المتأخرين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المقدسة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العبادية والشخصية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الاجتماعية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الإسلام قد كفل جميع ما يحتاج إليه الإنسان في معاشه ومعاده من بدوّ تكوّنه إلى آخر مراحل حياته من المصالح الفردية والاجتماعية، لذلك اهتمّ بكلا الجانبين، ولا يرضى بإهمال أيّ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إنّ كثيراً من الأحكام الاجتماعية قد جعل لها قيّماً منفذاً بحيث يتوقف تحقّقها على ذلك، وهو ظاهر لمن تصفّح ولاحظ الأخبار الواردة في الأحكام وتتبع فتاوى الفقهاء الواردة في الكتب الفقهية من باب الصلاة، والصوم، والزكاة، والخمس، والحجّ، والأمر بالمعروف، والنهي عن المنكر، والتجارة، والديون، والرهن، والوكالة، والوصايا، والنكاح، واللقطة، والشهادات، والحدود، والديات، إذ يرى أنّ كثيراً من هذه الأحكام قد علّقت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السلطان أو الحاكم وغيرها من التعابير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وحينئذ فلابدّ من نصب قيّم على هذه الأمور ومنحه القدرة وتمكينه من التصرف وإلاّ لزم تعطيل هذا القسم الكبير من الأحكام، ولا يختلف زمان الحضور عن زمان الغيبة، فكما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والمنصوبون من قبله قُيّماً على هذه الأحكام، فكذلك ينبغي وجود المنصوب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الغيبة، وإلاّ فلا مناص عن الالتزام بتعطيل هذه الأحكام وهذا مما لا يمكن الالتزام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الوجه والوجه السابق كليهما من واد واحد، ولا فرق بينهما، غير أنّه هنا عبّر عن عدم تصدّي الفقيه بلزوم التعطيل في الأحكام وعبّر عنه في الوجه السابق بلزوم اختلال النظام وحدوث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في الوجه الأول يأتي هنا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غير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به العقل بضميمة ما ورد من الروايات الدالة على أن الإمامة والولاية من أركان الدين، وأن قبول أعمال العباد مرهون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نظيره عند البحث حول وجوب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وتقدم أيضاً ما يدل على ما نحن فيه، ومن ذلك ما ورد أنّ الإسلام بني على خمس، منها الولاية وأنه لم يناد بشيء مثلما نودي بها، وأنّ الناس أخذوا بالأربع وتركوا هذه يعني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التعليل في بعض الروايات لأفضلية الولاية بأنها مفتاح العبادات وأنّ الوالي هو الدليل عليهن، وورد أنّ الولاية هي الخاتمة والحافظة لجميع الفرائض والسنن وأنه رُخّص في ما عداها ولم يُرخصفيها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مجموع ما ورد في هذا المعنى أنّ عظمة الولاية وشموخ مقامها وأهميتها إنما هو لأنها المناط في حفظ الأحكام وصيانتها عن التغيير والتحريف </w:t>
      </w:r>
    </w:p>
    <w:p>
      <w:pPr>
        <w:pStyle w:val="BookText"/>
        <w:rPr/>
      </w:pPr>
      <w:r>
        <w:rPr>
          <w:rFonts w:ascii="Amiri" w:hAnsi="Amiri" w:eastAsia="Amiri" w:cs="Amiri"/>
          <w:color w:val="111111"/>
          <w:sz w:val="28"/>
          <w:sz w:val="28"/>
          <w:szCs w:val="28"/>
          <w:rtl w:val="true"/>
          <w:lang w:bidi="ar-SA"/>
        </w:rPr>
        <w:t>وهي الضمان لبقائها نقيّة سليمة عن أن تنالها يد العبث والتلاعب ولولا الولاية لكانت الشريعة بتعاليمها الإلهية عرضة للتبديل والتغيير ونتيجة ذلك الاضمحلال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بالوجدان، ويشهد به التاريخ من أنّ كل دين أو قانون سماوياً كان أو أرضياً إذا أسّس ولم يجعل له قيّماً خبيراً، وراعياً يحفظه ويحوطه بعنايته، ويقوم بدور البيان والتفسير ويحلّ غوامضه للعاملين والمعتقدين به ويردّ شبه المناوئين والخصوم عنه لما بقي هذا الدين أو القانون سليماً عن التغير والتبدل، إذ لا تمضي فترة قليلة إلاّ وقد تسرّب إليه الخلل وبالتالي اضمحلاله وزواله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دين الإسلام نظام إلهي أريد له الخلود والبقاء لتأمين سعادة البشر ولكي يبقى مصوناً عن كل خطر فلابدّ من وجود القيّم والدليل عليه والحافظ له ولتعاليمه وأحكامه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أنّ رجلاً قام ليله، وصام نهاره، وتصدّق بجميع ماله، وحجّ دهره، ولم يعرف ولاية وليّ الله فيواليه، وتكون جميع أعماله بدلالته، ما كان له على الله حقّ في ثوابه، ولا كان من أهل الإيمان في شيء، فإذا نظرنا في مثل هذه الروايات نظر متأمّل وجدنا أن المسألة ليست مجرّد تعبّد بل هو أمر واقعي، وذلك لأنّ من لم يعتقد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يهتد بنورها فهو ضال في أفعاله وأعماله ومعتقداته إذ أنّ ما يأتي به من عمل عبادي أي كان كطهارة أو صوم أو زكاة أو حج، وغيرها من أعماله العبادية لا يخلو عن تغيير، أو تبديل، أو زيادة، أو نقيصه، وما ذلك إلاّ لأنه ضلّ الطريق إليها، ولم يدخل من الباب الذي أمر بالدخول منه، وهكذا الحال بالنسبة إلى معاملاته وشؤونه الأخرى، فكيف يكون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أو </w:t>
      </w:r>
    </w:p>
    <w:p>
      <w:pPr>
        <w:pStyle w:val="BookText"/>
        <w:rPr/>
      </w:pPr>
      <w:r>
        <w:rPr>
          <w:rFonts w:ascii="IRNazanin" w:hAnsi="IRNazanin" w:eastAsia="IRNazanin"/>
          <w:color w:val="111111"/>
          <w:sz w:val="28"/>
          <w:sz w:val="28"/>
          <w:szCs w:val="28"/>
          <w:rtl w:val="true"/>
          <w:lang w:bidi="fa-IR"/>
        </w:rPr>
        <w:t>مورداً للقبول أو مستحقاً للثواب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 على هذا الأمر معتقداته فإنه حيث ضلّ الطريق وصار تائهاً لا يهتدي بدليل يرشده إلى الحق، أصبح يعتقد بالباطل ظنّاً منه أنه الحقكالاعتقاد بالتجسيم أو بالجبر أو بالتفويض، وينسب للباري تعالى ما لا يليق بساحة قدسه وجلاله من الظلم، والعجز، والعبث، وغيرها من العقائد الباطلة، تعالى الله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لزوم نصب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لو لم يجعل لهم إماماً قيّماً أميناً حافظاً مستودعاً لدرست الملّة وذهب الدين، وغيّرت السنن والأحكام، ولزاد فيه المبتدعون، ونقص منه الملحدون، وشبّهوا ذلك على المسلمين، لأنا وجدنا الخلق منقوصين محتاجين، غير كاملين، مع اختلافهم واختلاف أهوائهم وتشتّت أنحائهم، فلو لم يجعل لهم قيّماً حافظاً لما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لفسدوا على نحو ما بيّنا وغيّرت الشرائع والسنن والأحكام والإيمان، وكان في ذلك فساد الخلق أجمعين </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كلّه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زمان الغيبة لا يختلف عن زمان الحضور، فإنّ المناط في الحاجة إلى الولي والدليل متحقق في كلا الزمانين، بل قد تكون الحاجة في زمان الغيبة أشدّ، وذلك لاستتار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 وحرمانهم من بركاته مباشرة، وعدم تمكّنهم من الوصول إليه، وعليه فلابدّ من وجود القيّم المنصوب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الدين وصيانته والدلالة عليه والتصدّي للأمور وإلاّ لزم التعطيل أو الاخلال وفساد الدين وضياع الأحكام، وفي ذلك فساد الخلق أجمعين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كان ثمّة من يصلح لهذا الأمر فهو العالم الفقيه الخبير المتورّع البصير الجامع للشرائط فإنّه المقدّم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في غاية المتانة والإحكام،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مستتراً عن الأنظار غائباً عن الناس إلاّ أنه حافظ للدين بوجوده وراع للأحكام يصون الشريعة بنفسه وإن كان عن طريق غير عادي فإنّ أزمّة الأمور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يثبته هذا الوجه هو لزوم النصب لحفظ الدين وأحكامه فحسب، وأما بالنسبة لجميع الأمور فلا، والمفروض أنّ نصب الفقيه لبيان الأحكام مما لا إشكال فيه 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القولين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المعاصرين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مسلّم عند العامة من القول بالولاية العامة مذكور بحسب الكبرى في التوقيع الشريف</w:t>
      </w:r>
      <w:r>
        <w:rPr>
          <w:rStyle w:val="FootnoteAnchor"/>
          <w:rtl w:val="true"/>
        </w:rPr>
        <w:footnoteReference w:id="1205"/>
      </w:r>
      <w:r>
        <w:rPr>
          <w:rFonts w:ascii="Amiri" w:hAnsi="Amiri" w:eastAsia="Amiri" w:cs="Amiri"/>
          <w:color w:val="111111"/>
          <w:sz w:val="28"/>
          <w:sz w:val="28"/>
          <w:szCs w:val="28"/>
          <w:rtl w:val="true"/>
          <w:lang w:bidi="ar-SA"/>
        </w:rPr>
        <w:t>فإنّ المذكور فيه أنهما تحاكما إلى السلطان أو القاضي فهو بصراحته يدل على ذلك، فنحكم بثبوت تلك الكبرى للفقيه الجامع للشرائط في زمان الغيبة، إذ لا نحتمل أن يكون غيره وليّاً في عرضه، بل لو كان فهو وليّ لذلك</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وأشكل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يمكن المساعدة عليه، فإنه وإن ذكر السلطان والقاضي في الرواية، 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عرف حلالنا وحرامنا أني جعلته قاضياً في رواية أبي خديجة، وجعلته حاكماً في المقبولة، ولكن الذي أرجع الإمام إليه ليس إلاّ في المرافعة والمنازعة، كما قال في الصدر تنازعا في دين أو ميراث إلى السلطان أو القاضي، وأما أزيد من ذلك فلا،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فالمسلم من الرواية هو ثبوت الولاية له في المنازعات والمرافعات ومنصب القضاوة، وثبت له منصب التقليد </w:t>
      </w:r>
      <w:bookmarkStart w:id="247" w:name="pg16397_198217"/>
    </w:p>
    <w:p>
      <w:pPr>
        <w:pStyle w:val="BookText"/>
        <w:rPr/>
      </w:pPr>
      <w:bookmarkEnd w:id="247"/>
      <w:r>
        <w:rPr>
          <w:rFonts w:ascii="Amiri" w:hAnsi="Amiri" w:eastAsia="Amiri" w:cs="Amiri"/>
          <w:color w:val="111111"/>
          <w:sz w:val="28"/>
          <w:sz w:val="28"/>
          <w:szCs w:val="28"/>
          <w:rtl w:val="true"/>
          <w:lang w:bidi="ar-SA"/>
        </w:rPr>
        <w:t>وكونه مرجعاً في الأحكام بالأدلة الخارجية، وأما في غير هذين الموردين فلا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الإشكال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يرد على هذا الوجه لو كان القائل به في مقام الاستدلال بالرواية على المدّعى والاكتفاء بذلك، وأما إذا كان مراده أنّ الرواية تتكفل ببيان الكبرى فقط، وأما الصغرى فتستفاد من دليل آخر كما لعله ظاهر كلامه،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المذكور في الرواية هو عدم جواز الرجوع إلى السلطان والقاضي الجائرين كما هو المفروض في الرواية،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منع عن الرجوع إليهما لم يبيّن من هو المرجع في الأمور فالقدر المتيقّن في ذلك هو الفقيه وهذا لا يندفع بما ذكره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تمام الكلام في أدلة المثبتين</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7059030_1280447820"/>
      <w:bookmarkStart w:id="249" w:name="_Toc86"/>
      <w:bookmarkEnd w:id="248"/>
      <w:r>
        <w:rPr>
          <w:rtl w:val="true"/>
        </w:rPr>
        <w:t>أدلة النافين للولاية</w:t>
      </w:r>
      <w:r>
        <w:rPr>
          <w:rtl w:val="true"/>
        </w:rPr>
        <w:t>:</w:t>
      </w:r>
      <w:bookmarkEnd w:id="249"/>
    </w:p>
    <w:p>
      <w:pPr>
        <w:pStyle w:val="BookText"/>
        <w:rPr/>
      </w:pPr>
      <w:r>
        <w:rPr>
          <w:rFonts w:ascii="IRNazanin" w:hAnsi="IRNazanin" w:eastAsia="IRNazanin"/>
          <w:color w:val="111111"/>
          <w:sz w:val="28"/>
          <w:sz w:val="28"/>
          <w:szCs w:val="28"/>
          <w:rtl w:val="true"/>
          <w:lang w:bidi="fa-IR"/>
        </w:rPr>
        <w:t>وأما النافون فقد استدلوا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مقتضى الأصل هو عدم سلطنة أحد علىأحد وحكومته عليه إلاّ من استثني 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فكما أن الدليل يقتضي لزوم متابعة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والاعتقاد بإمامتهم وولايتهم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يقتضي المنع عن هذا الاعتقاد بالنسبة إلى غيرهم إلاّ ما قام الدليل القطعي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على ذلك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شهادة العقل فلوضوح قبح الاعتقاد بأمر باطل لا حقيقة له وإسناده إلى الله سبحانه وتعالى، لأنه يدخل في الافتراء والبهتان على الله تعالى، والقول بغير العلم وفساد ذلك واضح</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شهادة النقل فبعدة من الآيات والروايات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الآيات 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أَمَرَ أَلاَّ تَعْبُدُوا إِلاَّ إِيَّاهُ </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ورهبانهم أرباباً من دون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دعوهم إلى عبادة أنفسهم ولو دعوهم ما أجابوهم، ولكن أحلّوا لهم حراماً، وحرّموا عليهم حلالاً فعبدوهم من حيث لا يشعرون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هذا المضمون في عدة روايات نقلها صاحب البرهان عند تفسيره للآية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 أَلَيْسَ فِي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بسنده عن سورة بن كليب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وليس بإمام،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ولد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سند الرواية أبو سلام ولم يرد فيه توثيق، ورواها</w:t>
      </w:r>
      <w:r>
        <w:rPr>
          <w:rStyle w:val="FootnoteAnchor"/>
          <w:rtl w:val="true"/>
        </w:rPr>
        <w:footnoteReference w:id="1214"/>
      </w:r>
      <w:r>
        <w:rPr>
          <w:rFonts w:ascii="Amiri" w:hAnsi="Amiri" w:eastAsia="Amiri" w:cs="Amiri"/>
          <w:color w:val="111111"/>
          <w:sz w:val="28"/>
          <w:sz w:val="28"/>
          <w:szCs w:val="28"/>
          <w:rtl w:val="true"/>
          <w:lang w:bidi="ar-SA"/>
        </w:rPr>
        <w:t>الكليني أيضاً بطريق آخر ينتهي إلى الحسين بن المختار كما رواها النعماني في الغيبة</w:t>
      </w:r>
      <w:r>
        <w:rPr>
          <w:rStyle w:val="FootnoteAnchor"/>
          <w:rtl w:val="true"/>
        </w:rPr>
        <w:footnoteReference w:id="1215"/>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فاطمياً علوياً؟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فاطمياً علوياً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الروايات فهي كثيرة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عن داود بن فرقد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الإمامة وليس بإمام فقد افترى على الله وعلى رسوله وعلينا</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بطريقين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ينظر الله إليهم يوم القيامة ولا يزكّيهم ولهم عذاب أليم، من ادّعى امامة من الله ليست له، ومن جحد إماماً من الله، ومن زعم أنّ لهما في الإسلام نصيباً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الصدوق في الخصال</w:t>
      </w:r>
      <w:r>
        <w:rPr>
          <w:rStyle w:val="FootnoteAnchor"/>
          <w:rtl w:val="true"/>
        </w:rPr>
        <w:footnoteReference w:id="1218"/>
      </w:r>
      <w:r>
        <w:rPr>
          <w:rFonts w:ascii="IRNazanin" w:hAnsi="IRNazanin" w:eastAsia="IRNazanin"/>
          <w:color w:val="111111"/>
          <w:sz w:val="28"/>
          <w:sz w:val="28"/>
          <w:szCs w:val="28"/>
          <w:rtl w:val="true"/>
          <w:lang w:bidi="fa-IR"/>
        </w:rPr>
        <w:t xml:space="preserve">بسند معتبر عن أبي مالك الجهني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أيضاً بسند معتبر 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الإمامة وليس من أهلها فهو كافر</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بسنده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يدّعيه غير صاحبه إلاّ بتر الله عمره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بسنده عن طلحة 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أشرك مع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إمامته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ليس إمامته من الله، كان مشركاً بالله</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وفيه أنّ هذا الوجه غير تام وذلك لأنّ القائلين بالولاية يتمسّكون في إثباتها بالأدلة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القول بها قولاً بلا دليل، وعليه فلا يبقى مجال للتمسك بالأصل، مضافاً إلى أنّ المنصرف من لفظ الإمام في هذه الروايات هو إمام الأصل كما هو واضح ولا يشمل المنصوب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محل الدعوى فهي أجنبية عن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ولعلّ مراد المستدلّ بالأصل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قام الدليل القطعي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المقابل للدليل الظاهري، لعدم كفاية غير القطع في المقام وأنه لابد في ثبوت هذا الأمر من الدليل القاطع،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ذات مقام شامخ وليست من الأمور العادية، بل هي أهم الأمور لأنها مفتاح العبادات والوالي هو الدليل عليهن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مورداً للابتلاء العام وتتوقف شؤون الناس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الغيبة وانقطاع الصلة الظاهرية بينهم وبين شيعتهم، بحيث لا يتمكنون من الوصول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فهذه الأمور تقتضي الإفصاح بأمر الولاية والتصريح بها ويكون الحكم بها نصاً صريحاً في غاية الوضوح، والحال أنّ الأمر ليس كذلك ولو كان لظهر وبان، وأما الاعتماد في إثبات هذا الحكم الخطير على الإشارات والاستظهارات المعارضة بمثلها أو ضدّها فلا يمكن المصير إليه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وجيهاً إلاّ أن التأمل التام والإمعان الدقيق في خصوص المقام يقضي بغير ذلك، فإننا لا ننازع في أهمية الولاية وشموخ مقامها، وأنّ عليها مدار أحكام الشريعة، ولكن الدواعي في اتخاذ هذا النحو من البيان في خصوص هذا المورد متوفرة وملحّة نظراً إلى أنّ هذا الحكم يأتي في مواجهة سلطة الجور القائمة آنذاك والتي جرّدت سيوفها وفتحت أعينها، </w:t>
      </w:r>
    </w:p>
    <w:p>
      <w:pPr>
        <w:pStyle w:val="BookText"/>
        <w:rPr/>
      </w:pPr>
      <w:r>
        <w:rPr>
          <w:rFonts w:ascii="IRNazanin" w:hAnsi="IRNazanin" w:eastAsia="IRNazanin"/>
          <w:color w:val="111111"/>
          <w:sz w:val="28"/>
          <w:sz w:val="28"/>
          <w:szCs w:val="28"/>
          <w:rtl w:val="true"/>
          <w:lang w:bidi="fa-IR"/>
        </w:rPr>
        <w:t xml:space="preserve">وكانت في غاية اليقظة والحذر من أي تصرّف معاكس تراه خطراً يهدد سياستها، ولاشكّ في أنّ الحكم بالولاية يتضمّن الحكم ببطلان دعاوى الجائرين وأنهم ليس لهم من الأمر شيء، وإذا كان الأمر كذلك من الشدة والبلاء فكيف يتمكن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التصريح بالولاية ومن نصب القيّم، والمرجع في الأمور العامة بصورة واضحة تكون نصّاً صريحاً في المراد بحيث لا يترتب عليه أيّ خطر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منصبي القضاء والإفتاء من هذا القبيل، فكيف صُرّح بالنصب فيهما دون الولاية؟</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هذين المنصبين يختلفان عن منصب الولاية إذ لا يعدّانفي مقابل السلطة الجائرة بحيث يشكّلان خطراً عليها، وهما وإن كانا من فروع الزعامة إلاّ أنهما منحازان ومستقلاّن عن الولاية والوالي، ولذا كان الحكم فيهما واضحاً، بل يمكن القول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يصرّح بالنصب حتى في هذين المنصبين، بل كان منه الإمضاء والتقرير وذلك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أمضى في المقبولة وغيرها النصب وأقرّه، ولم يكن ابتداء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قد روى حديثنا ونظر في حلالنا وحرامنا، وعرف أحكامنا، وليرضوا به حكماً فإني قد جعلته عليكم حاكماً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النكتة في عدم الجعل والنصب ابتداء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ذكرناه من خطورة المسألة وتوفر دواعي الإخفاء لاتخاذ هذا النحو من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حظر عن الرجوع إلى السلطان الجائر لم يصرّح بذكر البديل والمرجع في الأمور العامة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ذلك هو عدم الحاجة إلى النصب لكون الإمام موجوداً آنذاك، وكان الشيعة يتمكنون من الوصول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صرّحوا بالنصب وسمع الأصحاب بذلك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أسقط وأخفي لعدم جرأة الرواة على الإظهار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هذه المسألة ليس من قبيل الحكم في مسائل الطهارة، والصلاة، والصوم، ونحوها فالمطالبة بالدليل القطعي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بالآية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اقتران إطاعة أولي الأمر بإطاعة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العصمة فيهم كما هي معتبرة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قيام إجماع الطائفة المحقة على اعتبارها، وبناء على هذا فالقول بثبوت الولاية للفقيه يوجب إما إلغاء هذا الشرط، وإما عدم تحقّق صغرى لذلك، لعدم وجود الفقيه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أغلب القائلين بالولاية لا يقولون بثبوتها للفقيه على نحو ثبوتها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كونه أولى بالناس من أنفسهم،التي هي المرتبة الأولى كما تقدمت الإشارة إليها، بل يقولون بثبوتها إما على نحو المرتبة الثانية، وإما على نحو المرتبة الثالثة، ومن المعلوم عدم اشتراط العصمة في أي من هاتين المرتبتين، وإنما المعتبر هو أن يكون الفقيه جامعاً للشرائط فحسب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المنصوب من قبل أولي الأمر وهم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يشترط فيه العصمة في زمان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إذا كان جامعاً للشرائط فهو منصوب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يشترط فيه العصمة في زمان غيبتهم أيضاً، بل يمكن جعل الآية دليلاً على الثبوت كما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من السنة فقد استدل بعدة طوائف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الأمر بالسكوت وعدم الحركة إلى زمان قيام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الزم بيتك، وكن حلساً من أحلاسه، واسكن ما سكن الليل والنهار، فإذا بلغك أنّ السفياني قد خرج فارحل إلينا ولو على رجلك</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كما أنّها معتبرة السند، فإنّ سديراً وإن كان في وثاقته بحث إلاّ أنه يكفي في اعتبار وثاقته وقوعه في أسناد تفسير علي بن إبراهيم القمي</w:t>
      </w:r>
      <w:r>
        <w:rPr>
          <w:rStyle w:val="FootnoteAnchor"/>
          <w:rtl w:val="true"/>
        </w:rPr>
        <w:footnoteReference w:id="1224"/>
      </w:r>
      <w:r>
        <w:rPr>
          <w:rFonts w:ascii="Amiri" w:hAnsi="Amiri" w:eastAsia="Amiri" w:cs="Amiri"/>
          <w:color w:val="111111"/>
          <w:sz w:val="28"/>
          <w:sz w:val="28"/>
          <w:szCs w:val="28"/>
          <w:rtl w:val="true"/>
          <w:lang w:bidi="ar-SA"/>
        </w:rPr>
        <w:t>، مضافاً إلى أنّ ابن شهرآشوب قد عدّه في المناقب</w:t>
      </w:r>
      <w:r>
        <w:rPr>
          <w:rStyle w:val="FootnoteAnchor"/>
          <w:rtl w:val="true"/>
        </w:rPr>
        <w:footnoteReference w:id="1225"/>
      </w:r>
      <w:r>
        <w:rPr>
          <w:rFonts w:ascii="IRNazanin" w:hAnsi="IRNazanin" w:eastAsia="IRNazanin"/>
          <w:color w:val="111111"/>
          <w:sz w:val="28"/>
          <w:sz w:val="28"/>
          <w:szCs w:val="28"/>
          <w:rtl w:val="true"/>
          <w:lang w:bidi="fa-IR"/>
        </w:rPr>
        <w:t xml:space="preserve">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والسفياني، والخسف، وقتل النفس الزكية، واليماني،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خرج أحد من أهل بيتك قبل هذه العلامات أنخرج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واضحة الدلالة كما أنّها معتبرة السند أيضاً، فإنّ عمر بن حنظلة وإن لم يرد فيه توثيق إلاّ أنه لا إشكال في الاعتماد على روايتهبناء على ما حققناه في محلّه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بسنده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تحرّك يداً ولا رجلاً حتى ترى علامات أذكرها لك، وما أراك تدركها، اختلاف بني فلان، ومنادٍ ينادي من السماء، ويجيئكم الصوت من ناحية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واضحة الدلالة إلاّ أنها غير تامة من حيث السند لضعف الطريق إليها فإنّ الشيخ يرويها عن الفضل بن شاذان وله إلى رواياته وكتبه طريقان</w:t>
      </w:r>
      <w:r>
        <w:rPr>
          <w:rStyle w:val="FootnoteAnchor"/>
          <w:rtl w:val="true"/>
        </w:rPr>
        <w:footnoteReference w:id="1229"/>
      </w:r>
      <w:r>
        <w:rPr>
          <w:rFonts w:ascii="Amiri" w:hAnsi="Amiri" w:eastAsia="Amiri" w:cs="Amiri"/>
          <w:color w:val="111111"/>
          <w:sz w:val="28"/>
          <w:sz w:val="28"/>
          <w:szCs w:val="28"/>
          <w:rtl w:val="true"/>
          <w:lang w:bidi="ar-SA"/>
        </w:rPr>
        <w:t>، وفي الأول علي بن محمد بن قتيبة، وهو لم يوثق، وفي الثاني أبو نصر قنبر بن علي بن شاذان عن أبيه ولم يرد فيهما توثيق، وعليه فالرواية مؤيّدة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ربعي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يخرج أحد منّا قبل خروج القائم إلاّ كان مثله كمثل فرخ طار من وكره قبل أن يستوي جناحاه فأخذه الصبيان فعبثوا به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واضحة الدلالة إلاّ أنّ الإشكال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الواردة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هذه الطائفة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هذه الروايات عدم جواز الانضواء تحت لواء من يدعو إلى جهاد الكفّار أو من يدعو إلى جهاد حكّام الجور ويتخذ ذلك ذريعة باسم الدين والإيمان إلى الوصول إلى حطام الدنيا من الرئاسة والغلبة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الذين يدعون إلى الجهاد مع سلامة نيّتهم وحسن قصدهم إلاّ أنهم لا يتمكنون من ذلك لقلّة الأنصار مثلاً فيهلكون أنفسهم ومن معهم ويكونون بذلك </w:t>
      </w:r>
    </w:p>
    <w:p>
      <w:pPr>
        <w:pStyle w:val="BookText"/>
        <w:rPr/>
      </w:pPr>
      <w:r>
        <w:rPr>
          <w:rFonts w:ascii="Amiri" w:hAnsi="Amiri" w:eastAsia="Amiri" w:cs="Amiri"/>
          <w:color w:val="111111"/>
          <w:sz w:val="28"/>
          <w:sz w:val="28"/>
          <w:szCs w:val="28"/>
          <w:rtl w:val="true"/>
          <w:lang w:bidi="ar-SA"/>
        </w:rPr>
        <w:t>سبباً في تعريض من ينتسب إليهم من أهل نحلتهم إلى المحنة والبلاء والشدة، وأما غير هؤلاء من الذين اجتمعت فيهم الشرائط من القدرة وصلاح النية وحسن القصد فغير مقصودين ولا يشملهم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الوارد إنما هو لعدم الوصول إلى النتيجة لا عن أصل الفعل، بل يمكن أن يجعل التعليل بعدم الوصول دليلاً علىمشروعية أصل القيام، وإلاّ فالأولى بل المتعيّن تعليل النهي به لا بما يترتب عليه، كما هو ظاهر الرواية الأخيرة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عدة روايات أخرى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منّا فانظروا على أي شيء تخرجون، ولا تقولوا خرج زيد، فإنّ زيداً كان عالماً، وكان صدوقاً، ولم يدعكم إلى نفسه، وإنما دعاكم إلى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ظهر لوفى بما دعاكم إليه، إنما خرج إلى سلطان مجتمع لينقضه، فالخارج منا اليوم إلى أي شيء يدعوكم إلى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نشهدكم أنا لسنا نرضى به، وهو يعصينا اليوم، وليس معه أحد وهو إذا كانت الرايات والألوية أجدر أن لا يسمع منّا إلاّ من اجتمعت بنو فاطمة معه، فوالله ما صاحبكم إلاّ من اجتمعوا عليه، إذا كان رجب فأقبلوا على اسم الله، وإن أحببتم أن تتأخروا إلى شعبان فلا ضير، وإن أحببتم أن تصوموا في </w:t>
      </w:r>
    </w:p>
    <w:p>
      <w:pPr>
        <w:pStyle w:val="BookText"/>
        <w:rPr/>
      </w:pPr>
      <w:r>
        <w:rPr>
          <w:rFonts w:ascii="Amiri" w:hAnsi="Amiri" w:eastAsia="Amiri" w:cs="Amiri"/>
          <w:color w:val="111111"/>
          <w:sz w:val="28"/>
          <w:sz w:val="28"/>
          <w:szCs w:val="28"/>
          <w:rtl w:val="true"/>
          <w:lang w:bidi="ar-SA"/>
        </w:rPr>
        <w:t>أهاليكم فلعلّ ذلك يكون أقوى لكم، وكفاكم بالسفياني علامة</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واضحة الدلالة على ما ذكرنا من أنّ النهي خاص بظروف معيّنة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سدير الصيرفي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يسعك القعود،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سدير؟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مواليك وشيعتك وأنصارك، والله لو 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من الشيعة والأنصار والموالي ما طمع فيه تيم ولا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وكم عسى أن تكونوا؟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ومائتي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ونصف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 عليك أن تبلغ معنا إلى ينبع،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بحمار وبغل أن يسرجا، فبادرت فركبت الحمار،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ترى أن تؤثرني بالحمار؟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 أزين وأنبل،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أرفق بي، فنزلت فركب الحمار وركبت البغل، فمضينا فحانت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انزل بنا نصلّي،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سبخة لا يجوز الصلاة فيها، فسرنا حتى صرنا إلى أرض حمراء ونظر إلى غلام يرعى جداءاً،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سدير لو كان لي شيعة بعدد هذه الجداء ما وسعني القعود، ونزلنا وصلّينا فلمّا فرغنا من الصلاة عطفت على الجداء فعددتها فإذا سبعة عشر</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الرواية أنّ المانع هو عدم القدرة لقلّة الأنصار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النعماني بسنده 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واليماني والخراساني في سنة واحدة، في شهر واحد، في يوم واحد، نظام كنظام الخرز، </w:t>
      </w:r>
    </w:p>
    <w:p>
      <w:pPr>
        <w:pStyle w:val="BookText"/>
        <w:rPr/>
      </w:pPr>
      <w:r>
        <w:rPr>
          <w:rFonts w:ascii="Amiri" w:hAnsi="Amiri" w:eastAsia="Amiri" w:cs="Amiri"/>
          <w:color w:val="111111"/>
          <w:sz w:val="28"/>
          <w:sz w:val="28"/>
          <w:szCs w:val="28"/>
          <w:rtl w:val="true"/>
          <w:lang w:bidi="ar-SA"/>
        </w:rPr>
        <w:t xml:space="preserve">يتبع بعضه بعضاً، فيكون البأس من كلّ وجه، ويل لمن ناواهم، وليس في الرايات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الرواية أنّ الخروج واجب عند اجتماع الشرائط وتهيّىء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التشدّد في النهي عن الخروج والأمر بملازمة البيوت وعدم الحركة إنما هو لما ذكرنا من عدم سلامة النيّة وصدقها، أو عدم القدرة على النهوض، وليس النهي مطلقاً حتى عند توفر الأسباب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هو أصل ثبوت الولاية للفقيه وعدمه، لا في جواز القيام وعدمه، بل إنّ القيام أو عدمه مما يتفرّع على ثبوت الولاية بحيث إنه لو ثنيت الوسادة للفقيه وأخذ بزمام الأمور سواء كانت بتخلّي السلطان عن سلطانه له، أو بتمكينه من تولّي الأمور قهراً على السلطان، فهل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التحفّظ على ذلك والعمل على ما تقتضيه الولاية، أو لابدّ من رفع اليد والتخلّي عنها؟ وليس الكلام في جواز القياموعدمه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 تعارض ما نحن في مقام إثباته ولا تنافي بينهما، فإنّنا في مقام إثبات ولاية الفقيه بالمرتبة الثالثة وهي التصدي للأمور العامة المهمة التي لا يرضى الشارع بتركها، ويترتب على إهمالها الإخلال بالنظام وحدوث الهرج والمرج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النهي عن الدخول تحت كلّ راية ترفع قبل قيام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عدة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 فصاحبها طاغوت يعبد من دون الله عزوجل</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النعماني في كتاب الغيبة بسنده عن مالك بن أعين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راية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طاغوت</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وردت بعدة طرق كلّها ضعيفة، فإنّها تنتهي إلى مالك بن أعين الجهني، ولم يرد فيه توثيق، وما ورد في حقّه من الروايات المادحة لا يمكن الاعتماد عليها في الحكم بوثاقته، لأنّه هو الراوي لها، نعم قد يستفاد منها أنه شيعي إمامي حسن العقيدة أما أنه ثقة فلا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الروضة بسنده عن زكريا النقّاض،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صاروا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اتّبع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اتبع العجل، وإنّ أبا بكر دعا فأبى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القرآن، وإنّ عمر دعا فأبى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القرآن، وإنّ عثمان دعا فأبى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القرآن، وإنه ليس من أحد يدعو إلى أن يخرج الدجّال إلاّ سيجد من يبايعه ومن رفع راية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الروايات واضحة الدلالة في عدم جواز الدخول تحت كلّ راية قبل راية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ولكن يمكن الجواب عنها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هذه الروايات هو الإخبار بأنّ الرايات التي ترفع قبل قيام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على غير هدى، ولا يستفاد منها النهي عن القيام إذا كانت الراية المرفوعة راية حق وهدى، بمعنى أن الإشكال في نفس القائم لا في القيام، وهذا نظير ما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قاتل ابن صفية بالنار</w:t>
      </w:r>
      <w:r>
        <w:rPr>
          <w:rFonts w:eastAsia="IRNazanin" w:cs="IRNazanin"/>
          <w:color w:val="111111"/>
          <w:sz w:val="28"/>
          <w:szCs w:val="28"/>
          <w:rtl w:val="true"/>
          <w:lang w:bidi="fa-IR"/>
        </w:rPr>
        <w:t xml:space="preserve">» </w:t>
      </w:r>
      <w:r>
        <w:rPr>
          <w:rStyle w:val="FootnoteAnchor"/>
          <w:rtl w:val="true"/>
        </w:rPr>
        <w:footnoteReference w:id="1238"/>
      </w:r>
      <w:r>
        <w:rPr>
          <w:rFonts w:ascii="Amiri" w:hAnsi="Amiri" w:eastAsia="Amiri" w:cs="Amiri"/>
          <w:color w:val="111111"/>
          <w:sz w:val="28"/>
          <w:sz w:val="28"/>
          <w:szCs w:val="28"/>
          <w:rtl w:val="true"/>
          <w:lang w:bidi="ar-SA"/>
        </w:rPr>
        <w:t>وابن صفية هو الزبير بن العوام وقاتله ابن جرموز</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دلالة على أنّ الزبير على الحق بل يدل على ضلال القاتل، وأنه من أهل النار ولذا قيل إنّ ابن جرموز قتل نفسه</w:t>
      </w:r>
      <w:r>
        <w:rPr>
          <w:rStyle w:val="FootnoteAnchor"/>
          <w:rtl w:val="true"/>
        </w:rPr>
        <w:footnoteReference w:id="1240"/>
      </w:r>
      <w:r>
        <w:rPr>
          <w:rFonts w:ascii="IRNazanin" w:hAnsi="IRNazanin" w:eastAsia="IRNazanin"/>
          <w:color w:val="111111"/>
          <w:sz w:val="28"/>
          <w:sz w:val="28"/>
          <w:szCs w:val="28"/>
          <w:rtl w:val="true"/>
          <w:lang w:bidi="fa-IR"/>
        </w:rPr>
        <w:t>، وقيل إنه خرج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في معركة النهروان</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والمنصرف من هذه الروايات أنّ من يرفع الراية بعنوان كونه إماماً ويدعو إلى نفسه سواء كان من حكّام الجور أو غيرهم فهو على ضلالة ولعلّ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بذلك، وأما إذا كان رفع الراية بغير هذا العنوان فلا تدلّ على أنّ صاحبها طاغوت، ويشهد على ذلك أنّ بعض الرايات قد ترفع للدفاع أو للصلح أو غيرهما وصاحبها ليس بطاغوت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المعنى ما ورد في الرواية الثالثة من التقييد بأنّ الراية المرفوعة راية ضلالة لا كلّ راية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ببقاء الروايات على إطلاقها وعمومها، وقلنا بدلالتها على النهي عن رفع كلّ راية فلازم ذلك عدم جواز القيام بمصالح المؤمنين، ولم يكن القيام بذلك واجباً كفائياً حتى لغير الفقيه مع التمكّن، بل يجب تسليم الأمور </w:t>
      </w:r>
    </w:p>
    <w:p>
      <w:pPr>
        <w:pStyle w:val="BookText"/>
        <w:rPr/>
      </w:pPr>
      <w:r>
        <w:rPr>
          <w:rFonts w:ascii="Amiri" w:hAnsi="Amiri" w:eastAsia="Amiri" w:cs="Amiri"/>
          <w:color w:val="111111"/>
          <w:sz w:val="28"/>
          <w:sz w:val="28"/>
          <w:szCs w:val="28"/>
          <w:rtl w:val="true"/>
          <w:lang w:bidi="ar-SA"/>
        </w:rPr>
        <w:t>بيد الكفّار أو المخالفين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 للأمور العامة المهمّة بحسب وظائف المرتبة الثالثة، لا المرتبة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الروايات أجنبية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وظيفة المؤمن انتظار الفرج وهي روايات كثيرة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في الكافي بسنده عن عمّار الساباطي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يا عمار لا يموت منكم ميّت على الحال التي أنتم عليها إلاّ كان أفضل عند الله من كثير من شهداء بدر وأحد فابشروا</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الحال التي هم عليها هو انتظار الفرج ودولة الحق كما صرّح به في موضع آخر من نفس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أيضاً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المنتظر لهذا الأمر له مثل أجر الصائم القائم، ومن أدرك قائمنا فخرج معه فقتل عدوّنا كان له مثل أجر عشرين شهيداً، ومن قتل مع قائمنا كان له مثل أجر خمسة وعشرين شهيداً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أخبرني بالذين فرض الله عزوجل طاعتهم ومودتهم، وأوجب على عباده الاقتداء بهم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كنكر إنّ أولي الأمر الذين جعلهم الله عزوجل أئمّة </w:t>
      </w:r>
    </w:p>
    <w:p>
      <w:pPr>
        <w:pStyle w:val="BookText"/>
        <w:rPr/>
      </w:pPr>
      <w:r>
        <w:rPr>
          <w:rFonts w:ascii="IRNazanin" w:hAnsi="IRNazanin" w:eastAsia="IRNazanin"/>
          <w:color w:val="111111"/>
          <w:sz w:val="28"/>
          <w:sz w:val="28"/>
          <w:szCs w:val="28"/>
          <w:rtl w:val="true"/>
          <w:lang w:bidi="fa-IR"/>
        </w:rPr>
        <w:t xml:space="preserve">للناس وأوجب عليهم طاعتهم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ثم الحسين ابنا علي بن أبي طالب، ثم انتهى الأمر إلينا ثم سكت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واحداً واحداً 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ما سيقع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ثمّ يكون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تمتدّ الغيبة بولي الله عزوجل الثاني عشر من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بعده، يا أبا خالد إنّ أهل زمان غيبته القائلين بإمامته والمنتظرين لظهوره أفضل من أهل كل زمان، لأنّ الله تبارك وتعالى أعطاهم من العقول والأفهام والمعرفة ما صارت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أولئك المخلصون حقاً، وشيعتنا صدقاً، والدعاة إلى دين الله سراً وجهراً، 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يجاب عن هذه الطائفة أيضاً بأنّ التصدّي للأمور العامة المهمّة إذا كان منافياً لظهور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انتظاره أو كان موجباً للاستغناء عن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فللاستدلال بها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مع القطع بعدم شيء من ذلك بل مع إلحاح الحاجة إلى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الأعداء، وتبدّل الأحكام، وخفاء كثير منها، وانتشار الفساد في البر والبحر، ولما يترتّب على خروجه وقيامه من الخيرات والبركات، وتحقيق العدالة الإلهية في الأرض، فلا تنقطع الوظيفة بالانتظار والتهيء والدعاء لتعجيل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تقدم من أنّ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الولاية بالمرتبة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هذه الروايات أصلاً</w:t>
      </w:r>
      <w:r>
        <w:rPr>
          <w:rFonts w:eastAsia="Amiri" w:cs="Amiri" w:ascii="Amiri" w:hAnsi="Amiri"/>
          <w:color w:val="111111"/>
          <w:sz w:val="28"/>
          <w:szCs w:val="28"/>
          <w:rtl w:val="true"/>
          <w:lang w:bidi="ar-SA"/>
        </w:rPr>
        <w:t xml:space="preserve">. </w:t>
      </w:r>
      <w:bookmarkStart w:id="250" w:name="pg16397_198232"/>
    </w:p>
    <w:p>
      <w:pPr>
        <w:pStyle w:val="BookText"/>
        <w:rPr/>
      </w:pPr>
      <w:bookmarkEnd w:id="250"/>
      <w:r>
        <w:rPr>
          <w:rFonts w:ascii="Amiri" w:hAnsi="Amiri" w:eastAsia="Amiri" w:cs="Amiri"/>
          <w:color w:val="111111"/>
          <w:sz w:val="28"/>
          <w:sz w:val="28"/>
          <w:szCs w:val="28"/>
          <w:rtl w:val="true"/>
          <w:lang w:bidi="ar-SA"/>
        </w:rPr>
        <w:t>ثمّ إنّ بعض النافين قد تمسّكوا بأدلة أخرى غير ما ذكرنا، وحيث إنّها غير ناهضة أعرضنا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الثاني، والحمد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7059032_1280447820"/>
      <w:bookmarkStart w:id="252" w:name="_Toc87"/>
      <w:bookmarkEnd w:id="251"/>
      <w:r>
        <w:rPr>
          <w:rtl w:val="true"/>
        </w:rPr>
        <w:t>المقام الثالث</w:t>
      </w:r>
      <w:r>
        <w:rPr>
          <w:rtl w:val="true"/>
        </w:rPr>
        <w:t xml:space="preserve">: </w:t>
      </w:r>
      <w:r>
        <w:rPr>
          <w:rtl w:val="true"/>
        </w:rPr>
        <w:t>في شرائط الفقيه بناء على ثبوت الولاية</w:t>
      </w:r>
      <w:r>
        <w:rPr>
          <w:rtl w:val="true"/>
        </w:rPr>
        <w:t>:</w:t>
      </w:r>
      <w:bookmarkEnd w:id="252"/>
    </w:p>
    <w:p>
      <w:pPr>
        <w:pStyle w:val="Heading6"/>
        <w:numPr>
          <w:ilvl w:val="5"/>
          <w:numId w:val="1"/>
        </w:numPr>
        <w:rPr/>
      </w:pPr>
      <w:bookmarkStart w:id="253" w:name="__RefHeading___Toc7059034_1280447820"/>
      <w:bookmarkStart w:id="254" w:name="_Toc8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والمشهور بين الأصحاب أنها تسعة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وكمال العقل، والذكورة، والإيمان، والعدالة، والفقاهة، وطهارة المولد، والقدرة وحسن التدبير، وأن لا يكون مقبلاً على الدنيا ولا من أهل البخل والحرص والطمع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والثاني فقد تسالم الفقهاء عليهما، بل لم يذكر فيهما خلاف، فلا ولاية لغير البالغ وإن كان مجتهداً جامعاً لبقية الشرائط، وكذلك المراهق، والمجنون وإن كان إدوارياً في حال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معلوماً ومنقولاً كما في المفتاح</w:t>
      </w:r>
      <w:r>
        <w:rPr>
          <w:rStyle w:val="FootnoteAnchor"/>
          <w:rtl w:val="true"/>
        </w:rPr>
        <w:footnoteReference w:id="1245"/>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Style w:val="FootnoteAnchor"/>
          <w:rtl w:val="true"/>
        </w:rPr>
        <w:footnoteReference w:id="1246"/>
      </w:r>
      <w:r>
        <w:rPr>
          <w:rFonts w:ascii="Amiri" w:hAnsi="Amiri" w:eastAsia="Amiri" w:cs="Amiri"/>
          <w:color w:val="111111"/>
          <w:sz w:val="28"/>
          <w:sz w:val="28"/>
          <w:szCs w:val="28"/>
          <w:rtl w:val="true"/>
          <w:lang w:bidi="ar-SA"/>
        </w:rPr>
        <w:t>،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عندنا موضع وفاق</w:t>
      </w:r>
      <w:r>
        <w:rPr>
          <w:rStyle w:val="FootnoteAnchor"/>
          <w:rtl w:val="true"/>
        </w:rPr>
        <w:footnoteReference w:id="1247"/>
      </w:r>
      <w:r>
        <w:rPr>
          <w:rFonts w:ascii="Amiri" w:hAnsi="Amiri" w:eastAsia="Amiri" w:cs="Amiri"/>
          <w:color w:val="111111"/>
          <w:sz w:val="28"/>
          <w:sz w:val="28"/>
          <w:szCs w:val="28"/>
          <w:rtl w:val="true"/>
          <w:lang w:bidi="ar-SA"/>
        </w:rPr>
        <w:t>، وفي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دليلهما الإجماع</w:t>
      </w:r>
      <w:r>
        <w:rPr>
          <w:rStyle w:val="FootnoteAnchor"/>
          <w:rtl w:val="true"/>
        </w:rPr>
        <w:footnoteReference w:id="1248"/>
      </w:r>
      <w:r>
        <w:rPr>
          <w:rFonts w:ascii="Amiri" w:hAnsi="Amiri" w:eastAsia="Amiri" w:cs="Amiri"/>
          <w:color w:val="111111"/>
          <w:sz w:val="28"/>
          <w:sz w:val="28"/>
          <w:szCs w:val="28"/>
          <w:rtl w:val="true"/>
          <w:lang w:bidi="ar-SA"/>
        </w:rPr>
        <w:t>، وادّعاه في الرياض ونسبه إلى الغنية ونهج الحق وغيرهما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وسيرة العقلاء الممضاة شرعاً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الشارع حيث رفع القلم عنهما وأنّهما لا ولاية لهما على أنفسهما، </w:t>
      </w:r>
    </w:p>
    <w:p>
      <w:pPr>
        <w:pStyle w:val="BookText"/>
        <w:rPr/>
      </w:pPr>
      <w:r>
        <w:rPr>
          <w:rFonts w:ascii="Amiri" w:hAnsi="Amiri" w:eastAsia="Amiri" w:cs="Amiri"/>
          <w:color w:val="111111"/>
          <w:sz w:val="28"/>
          <w:sz w:val="28"/>
          <w:szCs w:val="28"/>
          <w:rtl w:val="true"/>
          <w:lang w:bidi="ar-SA"/>
        </w:rPr>
        <w:t>وكونهما مسلوبي الأقوال والأفعال، مولّى عليهما، فكيف يمكن الاعتماد عليهما وتكون لهما الولاية على غيرهما؟</w:t>
      </w:r>
    </w:p>
    <w:p>
      <w:pPr>
        <w:pStyle w:val="BookText"/>
        <w:rPr/>
      </w:pPr>
      <w:r>
        <w:rPr>
          <w:rFonts w:ascii="Amiri" w:hAnsi="Amiri" w:eastAsia="Amiri" w:cs="Amiri"/>
          <w:color w:val="111111"/>
          <w:sz w:val="28"/>
          <w:sz w:val="28"/>
          <w:szCs w:val="28"/>
          <w:rtl w:val="true"/>
          <w:lang w:bidi="ar-SA"/>
        </w:rPr>
        <w:t>مضافاً إلى أنّ العقلاء لا يفوّضون الأمور المتعارفة العادية إلى صبي أو مجنون ولا يسندون إليهما شيئاً من ذلك فكيف بأمر الولاية؟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تارة من الآيات وأخرى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الآيات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هاتين الآيتين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فانظروا إلى رجل منكم </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روايته الأخرى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بينكم رجلاً قد عرف حلالنا وحرامنا</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 ينصرف إلى البالغ العاقل دون الصبي أو المجنون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والروايتان وإن كانتا واردتين في القضاء إلاّ أنّه بناء على أنّ القضاء من فروع الولاية وشؤونها وأنّ ما يعتبر فيه معتبر فيها فيصح الاستدلال بهما على ما نحن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نهج البلاغة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لا يُقرب فيه إلاّ الماحل، ولا يُظرّف فيه إلاّ الفاجر، ولا يضعّف فيه إلاّ المنصف، يعدّون الصدقة فيه غرماً، وصلة الرحم منّاً، والعبادة استطالة على الناس، فعند ذلك يكون السلطان بمشورة النساء، وإمارةالصبيان، وتدبير الخصيان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اتخذ إبراهيم عبداً قبل أن يتخذه نبياً، وإنّ الله اتخذه نبياً قبل أن يتخذه خليلاً، وإنّ الله اتخذه خليلاً قبل أن يجعله إماماً، فلمّا جمع له الأشياء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عظمها في عين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ذُرِّيَّتِي قَالَ 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 في صدر سندها إرسال إلاّ أنه بناء على ما حققناه في مباحثنا الرجالية</w:t>
      </w:r>
      <w:r>
        <w:rPr>
          <w:rStyle w:val="FootnoteAnchor"/>
          <w:rtl w:val="true"/>
        </w:rPr>
        <w:footnoteReference w:id="1256"/>
      </w:r>
      <w:r>
        <w:rPr>
          <w:rFonts w:ascii="Amiri" w:hAnsi="Amiri" w:eastAsia="Amiri" w:cs="Amiri"/>
          <w:color w:val="111111"/>
          <w:sz w:val="28"/>
          <w:sz w:val="28"/>
          <w:szCs w:val="28"/>
          <w:rtl w:val="true"/>
          <w:lang w:bidi="ar-SA"/>
        </w:rPr>
        <w:t>يمكن اعتبار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هو الجملة الأخيرة وهي واضحة الدلالة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الشرط الثالث وهو الذكورة فهو أيضاً مما تسالم الفقهاء عليه بل ادّعي عليه الإجماع كما في المسالك</w:t>
      </w:r>
      <w:r>
        <w:rPr>
          <w:rStyle w:val="FootnoteAnchor"/>
          <w:rtl w:val="true"/>
        </w:rPr>
        <w:footnoteReference w:id="1257"/>
      </w:r>
      <w:r>
        <w:rPr>
          <w:rFonts w:ascii="Amiri" w:hAnsi="Amiri" w:eastAsia="Amiri" w:cs="Amiri"/>
          <w:color w:val="111111"/>
          <w:sz w:val="28"/>
          <w:sz w:val="28"/>
          <w:szCs w:val="28"/>
          <w:rtl w:val="true"/>
          <w:lang w:bidi="ar-SA"/>
        </w:rPr>
        <w:t>، والرياض</w:t>
      </w:r>
      <w:r>
        <w:rPr>
          <w:rStyle w:val="FootnoteAnchor"/>
          <w:rtl w:val="true"/>
        </w:rPr>
        <w:footnoteReference w:id="1258"/>
      </w:r>
      <w:r>
        <w:rPr>
          <w:rFonts w:ascii="Amiri" w:hAnsi="Amiri" w:eastAsia="Amiri" w:cs="Amiri"/>
          <w:color w:val="111111"/>
          <w:sz w:val="28"/>
          <w:sz w:val="28"/>
          <w:szCs w:val="28"/>
          <w:rtl w:val="true"/>
          <w:lang w:bidi="ar-SA"/>
        </w:rPr>
        <w:t>، وغيرها</w:t>
      </w:r>
      <w:r>
        <w:rPr>
          <w:rStyle w:val="FootnoteAnchor"/>
          <w:rtl w:val="true"/>
        </w:rPr>
        <w:footnoteReference w:id="1259"/>
      </w:r>
      <w:r>
        <w:rPr>
          <w:rFonts w:ascii="Amiri" w:hAnsi="Amiri" w:eastAsia="Amiri" w:cs="Amiri"/>
          <w:color w:val="111111"/>
          <w:sz w:val="28"/>
          <w:sz w:val="28"/>
          <w:szCs w:val="28"/>
          <w:rtl w:val="true"/>
          <w:lang w:bidi="ar-SA"/>
        </w:rPr>
        <w:t>وخالف في ذلك المقدّس الأردبيلي،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اشتراط الذكورة فذلك ظاهر فيما لم يجز للمرأة فيه أمر، وأما في غير ذلك فلا نعلم له دليلاً واضحاً، نعم ذلك هو المشهور، فلو كان إجماعاً فلا بحث، وإلاّ فالمنع بالكلّية محلّ بحث إذ لا محذور في حكمها بشهادة </w:t>
      </w:r>
    </w:p>
    <w:p>
      <w:pPr>
        <w:pStyle w:val="BookText"/>
        <w:rPr/>
      </w:pPr>
      <w:r>
        <w:rPr>
          <w:rFonts w:ascii="Amiri" w:hAnsi="Amiri" w:eastAsia="Amiri" w:cs="Amiri"/>
          <w:color w:val="111111"/>
          <w:sz w:val="28"/>
          <w:sz w:val="28"/>
          <w:szCs w:val="28"/>
          <w:rtl w:val="true"/>
          <w:lang w:bidi="ar-SA"/>
        </w:rPr>
        <w:t>النساء مع سماع شهادتهن بين المرأتين مثلاً بشيء مع اتصافها بشرائط</w:t>
      </w:r>
    </w:p>
    <w:p>
      <w:pPr>
        <w:pStyle w:val="BookText"/>
        <w:rPr/>
      </w:pPr>
      <w:r>
        <w:rPr>
          <w:rFonts w:ascii="Amiri" w:hAnsi="Amiri" w:eastAsia="Amiri" w:cs="Amiri"/>
          <w:color w:val="111111"/>
          <w:sz w:val="28"/>
          <w:sz w:val="28"/>
          <w:szCs w:val="28"/>
          <w:rtl w:val="true"/>
          <w:lang w:bidi="ar-SA"/>
        </w:rPr>
        <w:t>الحكم</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إلى جواز أن تكون قاضية فيما يجوز أن تكون شاهدة فيه وهو جميع الأحكام إلاّ الحدود والقصاص</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قاضية في كل ما يجوز أن يكون الرجل قاضياً فيه لأنّها تعدّ من أهل الاجتهاد</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على اشتراط الذكورة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المدّعى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بالسيرة القطعية المتصلة بزمان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يؤثر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عن أحد من خلفائه حتى خلفاء الجور أنه ولّى امرأة على بلد أو إمارة أو 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الآيات على أنّ المرأة لا ولاية لها على الأمور ذات الشأن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الآية أنّ النساء تحت قيمومة الرجال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وهي أفضليّة الرجال عليهن، وقد فسّرت جهة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والعقل وحسن الرأي والعزم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أنّ هذه الأمور هي من أهم ما تتوقف عليه الولاية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وهي المهر والنفقة من قبل الرجال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فحيث كنّ تحت قيمومة الرجال فلا معنى لأن تكون لهنّ الولاية على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اختصاص القيمومة بالأزواج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بعضهم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 يمكن استفادة عدم صلاحية النساء للولاية لأنّه إذا كانت المرأة في البيت وهو المجتمع الصغير ولا ولاية لها عليه فعدمها خارج البيت وهو المجتمع الكبير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التمسك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 وَلِلرِّجَالِ عَلَيْهِنَّ دَرَجَةٌ</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فسّرت الدرجة بالمنزلة من الوزن في الاجتماع والتأثير والكمال في شؤون الحياة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التفضيل في الآية الأولى والدرجة في الآية الثانية للرجال على النساء هو عدم صلاحيتهن 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صلاحية المرأة للولاية صريحاً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عن خصال الصدوق بسنده عن جابر بنيزيد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النساء أذان، ولا إقامة، ولا جمعة، ولا جماعة، ولا عيادة المريض، ولا اتباع الجنائز، ولا إجهار بالتلبية، ولا الهرولة بين الصفا والمروة، ولا استلام الحجر الأسود، ولا دخول الكعبة، ولا الحلق، وإنّما يقصرن من شعورهن، ولا تولّى المرأة القضاء، ولا تلي الأمارة، ولا تستشار </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طويلة اشتملت على وظائف المرأة وما يجوز لها وما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من هذه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تولّى المرأة القضاء ولا تلي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تحف العقول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يفلح قوم أسندوا أمرهم إلى امرأة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مشهورة بين الخاصّة والعامّة، وقد وردت بألفاظ مختلفة، ففي نسخة أخرى من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أسدوا أمرهم إلى امرأة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قوم وليتهم امرأة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يدبر أمرهم امرأة</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قوم ملكت عليهم امرأة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كتب العامة فقد وردت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ولّوا أمرهم امرأة</w:t>
      </w:r>
      <w:r>
        <w:rPr>
          <w:rStyle w:val="FootnoteAnchor"/>
          <w:rtl w:val="true"/>
        </w:rPr>
        <w:footnoteReference w:id="1273"/>
      </w:r>
      <w:r>
        <w:rPr>
          <w:rFonts w:ascii="Amiri" w:hAnsi="Amiri" w:eastAsia="Amiri" w:cs="Amiri"/>
          <w:color w:val="111111"/>
          <w:sz w:val="28"/>
          <w:sz w:val="28"/>
          <w:szCs w:val="28"/>
          <w:rtl w:val="true"/>
          <w:lang w:bidi="ar-SA"/>
        </w:rPr>
        <w:t>، ومثله في سنن النسائي</w:t>
      </w:r>
      <w:r>
        <w:rPr>
          <w:rStyle w:val="FootnoteAnchor"/>
          <w:rtl w:val="true"/>
        </w:rPr>
        <w:footnoteReference w:id="1274"/>
      </w:r>
      <w:r>
        <w:rPr>
          <w:rFonts w:ascii="Amiri" w:hAnsi="Amiri" w:eastAsia="Amiri" w:cs="Amiri"/>
          <w:color w:val="111111"/>
          <w:sz w:val="28"/>
          <w:sz w:val="28"/>
          <w:szCs w:val="28"/>
          <w:rtl w:val="true"/>
          <w:lang w:bidi="ar-SA"/>
        </w:rPr>
        <w:t>، وسنن الترمذي</w:t>
      </w:r>
      <w:r>
        <w:rPr>
          <w:rStyle w:val="FootnoteAnchor"/>
          <w:rtl w:val="true"/>
        </w:rPr>
        <w:footnoteReference w:id="1275"/>
      </w:r>
      <w:r>
        <w:rPr>
          <w:rFonts w:ascii="Amiri" w:hAnsi="Amiri" w:eastAsia="Amiri" w:cs="Amiri"/>
          <w:color w:val="111111"/>
          <w:sz w:val="28"/>
          <w:sz w:val="28"/>
          <w:szCs w:val="28"/>
          <w:rtl w:val="true"/>
          <w:lang w:bidi="ar-SA"/>
        </w:rPr>
        <w:t>، والجامع الصغير</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من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قوم ولّوا أمرهم امرأة</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أسندوا أمرهم إلى امرأة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يقدّس الله أمّة قادتهم امرأة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أفلح قوم قيّمهم امرأة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ومفادها جميعاً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الكليني بسنده عن يعقوب بن يزيد عن رجل، رفعه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امرء تدبّره امرأة فهو ملعون</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مرسلاً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صريحة الدلالة على عدم صلاحية المرأة لتولّي الأمر وتدبيره إلاّ أنها كلّها ضعيفة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ففيها عدة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فهي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فهي مرفوعة في طريق الكليني، ومرسلة في طريق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المرأة ليس لها من الأمر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الكليني، بسنده عن عمرو بن أبي المقدام،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رسالة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تملك المرأة من الأمر ما يجاوز نفسها، فإنّ ذلك أنعم لحالها، وأرخى لبالها، وأدوم لجمالها، فإنّ المرأة ريحانة وليست بقهرمانة </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الكليني أيضاً بطريق آخر ينتهي إلى عبد الرحمن بن كثير</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رواها السيد الرضي في نهج البلاغة مرسلة مع اختلاف يسير</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أيضاً عن الكليني بسنده عن الأصبغ بن نباتة،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الرسالة إلى ابنه محمد</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صاحب الوسائل عن الصدوق بإسناده، إلى وصية أمير المؤمنين لولده محمد بن الحنفية</w:t>
      </w:r>
      <w:r>
        <w:rPr>
          <w:rStyle w:val="FootnoteAnchor"/>
          <w:rtl w:val="true"/>
        </w:rPr>
        <w:footnoteReference w:id="1287"/>
      </w:r>
      <w:r>
        <w:rPr>
          <w:rFonts w:ascii="Amiri" w:hAnsi="Amiri" w:eastAsia="Amiri" w:cs="Amiri"/>
          <w:color w:val="111111"/>
          <w:sz w:val="28"/>
          <w:sz w:val="28"/>
          <w:szCs w:val="28"/>
          <w:rtl w:val="true"/>
          <w:lang w:bidi="ar-SA"/>
        </w:rPr>
        <w:t>وهي على نحو الرواية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كنز الفوائد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تملك المرأة من أمرها ما يجاوز نفسها، فإنّ ذلك أنعم لبالها وبالك، وإنما المرأة ريحانة وليست بقهرمانة </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كانت واضحة الدلالة إلاّ أنها من جهة الأسناد ضعيفة فإنّ في طريقي الكليني إلى الرواية الأولى إرسالاً وفي الرواية الثانية علي بن عبدك،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الصدوق فهي مرسلة فإنه رواها عن أبيه عن علي بن إبراهيم بن هاشم عن أبيه عن حمّاد بن عيسى عمن ذكره عن أبي عبد الله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الكنز فهي مرسلة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المرأة لا تتولّى القضاء ولا تستشار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الطائفة الأولى وهي رواية الصدوق بسنده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النساء </w:t>
      </w:r>
    </w:p>
    <w:p>
      <w:pPr>
        <w:pStyle w:val="BookText"/>
        <w:rPr/>
      </w:pPr>
      <w:r>
        <w:rPr>
          <w:rFonts w:ascii="Amiri" w:hAnsi="Amiri" w:eastAsia="Amiri" w:cs="Amiri"/>
          <w:color w:val="111111"/>
          <w:sz w:val="28"/>
          <w:sz w:val="28"/>
          <w:szCs w:val="28"/>
          <w:rtl w:val="true"/>
          <w:lang w:bidi="ar-SA"/>
        </w:rPr>
        <w:t xml:space="preserve">أذان، ولا إقامة، ولا جمعة، ولا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تولّى المرأة القضاء، ولا تلي الأمارة ولا تستشار </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عن الكليني بسنده عن إسحاق بن عمار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الحرب دعا نساءه فاستشارهن ثم خالفهن</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مرسلاً</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أيضاً عن الكليني، بسنده عن محمد بن خالد، رفعه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تشاوروهنّ في النجوى ولا تطيعوهنّ في ذي قرابة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أيضاً عنه، بسنده إلى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ومشاورة النساء فإنّ فيهن الضعف والوهن والعجز</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عنه أيضاً بسنده عن عمرو بن عثمان،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لا يشاورن في النجوى ولا يطعن في ذوي القربى </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بإسناده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الصدوق بإسناده عن حمّاد بن عمرو، وأنس بن محمد، عن أبيه،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علي ليس على النساء جمعة، ولا جماعة، ولا أذان، ولا 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تولّى القضاء ولا تستشار</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نهج البلاغة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ومشاورة النساء فإنّ رأيهنّ إلى أفن، وعزمهنّ إلى وهن </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المفيد في الاختصاص بسنده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مسائل عبد الله بن 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آدم، خلق من حواء، أو حواء خلقت من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خلقت حواء من آدم، ولو أنّ آدم خلق من حواء لكان الطلاق بيد النساء، ولم يكن بيد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كلّه أو من بعضه؟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بعضه، ولو خلقت من كلّه لجاز القضاء في النساء كما يجوز في الرجال</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المستدرك عن كتاب تحفة الأخوان عن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في خلقة آدم وحواء ودخولهما الجنة وخروجهما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فنوديت يا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صرف عنك الخيرات التي كنت فيها، والزينة التي كنت عليها؟ قالت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ذلك خطيئتي، وقد خدعني إبليس بغروره، وأغواني وأقسم لي بحقّك وعزّتك أنه لمن الناصحين لي، وما ظننت أن عبداً يحلف بك كاذباً،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أخرجي أبداً، فقد جعلتك ناقصة العقل، والدين والميراث، والشهادة، والذكر، ومعوجة الخلقة شاخصة البصر، وجعلتك أسيرة أيام حياتك، وأحرمنّك أفضل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والجماعة، والسلام والتحية، وقضيت عليك بالطمث وهو الدم، وجهة الحبل والطلق والولادة، فلا تلدين حتى تذوقين طعم الموت، فأنت أكثر حزناً، وأكسر قلباً، وأكثر دمعة، وجعلتك دائمة الأحزان، ولم أجعل منكنّ حاكماً، ولا أبعث </w:t>
      </w:r>
    </w:p>
    <w:p>
      <w:pPr>
        <w:pStyle w:val="BookText"/>
        <w:rPr/>
      </w:pPr>
      <w:r>
        <w:rPr>
          <w:rFonts w:ascii="Amiri" w:hAnsi="Amiri" w:eastAsia="Amiri" w:cs="Amiri"/>
          <w:color w:val="111111"/>
          <w:sz w:val="28"/>
          <w:sz w:val="28"/>
          <w:szCs w:val="28"/>
          <w:rtl w:val="true"/>
          <w:lang w:bidi="ar-SA"/>
        </w:rPr>
        <w:t>منكنّ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كانت واضحة الدلالة على أنّ المرأة لا قابلية لها للقضاء والمشورة إلاّ أنها كلّها ضعيفة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فقد تقدم ما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فطريق الكليني مرفوع، وطريق الصدوق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فهي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الرابعة ففي سندها الجاموراني وهو محمد بن أحمد أبو عبد الله الرازي، وقد استثني من كتاب نوادر الحكمة</w:t>
      </w:r>
      <w:r>
        <w:rPr>
          <w:rStyle w:val="FootnoteAnchor"/>
          <w:rtl w:val="true"/>
        </w:rPr>
        <w:footnoteReference w:id="1301"/>
      </w:r>
      <w:r>
        <w:rPr>
          <w:rFonts w:ascii="Amiri" w:hAnsi="Amiri" w:eastAsia="Amiri" w:cs="Amiri"/>
          <w:color w:val="111111"/>
          <w:sz w:val="28"/>
          <w:sz w:val="28"/>
          <w:szCs w:val="28"/>
          <w:rtl w:val="true"/>
          <w:lang w:bidi="ar-SA"/>
        </w:rPr>
        <w:t>، والحسن بن علي بن أبي حمزة وهو مطعون عليه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الرواية الخامسة فطريق الكليني مرسل، وطريق الصدوق فيه عمرو بن شمر وهو وإن وقع في أسناد تفسير القمي</w:t>
      </w:r>
      <w:r>
        <w:rPr>
          <w:rStyle w:val="FootnoteAnchor"/>
          <w:rtl w:val="true"/>
        </w:rPr>
        <w:footnoteReference w:id="1303"/>
      </w:r>
      <w:r>
        <w:rPr>
          <w:rFonts w:ascii="Amiri" w:hAnsi="Amiri" w:eastAsia="Amiri" w:cs="Amiri"/>
          <w:color w:val="111111"/>
          <w:sz w:val="28"/>
          <w:sz w:val="28"/>
          <w:szCs w:val="28"/>
          <w:rtl w:val="true"/>
          <w:lang w:bidi="ar-SA"/>
        </w:rPr>
        <w:t>وذلك أمارة على الوثاقة إلاّ أنّ النجاشي قد ضعّفه</w:t>
      </w:r>
      <w:r>
        <w:rPr>
          <w:rStyle w:val="FootnoteAnchor"/>
          <w:rtl w:val="true"/>
        </w:rPr>
        <w:footnoteReference w:id="1304"/>
      </w:r>
      <w:r>
        <w:rPr>
          <w:rFonts w:ascii="Amiri" w:hAnsi="Amiri" w:eastAsia="Amiri" w:cs="Amiri"/>
          <w:color w:val="111111"/>
          <w:sz w:val="28"/>
          <w:sz w:val="28"/>
          <w:szCs w:val="28"/>
          <w:rtl w:val="true"/>
          <w:lang w:bidi="ar-SA"/>
        </w:rPr>
        <w:t>فيكون مورداً للتعارض، ويحكم بجهالة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السادسة فقد رواها الصدوق بطريقين وفيهما عدة من المجاهيل</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وأما الثاني فهو عن محمد بن علي الشاه، عن أبي حامد، عن أبي يزيد، عن محمد بن أحمد بن صالح التميمي، عن أبيه، عن أنس بن محمد أبي مالك، عن أبيه،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الرواية السابعة فهي مرسلة كما تقدّمت الإشارة إليها في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الثامنة فهي مرسلة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التاسعة فكذلك، لأنّ الطريق إلى كتاب تحفة الأخوان غير معلوم، كما أنّ مؤلّفه وهو المولى سعيد المزيدي غير مذكور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القضاء مختصّ بالرجال،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خديجة سالم بن مكرم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 فاجعلوه بينكم فإنّي قد جعلته قاضياً فتحاكموا إليه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وقعت بينكم خصومة أو تدارى في شيء من الأخذ والعطا أن تحاكموا إلى أحد من هؤلاء الفسّاق، اجعلوا بينكم رجلاً قد عرف حلالنا وحرامنا، فإنّي قد جعلته عليكم قاضياً، وإيّاكم أن يخاصم بعضكم بعضاً إلى السلطان الجائر</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Style w:val="FootnoteAnchor"/>
          <w:rtl w:val="true"/>
        </w:rPr>
        <w:footnoteReference w:id="1308"/>
      </w:r>
      <w:r>
        <w:rPr>
          <w:rFonts w:ascii="Amiri" w:hAnsi="Amiri" w:eastAsia="Amiri" w:cs="Amiri"/>
          <w:color w:val="111111"/>
          <w:sz w:val="28"/>
          <w:sz w:val="28"/>
          <w:szCs w:val="28"/>
          <w:rtl w:val="true"/>
          <w:lang w:bidi="ar-SA"/>
        </w:rPr>
        <w:t>بإسناده عن أحمد عن أبيه رفعه، ورواهالصدوق</w:t>
      </w:r>
      <w:r>
        <w:rPr>
          <w:rStyle w:val="FootnoteAnchor"/>
          <w:rtl w:val="true"/>
        </w:rPr>
        <w:footnoteReference w:id="1309"/>
      </w:r>
      <w:r>
        <w:rPr>
          <w:rFonts w:ascii="IRNazanin" w:hAnsi="IRNazanin" w:eastAsia="IRNazanin"/>
          <w:color w:val="111111"/>
          <w:sz w:val="28"/>
          <w:sz w:val="28"/>
          <w:szCs w:val="28"/>
          <w:rtl w:val="true"/>
          <w:lang w:bidi="fa-IR"/>
        </w:rPr>
        <w:t xml:space="preserve">مرسلاً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في النار وواحد </w:t>
      </w:r>
    </w:p>
    <w:p>
      <w:pPr>
        <w:pStyle w:val="BookText"/>
        <w:rPr/>
      </w:pP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وهو يعلم فهو في النار، ورجل قضى بجور وهو لا يعلم فهو في النار، ورجل قضى بالحق وهو لا يعلم فهو في النار، ورجل قضى بالحق وهو يعلم فهو في الجنة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كان بينه وبين أخ له مماراة في حقّ، فدعاه إلى رجل من أخوانه ليحكم بينه وبينه فأبى إلاّ أن يرافعه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بمنزلة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أسناد هذه الروايات فالأولى معتبرة وقد تقدّم أنّ لها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فهي ضعيفة بأبي الجهم فإنه مجهول وقد تقدم الكلام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مرفوعة، وأما الرابعة فلها ثلاثة طرق وكلها معتبرة، فإن طريق الكليني</w:t>
      </w:r>
      <w:r>
        <w:rPr>
          <w:rStyle w:val="FootnoteAnchor"/>
          <w:rtl w:val="true"/>
        </w:rPr>
        <w:footnoteReference w:id="1312"/>
      </w:r>
      <w:r>
        <w:rPr>
          <w:rFonts w:ascii="Amiri" w:hAnsi="Amiri" w:eastAsia="Amiri" w:cs="Amiri"/>
          <w:color w:val="111111"/>
          <w:sz w:val="28"/>
          <w:sz w:val="28"/>
          <w:szCs w:val="28"/>
          <w:rtl w:val="true"/>
          <w:lang w:bidi="ar-SA"/>
        </w:rPr>
        <w:t>وإن كان فيه يزيد بن إسحاق ولم يرد فيه توثيق إلاّ أنه واقع في أسناد كتاب نوادر الحكمة</w:t>
      </w:r>
      <w:r>
        <w:rPr>
          <w:rStyle w:val="FootnoteAnchor"/>
          <w:rtl w:val="true"/>
        </w:rPr>
        <w:footnoteReference w:id="1313"/>
      </w:r>
      <w:r>
        <w:rPr>
          <w:rFonts w:ascii="Amiri" w:hAnsi="Amiri" w:eastAsia="Amiri" w:cs="Amiri"/>
          <w:color w:val="111111"/>
          <w:sz w:val="28"/>
          <w:sz w:val="28"/>
          <w:szCs w:val="28"/>
          <w:rtl w:val="true"/>
          <w:lang w:bidi="ar-SA"/>
        </w:rPr>
        <w:t>وذلك كاف في اعتبار روايته، ورواها الصدوق بإسناده عن حريز</w:t>
      </w:r>
      <w:r>
        <w:rPr>
          <w:rStyle w:val="FootnoteAnchor"/>
          <w:rtl w:val="true"/>
        </w:rPr>
        <w:footnoteReference w:id="1314"/>
      </w:r>
      <w:r>
        <w:rPr>
          <w:rFonts w:ascii="Amiri" w:hAnsi="Amiri" w:eastAsia="Amiri" w:cs="Amiri"/>
          <w:color w:val="111111"/>
          <w:sz w:val="28"/>
          <w:sz w:val="28"/>
          <w:szCs w:val="28"/>
          <w:rtl w:val="true"/>
          <w:lang w:bidi="ar-SA"/>
        </w:rPr>
        <w:t>الراوي عن أبي بصير وطريقه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الشيخ</w:t>
      </w:r>
      <w:r>
        <w:rPr>
          <w:rStyle w:val="FootnoteAnchor"/>
          <w:rtl w:val="true"/>
        </w:rPr>
        <w:footnoteReference w:id="1315"/>
      </w:r>
      <w:r>
        <w:rPr>
          <w:rFonts w:ascii="Amiri" w:hAnsi="Amiri" w:eastAsia="Amiri" w:cs="Amiri"/>
          <w:color w:val="111111"/>
          <w:sz w:val="28"/>
          <w:sz w:val="28"/>
          <w:szCs w:val="28"/>
          <w:rtl w:val="true"/>
          <w:lang w:bidi="ar-SA"/>
        </w:rPr>
        <w:t>بطريق الكليني، كما أنّ للشيخ طريقاً معتبراً إلى جميع روايات حريز وكتبه</w:t>
      </w:r>
      <w:r>
        <w:rPr>
          <w:rStyle w:val="FootnoteAnchor"/>
          <w:rtl w:val="true"/>
        </w:rPr>
        <w:footnoteReference w:id="131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المقام الروايتان الأولى والرابعة وما عداهما فمؤيّد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الاستدلال بهذه الطائفة فيمكن تقريبه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تقييد الرجوع إلى الرجل، وجعله قاضياً وعدم جواز ردّ حكمه كما في الروايتين الأوليين، وكذا التقييد في الأخيرتين به مما يفيد أنّ القضاء مختصّ به،وإلاّ فلو كان غير مختصّ به لكان ذكر الرجل بلا وجه، وأما احتمال أن يكون الإتيان به من باب الغلبة فموهون، بل الظاهر من الإتيان بلفظ الرجل أنّ له موضوعية في القضاء، وإلاّ فيمكنه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بلفظ مشترك كما في مقبولة عمر بن حنظلة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ينظران من كان منكم ممن قد روى حديثنا ونظر في حلالنا وحرامنا وعرف أحكامنا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الطائفة هو اختصاص القضاء بالرجل دون المرأة فكذلك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المرأة ضعيفة العقل والنفس والقوى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مالك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 أمير المؤمنين صلوات الله عليه الناس بصفّين،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دلّكم على تجارة تنجيكم من عذاب أليم وتشفي بكم على الخير، الإيمان بالله، والجهاد في سبيل الله، وجعل ثوابه مغفرة للذنب، ومساكن طيبة في جنات عدن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تهيجوا امرأة بأذى وإن شتمن أعراضكم وسببن أمراءكم وصلحاءكم فإنّهنّ ضعاف القوى، والأنفس، والعقول، وقد كنّا نؤمر بالكفّ عنهنّ وهن مشركات </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طويلة وهي تشتمل على كثير من آداب الحرب والقتال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 ضعاف القوى، والأنفس، والعقول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ورواها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Style w:val="FootnoteAnchor"/>
          <w:rtl w:val="true"/>
        </w:rPr>
        <w:footnoteReference w:id="1318"/>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 الضعيفين يعني بذلك اليتيم والنساء</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في الخصال بسنده عن سماعة أيضاً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أيضاً عن الكليني بسنده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 الضعيفين يعني بذلك اليتيم والنساء وإنّما هنّ عورة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أيضاً عن الصدوق بسنده عن عمار الساباطي، عن أبيعبد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أهل الجنة من المستضعفين، النساء علم الله ضعفهنّ فرحمهنّ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الكافي بسنده عن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الحسن موسى بوصية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أوصى به وقضى به في ماله عبد الله علي ابتغاء وجه الله ليولجني به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في النساء وفيما ملكت أيمانكم فإنّ آخر ما تكلّم به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بالضعيفين النساء وما ملكت أيمانكم </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الكليني بسنده عن سليمان بن جعفر الجعفري،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 ضعيفات الدين وناقصات العقول أسلب لذي لبّ منكنّ</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محمد بن يعقوب، ورواه الصدوق</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أيضاً عن الكليني بسنده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من اتخذها فلا يضيّعها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لم يصرّح فيها بضعف المرأة إلاّ أن المستفاد من كونها لعبة هو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أسناد هذه الروايات فأكثرها معتبر، وذلك لأنّ الروايتين الأولى والخامسة وإن كانتا مرسلتين إلاّ أن بقية الروايات معتبرة الأسناد، فإنّ طريقي الصدوق والكليني إلى سماعة معتبران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الصدوق إلى عمار الساباطي صحيح، وأما عمار فهو وإن كان فطحياً</w:t>
      </w:r>
      <w:r>
        <w:rPr>
          <w:rStyle w:val="FootnoteAnchor"/>
          <w:rtl w:val="true"/>
        </w:rPr>
        <w:footnoteReference w:id="1327"/>
      </w:r>
      <w:r>
        <w:rPr>
          <w:rFonts w:ascii="Amiri" w:hAnsi="Amiri" w:eastAsia="Amiri" w:cs="Amiri"/>
          <w:color w:val="111111"/>
          <w:sz w:val="28"/>
          <w:sz w:val="28"/>
          <w:szCs w:val="28"/>
          <w:rtl w:val="true"/>
          <w:lang w:bidi="ar-SA"/>
        </w:rPr>
        <w:t>إلاّ أنه ثقة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الكليني إلى عبد الرحمن بن الحجاج وإن كان فيه محمد بنإسماعيل وهو لم يوثق إلاّ أن معه محمد بن عبد الجبار وهو ثقة لوقوعه في أسناد تفسير القمي</w:t>
      </w:r>
      <w:r>
        <w:rPr>
          <w:rStyle w:val="FootnoteAnchor"/>
          <w:rtl w:val="true"/>
        </w:rPr>
        <w:footnoteReference w:id="1329"/>
      </w:r>
      <w:r>
        <w:rPr>
          <w:rFonts w:ascii="Amiri" w:hAnsi="Amiri" w:eastAsia="Amiri" w:cs="Amiri"/>
          <w:color w:val="111111"/>
          <w:sz w:val="28"/>
          <w:sz w:val="28"/>
          <w:szCs w:val="28"/>
          <w:rtl w:val="true"/>
          <w:lang w:bidi="ar-SA"/>
        </w:rPr>
        <w:t>، وكتاب نوادر الحكمة</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طريقه إلى الرواية الأخيرة فهو وإن كان فيه النوفلي والسكوني وهما ممّن لم يرد فيهما توثيق إلاّ أنّهما واقعان في أسناد تفسير القمّي</w:t>
      </w:r>
      <w:r>
        <w:rPr>
          <w:rStyle w:val="FootnoteAnchor"/>
          <w:rtl w:val="true"/>
        </w:rPr>
        <w:footnoteReference w:id="1331"/>
      </w:r>
      <w:r>
        <w:rPr>
          <w:rFonts w:ascii="Amiri" w:hAnsi="Amiri" w:eastAsia="Amiri" w:cs="Amiri"/>
          <w:color w:val="111111"/>
          <w:sz w:val="28"/>
          <w:sz w:val="28"/>
          <w:szCs w:val="28"/>
          <w:rtl w:val="true"/>
          <w:lang w:bidi="ar-SA"/>
        </w:rPr>
        <w:t xml:space="preserve">، وكتاب نوادر </w:t>
      </w:r>
    </w:p>
    <w:p>
      <w:pPr>
        <w:pStyle w:val="BookText"/>
        <w:rPr/>
      </w:pPr>
      <w:r>
        <w:rPr>
          <w:rFonts w:ascii="Amiri" w:hAnsi="Amiri" w:eastAsia="Amiri" w:cs="Amiri"/>
          <w:color w:val="111111"/>
          <w:sz w:val="28"/>
          <w:sz w:val="28"/>
          <w:szCs w:val="28"/>
          <w:rtl w:val="true"/>
          <w:lang w:bidi="ar-SA"/>
        </w:rPr>
        <w:t>الحكمة</w:t>
      </w:r>
      <w:r>
        <w:rPr>
          <w:rStyle w:val="FootnoteAnchor"/>
          <w:rtl w:val="true"/>
        </w:rPr>
        <w:footnoteReference w:id="1332"/>
      </w:r>
      <w:r>
        <w:rPr>
          <w:rFonts w:ascii="Amiri" w:hAnsi="Amiri" w:eastAsia="Amiri" w:cs="Amiri"/>
          <w:color w:val="111111"/>
          <w:sz w:val="28"/>
          <w:sz w:val="28"/>
          <w:szCs w:val="28"/>
          <w:rtl w:val="true"/>
          <w:lang w:bidi="ar-SA"/>
        </w:rPr>
        <w:t>، وذلك كاف في اعتبار روايتهما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روايات هذه الطائفة معتبرة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أمر المرأة لا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عن الكليني بسنده إلى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اعصوهنّ في المعروف قبل أن يأمرنكم بالمنكر، وتعوّذوا بالله من شرارهنّ، وكونوا من خيارهنّ على حذر</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أيضاً عن الصدوق بإسناده إلى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وشكى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لا تطيعوا النساء على حال، ولا تأمنوهنّ على مال، ولا تذروهن يدبّرن أمر العيال، فإنّهنّ إن تركن وما أردن أوردن المهالك </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أيضاً في الأمالي</w:t>
      </w:r>
      <w:r>
        <w:rPr>
          <w:rStyle w:val="FootnoteAnchor"/>
          <w:rtl w:val="true"/>
        </w:rPr>
        <w:footnoteReference w:id="1335"/>
      </w:r>
      <w:r>
        <w:rPr>
          <w:rFonts w:ascii="IRNazanin" w:hAnsi="IRNazanin" w:eastAsia="IRNazanin"/>
          <w:color w:val="111111"/>
          <w:sz w:val="28"/>
          <w:sz w:val="28"/>
          <w:szCs w:val="28"/>
          <w:rtl w:val="true"/>
          <w:lang w:bidi="fa-IR"/>
        </w:rPr>
        <w:t>، والعلل</w:t>
      </w:r>
      <w:r>
        <w:rPr>
          <w:rStyle w:val="FootnoteAnchor"/>
          <w:rtl w:val="true"/>
        </w:rPr>
        <w:footnoteReference w:id="1336"/>
      </w:r>
      <w:r>
        <w:rPr>
          <w:rFonts w:ascii="Amiri" w:hAnsi="Amiri" w:eastAsia="Amiri" w:cs="Amiri"/>
          <w:color w:val="111111"/>
          <w:sz w:val="28"/>
          <w:sz w:val="28"/>
          <w:szCs w:val="28"/>
          <w:rtl w:val="true"/>
          <w:lang w:bidi="ar-SA"/>
        </w:rPr>
        <w:t>، بطريق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أيضاً عن الكليني بسنده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المرأة ندامة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صاحب البحار عن كتاب الإمامة والتبصرة من الحيرة لأبي الحسن علي بن الحسين بن بابويه والد الصدوق بسنده عن ابن فضال عن الصادق </w:t>
      </w:r>
    </w:p>
    <w:p>
      <w:pPr>
        <w:pStyle w:val="BookText"/>
        <w:rPr/>
      </w:pP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شاوروا النساءوخالفوهن فإنّ خلافهنّ بركة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صاحب المستدرك</w:t>
      </w:r>
      <w:r>
        <w:rPr>
          <w:rStyle w:val="FootnoteAnchor"/>
          <w:rtl w:val="true"/>
        </w:rPr>
        <w:footnoteReference w:id="1339"/>
      </w:r>
      <w:r>
        <w:rPr>
          <w:rFonts w:ascii="Amiri" w:hAnsi="Amiri" w:eastAsia="Amiri" w:cs="Amiri"/>
          <w:color w:val="111111"/>
          <w:sz w:val="28"/>
          <w:sz w:val="28"/>
          <w:szCs w:val="28"/>
          <w:rtl w:val="true"/>
          <w:lang w:bidi="ar-SA"/>
        </w:rPr>
        <w:t>أيضاً عن البحار، وأسناد هذه الروايات كلّها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طريقي الكليني والصدوق إلى عبد الله بن سنان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الصدوق في الأمالي، والعلل، فهو معتبر بناء على ما حققناه في محلّه</w:t>
      </w:r>
      <w:r>
        <w:rPr>
          <w:rStyle w:val="FootnoteAnchor"/>
          <w:rtl w:val="true"/>
        </w:rPr>
        <w:footnoteReference w:id="1340"/>
      </w:r>
      <w:r>
        <w:rPr>
          <w:rFonts w:ascii="Amiri" w:hAnsi="Amiri" w:eastAsia="Amiri" w:cs="Amiri"/>
          <w:color w:val="111111"/>
          <w:sz w:val="28"/>
          <w:sz w:val="28"/>
          <w:szCs w:val="28"/>
          <w:rtl w:val="true"/>
          <w:lang w:bidi="ar-SA"/>
        </w:rPr>
        <w:t xml:space="preserve">فإنه رواه عن علي بن أحمد بن عبد الله بن 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عن أبيه، عن محمد بن أبي عمير عن غير واحد، عن الصادق جعفر بن محمد عن أبيه، عن آبائه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طريق الكليني إلى السكوني فقد تقدم أنه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فضّال فهي معتبرة أيضاً فإنّ سندها وإن كان فيه محمد بن علي وهو مشترك، إلاّ أنّ للشيخ طريقاً معتبراً</w:t>
      </w:r>
      <w:r>
        <w:rPr>
          <w:rStyle w:val="FootnoteAnchor"/>
          <w:rtl w:val="true"/>
        </w:rPr>
        <w:footnoteReference w:id="1342"/>
      </w:r>
      <w:r>
        <w:rPr>
          <w:rFonts w:ascii="Amiri" w:hAnsi="Amiri" w:eastAsia="Amiri" w:cs="Amiri"/>
          <w:color w:val="111111"/>
          <w:sz w:val="28"/>
          <w:sz w:val="28"/>
          <w:szCs w:val="28"/>
          <w:rtl w:val="true"/>
          <w:lang w:bidi="ar-SA"/>
        </w:rPr>
        <w:t>لجميع روايات وكتب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الطريق إلى كتاب الإمامة والتبصرة فهو معتبر أيضاً وللشيخ إليه طريق صحيح</w:t>
      </w:r>
      <w:r>
        <w:rPr>
          <w:rStyle w:val="FootnoteAnchor"/>
          <w:rtl w:val="true"/>
        </w:rPr>
        <w:footnoteReference w:id="1343"/>
      </w:r>
      <w:r>
        <w:rPr>
          <w:rFonts w:ascii="Amiri" w:hAnsi="Amiri" w:eastAsia="Amiri" w:cs="Amiri"/>
          <w:color w:val="111111"/>
          <w:sz w:val="28"/>
          <w:sz w:val="28"/>
          <w:szCs w:val="28"/>
          <w:rtl w:val="true"/>
          <w:lang w:bidi="ar-SA"/>
        </w:rPr>
        <w:t>، كما أنه مذكور في الإجازات</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عدة روايات أخرى مؤيّدة لما تقدم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صاحب الوسائل عن الكليني بسنده عن أحمد بن أبي عبد الله، عن أبيه، عمّن ذكره عن الحسين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شرار النساء، وكونوا من خيارهنّ على حذر، وإن أمرنكم بالمعروف فخالفوهنّ كيلا يطمعن منكم في المنكر</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أيضاً عن الكليني بسنده عن المطلب بن زياد، رفعه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طالحات نسائكم، وكونوا منخيارهنّ على حذر، ولا تطيعوهنّ في المعروف فيأمرنكم بالمنكر</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الشريف الرضي نحوه في نهج البلاغة</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عنه أيضاً بسنده إلى عمرو بن عثمان،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استعينوا بالله من شرّ نسائكم، وكونوا من خيارهنّ على حذر، ولا تطيعوهنّ فيدعونكم إلى المنكر الحديث</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عنه أيضاً بسنده عن يعقوب بن يزيد، عن رجل رفعه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 النساء البركة</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مكارم الاخلاق و قال عليه السلام في خلافهنّ البركه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وإن كانت واضحة الدلالة كالروايات المتقدمة إلاّ أنها من جهة الأسناد ضعيفة فإنّها إما مرسلة أو مرفوعة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تناقش هذه الطائفة بأنها لا إطلاق فيها، وأنّها مقيّدة من وجهين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تقيّد الطاعة بأمور نصّ عليها في غير واحدة من الروايات، فقد ورد النهي في بعض الروايات عن إطاعة النساء في ذوي القربى كما تقدم، وورد في بعضها الآخر النهي عن إطاعتهن في بعض رغباتهن، كما في موثقة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أكبّه الله على وجهه في النار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إليه الذهاب إلى الحمّامات، والعُرسات، والعيدات، والنايحات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والثياب الرقاق</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في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في أربع خصال كبّه الله على وجهه في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الطاعة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أن تذهب العُرُسات، وإلى النياحات، وإلىالعيادات، وإلى الحمّامات</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تقيّدها بالزوج واختصاصها به، ولا تشمل غيره، والمدّعى يتوقّف على إطلاق الطاعة في غير ما نُصّ عليه وعمومها لغير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w:t>
      </w:r>
    </w:p>
    <w:p>
      <w:pPr>
        <w:pStyle w:val="BookText"/>
        <w:rPr/>
      </w:pPr>
      <w:r>
        <w:rPr>
          <w:rFonts w:ascii="Amiri" w:hAnsi="Amiri" w:eastAsia="Amiri" w:cs="Amiri"/>
          <w:color w:val="111111"/>
          <w:sz w:val="28"/>
          <w:sz w:val="28"/>
          <w:szCs w:val="28"/>
          <w:rtl w:val="true"/>
          <w:lang w:bidi="ar-SA"/>
        </w:rPr>
        <w:t>الجواب عن كلتا الجهتين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الروايات بالنسبة إلى الجهة الأولى أنّها غير مختصّة، وأما الجهة الثانية فهي وإن كانت مختصة إلاّ أنها لا تضرّ بالاستدلال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لا ينافي إطلاق سائر الروايات، ولا يقتضي تقييدها، فإنّ الروايات الناهية عن إطاعة النساء في ذوي القربى إنما هي من باب ذكر أجلى المصاديق لأهميّة المورد، ولا تدل على اختصاص النهي عن الإطاعة فيهم دون غيرهم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موثقة السكوني فإنّ المنساق منها هي الإطاعة الخاصة وهي محرّمة فإنّ الإذن لهنّ في الذهاب إلى هذه الأماكن المخصوصة كالحمّامات، والعيدات، </w:t>
      </w:r>
    </w:p>
    <w:p>
      <w:pPr>
        <w:pStyle w:val="BookText"/>
        <w:rPr/>
      </w:pPr>
      <w:r>
        <w:rPr>
          <w:rFonts w:ascii="Amiri" w:hAnsi="Amiri" w:eastAsia="Amiri" w:cs="Amiri"/>
          <w:color w:val="111111"/>
          <w:sz w:val="28"/>
          <w:sz w:val="28"/>
          <w:szCs w:val="28"/>
          <w:rtl w:val="true"/>
          <w:lang w:bidi="ar-SA"/>
        </w:rPr>
        <w:t>وغيرها ممّا ورد في الموثقة مما لا إشكال في حرمته، وإطاعتهنّ في هذه الأمور تستوجب غضب الله تعالى، وليس الموجب لغضب الله تعالى هو مطلق الطاعة، وعليه فما في الموثقة ليس تفسيراً لما ورد في تلك الروايات من الأمر بعصيانهنّ وترك إطاعتهنّ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إطاعة النساء على حال كما في صحيحة ابن سنان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الروايات المتعددة الناهية عن إطاعتهن في ذوي القربى مع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في الموثقة، مضافاً إلى ما ورد من الأمر بمخالفتهنّ عند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بأنّ المراد من الإطاعة هو في خصوص الأمور الخمسة المذكورة في الموثقة مما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الاختصاص بالزوج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الظاهر من أكثر روايات هذه الطائفة وذلك لأنّ مورد بعضها هو نهي الزوج عن إطاعة الزوجة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تطيعوهنّ في المعروف فيأمرنكم بالمنكر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بالمنكر إنما يصدر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لأزواجهن لا لكلّ شخص، ومورد بعضها الآخر وإن لم يكن كذلك إلاّ أن المستفاد منالقرائن هو ذلك، كما في صحيحة ابن سنان الثانية إذ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تذروهنّ يدبّرن أمر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منها هو النساء بالنسبة إلى أزواجهنّ دون غيرهم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قرينة في موثقة السكوني ومعتبرة ابن فضّال ومرفوعة يعقوب بن يزيد على التقييد بالأزواج، وهي إما أن تكون محمولة على التقييد باعتبار وحدة الحكم، وإما أن تبقى على إطلاقها ويكون الحكم بالنسبة إلى الأزواج آكد</w:t>
      </w:r>
      <w:r>
        <w:rPr>
          <w:rFonts w:eastAsia="Amiri" w:cs="Amiri" w:ascii="Amiri" w:hAnsi="Amiri"/>
          <w:color w:val="111111"/>
          <w:sz w:val="28"/>
          <w:szCs w:val="28"/>
          <w:rtl w:val="true"/>
          <w:lang w:bidi="ar-SA"/>
        </w:rPr>
        <w:t xml:space="preserve">. </w:t>
      </w:r>
      <w:bookmarkStart w:id="255" w:name="pg16397_198253"/>
    </w:p>
    <w:p>
      <w:pPr>
        <w:pStyle w:val="BookText"/>
        <w:rPr/>
      </w:pPr>
      <w:bookmarkEnd w:id="255"/>
      <w:r>
        <w:rPr>
          <w:rFonts w:ascii="Amiri" w:hAnsi="Amiri" w:eastAsia="Amiri" w:cs="Amiri"/>
          <w:color w:val="111111"/>
          <w:sz w:val="28"/>
          <w:sz w:val="28"/>
          <w:szCs w:val="28"/>
          <w:rtl w:val="true"/>
          <w:lang w:bidi="ar-SA"/>
        </w:rPr>
        <w:t xml:space="preserve">ثمّ إنّ الروايات وإن كانت مقيّدة من هذه الجهة كما هو غير بعيد، ولكن مع ذلك لا يضرّ بالاستدلال بها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لأنّا إذا تأمّلنا في هذه الروايات لا نرى لخصوصية الزوجية أثراً في النهي عن الإطاعة، بل نرى أنّ الروايات الواردة واردة في مقام بيان عدم كفاءة النساء وصلاحيتهن للإطاعة إما لضعفهنّ، أو لخلطهن بين المعروف والمنكر ولا موضوعية للزوجية في ذلك، ولذا لا يُطعن في مطلق المعروف وإن لم يكن راجعاً إلى الزوجين، وهكذا الحال بالنسبة إلى المشاورة في الحروب مثلاً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الزوجية تتطلب أكثر تعلّقاً ونصحاً بالنسبة إلى زوجها من دون سائر الناس، فإذا لم تكن لها الصلاحية في حق زوجها فعدم صلاحيتها بالنسبة إلى غيره بطريق أولى</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059036_1280447820"/>
      <w:bookmarkStart w:id="257" w:name="_Toc89"/>
      <w:bookmarkEnd w:id="256"/>
      <w:r>
        <w:rPr>
          <w:rtl w:val="true"/>
        </w:rPr>
        <w:t>بقي شيء</w:t>
      </w:r>
      <w:r>
        <w:rPr>
          <w:rtl w:val="true"/>
        </w:rPr>
        <w:t>:</w:t>
      </w:r>
      <w:bookmarkEnd w:id="257"/>
    </w:p>
    <w:p>
      <w:pPr>
        <w:pStyle w:val="BookText"/>
        <w:rPr/>
      </w:pPr>
      <w:r>
        <w:rPr>
          <w:rFonts w:ascii="Amiri" w:hAnsi="Amiri" w:eastAsia="Amiri" w:cs="Amiri"/>
          <w:color w:val="111111"/>
          <w:sz w:val="28"/>
          <w:sz w:val="28"/>
          <w:szCs w:val="28"/>
          <w:rtl w:val="true"/>
          <w:lang w:bidi="ar-SA"/>
        </w:rPr>
        <w:t>الظاهر من المعروف في هذه الروايات هو الأمور الأخلاقية الواقعة موقع الاستحسان عند العرف الراجعة إلى شؤون الحياة الفردية والاجتماعية، ولكن لا مانع من شموله للواجبات والمستحبّات الشرعية أيضاً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كانت الوظيفة هي الإتيان بها شرعاً من باب كونها معروفاً واجباً أو مستحباً إلاّ أنه إن أتى بها بعنوان إطاعة المرأة وامتثال أمرها فلا تخلو عن حزازة ونقص، وإن كان كل من الوجوب أو الاستحباب على مرتبته، ويكون المقام من قبيل الإتيان بالمستحبّات في الأماكن أو الأوقات المكروهة بمعنى أنها أقل ثواباً كما قال به المشهور،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الائتمام بالمرأة في الصلاة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إمامة المرأة للرجال فلا خلاف في عدم الجواز، بل ادّعي عليه الإجماع </w:t>
      </w:r>
    </w:p>
    <w:p>
      <w:pPr>
        <w:pStyle w:val="BookText"/>
        <w:rPr/>
      </w:pPr>
      <w:r>
        <w:rPr>
          <w:rFonts w:ascii="Amiri" w:hAnsi="Amiri" w:eastAsia="Amiri" w:cs="Amiri"/>
          <w:color w:val="111111"/>
          <w:sz w:val="28"/>
          <w:sz w:val="28"/>
          <w:szCs w:val="28"/>
          <w:rtl w:val="true"/>
          <w:lang w:bidi="ar-SA"/>
        </w:rPr>
        <w:t>نقلاً وتحصيلاً كما في الجواهر</w:t>
      </w:r>
      <w:r>
        <w:rPr>
          <w:rStyle w:val="FootnoteAnchor"/>
          <w:rtl w:val="true"/>
        </w:rPr>
        <w:footnoteReference w:id="1353"/>
      </w:r>
      <w:r>
        <w:rPr>
          <w:rFonts w:ascii="Amiri" w:hAnsi="Amiri" w:eastAsia="Amiri" w:cs="Amiri"/>
          <w:color w:val="111111"/>
          <w:sz w:val="28"/>
          <w:sz w:val="28"/>
          <w:szCs w:val="28"/>
          <w:rtl w:val="true"/>
          <w:lang w:bidi="ar-SA"/>
        </w:rPr>
        <w:t>، وبه قال جميع الفقهاء إلاّ أبا ثور فإنه قال يجوز ذلك كما في الخلاف</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على ذلك بوجوه من الأصل وهو عدم مشروعية الجماعة إلاّ بدليل، والإجماع، والسيرة القطعية المستمرة، وبالروايات، إذ مضافاً إلى استفادة ذلك مما ورد من السؤال عن جواز إمامة المرأة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جازت إمامة المرأة للرجال فلا وجه للسؤال عن جواز إمامتها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نقله صاحب المستدرك، عن ابن أبي جمهور في درر اللآلي،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أخّروهنّ من حيث أخّرهنّ الله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نقله أيضاً عن الدعائم،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 المرأة الرجال</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روايات العامة ما رواه البيهقي بسنده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ولا تؤمنّ امرأة رجلاً</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إمامة المرأة للنساء فهي محلّ خلاف بين الأعلام، والمشهور هو الكراهة، ونسب إلى جماعة منهم</w:t>
      </w:r>
      <w:r>
        <w:rPr>
          <w:rStyle w:val="FootnoteAnchor"/>
          <w:rtl w:val="true"/>
        </w:rPr>
        <w:footnoteReference w:id="1358"/>
      </w:r>
      <w:r>
        <w:rPr>
          <w:rFonts w:ascii="Amiri" w:hAnsi="Amiri" w:eastAsia="Amiri" w:cs="Amiri"/>
          <w:color w:val="111111"/>
          <w:sz w:val="28"/>
          <w:sz w:val="28"/>
          <w:szCs w:val="28"/>
          <w:rtl w:val="true"/>
          <w:lang w:bidi="ar-SA"/>
        </w:rPr>
        <w:t>السيد المرتضى، والكليني، والصدوق عدم الجواز</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الخلاف بينهم إلى اختلاف الروايات الواردة في المقام، وهي على </w:t>
      </w:r>
    </w:p>
    <w:p>
      <w:pPr>
        <w:pStyle w:val="BookText"/>
        <w:rPr/>
      </w:pPr>
      <w:r>
        <w:rPr>
          <w:rFonts w:ascii="Amiri" w:hAnsi="Amiri" w:eastAsia="Amiri" w:cs="Amiri"/>
          <w:color w:val="111111"/>
          <w:sz w:val="28"/>
          <w:sz w:val="28"/>
          <w:szCs w:val="28"/>
          <w:rtl w:val="true"/>
          <w:lang w:bidi="ar-SA"/>
        </w:rPr>
        <w:t>صنفين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هل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تؤمّهنّ في النافلة، فأما في المكتوبة فلا، ولا تتقدّمهنّ ولكن تقوم وسطهنّ</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بالنافلة هي النوافل التي تشرع فيها الجماعة كالاستسقاء، والعيدين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المعادة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على الميّت </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 المرأة النساء في الصلاة، وتقوم وسطاً بينهنّ، ويقمن عن يمينها وشمالها تؤمّهنّ في النافلة، ولا تؤمّهنّ في المكتوبة</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الرواية محمد بن عبد الحميد ولم يرد فيه توثيق، إلاّ أنه واقع في كتاب نوادر الحكمة</w:t>
      </w:r>
      <w:r>
        <w:rPr>
          <w:rStyle w:val="FootnoteAnchor"/>
          <w:rtl w:val="true"/>
        </w:rPr>
        <w:footnoteReference w:id="1362"/>
      </w:r>
      <w:r>
        <w:rPr>
          <w:rFonts w:ascii="Amiri" w:hAnsi="Amiri" w:eastAsia="Amiri" w:cs="Amiri"/>
          <w:color w:val="111111"/>
          <w:sz w:val="28"/>
          <w:sz w:val="28"/>
          <w:szCs w:val="28"/>
          <w:rtl w:val="true"/>
          <w:lang w:bidi="ar-SA"/>
        </w:rPr>
        <w:t>، وروى عنه المشايخ الثقات</w:t>
      </w:r>
      <w:r>
        <w:rPr>
          <w:rStyle w:val="FootnoteAnchor"/>
          <w:rtl w:val="true"/>
        </w:rPr>
        <w:footnoteReference w:id="1363"/>
      </w:r>
      <w:r>
        <w:rPr>
          <w:rFonts w:ascii="Amiri" w:hAnsi="Amiri" w:eastAsia="Amiri" w:cs="Amiri"/>
          <w:color w:val="111111"/>
          <w:sz w:val="28"/>
          <w:sz w:val="28"/>
          <w:szCs w:val="28"/>
          <w:rtl w:val="true"/>
          <w:lang w:bidi="ar-SA"/>
        </w:rPr>
        <w:t>، وذلك كاف في اعتبار روايته كما حقّقناه في محله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 جميعاً أمّتهنّ في النافلة فأما المكتوبة فلا، ولا تتقدمهنّ، </w:t>
      </w:r>
    </w:p>
    <w:p>
      <w:pPr>
        <w:pStyle w:val="BookText"/>
        <w:rPr/>
      </w:pPr>
      <w:r>
        <w:rPr>
          <w:rFonts w:ascii="Amiri" w:hAnsi="Amiri" w:eastAsia="Amiri" w:cs="Amiri"/>
          <w:color w:val="111111"/>
          <w:sz w:val="28"/>
          <w:sz w:val="28"/>
          <w:szCs w:val="28"/>
          <w:rtl w:val="true"/>
          <w:lang w:bidi="ar-SA"/>
        </w:rPr>
        <w:t>ولكن تقف وسطاً منهنّ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الرواية ابن سنان والمراد فيها هو محمد بن سنان، وقد استظهرنا وثاقته فلا إشكال في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الروايات على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تؤمّ النساء، ما حدّ رفع صوتها بالقراءة والتكبير؟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تسمع</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الوسائل، عن الصدوق، بسنده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تصلّي النساء على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صلاة مكتوبة أيؤمّ بعضهنّ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أصرح الروايات في الدلالة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سندها فالأظهر أنها معتبرة، فإنّ طريق الصدوق إلى الحسن بن زياد صحيح</w:t>
      </w:r>
      <w:r>
        <w:rPr>
          <w:rStyle w:val="FootnoteAnchor"/>
          <w:rtl w:val="true"/>
        </w:rPr>
        <w:footnoteReference w:id="1369"/>
      </w:r>
      <w:r>
        <w:rPr>
          <w:rFonts w:ascii="Amiri" w:hAnsi="Amiri" w:eastAsia="Amiri" w:cs="Amiri"/>
          <w:color w:val="111111"/>
          <w:sz w:val="28"/>
          <w:sz w:val="28"/>
          <w:szCs w:val="28"/>
          <w:rtl w:val="true"/>
          <w:lang w:bidi="ar-SA"/>
        </w:rPr>
        <w:t>، وأما نفس الحسن بن زياد فهو وإن لم يرد فيه توثيق إلاّ أنه واقع في أسناد كتاب نوادر الحكمة</w:t>
      </w:r>
      <w:r>
        <w:rPr>
          <w:rStyle w:val="FootnoteAnchor"/>
          <w:rtl w:val="true"/>
        </w:rPr>
        <w:footnoteReference w:id="1370"/>
      </w:r>
      <w:r>
        <w:rPr>
          <w:rFonts w:ascii="Amiri" w:hAnsi="Amiri" w:eastAsia="Amiri" w:cs="Amiri"/>
          <w:color w:val="111111"/>
          <w:sz w:val="28"/>
          <w:sz w:val="28"/>
          <w:szCs w:val="28"/>
          <w:rtl w:val="true"/>
          <w:lang w:bidi="ar-SA"/>
        </w:rPr>
        <w:t>، وذلك كاف للحكم باعتبار روايته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يحضر الرجل تقدّمت المرأة وسطهنّ، وقام النساء عن يمينها وشمالها وهي وسطهنّ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تفرغ </w:t>
      </w:r>
    </w:p>
    <w:p>
      <w:pPr>
        <w:pStyle w:val="BookText"/>
        <w:rPr/>
      </w:pPr>
      <w:r>
        <w:rPr>
          <w:rFonts w:ascii="Amiri" w:hAnsi="Amiri" w:eastAsia="Amiri" w:cs="Amiri"/>
          <w:color w:val="111111"/>
          <w:sz w:val="28"/>
          <w:sz w:val="28"/>
          <w:szCs w:val="28"/>
          <w:rtl w:val="true"/>
          <w:lang w:bidi="ar-SA"/>
        </w:rPr>
        <w:t>من الصلاة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واضحة الدلالة إلاّ أنها ضعيفة السند فتكون مؤيدة لما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عبد الله بن بكير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تقوم وسطاً بينهنّ ولا تتقدمهنّ</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السند للإرسال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الإطلاق في روايات هذا الصنف ينافي روايات الصنف الأول الدالة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وجوه للجمع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المكتوبة فلا يجوز للنساء الائتمام بالمرأة وعليها تحمل روايات عدم الجواز، وبين النافلة فيجوز، وعليها تحمل روايات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هذا الجمع بعض ما تقدم من الروايات كصحيحة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روايات الجواز على التقية، والأخذ بروايات المنع، ومقتضى هذين الوجهين عدم جواز ائتمام النساء بالمرأة في الفرائض</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روايات المنع على الكراهة جمعاً بينها وبين ما دلّ على الجواز صريحاً، وهو مختار صاحب الجواهر</w:t>
      </w:r>
      <w:r>
        <w:rPr>
          <w:rStyle w:val="FootnoteAnchor"/>
          <w:rtl w:val="true"/>
        </w:rPr>
        <w:footnoteReference w:id="1373"/>
      </w:r>
      <w:r>
        <w:rPr>
          <w:rFonts w:ascii="Amiri" w:hAnsi="Amiri" w:eastAsia="Amiri" w:cs="Amiri"/>
          <w:color w:val="111111"/>
          <w:sz w:val="28"/>
          <w:sz w:val="28"/>
          <w:szCs w:val="28"/>
          <w:rtl w:val="true"/>
          <w:lang w:bidi="ar-SA"/>
        </w:rPr>
        <w:t>، والسيد الأستاذ</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مذهب المشهور</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 من النافلة والمكتوبة صفة للجماعة لا للصلاة، والمراد بالجماعة النافلة أي المستحبة كالصلاة اليومية، لاستحباب الجماعة فيها، والمراد بالجماعة الواجبة كالجمعة والعيدين، فإنه لا يجوز إمامة المرأة فيها، وهو مختار صاحب الحدائق </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القول يجوز ائتمام النساء بالمرأة في الفرائض بلا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الجمع خلاف الظاهر فتبقى الوجوه الثلاثة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ائتمام النساء بالمرأة إما أن يكون غير جائز كما في إمامتها للرجال، وإما أن لا يخلو عن حزازة تحريماً أو كراهة كما في إمامتها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إذا تأملنا جميع روايات هذه الطائفة لم نجد وجهاً للمنع عن إمامة المرأة في الصلاة للرجال أو النساء إلاّ عدم كفاءتها وصلاحيتها للإمامة، وذلك لأنّ الوجوه المتصورة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وكلها غير وجيهة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إمامة المرأة في الصلاة هو أن صوتها عورة، وسماع الرجال له مرغوب عنه ومرجوح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يختص بالرجال ولا يشمل النساء، فإنّ صوت المرأة للمرأة ليس بعورة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معالجته باشتراط عدم رفع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إمامتها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القراءة والأذكار، فإنّ الجهر بهما ليس بواجب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المانع هو لزوم محاذاة المرأة أو تقدمها على الرجال حال الصلاة وهما محظوران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الفقهاء ذهب إلى جواز ذلك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معالجته بوضع ساتر بينها وبين من يأتمّ بها لو كانوارجالاً، </w:t>
      </w:r>
    </w:p>
    <w:p>
      <w:pPr>
        <w:pStyle w:val="BookText"/>
        <w:rPr/>
      </w:pPr>
      <w:r>
        <w:rPr>
          <w:rFonts w:ascii="Amiri" w:hAnsi="Amiri" w:eastAsia="Amiri" w:cs="Amiri"/>
          <w:color w:val="111111"/>
          <w:sz w:val="28"/>
          <w:sz w:val="28"/>
          <w:szCs w:val="28"/>
          <w:rtl w:val="true"/>
          <w:lang w:bidi="ar-SA"/>
        </w:rPr>
        <w:t>وبذلك يرتفع المحذور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هو أن تكون المرأة في معرض أنظار الرجال الأجانب، والشارع المقدس حريص على ستر المرأة وحفظها عن النظر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مختصّ بالرجال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معالجته أيضاً بوضع الساتر بينها وبين المأمومين على فرض كونهم رجالاً لا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هو مجموع ما ذكر من الوجوه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القول بالصحة وبعدم الحزازة في صورة إمامة المرأة مع عدم شيء من تلك الوجوه الثلاثة، مع أنّ ظاهر إطلاق النص والفتوى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بطلت هذه الوجوه فلا يبقى إلاّ ما ذكرناه من أنّ وجه المنع هو عدم كفاءتها وصلاحيّتها للإمامة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عدم كفاءة المرأة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والمتابعة فعدم كفاءتها وصلاحيتها للولاية العامة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المقام إشكال وسيأتي بعد ذكر بقية الروايات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ائتمان المرأة على الأموال، وعدم صلاحيّتها للوصاية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المتقدمة في الطائفة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وموضع الشاهد منها في المقام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تأمنوهنّ على مال ولا تذروهنّ يدبّرن أمر العيال </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بسنده عن السكوني، عن جعفر بن محمد، عن </w:t>
      </w:r>
    </w:p>
    <w:p>
      <w:pPr>
        <w:pStyle w:val="BookText"/>
        <w:rPr/>
      </w:pPr>
      <w:r>
        <w:rPr>
          <w:rFonts w:ascii="Amiri" w:hAnsi="Amiri" w:eastAsia="Amiri" w:cs="Amiri"/>
          <w:color w:val="111111"/>
          <w:sz w:val="28"/>
          <w:sz w:val="28"/>
          <w:szCs w:val="28"/>
          <w:rtl w:val="true"/>
          <w:lang w:bidi="ar-SA"/>
        </w:rPr>
        <w:t xml:space="preserve">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يوصى إليها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الرواية معتبر</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بإسناده عن السكوني</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الشيخ</w:t>
      </w:r>
      <w:r>
        <w:rPr>
          <w:rStyle w:val="FootnoteAnchor"/>
          <w:rtl w:val="true"/>
        </w:rPr>
        <w:footnoteReference w:id="1381"/>
      </w:r>
      <w:r>
        <w:rPr>
          <w:rFonts w:ascii="Amiri" w:hAnsi="Amiri" w:eastAsia="Amiri" w:cs="Amiri"/>
          <w:color w:val="111111"/>
          <w:sz w:val="28"/>
          <w:sz w:val="28"/>
          <w:szCs w:val="28"/>
          <w:rtl w:val="true"/>
          <w:lang w:bidi="ar-SA"/>
        </w:rPr>
        <w:t>إليه معتبر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سئل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تؤتوها شارب الخمر، ولا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سفيه أسفه من شارب الخمر</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ولكن ورد بإزاء هذه الروايات ما يدل على جواز الوصية للمرأة كما في موثقة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إلى امرأة، وشرّك في الوصية معها صبيّاً،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 وتمضي المرأة الوصية، ولا تنتظر بلوغ الصبي، فإذا بلغ فليس له أن لا يرضى، إلاّ ما كان من تبديل أو تغيير فإنّ له أن يردّه إلى ما أوصى به الميّت</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صريحة في الجواز، ومقتضى الجمع بينها هو أنّ الروايات المانعة إما أن تحمل على الكراهة، كما هو مذهب المشهور، بل ادّعي الإجماع على الجواز كما </w:t>
      </w:r>
      <w:bookmarkStart w:id="258" w:name="pg16397_198261"/>
    </w:p>
    <w:p>
      <w:pPr>
        <w:pStyle w:val="BookText"/>
        <w:rPr/>
      </w:pPr>
      <w:bookmarkEnd w:id="258"/>
      <w:r>
        <w:rPr>
          <w:rFonts w:ascii="Amiri" w:hAnsi="Amiri" w:eastAsia="Amiri" w:cs="Amiri"/>
          <w:color w:val="111111"/>
          <w:sz w:val="28"/>
          <w:sz w:val="28"/>
          <w:szCs w:val="28"/>
          <w:rtl w:val="true"/>
          <w:lang w:bidi="ar-SA"/>
        </w:rPr>
        <w:t>في الخلاف</w:t>
      </w:r>
      <w:r>
        <w:rPr>
          <w:rStyle w:val="FootnoteAnchor"/>
          <w:rtl w:val="true"/>
        </w:rPr>
        <w:footnoteReference w:id="1384"/>
      </w:r>
      <w:r>
        <w:rPr>
          <w:rFonts w:ascii="IRNazanin" w:hAnsi="IRNazanin" w:eastAsia="IRNazanin"/>
          <w:color w:val="111111"/>
          <w:sz w:val="28"/>
          <w:sz w:val="28"/>
          <w:szCs w:val="28"/>
          <w:rtl w:val="true"/>
          <w:lang w:bidi="fa-IR"/>
        </w:rPr>
        <w:t>والاستبصار</w:t>
      </w:r>
      <w:r>
        <w:rPr>
          <w:rStyle w:val="FootnoteAnchor"/>
          <w:rtl w:val="true"/>
        </w:rPr>
        <w:footnoteReference w:id="1385"/>
      </w:r>
      <w:r>
        <w:rPr>
          <w:rFonts w:ascii="Amiri" w:hAnsi="Amiri" w:eastAsia="Amiri" w:cs="Amiri"/>
          <w:color w:val="111111"/>
          <w:sz w:val="28"/>
          <w:sz w:val="28"/>
          <w:szCs w:val="28"/>
          <w:rtl w:val="true"/>
          <w:lang w:bidi="ar-SA"/>
        </w:rPr>
        <w:t>، وإما أن تحمل على التقية لأنه مذهب كثير من العامة كما في الاستبصار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كلا التقديرين لا يحمل النهي على الحرمة</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059038_1280447820"/>
      <w:bookmarkStart w:id="260" w:name="_Toc90"/>
      <w:bookmarkEnd w:id="259"/>
      <w:r>
        <w:rPr>
          <w:rtl w:val="true"/>
        </w:rPr>
        <w:t>الدفاع عن المرأة</w:t>
      </w:r>
      <w:r>
        <w:rPr>
          <w:rtl w:val="true"/>
        </w:rPr>
        <w:t>:</w:t>
      </w:r>
      <w:bookmarkEnd w:id="260"/>
    </w:p>
    <w:p>
      <w:pPr>
        <w:pStyle w:val="BookText"/>
        <w:rPr/>
      </w:pPr>
      <w:r>
        <w:rPr>
          <w:rFonts w:ascii="Amiri" w:hAnsi="Amiri" w:eastAsia="Amiri" w:cs="Amiri"/>
          <w:color w:val="111111"/>
          <w:sz w:val="28"/>
          <w:sz w:val="28"/>
          <w:szCs w:val="28"/>
          <w:rtl w:val="true"/>
          <w:lang w:bidi="ar-SA"/>
        </w:rPr>
        <w:t>هل أنّ اعتبار الذكورة في تولّي القضاء والتصدّي للأمور العامة يخدش بشأن المرأة ويمسّ كرامتها أو لا؟والذي يبدو أنّ هذه المسألة أخذت بعداً جديداً ولا سيّما في عصرنا الحاضر بنظراته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امتداد للشعارات المنادية بإخراج المرأة من عزلتها، ولكن بأسلوب مبطّن، يهدف إلى تطويع القضايا الدينية لمقتضيات العصر ومتطلبات أبنائه وإضفاء صبغة شرعية عليه، مع الغفلة عن أنّ أحكام الشرع المقدّس صالحة لكلّ زمان ومكان، من دون داع للتمحّلات والتكلّفات والادّعاء بفهم الشريعة في هذه المسألة دون جميع الفقهاء</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وشاهدنا على ذلك أنه قد جعل بعضهم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بديهيّات الفقه فليس من بديهيات الشريعة</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منطلقاً للمناقشة في جميع الأدلة المتقدّمة </w:t>
      </w:r>
    </w:p>
    <w:p>
      <w:pPr>
        <w:pStyle w:val="BookText"/>
        <w:rPr/>
      </w:pPr>
      <w:r>
        <w:rPr>
          <w:rFonts w:ascii="Amiri" w:hAnsi="Amiri" w:eastAsia="Amiri" w:cs="Amiri"/>
          <w:color w:val="111111"/>
          <w:sz w:val="28"/>
          <w:sz w:val="28"/>
          <w:szCs w:val="28"/>
          <w:rtl w:val="true"/>
          <w:lang w:bidi="ar-SA"/>
        </w:rPr>
        <w:t>من الكتاب، والسيرة، والإجماع،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ناقش في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بذكر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القوامية في الآية ليست بمعنى الولاية على التصرف، بل هي بمعنى الكفالة والإصلاح والرعية</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خاصة في الأسرة للأزواج على الزوجات</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واستظهر من الآية الاحتمال الثاني</w:t>
      </w:r>
      <w:r>
        <w:rPr>
          <w:rStyle w:val="FootnoteAnchor"/>
          <w:rtl w:val="true"/>
        </w:rPr>
        <w:footnoteReference w:id="1391"/>
      </w:r>
      <w:r>
        <w:rPr>
          <w:rFonts w:ascii="Amiri" w:hAnsi="Amiri" w:eastAsia="Amiri" w:cs="Amiri"/>
          <w:color w:val="111111"/>
          <w:sz w:val="28"/>
          <w:sz w:val="28"/>
          <w:szCs w:val="28"/>
          <w:rtl w:val="true"/>
          <w:lang w:bidi="ar-SA"/>
        </w:rPr>
        <w:t>، ولكنه قرّر على كلا الاحتمالين عدم صلاحية الآية لأن تكون دليلاً على عدم أهلية المرأة لتولّي رئاسة الدولة</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السيرة فقد أنكرها، ونسب القائل بها تارة إلى الغفلة عن المناخ الفقهي الكلامي الذي كان يسيطر على التوجّه الفكري في قضية رئاسة الدولة، ثم ذكر أنّ وجه الغفلة هو أنّ قضية رئاسة الدولة كانت محكومة على مستوى رؤية عامة المسلمين بقضية أنّ الأئمة من قريش، والروايات التي قررت هذا المبدأ نصّت على اثني عشر رجلاً من قريش، وكانت محكومة على مستوى خطّ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بمبدأ النصّ وتحديد الخليفة بشخص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من ولده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إلى الخطأ في تشخيص حقل العمل السياسي وطبيعته في ذلك العهد، ثم ذكر أنّ وجه الخطأ هو أنّ أشكال وأساليب العمل السياسي تختلف باختلاف شكل المجتمع ومؤسساته وطرق التعبير السياسي فيه</w:t>
      </w:r>
      <w:r>
        <w:rPr>
          <w:rStyle w:val="FootnoteAnchor"/>
          <w:rtl w:val="true"/>
        </w:rPr>
        <w:footnoteReference w:id="1394"/>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فحصنا </w:t>
      </w:r>
    </w:p>
    <w:p>
      <w:pPr>
        <w:pStyle w:val="BookText"/>
        <w:rPr/>
      </w:pPr>
      <w:r>
        <w:rPr>
          <w:rFonts w:ascii="Amiri" w:hAnsi="Amiri" w:eastAsia="Amiri" w:cs="Amiri"/>
          <w:color w:val="111111"/>
          <w:sz w:val="28"/>
          <w:sz w:val="28"/>
          <w:szCs w:val="28"/>
          <w:rtl w:val="true"/>
          <w:lang w:bidi="ar-SA"/>
        </w:rPr>
        <w:t>سيرة المجتمع الإسلامي في الصدر الأول آخذين بالاعتبار طبيعته ومكوناته ومجالات الاهتمام السياسي فيه وأساليب الاتصال والتعبير السياسي عن المواقف والاتجاهات فسنجد أنّ المرأة لم تكن غائبة عن حقل العمل السياسي بحسب أعراف وأساليب ذلك العصر</w:t>
      </w:r>
      <w:r>
        <w:rPr>
          <w:rStyle w:val="FootnoteAnchor"/>
          <w:rtl w:val="true"/>
        </w:rPr>
        <w:footnoteReference w:id="1395"/>
      </w:r>
      <w:r>
        <w:rPr>
          <w:rFonts w:ascii="IRNazanin" w:hAnsi="IRNazanin" w:eastAsia="IRNazanin"/>
          <w:color w:val="111111"/>
          <w:sz w:val="28"/>
          <w:sz w:val="28"/>
          <w:szCs w:val="28"/>
          <w:rtl w:val="true"/>
          <w:lang w:bidi="fa-IR"/>
        </w:rPr>
        <w:t xml:space="preserve">، ثم ذكر شواهد لشخصيات نسائية كان لها نشاط سياسي في ذلك العهد، مثل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وحفصة، وكثير من المسلمات في مكة في ظروف الاضطهاد، مثل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ونساء أخر</w:t>
      </w:r>
      <w:r>
        <w:rPr>
          <w:rStyle w:val="FootnoteAnchor"/>
          <w:rtl w:val="true"/>
        </w:rPr>
        <w:footnoteReference w:id="1396"/>
      </w:r>
      <w:r>
        <w:rPr>
          <w:rFonts w:ascii="Amiri" w:hAnsi="Amiri" w:eastAsia="Amiri" w:cs="Amiri"/>
          <w:color w:val="111111"/>
          <w:sz w:val="28"/>
          <w:sz w:val="28"/>
          <w:szCs w:val="28"/>
          <w:rtl w:val="true"/>
          <w:lang w:bidi="ar-SA"/>
        </w:rPr>
        <w:t>، وبذلك أراد نقض السيرة المدعاة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 فقد ناقش فيه بأنّ حجيته إنما تتقوّم بكونه كاشفاً عن رأي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المعصوم، وحيث لم يُحرز أنّ هذه القضية التي ادّعي الإجماع عليها من القضايا التي كانت متداولة في عصر الأئمة المعصومين، أو علم أنها من المسائل المستحدثة التي فرّعها الفقهاء واستنبطوا حكمها بالنظر في الأدلة والأصول والاجتهاد فيها فالاتفاق على حكمها ليس حجة، لأنه لا يكشف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آراؤهم وفهمهم للأدلة، فالإجماع فيها من قبيل الإجماع في المسائل العقلية واللغوية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فقد ناقش فيها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الأسناد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أجنبي عن محلّ البحث</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وارد في قضايا خاصّة</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يختصّ بشؤون الحياة الزوجية ولا عمومية فيها بالنسبة إلى غيرها</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بالدلالة إلاّ أنها لا تشمل تولّي الرئاسة ومؤسسات اليوم إذ الرئيس ليس مستقلاً برئاسته بل هو ملزم بالمشاورة والعمل بالقانون</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وجوهاً أخرى واضحة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حاجة إلى الإجابة عنها</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أما بالنسبة إلى ما ذكره حول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استظهر منها أن المراد هو قوامية الرجال على النساء في الأسرة وباعتبار علاقة الزوجية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الآية الشريفة هو أنّ القوامية بمعنى الولاية على التصرّف وأن الرجل ولي المرأة وأنها تحت سلطنته، وهذا ما تؤيده بل تدلّ عليه الأدلة الأخرى الدالة على أن المرأة تحت امرة الرجل ولا يسعها مخالفته، كما في عدم جواز خروجها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لها أن تأتي بالمستحبات إذا كانت تستلزم تفويت بعض حقوقه، وغيرها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من اختصاص ذلك بالأسرة لا دليل عليه، بل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استشهد به بما ورد في تفسير القمي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فرض الله تعالى أن ينفقوا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مضافاً إلى أنه لا حجية فيه إذ ليس هو رواية يمكن الاستدلال بها، خلاف الظاهر من الآية، وذلك لأنّ الإنفاق منصوص عليه في نفس الآية، فلا معنى لتفسير القوامية بوجوب الإنفاق، على أنّ الإنفاق أحد مصاديق القوامية لا أنه كل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ما نقله من سائر أقوال اللغويين والمفسّرين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إنكاره السيرة فهو عجيب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يعهد في تاريخ الإسلام أن المرأة كان لها دور في تولّي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غفلة الفقهاء عن المناخ الفقهي، خلاف الإنصاف فإن الفقهاء على تمام الالتفات إلى جميع الأدلة وملابساتها، وملاحظة ما قيل بل وما يمكن أن يقال في كل قضيّة يتناولونها بالبحث والدراسة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من وجه الغفلة من أنّ مبدأ الإمامة منحصر بالنصّ على اثني عشر إماماً فهذا دليل عليه لا له، إذ لنا أن نتساءل أين كانت المرأة غائبة عن دائرة النصّ؟ ولماذا اختصّ بالرجال دون النساء؟ فهذه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سيدة النساء لِمَ لم تجعل إماماً على الناس؟ ولِمَ لا يكون لها نصيب في الولاية على أمر من الأمور، وهكذا بالنسبة إلى نساء بني هاشم وغيرهنّ من سائر النساء في تلك الحقبة من الزمان؟</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الخطأ في تشخيص حقل العمل السياسي هو خطأ قد وقع فيه، فإنّ طبيعة المجتمع وأساليب الاتصال والتعبير السياسي لا ربط لها بما نحن فيه، فإنّ محل البحث هو تصدّي المرأة وأهليتها لتولي السلطة ولا شأن لنا بطبيعة المجتمع ومكوّناته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من الشواهد للشخصيات النسائية لا شاهد فيها فإنّ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لها أيّ دور في تولّي السلطة آنذاك، وإنما كان دورها مؤازرة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بذلت أموالها في سبيل الإسلام ودافعت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عملاً سياسياً يستفاد منه أهليّتها لتولي السلطة، وأما الدفاع فهو حق مشروع لكل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غصب حقها، وانتهكت حرمتها، وخرجت تطالب بحقها، وتعرض ظلامتها، وتقيم الحجّة على من اعتدى على مقامها، وأين هذا من العمل السياسي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عائشة فهي التي خرجت راكبة الجمل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في خروجها ومسيرها متنكّبة سبيل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تقود جيش الناكثين تحارب به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وتجرّ المسلمين إلى حرب ضروس تُسفك فيها دماؤهم، وتُقطع فيها أرحامهم، ولا غرض لها من ذلك إلاّ إحداث الشغب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وإشغاله عن إرساء قواعد العدل والدين وتصحيح المسار، وكان في خروج عائشة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للطريق إلى إعلان العصيان والتمرّد من قبل الباغين والمارقين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التي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امتطت البغل لتمنع بني هاشم عن دفن جثمان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هتك الأمويون جنازة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بعض المؤرخين قد ذكر أنّ القوم رشقوا الجثمان الطاهر بالسهام، وكانت عائشة تقودهم على بغلة شهباء، وكادت معركة البغل أن تقع لولا وصية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يراق في أمره ملأ محجمة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ندري فلعلّها لو امتدّ بها الأجل لخرجت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تركب الفيل لتقود الجيش الذي حارب الحسين، ولتحقّق بذلك ما تنبأ به الشاعر حين قال يخاطبها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تجمّلت تبغّلت وإن عشتي تفيّلت</w:t>
      </w:r>
    </w:p>
    <w:p>
      <w:pPr>
        <w:pStyle w:val="BookText"/>
        <w:rPr/>
      </w:pPr>
      <w:r>
        <w:rPr>
          <w:rFonts w:ascii="Amiri" w:hAnsi="Amiri" w:eastAsia="Amiri" w:cs="Amiri"/>
          <w:color w:val="111111"/>
          <w:sz w:val="28"/>
          <w:sz w:val="28"/>
          <w:szCs w:val="28"/>
          <w:rtl w:val="true"/>
          <w:lang w:bidi="ar-SA"/>
        </w:rPr>
        <w:t>فهل في ما قامت به عائشة حجة شرعية يمكن الاستناد إليها؟</w:t>
      </w:r>
    </w:p>
    <w:p>
      <w:pPr>
        <w:pStyle w:val="BookText"/>
        <w:rPr/>
      </w:pPr>
      <w:r>
        <w:rPr>
          <w:rFonts w:ascii="IRNazanin" w:hAnsi="IRNazanin" w:eastAsia="IRNazanin"/>
          <w:color w:val="111111"/>
          <w:sz w:val="28"/>
          <w:sz w:val="28"/>
          <w:szCs w:val="28"/>
          <w:rtl w:val="true"/>
          <w:lang w:bidi="fa-IR"/>
        </w:rPr>
        <w:t xml:space="preserve">على أنّ المستدل نفسه قد ذكر أنها اعترفت هي بخطئها في عملها وأعلنت ندامتها على حربها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كان ما ذكره على خلاف التحقيق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حفصة فلم نعرف لها من عمل إلاّ أنها تظاهرت مع اختها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ذكرها المفسرون لسورة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وأرادت الخروج في حرب الجمل لتناصر عائشة في قتالها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أنها منعت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لها من عمل إلاّ أنها بقيت في بيتها وأطاعت الله والرسول وقد حاولت عائشة أن تصحبها معها لحرب علي فرفضت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وقس على هذا سائر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كانت المرأة من تولّي السلطة والتصدّي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حول الإجماع فنقول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العلماء والفقهاء قاطبة منذ الصدر الأول إلى يومنا هذا أتراه كان بلا مستند، وعلى فرض أنه مدركي فالمدرك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ناقش به الروايات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بلغت من الكثرة حدّاً يمكن معه دعوى 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روايات صحيحة الأسناد لم يذكرها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هو أهلية المرأة لتولّي السلطة وتصدّيها للأمور مطلقاً أي سواء كانت مستقلة في ولايتها أو معها غيرها، ودعوى أن كونها محكومة بالمشاورة والقانون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بأنّ الأدلة تمنع من ذلك جملة وتفصيلاً، على أن الاستقلالية غير متحقّقة حتى بالنسبة للرجال أيضاً فإنهم في سلطتهم وولايتهم يجرون على طبق القانون والمشاورة، وهذا أمر بيّن لا خفاء فيه على أحد لاحظ سيرة كل من تولّى أمراً من الأمور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بيّنة الخلل لمن مارس أواطّلع</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على أساليب الاستدلالات الفقهية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الدافع لطرح هذه المسألة وتبنّي الدعوة إلى أهلية المرأة والدفاع عنها بحرارة هو إما ملاحظة وضع المرأة اليوم، وتطلّعها وانخراطها في الساحة </w:t>
      </w:r>
    </w:p>
    <w:p>
      <w:pPr>
        <w:pStyle w:val="BookText"/>
        <w:rPr/>
      </w:pPr>
      <w:r>
        <w:rPr>
          <w:rFonts w:ascii="Amiri" w:hAnsi="Amiri" w:eastAsia="Amiri" w:cs="Amiri"/>
          <w:color w:val="111111"/>
          <w:sz w:val="28"/>
          <w:sz w:val="28"/>
          <w:szCs w:val="28"/>
          <w:rtl w:val="true"/>
          <w:lang w:bidi="ar-SA"/>
        </w:rPr>
        <w:t>الاجتماعية والسياسية، وإما توهّم أن المرأة تعيش الحرمان والظلم فلابدّ من السعي لحفظ حقها، ومراعاة كرامتها، مما جعل المستدل في موقف حرج دفعه لمعالجة ذلك بهذا النحو من الاستدلالات الواهية مستنداً إلى أصل مزيّف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بديهيات الفقه فليس من بديهيات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أدّى به إلى هذا الاشتباه متخيلاً أنه أصاب الحقيقة وفهمها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يناسب المقام أن نتحدّث عن تكوين المرأة وطبيعتها ومقدار إمكانياتها وشؤونها النفسية، والعاطفية، ومدى استعدادها وقابليتها لتولي الأمور، وقد كتب في هذا المجال المحققون وذوي الاختصاص كتباً وبحوثاً وافية، وإنما قلنا لا يناسب المقام لأنّ دائرة بحثنا تنحصر في حدود الأدلة الشرعية والوقوف على مستندات الأحكام الواصلة إلينا، وقد تناولنا هذه المسألة بالبحث والتتبع في الأبحاث المتقدمة، ومنها يعلم وجود الخلل والضعف فيما ذكره هذا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اعترف في بعض كلماته أنّ جعل سلطة الطلاق بيد الزوج هو أسلم الفروض وأبعدها من المفاسد، وأوفقها بمصلحة الزوجين والأسرة، وأنّ هذا الفرض هو الأليق بقدسية العلاقة الزوجية وخصوصيتها بكرامة الزوجين وأولادهما وسمعة الجميع في المجتمع</w:t>
      </w:r>
      <w:r>
        <w:rPr>
          <w:rStyle w:val="FootnoteAnchor"/>
          <w:rtl w:val="true"/>
        </w:rPr>
        <w:footnoteReference w:id="1404"/>
      </w:r>
      <w:r>
        <w:rPr>
          <w:rFonts w:ascii="Amiri" w:hAnsi="Amiri" w:eastAsia="Amiri" w:cs="Amiri"/>
          <w:color w:val="111111"/>
          <w:sz w:val="28"/>
          <w:sz w:val="28"/>
          <w:szCs w:val="28"/>
          <w:rtl w:val="true"/>
          <w:lang w:bidi="ar-SA"/>
        </w:rPr>
        <w:t>وذكر نظير هذا في مسألة اعتبار التعدد في شهادة النساء</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ختام هذا الأمر نكتفي بتوجيه الأسئلة التالية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التسليم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من بديهيات الفقه فليس من بديهيات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جميع الفقهاء من صدر الإسلام وإلى يومنا هذا كانوا </w:t>
      </w:r>
    </w:p>
    <w:p>
      <w:pPr>
        <w:pStyle w:val="BookText"/>
        <w:rPr/>
      </w:pPr>
      <w:r>
        <w:rPr>
          <w:rFonts w:ascii="Amiri" w:hAnsi="Amiri" w:eastAsia="Amiri" w:cs="Amiri"/>
          <w:color w:val="111111"/>
          <w:sz w:val="28"/>
          <w:sz w:val="28"/>
          <w:szCs w:val="28"/>
          <w:rtl w:val="true"/>
          <w:lang w:bidi="ar-SA"/>
        </w:rPr>
        <w:t>على الخطأ عمداً أو جهلاً، ولم يتبين ذلك إلاّ ممن لم يتميز بنبوغ نادر وإحاطة واسعة وخبرة أكثر من غيره بحيث يتنبه إلى ما لم يتنبه إليه أحد؟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المعقول أن تكون أحكام الدين وقضايا الشريعة على حسب مشتهيات الناس ورغباتهم؟ وهل أنّ معالجة المواقف تتطلب طرح ما يوافق هوى الناس؟</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الشارع المقدس جاهلاً بحقائق الأشياء وبمقادير قابليتها واستعدادها، وأنه لم يعط كلّ ذي حقّ حقه بالقسط والعدل، حفظاً للنظام ورعاية للأصلح، حتى نحتاج إلى الدفاع عن جانب والأخذ بجانب آخر وإثبات شيء ونفي آخر بتكلّفات وتوجيهات واهية، مع الغفلة عما يترتب على ذلك من المفاسد من اختلال النظام الاجتماعي، وتشتت الأحوال، والتورّط في الضلالات والمعاصي ومن هو المسؤول عن ذلك؟؟؟</w:t>
      </w:r>
    </w:p>
    <w:p>
      <w:pPr>
        <w:pStyle w:val="BookText"/>
        <w:rPr/>
      </w:pPr>
      <w:r>
        <w:rPr>
          <w:rFonts w:ascii="Amiri" w:hAnsi="Amiri" w:eastAsia="Amiri" w:cs="Amiri"/>
          <w:color w:val="111111"/>
          <w:sz w:val="28"/>
          <w:sz w:val="28"/>
          <w:szCs w:val="28"/>
          <w:rtl w:val="true"/>
          <w:lang w:bidi="ar-SA"/>
        </w:rPr>
        <w:t>أعاذنا الله سبحانه وتعالى من الزلل والخطل في القول والعمل بحق محمد وآله الطاهرين صلوات الله عليهم أجمعين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المقام ويوضّح أنّ الشارع المقدّس المحيط بجميع المصالح والمفاسد قد راعى مكانة المرأة وصلاحيتها في حفظ نظام المجتمع الصغير وهو البيت الذي هو الأصل لنظام المجتمع الكبير، وأنه قد وضعها في موضعها اللائق بها من دون أن تخدش كرامتها أو يُحطّ من قدرها ما اورده صاحب تفسير الميزان نقلاً عن الدر المنثور</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البيهقي عن أسماء بنت يزيد الأنصارية، أنها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بين أصحابه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إني وافدة النساء إليك،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لك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من امرأة كائنة في شرق ولا غرب سمعت بمخرجي هذا إلاّ وهي على مثل رأيي، إنّ الله بعثك بالحق إلى الرجال والنساء، فآمنّا بك وبإلهك الذي </w:t>
      </w:r>
    </w:p>
    <w:p>
      <w:pPr>
        <w:pStyle w:val="BookText"/>
        <w:rPr/>
      </w:pPr>
      <w:r>
        <w:rPr>
          <w:rFonts w:ascii="IRNazanin" w:hAnsi="IRNazanin" w:eastAsia="IRNazanin"/>
          <w:color w:val="111111"/>
          <w:sz w:val="28"/>
          <w:sz w:val="28"/>
          <w:szCs w:val="28"/>
          <w:rtl w:val="true"/>
          <w:lang w:bidi="fa-IR"/>
        </w:rPr>
        <w:t xml:space="preserve">أرسلك، وإنّا معشر النساء محصورات مقصورات، قواعد بيوتكم، ومقضى شهواتكم، وحاملات أولادكم، وإنكم معاشر الرجال فضّلتم علينا بالجمعة والجماعات، وعيادة المرضى، وشهود الجنائز، والحجّ بعد الحج، وأفضل من ذلك الجهاد في سبيل الله، وإنّ الرجل منكم إذا خرج حاجّاً أو معتمراً أو مرابطاً حفظنا لكم أموالكم،وغزلنا لكم أثوابكم، وربّينا لكم 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نشارككم في الأجر يا رسول الله؟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بوجهه كلّه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مقالة امرأة قط أحسن من مساءلتها في أمر دينها 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ظننّا أن امرأة تهتدي إلى مثل هذا،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انصرفي أيتها المرأة وأعلمي من خلفك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تبعّل إحداكنّ لزوجها، وطلبها مرضاته، واتّباعها موافقته يعدل ذلك كلّه، فأدبرت المرأة وهي تهلّل وتكبّر استبشاراً</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الرواية أنّ وظيفة المرأة هو حسن التبعّل، وأنّ مكانها اللائق بها هو البيت، وأنّ لها من 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بوظيفتها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يعدل ثواب الرجل في حضوره الجمعة والجماعة، وعيادة المريض وحضور الجنازة، والحجّ، والمرابطة، والجهاد، وهذا لا ينقص من شأن المرأة ولا يمس بكرامتها، وشأنها شأن الرجل في جميع الفضائل والمكارم، بل ربّ امرأة أفضل وأكرم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كثير من الرجال، واختصاص بعض الأحكام بأحدهما دون الآخر لا يوجب منقصة، فإنّ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عمود الدين ولا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عن المرأة في بعض الأحوال، وهكذا عدم تولّيها القضاء والولاية، فلا وجه للاستيحاش أو توهّم النقص في ذلك، فإنّ الشارع المقدّس وهو الحكيم قد جعل كلاًّ من الرجل والمرأة في موضعه اللائق به وأسند إليه ما يناسبه من الأحكام وهو </w:t>
      </w:r>
    </w:p>
    <w:p>
      <w:pPr>
        <w:pStyle w:val="BookText"/>
        <w:rPr/>
      </w:pPr>
      <w:r>
        <w:rPr>
          <w:rFonts w:ascii="Amiri" w:hAnsi="Amiri" w:eastAsia="Amiri" w:cs="Amiri"/>
          <w:color w:val="111111"/>
          <w:sz w:val="28"/>
          <w:sz w:val="28"/>
          <w:szCs w:val="28"/>
          <w:rtl w:val="true"/>
          <w:lang w:bidi="ar-SA"/>
        </w:rPr>
        <w:t>الهادي والعالم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اشتراط الذكورة، وإنما أطلنا الكلام فيه لاقتضاء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الإيمان بمعناه الأخصّ فهو مما لا إشكال في اعتباره، وهو ثابت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فبعدّة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غير المؤمن من أوضح مصاديق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الولاية سبيل من أقوى السبل، والآية تنفي ولاية الكافرين على المؤمنين، وبناء على القول بأنّ المخالفين في حكم الكافرين فالآية تنفي ولاية المخالفين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تقدم من الطوائف الكثيرة بناء على دلالتها على الولاية فإنّ اعتبار الإيمان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صاحب مفتاح الكرامة</w:t>
      </w:r>
      <w:r>
        <w:rPr>
          <w:rStyle w:val="FootnoteAnchor"/>
          <w:rtl w:val="true"/>
        </w:rPr>
        <w:footnoteReference w:id="1410"/>
      </w:r>
      <w:r>
        <w:rPr>
          <w:rFonts w:ascii="Amiri" w:hAnsi="Amiri" w:eastAsia="Amiri" w:cs="Amiri"/>
          <w:color w:val="111111"/>
          <w:sz w:val="28"/>
          <w:sz w:val="28"/>
          <w:szCs w:val="28"/>
          <w:rtl w:val="true"/>
          <w:lang w:bidi="ar-SA"/>
        </w:rPr>
        <w:t>أنه ثابت معلوماً ومنقولاً، ونسبه إلى المسالك، والكفاية، والمفاتيح، ومثله صاحب الرياض</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وكلامهما وإن كان في القاضي فيكون بالنسبة إلى الوالي بطريق أولى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فدلالته واضحة، وذلك لأنّ الولي هو القائم مقام المعصوم في </w:t>
      </w:r>
    </w:p>
    <w:p>
      <w:pPr>
        <w:pStyle w:val="BookText"/>
        <w:rPr/>
      </w:pPr>
      <w:r>
        <w:rPr>
          <w:rFonts w:ascii="IRNazanin" w:hAnsi="IRNazanin" w:eastAsia="IRNazanin"/>
          <w:color w:val="111111"/>
          <w:sz w:val="28"/>
          <w:sz w:val="28"/>
          <w:szCs w:val="28"/>
          <w:rtl w:val="true"/>
          <w:lang w:bidi="fa-IR"/>
        </w:rPr>
        <w:t xml:space="preserve">التصدّي لأمور الدين والدنيا وهو المؤتمن عليها، فمنصب الولاية بنفسه يقتضي الإيمان بمبادىء الإسلام والاعتقاد بأصول وتعاليم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معتقداً بخلافها لكان في ذلك نقض للغرض، ولا مجال حينئذ للاطمئنان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 إذا كان غير المؤمن ليس أهلاً لإمامة الجماعة، ولا تولّي القضاء، ولا تقبل له شهادة، فعدم صلاحيته للولاية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مما لا إشكال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الخامس وهو العدالة فممّا لا إشكال في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 فبعدة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تُطِيعُوا أَمْرَ الْمُسْرِفِينَ</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تُطِعْ مَنْ أَغْفَلْنَا قَلْبَهُ عَنْ ذِكْرِنَا وَاتَّبَعَهَوَاهُ وَكَانَ أَمْرُهُ فُرُطاً </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أنّ الفاسق أحد مصاديق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السنة فبعدة روايات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حنان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الإمامة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معاصي الله، وحلم </w:t>
      </w:r>
    </w:p>
    <w:p>
      <w:pPr>
        <w:pStyle w:val="BookText"/>
        <w:rPr/>
      </w:pPr>
      <w:r>
        <w:rPr>
          <w:rFonts w:ascii="Amiri" w:hAnsi="Amiri" w:eastAsia="Amiri" w:cs="Amiri"/>
          <w:color w:val="111111"/>
          <w:sz w:val="28"/>
          <w:sz w:val="28"/>
          <w:szCs w:val="28"/>
          <w:rtl w:val="true"/>
          <w:lang w:bidi="ar-SA"/>
        </w:rPr>
        <w:t>يملك به غضبه، وحسن الولاية على من يلي حتى يكون لهم كالوالد الرحيم</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 في سندها صالح بن السندي ولم يرد فيه توثيق إلاّ أنه واقع في أسناد نوادر الحكمة</w:t>
      </w:r>
      <w:r>
        <w:rPr>
          <w:rStyle w:val="FootnoteAnchor"/>
          <w:rtl w:val="true"/>
        </w:rPr>
        <w:footnoteReference w:id="1417"/>
      </w:r>
      <w:r>
        <w:rPr>
          <w:rFonts w:ascii="Amiri" w:hAnsi="Amiri" w:eastAsia="Amiri" w:cs="Amiri"/>
          <w:color w:val="111111"/>
          <w:sz w:val="28"/>
          <w:sz w:val="28"/>
          <w:szCs w:val="28"/>
          <w:rtl w:val="true"/>
          <w:lang w:bidi="ar-SA"/>
        </w:rPr>
        <w:t>، وذلك كاف في اعتبار وثاقته والأخذ بروايته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الحرام من الولاية فولاية الوالي الجائر، وولاية ولاته، الرئيس منهم واتباع الوالي فمن دونه من ولاة الولاة إلى أدناهم باباً من أبواب الولاية على من هو والٍ عليه، والعمل لهم والكسب معهم بجهة الولاية لهم حرام ومحرّم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هاتين الروايتين إنما تتم بناء على أن المراد من الولاية معناها الأعم وليست مختصّة بمن يدّعي الإمامة وإلاّ فهما أجنبيّتان عن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 أكثر روايات الطوائف المتقدمة الدالة على ثبوت الولاية للفقيه، كالتوقيع الشريف وغيره،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فإنّهم حجّتي عليكم وأنا حجة الله </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يدل على أنّ الفاسق لا يمكن أن يكون حجة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الإجماع فقد ادّعاه صاحب مفتاح الكرامة معلوماً ومنقولاً</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w:t>
      </w:r>
      <w:r>
        <w:rPr>
          <w:rStyle w:val="FootnoteAnchor"/>
          <w:rtl w:val="true"/>
        </w:rPr>
        <w:footnoteReference w:id="1421"/>
      </w:r>
      <w:r>
        <w:rPr>
          <w:rFonts w:ascii="Amiri" w:hAnsi="Amiri" w:eastAsia="Amiri" w:cs="Amiri"/>
          <w:color w:val="111111"/>
          <w:sz w:val="28"/>
          <w:sz w:val="28"/>
          <w:szCs w:val="28"/>
          <w:rtl w:val="true"/>
          <w:lang w:bidi="ar-SA"/>
        </w:rPr>
        <w:t>،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وفاق</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العقل فمن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لا يطمأنّ إليه، فكيف يعتمد عليه في هذا الشأن وتجعل له الولاية على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معتبرة في إمام الجماعة والشاهد والقاضي، وذلك يقتضي بالأولوية القطعية اعتبارها في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ثبوت هذا الشرط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السادس وهو العلم فلا إشكال في اعتباره في الجملة، فإن الجاهل بالأحكام ليس أهلاً للولاية، وإنما الكلام في أنّه هل يعتبر الاجتهاد والفقاهة في العلم أو يكتفي بالتقليد؟ وعلى فرض اعتبار الاجتهاد فهل لابدّ أن يكون مطلقاً أو يكتفى بالتجزّي؟ ثم بناء على اعتبار الإطلاق في الاجتهاد فهل الأعلمية معتبرة أيضاً أو لا؟</w:t>
      </w:r>
    </w:p>
    <w:p>
      <w:pPr>
        <w:pStyle w:val="BookText"/>
        <w:rPr/>
      </w:pPr>
      <w:r>
        <w:rPr>
          <w:rFonts w:ascii="Amiri" w:hAnsi="Amiri" w:eastAsia="Amiri" w:cs="Amiri"/>
          <w:color w:val="111111"/>
          <w:sz w:val="28"/>
          <w:sz w:val="28"/>
          <w:szCs w:val="28"/>
          <w:rtl w:val="true"/>
          <w:lang w:bidi="ar-SA"/>
        </w:rPr>
        <w:t>فهاهنا جهات ثلاث لابد من البحث حولها بما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الولاية هل هي ثابتة لمن يستقل بأهلية الفتوى أو تشمل مطلق العالم وإن كان مستنداً إلى فتوى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ولا إشكال في اعتبار الاستقلال في الأهلية، وقد ادّعي الإجماع عليه بالنسبة إلى القاضي كما في المسالك والكفاية على ما في المفتاح</w:t>
      </w:r>
      <w:r>
        <w:rPr>
          <w:rStyle w:val="FootnoteAnchor"/>
          <w:rtl w:val="true"/>
        </w:rPr>
        <w:footnoteReference w:id="1423"/>
      </w:r>
      <w:r>
        <w:rPr>
          <w:rFonts w:ascii="IRNazanin" w:hAnsi="IRNazanin" w:eastAsia="IRNazanin"/>
          <w:color w:val="111111"/>
          <w:sz w:val="28"/>
          <w:sz w:val="28"/>
          <w:szCs w:val="28"/>
          <w:rtl w:val="true"/>
          <w:lang w:bidi="fa-IR"/>
        </w:rPr>
        <w:t>والجواهر</w:t>
      </w:r>
      <w:r>
        <w:rPr>
          <w:rStyle w:val="FootnoteAnchor"/>
          <w:rtl w:val="true"/>
        </w:rPr>
        <w:footnoteReference w:id="1424"/>
      </w:r>
      <w:r>
        <w:rPr>
          <w:rFonts w:ascii="Amiri" w:hAnsi="Amiri" w:eastAsia="Amiri" w:cs="Amiri"/>
          <w:color w:val="111111"/>
          <w:sz w:val="28"/>
          <w:sz w:val="28"/>
          <w:szCs w:val="28"/>
          <w:rtl w:val="true"/>
          <w:lang w:bidi="ar-SA"/>
        </w:rPr>
        <w:t>، فهو بالنسبة إلى الوالي بطريق أولى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قوّى صاحب الجواهر عدم اعتباره في القاضي</w:t>
      </w:r>
      <w:r>
        <w:rPr>
          <w:rStyle w:val="FootnoteAnchor"/>
          <w:rtl w:val="true"/>
        </w:rPr>
        <w:footnoteReference w:id="1425"/>
      </w:r>
      <w:r>
        <w:rPr>
          <w:rFonts w:ascii="Amiri" w:hAnsi="Amiri" w:eastAsia="Amiri" w:cs="Amiri"/>
          <w:color w:val="111111"/>
          <w:sz w:val="28"/>
          <w:sz w:val="28"/>
          <w:szCs w:val="28"/>
          <w:rtl w:val="true"/>
          <w:lang w:bidi="ar-SA"/>
        </w:rPr>
        <w:t xml:space="preserve">، غير أنّ الذي يظهر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مختلفة حول ولاية الفقيه والحاكم الشرعي هو اعتبار الاجتهاد في الوالي</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في دعوى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الاستدلال على الاعتبار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الأولي يقضي بعدم ولاية أحد على أحد، وحيث إنّالولاية على الغير أو على الأمور العامة خلاف الأصل فلابدّ من رفع اليد عنه بمقدار الدليل والإذن الشرعي، والقدر المتيقّن منه هو المجتهد الجامع للشرائط، وأما من عداه فهو باق تحت مقتضى الأصل ويحكم بعدم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وأن كانت واردة في مقام الإنكار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احتجّ الباري تعالى عليهم بأنه هل أن من كان على الهدى أو مهتدياً بنفسه إلى الحق هو الأحقّ والأليق بالاتباع، أم أنّ الأحق والأليق بذلك من لم يكن كذلك؟ كمن ليس قابلاً للهداية أو كان مهتدياً بغيره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الفطرة السليمة تحكم بأنّ الأول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بمقتضى إطلاقها شاملة لما نحن فيه أيضاً، إذ المجتهد مهتدياً بنفسه إلى معرفة الحكم والوظيفة بخلاف المقلد فإنه مهتد اليهما بغيره فيتعيّن اتباع المجتهد دون المقلّد، والأحقيّة في الآية منسلخة عن معناها بمعنى أنّ أفعل التفضيل الدال على المشاركة والزيادة غير ملحوظ في الآية وأنّ المراد هو تعيّن الاتباع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حكت الآية الشريفة بعض أحوال بني إسرائيل كما ورد في تفسيرها في 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المعاصي وغيّروا دين الله، وعتوا عن أمر ربّهم، وكان فيهم نبيّ يأمرهم وينهاهم فلم يطيعوه، وروي أنه أرميا النبيّ، فسلّط اللهعليهم جالوت، وهو من القبط فأذلّهم وقتل رجالهم وأخرجهم من ديارهم وأموالهم واستعبد نساءهم ففزعوا إلى نبيّهم، وقالوا سل الله أن يبعث لنا ملكاً نقاتل في سبيل الله، وكانت النبوة في بني إسرائيل في بيت، والملك والسلطان في بيت آخر، لم يجمع الله لهم الملك والنبوة في بيت واحد، 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لِنَبِيٍّ لَهُمْ ابْعَثْ لَنَا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لَهُمْ نَبِيُّهُمْ إِنَّ اللهَ قَدْ بَعَثَ لَكُمْ طَالُوتَ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أَنَّى يَكُونُ لَهُ الْمُلْكُ عَلَيْنَا وَنَحْنُ أَحَقُّ بِالْمُلْكِ مِنْهُ وَلَمْ يُؤْتَ سَعَةً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النبوّة في ولد لاوي، والملك في ولد يوسف، وكان طالوت من ولد بنيامين أخي يوسف لأمه لم يكن من بيت النبوة ولا من بيت المملكة، فقال لهم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أعظمهم جسماً، وكان شجاعاً قويّاً، وكان أعلمهم، إلاّ أنه كان فقيراً فعابوه بالفقر فقالوا لم يؤت سعة من المال </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الشاهد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اصْطَفَاهُ عَلَيْكُمْ وَزَادَهُ بَسْطَةً فِي </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بيّن سبب اصطفائه عليهم وأنه زيادة البسطة في العلم والجسم، أي كان أعظمهم جسماً وكان شجاعاً قوياً وكان أعلمهم،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ذلك أنّ مما يوجب الأهلية للولاية هو البسطة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الأمر فيما نحن فيه بين المجتهد وغيره فالمتعيّن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الطوائف العشر التي استدل بها على ثبوت الولاية للفقيه، فإنّ جل تلك الروايات تدل على ذلك لصراحة بعضها في الدلالة كرواية تحف العقول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مجاري الأمور والأحكام على أيدي العلماء بالله، الأمناء على حلاله وحرامه</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وظهور بعضها الآخر فيها حيث جُعل الموضوع الفقهاء تارة، والعلماء أخرى ورواة الأحاديث الذين هم المرجع في الحوادث الواقعة والحجّة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 وهذه العناوين كلّها ظاهرة في أنّ المراد هو المجتهد، ولذا لا يقال لمن كان عارفاً بالمسائل عن طريق فتوى الغير إنّه فقيه أو من العلماء أو مرجع في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الواردة في خصوص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منها أنّ المتصدّي للأمور ورعاية مصالح الأمة لابدّ وأن يكون </w:t>
      </w:r>
    </w:p>
    <w:p>
      <w:pPr>
        <w:pStyle w:val="BookText"/>
        <w:rPr/>
      </w:pPr>
      <w:r>
        <w:rPr>
          <w:rFonts w:ascii="IRNazanin" w:hAnsi="IRNazanin" w:eastAsia="IRNazanin"/>
          <w:color w:val="111111"/>
          <w:sz w:val="28"/>
          <w:sz w:val="28"/>
          <w:szCs w:val="28"/>
          <w:rtl w:val="true"/>
          <w:lang w:bidi="fa-IR"/>
        </w:rPr>
        <w:t>عالماً بمخارجها ومداخلها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ولاّه على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اختر للحكم بين الناس أفضل رعيّتك في نفسك، ممن لا تضيق به الأمور، ولا تمحكه الخصوم، ولا يتمادى في الزلّة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أكثر تعاهد قضائه وأفسح له في البذل ما يزيح علّته، وتقلّ معه حاجته إلى الناس، وأعطه من المنزلة لديك ما لا يطمع فيه غيره </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إشكال في السند فإنّ للشيخ طريقاً معتبراً إلى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يرويه عن ابن أبي جيد، عن محمد بن الحسن، عن الحميري، عن هارون بن مسلم، والحسن بن طريف جميعاً، عن الحسين بن علوان الكلبي، عن سعد بن طريف،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بالعهد هو العهد المشهور المعروف الوارد في نهج البلاغة ولو كان هناك عهد آخر لأشير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فهي تامة أيضاً 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مالكاً بتعاهد قضاء القاضي، وذلك يقتضي أن يكون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فقيهاً وإلاّ فلا معنى للتعاهد، اللهم إلاّ أن يناقش من جهة أخرى وهي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عدم جواز تنصيب غير العالم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وظيفة الوالي هو تعاهد قضاء القاضي فلازمه أن يكون الوالي أعلم وأفقه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 باختيار الأفضل للحكم والقضاء بين الناس أنّ الأفضلية معتبرة في الوالي بطريق أولى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مجالس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 رجلاً وفيهم من هو أعلم منه إلاّ لم يزل أمرهم يذهب سفالاً حتى يرجعوا إلى ما تركوا</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نظيرها في كتاب سليم بن قيس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فينبغي أن لا يكون الخليفة على الأمة إلاّ أعلمهم بكتاب الله وسنة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قطّ أمرها رجلاً وفيهم أعلم منه إلاّ لم يزل أمرهم يذهب سفالاً حتى يرجعوا إلى ما تركوا</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ووردت في موضع آخر من كتاب سليم عن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يرجعوا إلى ملّة عبدة العجل </w:t>
      </w:r>
      <w:r>
        <w:rPr>
          <w:rFonts w:eastAsia="IRNazanin" w:cs="IRNazanin"/>
          <w:color w:val="111111"/>
          <w:sz w:val="28"/>
          <w:szCs w:val="28"/>
          <w:rtl w:val="true"/>
          <w:lang w:bidi="fa-IR"/>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أنّها من جهة الدلالة تامة، فإنّ العلم بالكتاب والسنة لا يختصّ بالإمام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اختلفت مراتب العلم بهما بين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هو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الاحتجاج في أمر الإمامة والخلافة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أنّ العلم بالكتاب والسنة من مختصّات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عداه فقد يكون علمه جهلاً مركباً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يجاب بأنّ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وارداً في مقام الاحتجاج إلاّ أنه حيث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قرينة على إرادة الأعم، وأما العلم بالكتاب والسنة فإن كان المراد به العلم الواقعي فهو من مختصاتهم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المراد به استفراغ الوسع بحسب الطاقة والاستعانة بسائر الأدلة فهو شامل لما نحن </w:t>
      </w:r>
    </w:p>
    <w:p>
      <w:pPr>
        <w:pStyle w:val="BookText"/>
        <w:rPr/>
      </w:pPr>
      <w:r>
        <w:rPr>
          <w:rFonts w:ascii="Amiri" w:hAnsi="Amiri" w:eastAsia="Amiri" w:cs="Amiri"/>
          <w:color w:val="111111"/>
          <w:sz w:val="28"/>
          <w:sz w:val="28"/>
          <w:szCs w:val="28"/>
          <w:rtl w:val="true"/>
          <w:lang w:bidi="ar-SA"/>
        </w:rPr>
        <w:t>فيه، والظاهر أنّ المراد هو الثاني، وعليه فالعلم بالكتاب والسنة بمعنى الإحاطة بمدارك الأحكام والقدرة على استنباطها معتبر في كلّ من يتصدّى للأمور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السند فطريق الشيخ إلى الرواية وإن كان ضعيفاً فتكونمؤيدة، إلاّ أن طريقها في كتاب سليم معتبر، بناء على ما حققناه في مباحثنا الرجالية</w:t>
      </w:r>
      <w:r>
        <w:rPr>
          <w:rStyle w:val="FootnoteAnchor"/>
          <w:rtl w:val="true"/>
        </w:rPr>
        <w:footnoteReference w:id="1439"/>
      </w:r>
      <w:r>
        <w:rPr>
          <w:rFonts w:ascii="IRNazanin" w:hAnsi="IRNazanin" w:eastAsia="IRNazanin"/>
          <w:color w:val="111111"/>
          <w:sz w:val="28"/>
          <w:sz w:val="28"/>
          <w:szCs w:val="28"/>
          <w:rtl w:val="true"/>
          <w:lang w:bidi="fa-IR"/>
        </w:rPr>
        <w:t>فيمكن الاستدلال بها ولا يبعد أنها رواية واحدة وردت بعدّة طرق،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المفيد في الاختصاص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ليماري به السفهاء، ويباهي به العلماء، ويصرف به الناس إلى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رئيسكم فليتبوء مقعده من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الرئاسة لا تصلح إلاّ لأهلها، فمن دعا إلى نفسه وفيهم من هو أعلم منهم لم ينظر الله إليه يوم القيامة</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جهة الدلالة واضحة، إلاّ أنها من جهة السند ضعيفة فتكون مؤيدة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العرزمي عن أبيه رفع الحديث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وفيهم من هو أعلم منه لم يزل أمرهم إلى السفال إلى يوم القيامة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ضعيفة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فقد وردت بأربعة طرق</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وطريق الصدوق في عقاب الأعمال هو طريق البرقي فإن الطريقين يشتركان في محمد بن خالد والد صاحب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الشيخ في التهذيب بإسناده عن محمد بن أحمد بن يحيى، عن محمد بن الحسين، عن العباس بن عامر القصباني، وأيوب بن نوح، عن العباس، عن داود بن الحصين، عن سفيان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العرزمي،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الجماعة وأقل الجماعة وصفة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الطريق يشترك مع طريق الصدوق في العلل، في العباس بن عامر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وكلها ضعيفة، فإنهاتنتهي إلى العرزمي، عن أبيه، وهو يرفعه إلى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الدلالة فلأنّ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مختص بالإمامة في صلاة الجماعة، لا الإمامة في الدين والتصدّي للأمور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الناس إلى نفسه وفيهم من هو أعلم منه فهو مبتدع ضالّ</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الرئاسة لا خصوص الإمامة فيمكن التمسك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العامي المقلّد لا يسمّى عالماً، وعلى فرض صدق التسمية إلاّ أن المجتهد أعلم منه قطعاً، وعليه فالدلالة تامة، ولكن الكلام في السند فتكون مؤيّدة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وإن كانت واردة في مقام الأعلمية والأفضلية إلاّ أنه لا مانع من الاستدلال بها على أصل الموضوع وهو العلم، على أنه سيأتي الكلام </w:t>
      </w:r>
      <w:bookmarkStart w:id="261" w:name="pg16397_198281"/>
    </w:p>
    <w:p>
      <w:pPr>
        <w:pStyle w:val="BookText"/>
        <w:rPr/>
      </w:pPr>
      <w:bookmarkEnd w:id="261"/>
      <w:r>
        <w:rPr>
          <w:rFonts w:ascii="Amiri" w:hAnsi="Amiri" w:eastAsia="Amiri" w:cs="Amiri"/>
          <w:color w:val="111111"/>
          <w:sz w:val="28"/>
          <w:sz w:val="28"/>
          <w:szCs w:val="28"/>
          <w:rtl w:val="true"/>
          <w:lang w:bidi="ar-SA"/>
        </w:rPr>
        <w:t>حول الأعلمية في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روايتين صحيحتين قد يستدل بهما على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الكريم بن عتبة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أبي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خير أهل الأرض وأعلمهم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بسيفه، ودعاهم إلى نفسه وفي المسلمين من هو أعلم منه فهو ضالّ متكلّف</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يدعو الناس وفيهم من هو أعلم منه فهو ضالّ مبتدع، ومن ادّعى الإمامة وليس بإمام فهو كافر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وإن كانتا صحيحتي السند، إلاّ أنهما أجنبيّتان عن محلّ الكلام، لأنّ موردهما الخروج بالسيف والقهر، وادّعاء الباطل، فالاستدلال بهما غير تام</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7059040_1280447820"/>
      <w:bookmarkStart w:id="263" w:name="_Toc91"/>
      <w:bookmarkEnd w:id="262"/>
      <w:r>
        <w:rPr>
          <w:rtl w:val="true"/>
        </w:rPr>
        <w:t>الرابع</w:t>
      </w:r>
      <w:r>
        <w:rPr>
          <w:rtl w:val="true"/>
        </w:rPr>
        <w:t xml:space="preserve">: </w:t>
      </w:r>
      <w:r>
        <w:rPr>
          <w:rtl w:val="true"/>
        </w:rPr>
        <w:t>بالإجماع</w:t>
      </w:r>
      <w:r>
        <w:rPr>
          <w:rtl w:val="true"/>
        </w:rPr>
        <w:t>:</w:t>
      </w:r>
      <w:bookmarkEnd w:id="263"/>
    </w:p>
    <w:p>
      <w:pPr>
        <w:pStyle w:val="BookText"/>
        <w:rPr/>
      </w:pPr>
      <w:r>
        <w:rPr>
          <w:rFonts w:ascii="Amiri" w:hAnsi="Amiri" w:eastAsia="Amiri" w:cs="Amiri"/>
          <w:color w:val="111111"/>
          <w:sz w:val="28"/>
          <w:sz w:val="28"/>
          <w:szCs w:val="28"/>
          <w:rtl w:val="true"/>
          <w:lang w:bidi="ar-SA"/>
        </w:rPr>
        <w:t xml:space="preserve">وقد ادّعي الإجماع على اعتبار الاجتهاد في الوالي، والمسألة وإن لم تكن معنونة في كلمات أكثر الأصحاب إلاّ أنه يمكن استفادة ذلك مما ورد عنهم في باب القضاء حيث ادّعي الإجماع على اعتبار الاجتهاد في القاضي على ما نقله في المفتاح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فيما نحن فيه بطريق أولى</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 في اعتباره بالنسبة إلى القضاء ونقل ما حكاه صاحب التنقيح عن المبسوط من أنّ في المسألة أقوالاً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كونه عامّياً، ويستفتي العلماء ويقضي بفتواهم </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يظهر منه عدم اعتباره بالنسبة إلى الولاية، بل الظاهر من عدّة مواضع من كلماته هو الاعتبار وقد نقلنا بعضها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ولكن يمكن المناقشة في حجيّة الإجماع في المقام، وكذا في حجيته في القضاء لاحتمال أن يكون مستفاداً من الأدلة الأخرى وليس كاشفاً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والمناقشة وإن كانت واردة على بعض ما استدلّ به إلاّ أنّ الظاهر أنّ أصل المسألة وهو اعتبار الاجتهاد في الولاية الشرعية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الوالي هو الاجتهاد المطلق أو يكفي التجزّي؟</w:t>
      </w:r>
    </w:p>
    <w:p>
      <w:pPr>
        <w:pStyle w:val="BookText"/>
        <w:rPr/>
      </w:pPr>
      <w:r>
        <w:rPr>
          <w:rFonts w:ascii="Amiri" w:hAnsi="Amiri" w:eastAsia="Amiri" w:cs="Amiri"/>
          <w:color w:val="111111"/>
          <w:sz w:val="28"/>
          <w:sz w:val="28"/>
          <w:szCs w:val="28"/>
          <w:rtl w:val="true"/>
          <w:lang w:bidi="ar-SA"/>
        </w:rPr>
        <w:t>وتبتني هذه المسألة على القول بإمكان التجزّي في الاجتهاد بأن تتحقّق ملكة الاستنباط لشخص في بعض أبواب الفقه دون بعض، وإلاّ فهي خارجة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اعتبار الاجتهاد المطلق في الوالي سواء قلنا بحجّية فتوى المجتهد المتجزّي بالنسبة إلى نفسه أو لغيره، وكذلك نفوذ قضائه أو لم نقل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ما تقدم أنّ الأصل الأولي يقضي بعدم ولاية أحد على أحد إلاّ ما علم من الشارع الإذن فيه، والقدر المتيقّن منه هو المجتهدالذي تحقّقت له الملكة الفعلية لاستنباط جميع الأحكام أو أكثرها، وأما إذا لم يستنبط أصلاً وإن كانت الملكة متحقّقة، أو من لم تتحقق له الملكة المطلقة ولا قدرة له على الاستنباط إلاّ في باب واحد أو مسألة أو مسألتين فلا يصدق عليه عنوان العالم أو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الصدق يكون من الشبهة المصداقية فلا يكون داخلاً تحت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اللفظية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أكثر الروايات الواردة في المقام هو الفقيه أو العالم، والظاهر أن المراد من إطلاقه هو المجتهد دون غيره، ومع فرض الشكّ فلابدّ من الأخذ بالقدر المتيقّن وهو المجتهد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الروايات الواردة في القضاء هو اعتبار كون القاضي مجتهداً، فاعتبار الاجتهاد في الوالي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ذلك كما في الجواهر</w:t>
      </w:r>
      <w:r>
        <w:rPr>
          <w:rStyle w:val="FootnoteAnchor"/>
          <w:rtl w:val="true"/>
        </w:rPr>
        <w:footnoteReference w:id="1447"/>
      </w:r>
      <w:r>
        <w:rPr>
          <w:rFonts w:ascii="IRNazanin" w:hAnsi="IRNazanin" w:eastAsia="IRNazanin"/>
          <w:color w:val="111111"/>
          <w:sz w:val="28"/>
          <w:sz w:val="28"/>
          <w:szCs w:val="28"/>
          <w:rtl w:val="true"/>
          <w:lang w:bidi="fa-IR"/>
        </w:rPr>
        <w:t>بأنّ المستفاد من بعض هذه الروايات كرواية أبي خديجة سالم بن مكرم نفوذ قضاء المجتهد المتجزّي أيضاً، وذلك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انظروا إلى رجل منكم يعرف شيئاً من قضايانا فاجعلوه بينكم فإنّي قد جعلته قاضياً فتحاكموا إليه </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يستفاد من ذلك أنّ العلم ببعض أحكامهم وقضاياهم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في الأهلية للقضاء، فيكون المراد هو الأعمّ من المجتهد المطلق فيشمل المتجزّي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أنه بالقياس إلى علوم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وأحكامهم وقضاياهم التي لا حدود لها بحيث يمكن أن يقال إنّ المجتهد يعلم شيئاً من قضاياهم وأحكامهم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ذكره صاحب الجواهر من أن العلم ببعض الأحكام والقضايا إن أراد به الاجتهاد فهو، وإلاّ فلا يصدق عرفاً على المقلّد الذي يعرف باباً أو مسألة أو مسألتين أنه يعرف شيئاً من قضاياهم وأحكامهم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ذلك 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أنّ </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سُمِع من جهة خفيّة أنّ عنده شيئاً من علم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أستاذ الفقهاء في زمانه، وفي ذلك دلالة على أنّ المرادبلفظ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الرواية هو القلّة الإضافية، فلا يصح التمسّك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نسخ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Style w:val="FootnoteAnchor"/>
          <w:rtl w:val="true"/>
        </w:rPr>
        <w:footnoteReference w:id="1449"/>
      </w:r>
      <w:r>
        <w:rPr>
          <w:rFonts w:ascii="Amiri" w:hAnsi="Amiri" w:eastAsia="Amiri" w:cs="Amiri"/>
          <w:color w:val="111111"/>
          <w:sz w:val="28"/>
          <w:sz w:val="28"/>
          <w:szCs w:val="28"/>
          <w:rtl w:val="true"/>
          <w:lang w:bidi="ar-SA"/>
        </w:rPr>
        <w:t>والفقيه</w:t>
      </w:r>
      <w:r>
        <w:rPr>
          <w:rStyle w:val="FootnoteAnchor"/>
          <w:rtl w:val="true"/>
        </w:rPr>
        <w:footnoteReference w:id="1450"/>
      </w:r>
      <w:r>
        <w:rPr>
          <w:rFonts w:ascii="IRNazanin" w:hAnsi="IRNazanin" w:eastAsia="IRNazanin"/>
          <w:color w:val="111111"/>
          <w:sz w:val="28"/>
          <w:sz w:val="28"/>
          <w:szCs w:val="28"/>
          <w:rtl w:val="true"/>
          <w:lang w:bidi="fa-IR"/>
        </w:rPr>
        <w:t xml:space="preserve">، ومن المعلوم أن أحكام القضاء محصورة وليست بكثيرة، وعليه فيصدق على المتجزّي أيضاً أنه يعلم شيئاً من قضائهم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ويمكن الجواب عن هذا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اختلاف النسخ وأن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فلم تحرز صحة هذه النسخة، فتكون الرواية مجملة من هذه الناحية، ولابدّ حينئذ من الأخذ بالقدر المتيقّن أو المبيّن في سائر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فرض تمامية الدلالة تكون الرواية مطلقة قابلة للتقييد، فتقيّد بما ورد في مقبولة عمر بن حنظلة الظاهرة في اعتبار الاجتهاد المطلق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 في حلالنا وحرامنا وعرف أحكامنا</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ذكره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الرواية خارجة عن محل الكلام لأنها غير ناظرة إلى نصب القاضي ابتداءاً،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بينكم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الرواية واردة في القاضي المجعول من قبل المتخاصمين، ولا يعتبر فيه الاجتهاد</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الاجتهاد في قاضي التحكيم خلاف، وتحقيقه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الاستدلال بهذه الرواية على الاكتفاء بالتجزّي وعدم اعتبار الاجتهاد المطلق غير تام، وعلى فرض التمامية فلا يلازم ذلك عدم اعتباره في الوالي على ما يستفاد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الأعلمية في الوالي أو لا؟</w:t>
      </w:r>
    </w:p>
    <w:p>
      <w:pPr>
        <w:pStyle w:val="BookText"/>
        <w:rPr/>
      </w:pPr>
      <w:r>
        <w:rPr>
          <w:rFonts w:ascii="Amiri" w:hAnsi="Amiri" w:eastAsia="Amiri" w:cs="Amiri"/>
          <w:color w:val="111111"/>
          <w:sz w:val="28"/>
          <w:sz w:val="28"/>
          <w:szCs w:val="28"/>
          <w:rtl w:val="true"/>
          <w:lang w:bidi="ar-SA"/>
        </w:rPr>
        <w:t>وفي المسألة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واستدل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كما تقدم بيانه في اعتبار أصل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من الروايات كصحيحة عيص بن القاسم، وعهد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ومعتبرة سليم بن قيس وغيرها المؤيّدة ببقية الروايات، فإنها تدلّ بأجمعها على اعتبار الأعلمية في الوالي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تعتبر الأعلمية في الوالي، وقلنا بجواز الولاية لمطلق المجتهد، وفرضنا وجود عدد كثير من الفقهاء في عصر واحد، وكانوا جامعين للشرائط فلا يخلو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الولاية لكل واحد منهم على نحو الاستقلال مع جواز إعمال كلّ منهم ولايته، وإما أن تكون الولاية لكل واحد منهم مع عدم جواز إعمال الولاية إلاّ لواحد منهم، وإما أن تكون الولاية لكل واحد بشرط الاتفاق فيما بينهم، وإما أن تكون الولاية لمجموعهم لا لكلّ واحد واحد منهم، وإما أن تكون الولاية لواحد منهم إلاّ أن تعيينه يتمّ عن طريق اختيار الأمة وانتخابها له من بينهم، وإما أن تكون الولاية لواحد منهم وهو الأعلم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المحتملات باطلة، ولا طريق إلى إثباتها ما عدا الأخير، فيتعيّن، فلا مناص عن القول باعتبار الأعلمية في الوالي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بطلان الاحتمال الأول فلأنّ القول به يلزم منه حدوث الهرج والمرج ونقض الغرض، إذ الغاية من نصب الفقيه وولايته حفظ النظام ورفع الاختلال ومع هذا الاحتمال يوجب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اللازم فهو أنّ أنظار الفقهاء مختلفة، وباختلافها تختلف الكيفيّات في معالجة القضايا وإدارة الأمور التي يسوغ لهم التدخل فيها حتى بالنسبة إلى أموال القصّر والغيّب ونحوها، فكيف بغيرها من القضايا المهمّة، ولا إشكال أنّ ذلك مما يوجب الاختلال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بيان الملزوم فهو أنّ الولاية إنما جعلت وشرّعت لحفظ النظام وهي فرع عن ولاية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لا يجوز نصب إمامين في زمان واحد بحيث يكون كل منهما متصرفاً في الأمور فكذلك بالنسبة إلى الفقهاء، وقد ورد في ذلك عدّة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رواية العلل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لم يجوز أن يكون في الأرض إمامان في وقت واحد أو أكثر من ذلك؟</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الواحد لا يختلف فعله وتدبيره، والاثنين لا يتفقفعلهما وتدبيرهما، وذلك إنا لم نجد اثنين إلاّ مختلفي الهمم والإرادة، فإذا كانا اثنين ثم اختلفت هممهما وإرادتهما وكانا كلاهما مفترضي الطاعة لم يكن أحدهما أولى بالطاعة من صاحبه، فكأن يكون في ذلك اختلاف الخلق والتشاجر والفساد، ثم لا يكون أحد مطيعاً لأحدهما إلاّ وهو عاص للآخر فتعمّ المعصية أهل الأرض، ثم لا يكون لهم من ذلك السبيل إلى الطاعة والإيمان، ويكونون إنما أتوا في ذلك من قبل الصانع والذي وضع لهم باب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التشاجر والفساد إذ </w:t>
      </w:r>
    </w:p>
    <w:p>
      <w:pPr>
        <w:pStyle w:val="BookText"/>
        <w:rPr/>
      </w:pPr>
      <w:r>
        <w:rPr>
          <w:rFonts w:ascii="Amiri" w:hAnsi="Amiri" w:eastAsia="Amiri" w:cs="Amiri"/>
          <w:color w:val="111111"/>
          <w:sz w:val="28"/>
          <w:sz w:val="28"/>
          <w:szCs w:val="28"/>
          <w:rtl w:val="true"/>
          <w:lang w:bidi="ar-SA"/>
        </w:rPr>
        <w:t xml:space="preserve">أمرهم باتّباع المختلفين </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علّتين أخريين لعدم جواز ذلك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بغيره؟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الأرض ليس فيها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وأحدهما صامت</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 الواردة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باطل ولا يمكن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الاحتمال الثاني فلأنّه يلزم منه الإرجاع إلى شخص غير معيّن وهو مما لا يمكن الالتزام به، وعلى فرض التنزّل والقول بإمكان تعيينه بالقرعة، أو بالانتخاب من قبلهم، أو من قبل الناس،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الدليل على ذلك، أنه يلزم لغوية جعل الولاية للآخرين، فهذا الاحتمال غير تام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الاحتمالين الثالث والرابع فلأنّهما مضافاً إلى عدم القائل بهما مخالفان للسيرة قطعاً، ويوجبان الإعاقة والتعطيل لكثير من الأمور الراجعة إليهم، إذ قلّما يتحقق اتفاق النظر في أمر واحد فكيف بالأمور الكثيرة ولا سيّما الأمور التي لا تحتمل التأخير ولابدّ فيها من فورية اتخاذ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الاحتمال الخامس وهو أن تكون الولاية لواحد ويتمّ تعيينه عن طريق الانتخاب والاختيار ففيه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ذلك، إذ لم يرد في أدلة ولاية الفقيه ما يشير إليه فضلاً عن الدلالة عليه، نعم ورد في قاضي التحكيم أنّ المتخاصمين يختاران </w:t>
      </w:r>
      <w:bookmarkStart w:id="264" w:name="pg16397_198288"/>
    </w:p>
    <w:p>
      <w:pPr>
        <w:pStyle w:val="BookText"/>
        <w:rPr/>
      </w:pPr>
      <w:bookmarkEnd w:id="264"/>
      <w:r>
        <w:rPr>
          <w:rFonts w:ascii="Amiri" w:hAnsi="Amiri" w:eastAsia="Amiri" w:cs="Amiri"/>
          <w:color w:val="111111"/>
          <w:sz w:val="28"/>
          <w:sz w:val="28"/>
          <w:szCs w:val="28"/>
          <w:rtl w:val="true"/>
          <w:lang w:bidi="ar-SA"/>
        </w:rPr>
        <w:t>قاضياً يجعلانه بينهما، وبناء على شرعية ذلك وتمامية أدلته يقتصر عليه ولا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حجيّة الانتخاب في نفسه بمعنى أن يُعتمد عليه في تعيين الولاية في شخص وإسقاطها عن الباقين</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059042_1280447820"/>
      <w:bookmarkStart w:id="266" w:name="_Toc92"/>
      <w:bookmarkEnd w:id="265"/>
      <w:r>
        <w:rPr>
          <w:rtl w:val="true"/>
        </w:rPr>
        <w:t>الانتخاب ومشروعيته</w:t>
      </w:r>
      <w:r>
        <w:rPr>
          <w:rtl w:val="true"/>
        </w:rPr>
        <w:t>:</w:t>
      </w:r>
      <w:bookmarkEnd w:id="266"/>
    </w:p>
    <w:p>
      <w:pPr>
        <w:pStyle w:val="BookText"/>
        <w:rPr/>
      </w:pPr>
      <w:r>
        <w:rPr>
          <w:rFonts w:ascii="Amiri" w:hAnsi="Amiri" w:eastAsia="Amiri" w:cs="Amiri"/>
          <w:color w:val="111111"/>
          <w:sz w:val="28"/>
          <w:sz w:val="28"/>
          <w:szCs w:val="28"/>
          <w:rtl w:val="true"/>
          <w:lang w:bidi="ar-SA"/>
        </w:rPr>
        <w:t>وحيث بلغ بنا الكلام إلى هذه النقطة فلا بأس بالإشارة إلى ما ذكره بعض الأعلام مستدلاًّ به على حجية الانتخاب، ثم الجواب عنه دفعاً للشبهة وإزاحة للالتباس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ذكر ستّة وعشرين أمراً زعم أنّها تدل على حجية الانتخاب، وأهم هذه الأمور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واستمرارها في جميع الأعصار والأمصار على الاستنابة والتوكيل في الأمور الشخصية، والاجتماعية، والنظامية، ومنها الولاية، وقد أمضاها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قاعدة السلطنة المستفادة من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لصاحب المال أن يعمل بماله ما شاء ما دام حيّاً </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وغيرهما من الروايات، فإذا فرضنا أنّ الناس مسلّطون على أموالهم فبالنسبة إلى أنفسهم وشؤونهم بطريق أولى، فإنّ السلطنة على الذات قبل السلطنة على المال بحسب الرتبة، إذ أنّ المال محصول العمل وهو محصول الفكر والقوى، والإنسان بملكه لذاته وفكره وقواه تكويناً، يملك أمواله، وقد خلقه الله </w:t>
      </w:r>
    </w:p>
    <w:p>
      <w:pPr>
        <w:pStyle w:val="BookText"/>
        <w:rPr/>
      </w:pPr>
      <w:r>
        <w:rPr>
          <w:rFonts w:ascii="Amiri" w:hAnsi="Amiri" w:eastAsia="Amiri" w:cs="Amiri"/>
          <w:color w:val="111111"/>
          <w:sz w:val="28"/>
          <w:sz w:val="28"/>
          <w:szCs w:val="28"/>
          <w:rtl w:val="true"/>
          <w:lang w:bidi="ar-SA"/>
        </w:rPr>
        <w:t>سبحانه وتعالى مسلّطاً على ذاته حرّاً مختاراً، فليس لأحد أن يحدّد حرّيته أو يتصرّف في مقدّراته بدون إذنه، وحيث كان الإنسان مسلّطاً على نفسه فله أن ينتخب الفرد الأصلح ويولّيه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الانتخاب يعتبر معاهدة ومعاقدة بين الوالي والأمة، ويدلّ على صحتهما ونفوذهما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458"/>
      </w:r>
      <w:r>
        <w:rPr>
          <w:rFonts w:ascii="IRNazanin" w:hAnsi="IRNazanin" w:eastAsia="IRNazanin"/>
          <w:color w:val="111111"/>
          <w:sz w:val="28"/>
          <w:sz w:val="28"/>
          <w:szCs w:val="28"/>
          <w:rtl w:val="true"/>
          <w:lang w:bidi="fa-IR"/>
        </w:rPr>
        <w:t xml:space="preserve">، والروايات كصحيحة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المسلمونعند شروطهم </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الآيات والروايات على الحثّ على الشورى في الأمر والولاية،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460"/>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أمراؤكم خياركم وأغنياؤكم سمحاكم وأمركم شورى بينكم فظهر الأرض خير لكم من بطنها </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 xml:space="preserve">، وما رواه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جاءكم يريد أن يفرّق الجماعة، ويغصب الأمة أمرها، ويتولّى من غير مشورة، فاقتلوه فإنّ الله عزّوجلّ قد أذن ذلك</w:t>
      </w:r>
      <w:r>
        <w:rPr>
          <w:rFonts w:eastAsia="IRNazanin" w:cs="IRNazanin"/>
          <w:color w:val="111111"/>
          <w:sz w:val="28"/>
          <w:szCs w:val="28"/>
          <w:rtl w:val="true"/>
          <w:lang w:bidi="fa-IR"/>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البيعة من الآيات والروايات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Style w:val="FootnoteAnchor"/>
          <w:rtl w:val="true"/>
        </w:rPr>
        <w:footnoteReference w:id="1464"/>
      </w:r>
      <w:r>
        <w:rPr>
          <w:rFonts w:ascii="IRNazanin" w:hAnsi="IRNazanin" w:eastAsia="IRNazanin"/>
          <w:color w:val="111111"/>
          <w:sz w:val="28"/>
          <w:sz w:val="28"/>
          <w:szCs w:val="28"/>
          <w:rtl w:val="true"/>
          <w:lang w:bidi="fa-IR"/>
        </w:rPr>
        <w:t xml:space="preserve">وقوله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الْمُؤْمِنَاتُ يُبَايِعْنَكَ</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فهي كثيرة منها ما ورد في بيعة العقبتين</w:t>
      </w:r>
      <w:r>
        <w:rPr>
          <w:rStyle w:val="FootnoteAnchor"/>
          <w:rtl w:val="true"/>
        </w:rPr>
        <w:footnoteReference w:id="1466"/>
      </w:r>
      <w:r>
        <w:rPr>
          <w:rFonts w:ascii="Amiri" w:hAnsi="Amiri" w:eastAsia="Amiri" w:cs="Amiri"/>
          <w:color w:val="111111"/>
          <w:sz w:val="28"/>
          <w:sz w:val="28"/>
          <w:szCs w:val="28"/>
          <w:rtl w:val="true"/>
          <w:lang w:bidi="ar-SA"/>
        </w:rPr>
        <w:t>، ومنها ما ورد في بيعة الغدير</w:t>
      </w:r>
      <w:r>
        <w:rPr>
          <w:rStyle w:val="FootnoteAnchor"/>
          <w:rtl w:val="true"/>
        </w:rPr>
        <w:footnoteReference w:id="1467"/>
      </w:r>
      <w:r>
        <w:rPr>
          <w:rFonts w:ascii="IRNazanin" w:hAnsi="IRNazanin" w:eastAsia="IRNazanin"/>
          <w:color w:val="111111"/>
          <w:sz w:val="28"/>
          <w:sz w:val="28"/>
          <w:szCs w:val="28"/>
          <w:rtl w:val="true"/>
          <w:lang w:bidi="fa-IR"/>
        </w:rPr>
        <w:t xml:space="preserve">وما ورد في بيعة النساء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 ومبايعة الناس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 xml:space="preserve">ومبايعتهم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 xml:space="preserve">ومبايعة أهل الكوفة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مسلم بن عقيل</w:t>
      </w:r>
      <w:r>
        <w:rPr>
          <w:rStyle w:val="FootnoteAnchor"/>
          <w:rtl w:val="true"/>
        </w:rPr>
        <w:footnoteReference w:id="1471"/>
      </w:r>
      <w:r>
        <w:rPr>
          <w:rFonts w:ascii="IRNazanin" w:hAnsi="IRNazanin" w:eastAsia="IRNazanin"/>
          <w:color w:val="111111"/>
          <w:sz w:val="28"/>
          <w:sz w:val="28"/>
          <w:szCs w:val="28"/>
          <w:rtl w:val="true"/>
          <w:lang w:bidi="fa-IR"/>
        </w:rPr>
        <w:t xml:space="preserve">ومبايعة الناس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العهد</w:t>
      </w:r>
      <w:r>
        <w:rPr>
          <w:rStyle w:val="FootnoteAnchor"/>
          <w:rtl w:val="true"/>
        </w:rPr>
        <w:footnoteReference w:id="1472"/>
      </w:r>
      <w:r>
        <w:rPr>
          <w:rFonts w:ascii="IRNazanin" w:hAnsi="IRNazanin" w:eastAsia="IRNazanin"/>
          <w:color w:val="111111"/>
          <w:sz w:val="28"/>
          <w:sz w:val="28"/>
          <w:szCs w:val="28"/>
          <w:rtl w:val="true"/>
          <w:lang w:bidi="fa-IR"/>
        </w:rPr>
        <w:t xml:space="preserve">، ومنها ما دلّ على مبايعة المؤمنين للإمامالحجّة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73"/>
      </w:r>
      <w:r>
        <w:rPr>
          <w:rFonts w:ascii="Amiri" w:hAnsi="Amiri" w:eastAsia="Amiri" w:cs="Amiri"/>
          <w:color w:val="111111"/>
          <w:sz w:val="28"/>
          <w:sz w:val="28"/>
          <w:szCs w:val="28"/>
          <w:rtl w:val="true"/>
          <w:lang w:bidi="ar-SA"/>
        </w:rPr>
        <w:t>، وغيرها من الروايات وهي مشهورة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والبيعة من المبايعة بين المتعاملين، والمصافقة بينهما هي إحدى طرق إنشاء المعاملة، بل أحكمها عند العرف، وبذلك تتحقق المقاولة والتراضي بين الطرفين، وفي مقام المبايعة يذكر الناس حوائجهم وشروطهم للرئيس وهو يضمن العمل والسعي لتحقيقها وإنجازها، وبعد التراضي ينشآن المبايعة بالمصافقة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مطابق للاعتبار والفهم العرفي والمعنى اللغوي، وعليه فالبيعة في حدّ ذاتها نافذة، ولابدّ من الالتزام بمقتضاها، وقد أمضى الشارع ذلك كما ورد في الآيات والروايات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البيعة تارة تكون ابتدائية وأخرى تكون بعد النصب والتعيين، فإن </w:t>
      </w:r>
    </w:p>
    <w:p>
      <w:pPr>
        <w:pStyle w:val="BookText"/>
        <w:rPr/>
      </w:pPr>
      <w:r>
        <w:rPr>
          <w:rFonts w:ascii="Amiri" w:hAnsi="Amiri" w:eastAsia="Amiri" w:cs="Amiri"/>
          <w:color w:val="111111"/>
          <w:sz w:val="28"/>
          <w:sz w:val="28"/>
          <w:szCs w:val="28"/>
          <w:rtl w:val="true"/>
          <w:lang w:bidi="ar-SA"/>
        </w:rPr>
        <w:t>كانت ابتدائية فهي حجّة بنفسها، وإن كانت بعد النصب والتعيين فهي مؤكّدة للولاية المنصوبة، وكونها مؤكّدة يدلّ على أنّ لها أثراً وإلاّ فلا معنى للتأكيد، ولا سيّما مع الاهتمام بها في الموارد الكثيرة التي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ورد الاهتمام بأمر البيعة والالتزام بها كذلك ورد الذمّ في نكثها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البيعة مما يمكن الاستدلال بها على حجّية الانتخاب والتعيين من قبل الأمة لمن يتولّى عليها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أهم الوجوه التي ذكرها في حجية الانتخاب وأما بقية الوجوه فهي ملفّقة من روايات العامة والخاصة، وقد حاول من خلالها أن يستنتج إثبات دعواه، وهي وجوه بعيدة لا يمكن المصير إليها، وكلّها ضعيفة سنداً ودلالة، ولذا لا نرى حاجة لذكرها والجواب عنها، وإنما نكتفي في الجواب عن الوجوه الخمسة التي هي أهمّ ما استدلّ به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دعوى السيرة، مردودة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يعيّن ولاته بنفسه، وقد نصّ على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واحداً، وهكذا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وكان كلّ إمام سابق ينصّ على الإمام اللاحق، بل في الواقع إنّ النصب والتعيين كانا من الله تعالى على أيديهم 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ورد عدم حجّية انتخاب الناس بل الردع عنه في الآياتوالروايات الكثيرة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w:t>
      </w:r>
    </w:p>
    <w:p>
      <w:pPr>
        <w:pStyle w:val="BookText"/>
        <w:rPr/>
      </w:pPr>
      <w:r>
        <w:rPr>
          <w:rFonts w:ascii="Amiri" w:hAnsi="Amiri" w:eastAsia="Amiri" w:cs="Amiri"/>
          <w:color w:val="111111"/>
          <w:sz w:val="28"/>
          <w:sz w:val="28"/>
          <w:szCs w:val="28"/>
          <w:rtl w:val="true"/>
          <w:lang w:bidi="ar-SA"/>
        </w:rPr>
        <w:t>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 كثيرة بل متواترة، وقد ذكرنا بعضها فيما تقدم وسيأتي ذكر بعض منها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استشهد به</w:t>
      </w:r>
      <w:r>
        <w:rPr>
          <w:rStyle w:val="FootnoteAnchor"/>
          <w:rtl w:val="true"/>
        </w:rPr>
        <w:footnoteReference w:id="1477"/>
      </w:r>
      <w:r>
        <w:rPr>
          <w:rFonts w:ascii="IRNazanin" w:hAnsi="IRNazanin" w:eastAsia="IRNazanin"/>
          <w:color w:val="111111"/>
          <w:sz w:val="28"/>
          <w:sz w:val="28"/>
          <w:szCs w:val="28"/>
          <w:rtl w:val="true"/>
          <w:lang w:bidi="fa-IR"/>
        </w:rPr>
        <w:t xml:space="preserve">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في كتاب سليم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والواجب في حكم الله وحكم الإسلام على المسلمين بعدما يموت إمامهم أو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يعملوا عملاً، ولا يحدثوا حدثاً، ولا يقدّموا يداً، ولا رجلاً، ولا يبدؤا بشيء، قبل أن يختاروا لأنفسهم إماماً عفيفاً، عالماً، ورعاً، عارفاً بالقضاء والسنة يجمع أمرهم </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 xml:space="preserve">فهذا إنما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الجدال والاحتجاج على الناس بما اعتقدوا به، وإلزام لهم بما جروا عليه فكيف يستدل به على المدعى؟ مضافاً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في نفس الرواية بأنّ ذلك لهم لو لم يكن هناك نصب وتعيين من قبل الله تعالى، وأما مع وجود التعيين فلا مجال لهم في الاختيار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أول ما ينبغي أن يفعلوا أن يختاروا إماماً يجمع أمرهم إن كانت الخيرة لهم ويتابعوه ويطيعوه، وإن كانت الخيرة إلى الله عزوجل وإلى رسوله فإنّ الله قد كفاهم النظر في ذلك والاختيار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الله عزوجل الذي يختار له الخيرة، فقد اختارني للأمة واستخلفني عليهم وأمرهم بطاعتي ونصرتي في كتابه المنزل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فذلك أقوى لحجّتي وأوجب لحقّي </w:t>
      </w:r>
      <w:r>
        <w:rPr>
          <w:rFonts w:eastAsia="IRNazanin" w:cs="IRNazanin"/>
          <w:color w:val="111111"/>
          <w:sz w:val="28"/>
          <w:szCs w:val="28"/>
          <w:rtl w:val="true"/>
          <w:lang w:bidi="fa-IR"/>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وجه الخلل فيما ذكره المستدل حيث استظهر وجوب اختيار الناس، وكونه منشأ للأثر، ولكنّه في رتبة متأخرة عن اختيار الله، فإذا لم </w:t>
      </w:r>
    </w:p>
    <w:p>
      <w:pPr>
        <w:pStyle w:val="BookText"/>
        <w:rPr/>
      </w:pPr>
      <w:r>
        <w:rPr>
          <w:rFonts w:ascii="Amiri" w:hAnsi="Amiri" w:eastAsia="Amiri" w:cs="Amiri"/>
          <w:color w:val="111111"/>
          <w:sz w:val="28"/>
          <w:sz w:val="28"/>
          <w:szCs w:val="28"/>
          <w:rtl w:val="true"/>
          <w:lang w:bidi="ar-SA"/>
        </w:rPr>
        <w:t>يكن منصوب كما في زمان الغيبة مثلاً فاختيار الناس هو الذي تنعقد به الإمامة</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بأن ثبوت الحق للأمة في الاختيار مشروط بعدم النصب، وحيث إنّ النصب أمر حتمي ممتنع العدم كذلك يمتنع هذا الحق بالنسبة إليهم فإنّ المشروط بالممتنع ممتنع بالضرورة، وهذا نظير ما ورد في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Style w:val="FootnoteAnchor"/>
          <w:rtl w:val="true"/>
        </w:rPr>
        <w:footnoteReference w:id="1481"/>
      </w:r>
      <w:r>
        <w:rPr>
          <w:rFonts w:ascii="Amiri" w:hAnsi="Amiri" w:eastAsia="Amiri" w:cs="Amiri"/>
          <w:color w:val="111111"/>
          <w:sz w:val="28"/>
          <w:sz w:val="28"/>
          <w:szCs w:val="28"/>
          <w:rtl w:val="true"/>
          <w:lang w:bidi="ar-SA"/>
        </w:rPr>
        <w:t>وليس المقام نظير ما ورد في الصوم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إلى الإمام إن صمت صمنا وإن أفطرت أفطرنا </w:t>
      </w:r>
      <w:r>
        <w:rPr>
          <w:rFonts w:eastAsia="Amiri" w:cs="Amiri" w:ascii="Amiri" w:hAnsi="Amiri"/>
          <w:color w:val="111111"/>
          <w:sz w:val="28"/>
          <w:szCs w:val="28"/>
          <w:rtl w:val="true"/>
          <w:lang w:bidi="ar-SA"/>
        </w:rPr>
        <w:t>...»</w:t>
      </w:r>
      <w:r>
        <w:rPr>
          <w:rStyle w:val="FootnoteAnchor"/>
          <w:rtl w:val="true"/>
        </w:rPr>
        <w:footnoteReference w:id="1482"/>
      </w:r>
      <w:r>
        <w:rPr>
          <w:rFonts w:ascii="IRNazanin" w:hAnsi="IRNazanin" w:eastAsia="IRNazanin"/>
          <w:color w:val="111111"/>
          <w:sz w:val="28"/>
          <w:sz w:val="28"/>
          <w:szCs w:val="28"/>
          <w:rtl w:val="true"/>
          <w:lang w:bidi="fa-IR"/>
        </w:rPr>
        <w:t xml:space="preserve">، نعم غاية ما تدل الرواية عليه هو ضرورة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أصل الولاية لازمة على كل حال وهذا ثابت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استشهد به لا شاهد له فيه بل هو شاهد عليه، وأنه إذا كان النصب متحققاً للوالي فلا مجال للانتخاب بل لا مشروعية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استفادة الأولوية من قاعدة السلطنة إن لم نقل إنّ التسالم على خلافه، وذلك لأنّ المال وإن كان من عمل الإنسان إلاّ أنه ليس بأهمّ من نفسه عند العرف والعقلاء حتى يمكن الاستدلال بالفحوى والأولوية،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مسلّط على إتلاف ماله، وبيعه، وهبته، فيا تُرى هل له إتلاف نفسه، أو جزء منها، أو بيعها، أو هبتها؟ هذا مضافاً إلى أنّ مسألة الولاية لا تختص بكونها على نفسه فقط بل هي سلطنة على الشؤون الاجتماعية والتدخل في أمور الغير من القصّر، والغيّب، والأيتام، والفروج، والدماء، فهل يحقّ لشخص أن يتسلّط على هذه الأمور بمجرّد تسلّطه على نفسه؟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كون الانتخاب من مصاديق العقود، وذلك لأنّ الانتخاب في مرتبة سابقة على العقد وهو مقدمة له وليس عينه، فلا </w:t>
      </w:r>
    </w:p>
    <w:p>
      <w:pPr>
        <w:pStyle w:val="BookText"/>
        <w:rPr/>
      </w:pPr>
      <w:r>
        <w:rPr>
          <w:rFonts w:ascii="Amiri" w:hAnsi="Amiri" w:eastAsia="Amiri" w:cs="Amiri"/>
          <w:color w:val="111111"/>
          <w:sz w:val="28"/>
          <w:sz w:val="28"/>
          <w:szCs w:val="28"/>
          <w:rtl w:val="true"/>
          <w:lang w:bidi="ar-SA"/>
        </w:rPr>
        <w:t xml:space="preserve">يعدّ مجرّد الانتخاب عقداً حتى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التسليم لكن إنما يجب الوفاء بالشرط إذا كان في ضمن عقد لازم لا ابتداءً كما هو متسالم عليه عند الفقهاء،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والوكالة مع عدم الإشكال في شرعيّتها لا تقتضي اللزوم، على أنا لو فرضنا أنّ الانتخاب عقد يقتضي اللزوم فإنما هو مختصّ بنفسه، ولا دليل على وجوبه في حقّ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الرابع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الشورى وإن كانت أمراً مرغوباً فيه، وقد ورد الحثّ عليها في الكتاب والسنة إلاّ أنه لا مجال لها في أمر الولاية، وإنما مجالها الأمور الأخرى والشؤون العادية التي لا مساس لها بتعيين الوالي على الناس المتصدّي للأمور العامة، ولذا لم يؤمر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تعيين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على الأمة، أو في تعيين سائر ولاته، مضافاً إلى أن الالتزام بالشورى وإن كان أمراً مرغوباً إلاّ أنه ليس بواجب كما هو متسالم عليه بين الفقهاء، كما أنّ المستفاد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 فَإِذَا عَزَمْتَ فَتَوَكَّلْ عَلَى اللهِ</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أنّ المشاورة إنما هي لتبيين الأمر لا للالتزام بنتائجها، ويؤيده ما ورد في نهج البلاغة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لعبد الله بن العباس وقد أشار عليه في شيء لم يوافق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أن تشير عليّ وأرى، فإن عصيتك فأطعني</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أوائل هذا البحث بعض ما يتعلق بالمقام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تحف العقول فهي من جهة دلالتها على خلاف المدّعى أظهر، وذلك لأنه ذكر فيها أمر الولاية أولاً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أمراؤكم خياركم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أمر الشورى ثانياً، ومنه يعلم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وأمركم شورى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الإمارة والولاية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رواية العيون فهي أيضاً لا تدل على المدعى، وذلك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ويغصب الأمة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الولاية والتأمّر على الأمة بالغصب والقهر والغلبة، أو على خلاف نصب الله وتعيينه، وهذا خارج عن محل البحث، وليس فيه دلالة على أنّ الأمر للأمة فيغصبه منها،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ويتولّى من غير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يتسلّط على الأمور ويتدخّل فيها بغير مشورة لا أنّ نفس الولاية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فالظاهر من الأمة هو جميعها لا أكثرها أو بعضها، فلا يتحقق ذلك إلاّ في الوالي العادل المنصوب من قبل الله تعالى لا بالانتخاب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الرواية ضعيفة من جهة السند، فلا يمكن الاستدلال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يمكن الالتزام بما استظهره المستدلّ مع أنّه قد ورد عن الإمامالرضا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على خلاف هذه الرواية صريحاً، في نفس كتاب العيون وغيره، وقد 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أنّ الإمامة لا تكون إلاّ من الله وليس للناس فيها اختيار، ومن ذلك ما رواه الكليني في الكافي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رواية طويلة جاء فيها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الإمامة أجلّ قدراً، وأعظم شأناً، وأعلا مكاناً، وأمنع جانباً، وأبعد غوراً من أن يبلغها الناس بعقولهم، أو ينالوها بآرائهم، أو يقيموا إماماً باختيارهم </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ما رواه الصدوق في كمال الدين بسنده عن سعد 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يقع خيرتهم على المفسد بعد أن لا يعلم أحدهم ما يخطر ببال غيره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العلة أوردها لك ببرهان ينقاد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عقلك، أخبرني عن الرسل الذين اصطفاهم الله وأنزل عليهم الكتب </w:t>
      </w:r>
    </w:p>
    <w:p>
      <w:pPr>
        <w:pStyle w:val="BookText"/>
        <w:rPr/>
      </w:pPr>
      <w:r>
        <w:rPr>
          <w:rFonts w:ascii="Amiri" w:hAnsi="Amiri" w:eastAsia="Amiri" w:cs="Amiri"/>
          <w:color w:val="111111"/>
          <w:sz w:val="28"/>
          <w:sz w:val="28"/>
          <w:szCs w:val="28"/>
          <w:rtl w:val="true"/>
          <w:lang w:bidi="ar-SA"/>
        </w:rPr>
        <w:t>وأيّدهم بالوحي والعصمة إذ هم أعلام الأمم وأهدى للاختيار منهم مثل 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يجوز مع وفور عقلهما، وكمال علمهما إذا همّا بالاختيار أن تقع خيرتهم على المنافق، وهما يظنّان أنه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فَأَخَذَتْكُمْ الصَّاعِقَةُ</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وجدنا اختيار من قد اصطفاه الله للنبوة واقعاً على الأفسد دون الأصلح، وهو يظنّ أنه الأصلح دون الأفسد، علمنا أن لا اختيار إلاّ لمن يعلم ما تخفي الصدور، وتكنّ الضمائر، ويتصرّف عليه السرائر، وأن لا خطر لاختيار المهاجرين والأنصار بعد وقوع خيرة الأنبياء على ذوي الفساد لمّا أرادوا أهل الصلاح </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هاتين الروايتين وغيرهما بطلان الانتخاب، وأنّ الناسلا محالة يقعون في الخطأ والاشتباه إذا أوكل الأمر إليهم، والروايتان وإن كان في سنديهما نظر إلاّ أنّ مضمونهما صريح الدلالة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المبايعة وإن كانت أمراً مطلوباً شرعاً وعرفاً، وقد تحقّقت في مواطن عديدة كما ذكرها المستدلّ، وورد الذم على من نكثها، إلاّ أنه لم يعهد ورودها في الشرع على أنها للتأسيس، وإنما كانت في جميع الموارد مؤكّدة لما وجب قبل تحقّق المبايعة، فاستفادة الإيجاب من هذه الموارد في غير </w:t>
      </w:r>
    </w:p>
    <w:p>
      <w:p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شخصاً بايع شخصاً آخر غير الوالي المنصوب من قبل الله تعالى فلا يستفاد من نفس المبايعة وجوب الالتزام بها وحرمة نكثها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وأنها واجبة إلاّ أن ذلك حكم تكليفي، وأما أنها حكم وضعي بمعنى جعل الولاية لشخص وإسقاطها عن الغير مما لا دليل عليه، ولا ملازمة بينهما،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التكليفي بالوجوب مؤكّد للحكم الوضعي لأصل الولاية إذا كانت مجعولة لشخص، وأنّ نكثها يوجب العقاب، 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موجبة للرجحان في هذا الشخص دون غيره إلاّ أنها على كلا التقديرين مؤكّدة للولاية المجعولة لا مؤسّسة، وذلك لا يدلّ على أنها مسبّبة للولاية كما حاول المستدلّ أن يستفيد ذلك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ما 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أدلة مقنعة بل كلّها وجوه باطلة، ولا يمكن الاعتماد عليها، ولا دليل على أنّ انتخاب شخص لشخص للولاية عليه حجّة، فضلاً عن انتخاب جماعة خاصة لشخص للولاية على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بل يدلّ على عدم شرعية الانتخاب هو أن نسأل المستدلّ بأنه كيف تلتزم بشرعية الانتخاب وأنه حجّة في زمان الغيبة، ولا تلتزم بشرعيّته وحجّيته في زمان الحضور، وأنه لابدّ من النصب والتعيين فيه وأي فرق بين الزمانين؟</w:t>
      </w:r>
    </w:p>
    <w:p>
      <w:pPr>
        <w:pStyle w:val="BookText"/>
        <w:rPr/>
      </w:pPr>
      <w:r>
        <w:rPr>
          <w:rFonts w:ascii="Amiri" w:hAnsi="Amiri" w:eastAsia="Amiri" w:cs="Amiri"/>
          <w:color w:val="111111"/>
          <w:sz w:val="28"/>
          <w:sz w:val="28"/>
          <w:szCs w:val="28"/>
          <w:rtl w:val="true"/>
          <w:lang w:bidi="ar-SA"/>
        </w:rPr>
        <w:t>ومن ذلك يعلم بطلان هذه الدعوى من أساسها، والله الهادي إلى الصواب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بطلان هذه الاحتمالات فلابد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الأعلم، 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لكلّ واحد من الفقهاء لكن إذا سبق أحدهم إلى التصدّي فلا يجوز لبقية الفقهاء مخالفته أو مزاحمته لحجّية فعله على الجميع، ولكونه بمنزلة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المزاحمة والتقدم عند التشاجر والخلاف إنما هو للأعلم والأعدل والأورع منهم 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وجوه، أظهرها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الأصل، إذ أنّ الأصل عدم ولاية أحد على أحد إلاّ ما خرج بالدليل، والقدر المتيقّن منه هو الأعلم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الروايات المتقدّمة الدالّة على تقديم المجتهد على غيره، كصحيحة عيص بن القاسم، وعهد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ومعتبرة سليم، وغيرها من الروايات، المويّدة لها، فإنّها مضافاً إلى دلالتها على اعتبار الاجتهاد يستفاد منها اعتبار الأعلمية، فلابدّ أن يكون الوالي هو الأعلم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الجمع بينها وبين ما دلّ على ثبوت الولاية للفقهاء على نحو الإطلاق هو تقييدها بهذه الروايات، والقول باعتبار الأعلمية في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اعتبار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الروايات الكثيرة المطلقة الدالّة على ثبوت الولاية للفقيه، وحيث لم يرد دليل على نفي الولاية عنه إذا لم يكن هو الأعلم فلابدّ من الأخذ بإطلاقها والقول بعدم اعتبار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بمعاقد الإجماعات المنقولة في المقام، فإنّ ظاهرها كما ذكرنا في أدلة ثبوت الولاية هو الفقيه والحاكم الشرعي، ولم يكن فيها تقييد بالأعلمية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تشخيص الأعلمية من الأمور التي تصعب على العلماء فضلاً عن العوام، وتكليف العامّي بذلك يوجب وقوعه 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أهليّته لتمييز الأفضل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منفيّان بالكتاب والسنة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يتساوى شخصان أو أشخاص في العلم والفضيلة، والاعتماد </w:t>
      </w:r>
    </w:p>
    <w:p>
      <w:pPr>
        <w:pStyle w:val="BookText"/>
        <w:rPr/>
      </w:pPr>
      <w:r>
        <w:rPr>
          <w:rFonts w:ascii="Amiri" w:hAnsi="Amiri" w:eastAsia="Amiri" w:cs="Amiri"/>
          <w:color w:val="111111"/>
          <w:sz w:val="28"/>
          <w:sz w:val="28"/>
          <w:szCs w:val="28"/>
          <w:rtl w:val="true"/>
          <w:lang w:bidi="ar-SA"/>
        </w:rPr>
        <w:t>على أهل الخبرة قد لا يجدي، لأنّهم كثيراً ما يختلفون في تشخيص الأعلم، ونتيجة ذلك قد يتعدد الولاة في عصر واحد في مكان واحد، وفي ذلك اختلال للنظام كما ذكرنا فيما تقدم، وهذا كاشف عن بطلان القول بالأعلمية، ولا أقلّ من عدم جدواه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يستدلّ به على عدم اعتبار الأعلمية إلاّ أن جميع هذه الوجوه ضعيفة ما عدا الوجه الأول وسيأتي الكلام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فلعدم كشف الإجماع على فرض تحقّقه عن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المحتمل أن يكون مدركه الروايات الواردة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 فلأنّ تشخيص الأعلم ليس من الأمور الصعبة، وذلك لإمكان الاتكال على الشياع المفيد للاطمئنان، أو الاعتماد على أقوال أهلالخبرة، كما في سائر الموضوعات، كالاجتهاد، والفتوى،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الصعوبة واختلاف الآراء وما يترتّب على ذلك من اختلال النظام، فبالإمكان معالجة ذلك بتشكيل لجنة تضمّ المجتهدين الجامعين لشرائط الفتوى، ويعيّنون الأعلم والأصلح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ذلك بعد وفاة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اجتمع أعيان تلاميذه واتفقت كلمتهم على تعيين المجدد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عاماً وزعيماً للشيعة، وهي قضيّة مشهورة</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يعلن ذلك للناس لئلاّ يقعوا في الخطأ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هذا النحو من التعيين ما ورد من الإشكال على انتخاب الناس للوالي لأنّ مقامنا مقام تعيين الأعلم وليس انتخاباً مطلقاً، وعلى فرض أنه انتخاب فهو أقلّ محذوراً وأهون خطأ بلا إشكال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الجواب عن الوجه الرابع، فإنّ فرض التساوي في العلم </w:t>
      </w:r>
    </w:p>
    <w:p>
      <w:pPr>
        <w:pStyle w:val="BookText"/>
        <w:rPr/>
      </w:pPr>
      <w:r>
        <w:rPr>
          <w:rFonts w:ascii="Amiri" w:hAnsi="Amiri" w:eastAsia="Amiri" w:cs="Amiri"/>
          <w:color w:val="111111"/>
          <w:sz w:val="28"/>
          <w:sz w:val="28"/>
          <w:szCs w:val="28"/>
          <w:rtl w:val="true"/>
          <w:lang w:bidi="ar-SA"/>
        </w:rPr>
        <w:t xml:space="preserve">والورع والعدالة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التحقق، وعلى فرض تحقّقه فبالإمكان معالجته بأحد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تصدّى أحد المتساويين فلا يحقّ للآخر مزاحمته لأنّ المتصدّي حينئذ بمنزلة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دفعه بما ذكرنا من تشكيل لجنة تضمّ المجتهدين، ومن خلالها يُعيّن شخص للتصدّي ويلتزمون بعدم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 إذ هو من شؤون ولايتهم، فكما أنّ لكلّ منهم حقّ التوكيل لشخص يتصدّى للأمور كذلك الحال بالنسبة إلى أنفسهم حيث يعيّنون واحداً لذلك، ولا يلزم الإشكال الوارد على انتخاب الناس للوالي، بل يمكن القول بلزوم التعيين عليهم لجهة دفع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أخّرناه لأنه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رفع اليد عن المطلقات وتحمل على المقيّدات أو لا؟</w:t>
      </w:r>
    </w:p>
    <w:p>
      <w:pPr>
        <w:pStyle w:val="BookText"/>
        <w:rPr/>
      </w:pPr>
      <w:r>
        <w:rPr>
          <w:rFonts w:ascii="Amiri" w:hAnsi="Amiri" w:eastAsia="Amiri" w:cs="Amiri"/>
          <w:color w:val="111111"/>
          <w:sz w:val="28"/>
          <w:sz w:val="28"/>
          <w:szCs w:val="28"/>
          <w:rtl w:val="true"/>
          <w:lang w:bidi="ar-SA"/>
        </w:rPr>
        <w:t>ومقتضى الصناعة وإن كان هو حمل المطلق على المقيّد في غير المقام، إلاّ أنّ خصوصية المقام تقتضي عدم الحمل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الروايات المطلقة، مع العلم بتعدد الفقهاء ووجودهم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وإرجاعهم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إليهم، كما دلّت عليه نفس هذه الروايات، ولم يرد فيها ما يشير إلى أنّ المتعيّن هو الرجوع إلى الأعلم منهم دون غيره، ولو كان الرجوع الى الأعلم متعيّناً لوجب البيان، لتوفّرالدواعي ومسيس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هذه المطلقات الكثيرة على خصوص الأعلم يكون من حمل المطلق على الفرد النادر، وفي جوازه خلاف، ولا يبعد عدم صحة الحمل للزوم الاستهجان كما في العام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إمكان المناقشة في نفس الروايات المقيّدة بقلّة المعتبر منها، وعدم </w:t>
      </w:r>
    </w:p>
    <w:p>
      <w:pPr>
        <w:pStyle w:val="BookText"/>
        <w:rPr/>
      </w:pPr>
      <w:r>
        <w:rPr>
          <w:rFonts w:ascii="Amiri" w:hAnsi="Amiri" w:eastAsia="Amiri" w:cs="Amiri"/>
          <w:color w:val="111111"/>
          <w:sz w:val="28"/>
          <w:sz w:val="28"/>
          <w:szCs w:val="28"/>
          <w:rtl w:val="true"/>
          <w:lang w:bidi="ar-SA"/>
        </w:rPr>
        <w:t>وضوح دلالتها، ومن ذلك كلّه يقوى القول بعدم اعتبار الأعلمية، وأنّ الولاية منصب لمطلق الفقيه الجامع للشرائط، فإذا تصدّى أحدهم فلا يجوز لغيره مزاحمته، أو لابدّ من تعيين واحد منهم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بناء على أنّ المستند في إثبات الولاية هو الروايات المتقدمة بطوائفها العشر باستثناء مقبولة عمر بن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بناء على أنّ المستند في ذلك هو المقبولة، كما اعتمد عليها بعض المحققين فلابدّ من القول بتقديم الأعلم عند الخلاف والتشاجر،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ما حكم به أعدلهما، وأفقههما، وأصدقهما في الحديث، وأورعهما، ولا يلتفت إلى ما يحكم به الآخر</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اجتمعت هذه الصفات في شخص قدّم على غيره في هذه الحالة أي حالة الاختلاف، وإلاّ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بنينا على عدم تمامية دلالة الروايات على إثبات الولاية مطلقاً وانحصر المستند في جواز تصدّي المجتهد في كونه القدر المتيقّن، وأصالة التعيين عند دوران الأمر بين خصوص المجتهد أو الأعم فمقتضى ذلك اعتبار الأعلمية في كل الأحوال لا في حال الاختلاف والتشاجر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تختلف باختلاف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هو الهادي إلى الصواب والعالم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طيب الولادة فلا إشكال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بأمور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كما في الجواهر حيث قال بعد ذكر الشرائط ومنها طهارة </w:t>
      </w:r>
    </w:p>
    <w:p>
      <w:pPr>
        <w:pStyle w:val="BookText"/>
        <w:rPr/>
      </w:pPr>
      <w:r>
        <w:rPr>
          <w:rFonts w:ascii="Amiri" w:hAnsi="Amiri" w:eastAsia="Amiri" w:cs="Amiri"/>
          <w:color w:val="111111"/>
          <w:sz w:val="28"/>
          <w:sz w:val="28"/>
          <w:szCs w:val="28"/>
          <w:rtl w:val="true"/>
          <w:lang w:bidi="ar-SA"/>
        </w:rPr>
        <w:t>المولد بلا خلاف أجده في شيء منها</w:t>
      </w:r>
      <w:r>
        <w:rPr>
          <w:rStyle w:val="FootnoteAnchor"/>
          <w:rtl w:val="true"/>
        </w:rPr>
        <w:footnoteReference w:id="1490"/>
      </w:r>
      <w:r>
        <w:rPr>
          <w:rFonts w:ascii="Amiri" w:hAnsi="Amiri" w:eastAsia="Amiri" w:cs="Amiri"/>
          <w:color w:val="111111"/>
          <w:sz w:val="28"/>
          <w:sz w:val="28"/>
          <w:szCs w:val="28"/>
          <w:rtl w:val="true"/>
          <w:lang w:bidi="ar-SA"/>
        </w:rPr>
        <w:t>، وفي المسالك إنهاموضع وفاق</w:t>
      </w:r>
      <w:r>
        <w:rPr>
          <w:rStyle w:val="FootnoteAnchor"/>
          <w:rtl w:val="true"/>
        </w:rPr>
        <w:footnoteReference w:id="1491"/>
      </w:r>
      <w:r>
        <w:rPr>
          <w:rFonts w:ascii="Amiri" w:hAnsi="Amiri" w:eastAsia="Amiri" w:cs="Amiri"/>
          <w:color w:val="111111"/>
          <w:sz w:val="28"/>
          <w:sz w:val="28"/>
          <w:szCs w:val="28"/>
          <w:rtl w:val="true"/>
          <w:lang w:bidi="ar-SA"/>
        </w:rPr>
        <w:t>، وفي الرياض</w:t>
      </w:r>
      <w:r>
        <w:rPr>
          <w:rStyle w:val="FootnoteAnchor"/>
          <w:rtl w:val="true"/>
        </w:rPr>
        <w:footnoteReference w:id="1492"/>
      </w:r>
      <w:r>
        <w:rPr>
          <w:rFonts w:ascii="Amiri" w:hAnsi="Amiri" w:eastAsia="Amiri" w:cs="Amiri"/>
          <w:color w:val="111111"/>
          <w:sz w:val="28"/>
          <w:sz w:val="28"/>
          <w:szCs w:val="28"/>
          <w:rtl w:val="true"/>
          <w:lang w:bidi="ar-SA"/>
        </w:rPr>
        <w:t>وغيره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المفتاح أنّ هذه الشروط معتبرة إجماعاً معلوماً ومنقولاً</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جواز إمامة ولد الزنا في الصلاة، وعدم قبول شهادته وقضائه، فيدلّ ذلك على عدم ولايته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الدالة على دناءة ولد الزنا وخباثته الذاتية، مما تستلزم عدم صلاحيته للولاية العامة، ونصبه أميناً، وقائماً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والتدخّل في شؤون الناس من الأيتام والقصّر والغيّب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الروايات ما ورد 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اليهودية، والنصرانية، والمجوسية، أحبّ إليّ من ولد الزنا </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يحنّ إلى الحرام الذي خلق منه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المرويّ بطريق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شرّ الثلاثة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أنّ ولد الزنا دنيء النفس خبيث الذات كما دلّت عليه الروايات لا يستلزم الكفر أو الجبر، بل هو محكوم بالإسلام، له ما للمسلمين </w:t>
      </w:r>
    </w:p>
    <w:p>
      <w:pPr>
        <w:pStyle w:val="BookText"/>
        <w:rPr/>
      </w:pPr>
      <w:r>
        <w:rPr>
          <w:rFonts w:ascii="IRNazanin" w:hAnsi="IRNazanin" w:eastAsia="IRNazanin"/>
          <w:color w:val="111111"/>
          <w:sz w:val="28"/>
          <w:sz w:val="28"/>
          <w:szCs w:val="28"/>
          <w:rtl w:val="true"/>
          <w:lang w:bidi="fa-IR"/>
        </w:rPr>
        <w:t>وعليه ما عليهم، ولذا قد يكون من الصلحاء والأخيار، وهو مختار في أفعاله وتروكه كما هو الحال في سائر الناس، ويدلّ على ذلك مضافاً إلى الاعتبار ما رواه الكليني بسنده المعتبر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الزنا يستعمل، إن عمل خيراً جزي به، وإن عمل شرّاً جزي به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وإن كانت موضع خلاف</w:t>
      </w:r>
      <w:r>
        <w:rPr>
          <w:rStyle w:val="FootnoteAnchor"/>
          <w:rtl w:val="true"/>
        </w:rPr>
        <w:footnoteReference w:id="1498"/>
      </w:r>
      <w:r>
        <w:rPr>
          <w:rFonts w:ascii="Amiri" w:hAnsi="Amiri" w:eastAsia="Amiri" w:cs="Amiri"/>
          <w:color w:val="111111"/>
          <w:sz w:val="28"/>
          <w:sz w:val="28"/>
          <w:szCs w:val="28"/>
          <w:rtl w:val="true"/>
          <w:lang w:bidi="ar-SA"/>
        </w:rPr>
        <w:t>إلاّ أن تحقيقها خارج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الشرط الثامن وهو حسن التدبير بمعنى أن تكون له القدرة على التصرّف في الأمور وإدارتها بنحو أكمل، فالظاهر أنه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هذا المعنى على أركان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العقل والفراسة، ومعرفة مداخل الأمور ومخارجها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القويّة المستقلّة الناشئة عن الشجاعة في مواطن الإقدام والإحجام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بأحوال زمانه وحوادثه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الاتّصاف بمكارم الأخلاق التي لابدّ منها في إدارة أمور الناس والتصرّف في شؤونهم كالحلم، والحكمة، وسعة الصدر،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يصلح للولاية على الناس لجهل بالأحكام، أو عجز عن القيام بما يسند إليه من أمور الناس، فلا يحلّ له التعرّض لذلك والتكلّف له، فإن تكلّفه فهو عاص غير مأذون له فيه من جهة صاحب الأمر الذي إليه الولايات</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عدم السلطان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من هذه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الفقهاء أهل الحقّ العدول من ذوي الرأي والعقل والفضل أن يتولّوا ما تولاّه </w:t>
      </w:r>
    </w:p>
    <w:p>
      <w:pPr>
        <w:pStyle w:val="BookText"/>
        <w:rPr/>
      </w:pPr>
      <w:r>
        <w:rPr>
          <w:rFonts w:ascii="Amiri" w:hAnsi="Amiri" w:eastAsia="Amiri" w:cs="Amiri"/>
          <w:color w:val="111111"/>
          <w:sz w:val="28"/>
          <w:sz w:val="28"/>
          <w:szCs w:val="28"/>
          <w:rtl w:val="true"/>
          <w:lang w:bidi="ar-SA"/>
        </w:rPr>
        <w:t>السلطان، فإن لم يتمكّنوا من ذلك فلا تبعة عليهم فيه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ويمكن أن يستدل لذلك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من زيادة البسطة في الجسم هو البدن من حيث الحجم، بل المراد هو مع لوازمه من القوة والشجاعة، كما أنّ المراد من زيادة البسطة في العلم هو الصفات المعنويّة اللازمة للملك وإدارة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علّل صلاحيّته للولاية على الأموال بالأمرين اللذين تحتاج إليهما وهما الأمانة، والعلم بحفظها وتنميتها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الآيتين أنّ المعتبر في الولاية على أمر مّا، القدرةعليه، والمهارة وحسن التدبير في إدارته، ومراعاة كلّ أمر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الولاية على الأمور العامة فهي تستوجب كلّ ذلك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يكون جامعاً لما تقدّم من </w:t>
      </w:r>
    </w:p>
    <w:p>
      <w:pPr>
        <w:pStyle w:val="BookText"/>
        <w:rPr/>
      </w:pPr>
      <w:r>
        <w:rPr>
          <w:rFonts w:ascii="IRNazanin" w:hAnsi="IRNazanin" w:eastAsia="IRNazanin"/>
          <w:color w:val="111111"/>
          <w:sz w:val="28"/>
          <w:sz w:val="28"/>
          <w:szCs w:val="28"/>
          <w:rtl w:val="true"/>
          <w:lang w:bidi="fa-IR"/>
        </w:rPr>
        <w:t xml:space="preserve">الصفات، 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وارداً في القاضي وصفاته إلاّ أنه شامل لما نحن فيه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 من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من جنودك أنصحهم في نفسك لله ولرسوله ولإمامك، وأنقاهم جيباً، وأفضلهم حلماً، ممّن يبطىء عن الغضب، ويستريح إلى العذر ويرأف بالضعفاء، وينبو على الأقوياء، وممّن لا يثيره العنف، ولا يقعد به الضعف</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تحف العقول</w:t>
      </w:r>
      <w:r>
        <w:rPr>
          <w:rStyle w:val="FootnoteAnchor"/>
          <w:rtl w:val="true"/>
        </w:rPr>
        <w:footnoteReference w:id="1505"/>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وأجمعهم علماً وسياسة، ممن يبطىء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أمر جنودك أفضلهم في نفسك حلماً، وأجمعهم للعلم، وحسن السياسة، وصالح الأخلاق ممّن يبطىء عن الغضب، ويسرع إلى العذر، ويرأف بالضعيف، ولا يلحّ على القوي، ممّن لا يسرّه العنف، ولا يقعد به الضعف </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هذه الشروط معتبرة في قائد الجند، فاعتبارها في الوالي بطريق أولى</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حنان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الإمامة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وحلم يملك به غضبه، وحسن الولاية على من يلي، حتى يكون لهم كالوالد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للرعية كالأب الرحيم</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 هذه الرواية وإن كان فيه صالح بن السندي إلاّ أنه قد تقدم إمكان اعتبار روايته والحكم بوثاقته فلا إشكال فيها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الدلالة فإنّ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أوردها في باب ما يجب من حق الإمام على</w:t>
      </w:r>
    </w:p>
    <w:p>
      <w:pPr>
        <w:pStyle w:val="BookText"/>
        <w:rPr/>
      </w:pPr>
      <w:r>
        <w:rPr>
          <w:rFonts w:ascii="IRNazanin" w:hAnsi="IRNazanin" w:eastAsia="IRNazanin"/>
          <w:color w:val="111111"/>
          <w:sz w:val="28"/>
          <w:sz w:val="28"/>
          <w:szCs w:val="28"/>
          <w:rtl w:val="true"/>
          <w:lang w:bidi="fa-IR"/>
        </w:rPr>
        <w:t xml:space="preserve">الرعية وحقّ الرعية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الحجّة، فقد يقال باختصاصها بموردها وهو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 ما نحن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الظاهر عدم اختصاصها بل تشمل كل متصدّ للأمور العامةوإن لم يكن معصوماً، ويؤكّد ذلك أنها واردة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وممّا يؤيّد ما تقدم ما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أماليه بسنده عن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إنّي أحبّ لك ما أحب لنفسي، إني أراك ضعيفاً فلا تؤمّرن على اثنين، ولا تولّين مال يتيم</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لأنّه موافق لمقتضاه فإنّ العقلاء لا يولّون شخصاً على أمر إلاّ أن يروا فيه الكفاءة، والأهلية، والقدرة اللازمة للقيام بذلك الأمر وشؤونه، فكيف بالوالي على شؤون الناس، من أموالهم وأعراضهم، وأنفسهم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اعتبار هذا الشرط</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الشرط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يكون بخيلاً، ولا حريصاً على الدنيا، ولا من أهل المداهنة والمصانعة، ولا محبّاً للجاه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فيه الخلاف بين الأعلام، فذهب بعضهم كالسيد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إلى اعتباره زائداً على العدالة</w:t>
      </w:r>
      <w:r>
        <w:rPr>
          <w:rStyle w:val="FootnoteAnchor"/>
          <w:rtl w:val="true"/>
        </w:rPr>
        <w:footnoteReference w:id="1509"/>
      </w:r>
      <w:r>
        <w:rPr>
          <w:rFonts w:ascii="Amiri" w:hAnsi="Amiri" w:eastAsia="Amiri" w:cs="Amiri"/>
          <w:color w:val="111111"/>
          <w:sz w:val="28"/>
          <w:sz w:val="28"/>
          <w:szCs w:val="28"/>
          <w:rtl w:val="true"/>
          <w:lang w:bidi="ar-SA"/>
        </w:rPr>
        <w:t>، ونفاه آخرون كالسيد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Style w:val="FootnoteAnchor"/>
          <w:rtl w:val="true"/>
        </w:rPr>
        <w:footnoteReference w:id="1510"/>
      </w:r>
      <w:r>
        <w:rPr>
          <w:rFonts w:ascii="Amiri" w:hAnsi="Amiri" w:eastAsia="Amiri" w:cs="Amiri"/>
          <w:color w:val="111111"/>
          <w:sz w:val="28"/>
          <w:sz w:val="28"/>
          <w:szCs w:val="28"/>
          <w:rtl w:val="true"/>
          <w:lang w:bidi="ar-SA"/>
        </w:rPr>
        <w:t xml:space="preserve">، 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w:t>
      </w:r>
      <w:r>
        <w:rPr>
          <w:rStyle w:val="FootnoteAnchor"/>
          <w:rtl w:val="true"/>
        </w:rPr>
        <w:footnoteReference w:id="15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اعتبراه تفسيراً للعدالة وليس شيئاً وراءها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يستدل له بعدة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سند العهد معتبر، وأما دلالة هذه العبارة على المدّعى فهي تامة لأنّه إذا كان ذلك معتبراً في مستشار الوالي فاعتباره في نفس الوالي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ورد في نهج البلاغة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أنه لا ينبغي أن يكون الوالي على الفروج، والدماء، والمغانم، والأحكام، وإمامة المسلمين البخيل، فتكون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المرتشي في الحكم هو المداهن لأقربائه أو للناس بأخذ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يقيم أمر الله سبحانه إلاّ من لا يصانع، ولا يضارع، ولا يتّبع المطامع</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التفسير المنسوب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من كان من الفقهاء صائناً لنفسه، حافظاً لدينه، مخالفاً لهواه، مطيعاً لأمر مولاه، فللعوام أن يقلّدوه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جميع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فسيأتي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والثالثة فهما وإن كانتا من حيث الدلالة تامّتين إلاّ أنهما من حيث السند ضعيفتان فلا يمكن الاعتماد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سنداً ودلالة، أما من جهة السند فقد ذكرنا في مباحثنا الرجالية</w:t>
      </w:r>
      <w:r>
        <w:rPr>
          <w:rStyle w:val="FootnoteAnchor"/>
          <w:rtl w:val="true"/>
        </w:rPr>
        <w:footnoteReference w:id="1516"/>
      </w:r>
      <w:r>
        <w:rPr>
          <w:rFonts w:ascii="IRNazanin" w:hAnsi="IRNazanin" w:eastAsia="IRNazanin"/>
          <w:color w:val="111111"/>
          <w:sz w:val="28"/>
          <w:sz w:val="28"/>
          <w:szCs w:val="28"/>
          <w:rtl w:val="true"/>
          <w:lang w:bidi="fa-IR"/>
        </w:rPr>
        <w:t xml:space="preserve">أنّ الطريق إلى التفسير غير ثابت، وعقدنا لذلكبحثاً مستقلاً تعرّضنا فيه لما قيل حول التفسير ونسبته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الطريق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الدلالة 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بهذه الفقرات هو عدم العصيان، وارتكاب المحرمات، بقرينة المقابلة بين علماء الشيعة وعلماء اليهود،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عوام اليهود كانوا قد عرفوا علماءهم بالكذب الصراح، وبأكل الحرام، وبالرشاء، وبتغيير الأحكام عن واجبها بالشفاعات والعنايات والمصانعات</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فالمستفاد من الرواية هو تفسير معنى العدالة وليس شيئاً زائداً عليها، فتكون خارجة عمّا نحن فيه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في المقام هي ما ورد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كان معتبراً سنداً إلاّ أن دعوى تمامية الدلالة محلّ نظر، وذلك لأنّ الظاهر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اعتبار ذلك في مرتبة البروز والفعلية، بمعنى أن تكون هذه الأوصاف ظاهرة بحيث توجب الانحراف عن الحق والعدالة، وأما كون هذه الأوصاف كامنة في باطن النفس مع عدم ظهورها خصوصاً إذا كان في مقام تهذيب النفس وتصفيتها، فلا دلالة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 انتفائها، ولعلّ هذا </w:t>
      </w:r>
    </w:p>
    <w:p>
      <w:pPr>
        <w:pStyle w:val="BookText"/>
        <w:rPr/>
      </w:pPr>
      <w:r>
        <w:rPr>
          <w:rFonts w:ascii="Amiri" w:hAnsi="Amiri" w:eastAsia="Amiri" w:cs="Amiri"/>
          <w:color w:val="111111"/>
          <w:sz w:val="28"/>
          <w:sz w:val="28"/>
          <w:szCs w:val="28"/>
          <w:rtl w:val="true"/>
          <w:lang w:bidi="ar-SA"/>
        </w:rPr>
        <w:t xml:space="preserve">كان مراد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 والتنقيح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عدّة روايات التحذير عن حبّ الجاه وطلب الرياسة كما في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لا أعرف خياركم من شراركم؟ بلى والله، إنّ شراركم من أحبّ أن يوطأ عقبه </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معتبرة معمّر بن خلاّد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يحبّ الرئاسة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ضاريان في غنم تفرّق رعاؤها بأضرّ من دين المسلم من الرياسة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والرياسة الحديث</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محمد بن إسماعيل بن بزيع وغيره، رفعوه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ترأس، ملعون من همّ بها، ملعون من حدّث نفسه بها</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يظهر من الشهيد الثاني في المنية اعتبار أمر آخر في المجتهد والمفتي، وهو وجود ملكة قدسية إلهية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ذلك كلّه إلاّ بهبة من الله تعالى إلهيّة وقوة قدسية توصله إلى هذه البغية وتبلّغه هذه الرتبة، وهي العمدة في فقه دين الله، ولا حيلة للعبد فيها، بل هي منحة إلهية ونفحة ربانية، يخصّ بها من يشاء من عباده، إلاّ أنّ للجدّ والمجاهدة والتوجّه إلى الله تعالى والانقطاع إليه أثراً بيّناً في أفاضتها من الجناب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bookmarkStart w:id="267" w:name="pg16397_198310"/>
    </w:p>
    <w:p>
      <w:pPr>
        <w:pStyle w:val="BookText"/>
        <w:rPr/>
      </w:pPr>
      <w:bookmarkEnd w:id="267"/>
      <w:r>
        <w:rPr>
          <w:rFonts w:ascii="IRNazanin" w:hAnsi="IRNazanin" w:eastAsia="IRNazanin"/>
          <w:color w:val="111111"/>
          <w:sz w:val="28"/>
          <w:sz w:val="28"/>
          <w:szCs w:val="28"/>
          <w:rtl w:val="true"/>
          <w:lang w:bidi="fa-IR"/>
        </w:rPr>
        <w:t>والظاهر أنه اعتمد في ذلك على ما ورد في مصباح الشريعة المنسوب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الفتيا لمن لا يصطفى من الله تعالى بصفاء سره، وإخلاص عمله، وعلانيته، وبرهان من ربّه في كل حال، لأنّ من أفتى فقد حكم، والحكم لا يصحّ إلاّ بإذن من الله عزوجل وبرهانه ومن حكم بالخير بلا معاينة فهو جاهل، مأخوذ بجهله ومأثوم بحكمه، كما دلّ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 يقذفه الله في من يشاء</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على ما ورد في رواية الكشّي بسنده عن أحمد بن حماد المروزي المحمودي،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شيعتنا بقدر ما يحسنون من رواياتهم عنّا، فإنّا لا نعدّ الفقيه منهم فقيهاً حتى يكون محدّثاً،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المؤمن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مفهّماً، والمفهّم المحدّث</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غيرهما من الروايات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ذكرت شروط أخرى كالحرية، وسلامة الأعضاء والحواس، وكونه هاشمياً، وكونه مهاجراً غير مقيم في بلاد الكفر،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إنّها غير ثابتة، فلذا لم نتعرّض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عن شرائط الوالي،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059044_1280447820"/>
      <w:bookmarkStart w:id="269" w:name="_Toc93"/>
      <w:bookmarkEnd w:id="268"/>
      <w:r>
        <w:rPr>
          <w:rtl w:val="true"/>
        </w:rPr>
        <w:t>خاتمة</w:t>
      </w:r>
      <w:r>
        <w:rPr>
          <w:rtl w:val="true"/>
        </w:rPr>
        <w:t xml:space="preserve">: </w:t>
      </w:r>
      <w:r>
        <w:rPr>
          <w:rtl w:val="true"/>
        </w:rPr>
        <w:t>في ذكر بعض مهامّ الفقيه</w:t>
      </w:r>
      <w:r>
        <w:rPr>
          <w:rtl w:val="true"/>
        </w:rPr>
        <w:t>:</w:t>
      </w:r>
      <w:bookmarkEnd w:id="269"/>
    </w:p>
    <w:p>
      <w:pPr>
        <w:pStyle w:val="BookText"/>
        <w:rPr/>
      </w:pPr>
      <w:r>
        <w:rPr>
          <w:rFonts w:ascii="Amiri" w:hAnsi="Amiri" w:eastAsia="Amiri" w:cs="Amiri"/>
          <w:color w:val="111111"/>
          <w:sz w:val="28"/>
          <w:sz w:val="28"/>
          <w:szCs w:val="28"/>
          <w:rtl w:val="true"/>
          <w:lang w:bidi="ar-SA"/>
        </w:rPr>
        <w:t>تتميماً للفائدة نذكر أهم الموارد التي يحقّ للفقيه التصدّي لها والتصرّف فيها بنفسه، أو يتوقف ذلك على إذنه، على ما ذكرها الفقهاء في كتبهم، وقد أشرنا إلى بعضها فيما تقدم، ووعدنا بذكر بعض آخر في هذا المقام وهي كما يلي</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القضاء بين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على ميراث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أداء دين الممتنع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قبض ما بقي من يد ابن السبيل بعد وصوله إلى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قبض مال الزكاة ابتداءً أو بعد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قبض خمس أرض الذمّي أو منفعتها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قبض الثمن إذا امتنع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قبض حقّ كلّ ممتنع عن قبض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في قبض دين المأيوس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بيع الرهن الآيل إلى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إجارة الرهن لو امتنع المتراهنان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تعيين عدل لقبض الرهن لو لم يرض المتراهنان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تعيين نقد ما يباع به الرهن فيما لو تعدّد النقد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الحجر على المفلّس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الحجر على السفيه على 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قبض وديعة الغائب لو احتيج إلى 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إجبار الوصيّين على الاجتماع أو الاستبدال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ضمّ المعين إلى الوصيّ العاجز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عزل الوصي الخائن على القول بعدم انعزاله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إقامة الوصي لمن لا وصيّ له أو مات وصيّه أو عزل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تزويج المجنون والسفيه البالغين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فرض مهر المفوّضة بضعها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ضرب أجل العنّين، على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بعث الحكمين من أهل الزوجين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ولايته في إخبار الممتنع عن أداء النفقة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ضرب الأجل لمفقود الخبر وطلبه في الجهات، على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طلاق زوجة المفقود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إجبار المظاهر على أحد الأمرين، على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إجبار المولي على أحد الأمرين، على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التسعير على المحتكر أو البيع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قتل المرتدّ وقسمة أمواله وإنكاح نسائه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ولايته في قتل فاعل الكبيرة بعد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إخراج الودعيّ الحقوق على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حلف الغريم على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قبض الوقف على الجهات العامّة على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النظارة على الأوقاف العامّة على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التقاص من أموال الغائب على إذنه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التقاصّ من مال الحاضر على إذنه، 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بيع الوقف حيث يجوز، ولا وليّ له سواه على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إنفاق الملتقط على اللقيط مع الحاجة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أخرى كثيرة تربو على مائة مورد يقف عليها المتتبع لكلمات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آخر ما أردناه في الجزء الثاني ويتلوه الجزء الثالث وأوّله التقية في المكاسب</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270" w:name="pg16397_198313"/>
    </w:p>
    <w:p>
      <w:pPr>
        <w:pStyle w:val="Heading2"/>
        <w:numPr>
          <w:ilvl w:val="1"/>
          <w:numId w:val="1"/>
        </w:numPr>
        <w:rPr/>
      </w:pPr>
      <w:bookmarkStart w:id="271" w:name="__RefHeading___Toc7059046_1280447820"/>
      <w:bookmarkStart w:id="272" w:name="_Toc94"/>
      <w:bookmarkEnd w:id="270"/>
      <w:bookmarkEnd w:id="271"/>
      <w:r>
        <w:rPr>
          <w:rtl w:val="true"/>
        </w:rPr>
        <w:t>الفهرس</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6397_198315"/>
      <w:bookmarkStart w:id="274" w:name="pg16397_198315"/>
      <w:bookmarkEnd w:id="274"/>
    </w:p>
    <w:p>
      <w:pPr>
        <w:pStyle w:val="Heading2"/>
        <w:numPr>
          <w:ilvl w:val="1"/>
          <w:numId w:val="1"/>
        </w:numPr>
        <w:rPr/>
      </w:pPr>
      <w:bookmarkStart w:id="275" w:name="pg16397_198315"/>
      <w:bookmarkStart w:id="276" w:name="__RefHeading___Toc7059048_1280447820"/>
      <w:bookmarkStart w:id="277" w:name="_Toc95"/>
      <w:bookmarkEnd w:id="275"/>
      <w:bookmarkEnd w:id="276"/>
      <w:r>
        <w:rPr>
          <w:rtl w:val="true"/>
        </w:rPr>
        <w:t>فهرس المصادر</w:t>
      </w:r>
      <w:bookmarkEnd w:id="277"/>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بالنصوص والمعجزات، للمحدث الأكبر 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لأبي منصور أحمد بن علي بن أبي طالب الطبرسي، من علماء القرن السادس، تحقيق الشيخ إبراهيم البهادري، والشيخ محمد هادي به،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أسوة التابعة لمنظمة الحج والأوقاف والشؤون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لأبي منصور أحمد بن علي بن أبي طالب الطبرسي، تعليق وملاحظة السيد محمد باقر الموسوي الخرسان،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وإزهاق الباطل، للقاضي السيد نور الله الحسيني المرعشي التستري، مع تعليقات السيد شهاب الدين النجفي، منشورات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لأبي عبد الله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علي أكبر الغفاري، المطبوع ضمن سلسلة مصنفات الشيخ المفيد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للشيخ المفيد أبي عبد الله محمد بن محمد بن النعمان، من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لشيخ الطائفة أبي جعفر محمد بن الحسن الطوسي 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وتعليق المعلم الثالث ميرداماد الاسترابادي، تحقيق السيد مهدي الرجائي،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للشيخ أبي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لأبي عبد الله محمد بن محمد بن النعمان 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المطبوع ضمن سلسلة مصنفات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السبق، للشيخ علاء الدين أبي الحسن علي بن أبي الفضل الحسن ابن أبي المجد الحلبي، مطبوع ضمن كتاب الجوامع الفقهية، انتشارات جهان،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علم الرجال بين النظرية والتطبيق تقريراً لبحث آية الله الشيخ مسلم الداوري، لمحمد علي المعلم،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نمونة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من الكافي، لثقة الإسلام الكليني، نشر الشيخ محمد الاخوندي، 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الافصاح في الإمامة، لأبي عبد الله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قم المطبوع ضمن سلسلة مصنفات الشيخ المفيد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أقرب الموارد في فصيح العربية والشوارد، لسعيد الخوري الشرتوني اللبناني، منشورات مكتبة آية الله العظمى المرعشي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لأبي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لأبي عبد الله محمد بن محمد بن النعمان ابن المعلم العكبري البغدادي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وحسين الاستادولي، المطبوع ضمن سلسلة مصنفات الشيخ المفيد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الطبعة الثانية، مؤسسة النشر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السيد محمد صادق بحر العلوم، منشورات المكتبة الأهلية، 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الشيخ الطوسي،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النعمان، النجف الأشرف، من منشورات المكتبة الأهلية،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لأبي محمد عبد الله بن مسلم بن قتيبة الدينوري، الطبعة الثالثة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للشريف المرتضى علم الهدى علي بن الحسين الموسوي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شوال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للشيخ الفضل بن شاذان الأزدي النيسابوري 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وإخراج وتقديم السيد جلال الدين الحسيني الارموي، انتشارات جامعة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لشيخ الإسلام المولى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الأجزاء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المولى الشيخ محمد باقر المجلسي تحقيق الشيخ عبد الزهراء العلوي دار الرضا،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البدر الزاهر في صلاة الجمعة والمسافر، تقرير أبحاث السيد حسين الطباطبائي، للشيخ حسين علي المنتظري،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للسيد هاشم الحسيني البحراني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مطبعة آفتاب،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الكبرى، لأبي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أصحاب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تقديم وتعليق وتصحيح الميرزا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باغي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الأعلمي،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بلغة الفقيه، للسيد محمد آل بحر العلوم ت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وتعليق السيد محمد تقي آل بحر العلوم،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منشورات 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لمحب الدين بن أبي الفيض السيد محمد مرتضى الحسيني الواسطي الزبيدي الحنفي، الطبعة الأولى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أبي الفضل إبراهيم، دار سويدان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المتعلمين، للعلامة الحلي، تحقيق السيد أحمد الحسيني والشيخ هادي اليوسفي، مجمع الذخائر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الأحكام، للعلامة الحلي آية الله الحسن بن يوسف بن علي بن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القديم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للشيخ أبي محمد الحسن بن علي بن الحسين بن شعبة الحراني، الطبعة الخامسة، منشورات مكتبة بصيرتي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للشيخ أبي محمد الحسن بن علي بن الحسين بن شعبة الحراني، من أعلام القرن الرابع، تصحيح وتعليق علي أكبر الغفاري،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المشرفة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لجمال الدين الحسن بن يوسف بن علي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المكتبة المرتضوية لإحياء الآثار الجعفرية، طهران،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لفخر الدين محمد بن عمر بن الحسين الرازي 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لأبي الحسن علي بن إبراهيم القمي، تصحيح وتعليق السيد طيب الموسوي الجزائري،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السرور،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إلى الإمام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في فقه أهل البيت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تقرير بحث آية الله الشيخ مسلم الداوري، لمحمد علي المعلم،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لشيخ الطائفة أبي جعفر الطوسي،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الكتب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السيد حسن الموسوي الخرسان، الطبعة الثالثة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في شرح العروة الوثقى، تقرير بحث السيد أبي القاسم الخوئي، للميرزا علي التبريزي الغروي، من منشورات المطبعة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الشيخ عبد الله المامقاني ت </w:t>
      </w:r>
      <w:r>
        <w:rPr>
          <w:rFonts w:eastAsia="Amiri" w:cs="Amiri" w:ascii="Amiri" w:hAnsi="Amiri"/>
          <w:color w:val="111111"/>
          <w:sz w:val="28"/>
          <w:szCs w:val="28"/>
          <w:lang w:bidi="ar-SA"/>
        </w:rPr>
        <w:t>13511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المرتضوية في 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لأبي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علي أكبر الغفاري، منشورات كتبي نجفي،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ألف تحت إشراف آية الله العظمى الحاج آقا حسن الطباطبائي البروجردي، منشورات مدينة العلم آية الله العظمى الخوئي،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أو معارج اليقين في أصول الدين، للشيخ محمد بن محمد السبزواري، من أعلام القرن السابع الهجري، تحقيق علاء آل جعفر، الطبعة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 أحمد محمد شاكر دار إحياء التراث العربي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في أحاديث البشير النذير، لجلال الدين عبد الرحمن بن أبي بكر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في شرح القواعد، للمحقق الثاني الشيخ علي بن الحسين الكركي 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والعمل، للشريف المرتضى علي بن الحسين الموسوي العلوي، تحقيق السيد أحمد الحسيني،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المأوى في ذكر من فاز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معجزته في الغيبة الكبرى، للميرزا حسين النوري، المطبوع ضمن خاتمة الجزء الثالث والخمسين من كتاب بحار الأنوار، منشورات المكتبة الإسلامية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للشيخ محمد حسن النجفي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كتاب المكاسب للشيخ محمد حسين الاصفهاني 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عباس محمد آل سباع القطيفي، الطبعة الأولى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المكاسب، للميرزا علي الايرواني الغروي، الطبعة الثانية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رشدية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الشيخ علي الآخوندي، مطبعة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الاصفياء، لأبي نعيم أحمد بن عبد الله الاصبهاني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لقطب الدين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الإمام المهدي قم المقدسة،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لأبي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علي أكبر غفاري، منشورات جامعة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الخرسان، والسيد جواد الشهرستاني، والشيخ مهدي طه نجف، اشراف الشيخ مجتبى العراقي، الطبعة الجديدة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ولاية الفقيه وفقه الدولة الإسلامية، للشيخ حسين علي المنتظري،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المركز العالمي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لشمس الدين الشيخ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للإمام عبد الرحمن جلال الدين السيوطي،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لأبي حنيفة النعمان بن محمد بن منصور بن أحمد بن حيّون التميمي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أصغر فيضي،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للشيخ آقا بزرك الطهراني، تنقيح وزيادة ع ؟؟؟ المنزوي، الطبعة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البرقي، لأبي جعفر أحمد بن أبي عبد الله البرقي، منشورات مطبعة جامعة 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السيد محمد صادق آل بحر العلوم الطبعة الأولى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منشورات المكتبة والمطبعة الحيدرية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لأبي العباس أحمد بن علي النجاشي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جواد النائيني،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السراج الوهاج لدفع عجاج قاطعة اللجاج، للشيخ إبراهيم بن سليمان القطيفي، المطبوعة في ضمن كتاب كلمات المحققين، منشورات مكتبة المفيد، قم، إيران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قاعدة نفي الضرر، للشيخ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مطبوعة ضمن كتاب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القديم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القديم بخط طاهر خويش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المحقق الكركي، للشيخ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آية الله العظمى المرعشي النجفي مطبعة الخيام،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وحياض الفضلاء، للميرزا عبد الله أفندي الاصبهاني، 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المسائل في بيان الأحكام بالدلائل، للسيد علي الطباطبائي، منشورات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مطبعة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إيران،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 القديم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للشيخ الشهيد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إشراف السيد محمد كلانتر،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النجف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من الكافي، لثقة الإسلام الكليني، تصحيح ومقابلة وتعليق علي أكبر غفاري،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لأبي بكر أحمد بن الحسين بن علي البيهقي ت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لأبي عبد الرحمن أحمد بن شعيب بن علي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الشافي في الإمامة، للشريف المرتضى علي بن الحسين الموسوي 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وتعليق السيد عبد الزهراء الحسيني الخطيب،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الصادق،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لأبي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حقيق وإخراج وتعليق عبد الحسين محمد علي، الطبعة الأولى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 الآداب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لعز الدين أبي حامد عبد الحميد بن هبة الله بن محمد بن أبي الحديد المدائني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لإسماعيل بن حماد الجوهري، تحقيق أحمد عبد الغفور عطار،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العلم للملايين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لأبي عبد الله محمد بن إسماعيل بن إبراهيم بن المغيرة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الكاملة، تقديم السيد محمد باقر الصدر،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منشورات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لمحمد بن سعد بن منيع الزهري، دار صادر، بيروت، 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ونجاح الساعي، لأحمد بن فهد الحلي 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أحمد الموحدي القمي، مكتبة الوجداني،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للسيد محمد كاظم الطباطبائي اليزدي، إشراف السيد محمد حسين الطباطبائي، مطبعة الحيدري، طهران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لأبي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منشورات المكتبة الحيدرية ومطبعتها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للنشر والتوزيع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المطالب في التعليق على المكاسب، للسيد تقي الطباطبائي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الخيام، انتشارات محلاتي،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العناوين، للمير عبد الفتاح الحسيني المراغي 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عوائد الأيام، للمولى أحمد النراقي، تحقيق مركز الأبحاث والدراسات الإسلامية،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العلم والمعارف والأحوال، للشيخ عبد الله البحراني الاصفهاني، تحقيق ونشر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للشيخ محمد بن علي بن إبراهيم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الحاج آقا مجتبى العراقي،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مطبعة سيد الشهداء،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لأبي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وتذييل السيد مهدي الحسيني اللاجوردي، 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للشيخ عبد الحسين أحمد الأميني النجفي، الطبعة الخامسة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نشر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الغنية، للسيد عزّ الدين حمزة بن علي بن زهرة الحسيني الحلبي المطبوع ضمن كتاب الجوامع الفقهية، انتشارات جهان، طهران،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إلى علمي الأصول والفروع، للسيد حمزة بن علي بن زهرة الحلبي 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إبراهيم البهادري،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للشيخ محمد بن إبراهيم بن جعفر النعماني، من أعلام القرن الرابع، تحقيق علي أكبر الغفاري، منشورات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النوراني، الطبعة السادسة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النشر الإسلامي التابعة لجماعة </w:t>
      </w:r>
    </w:p>
    <w:p>
      <w:pPr>
        <w:pStyle w:val="BookText"/>
        <w:rPr/>
      </w:pPr>
      <w:r>
        <w:rPr>
          <w:rFonts w:ascii="Amiri" w:hAnsi="Amiri" w:eastAsia="Amiri" w:cs="Amiri"/>
          <w:color w:val="111111"/>
          <w:sz w:val="28"/>
          <w:sz w:val="28"/>
          <w:szCs w:val="28"/>
          <w:rtl w:val="true"/>
          <w:lang w:bidi="ar-SA"/>
        </w:rPr>
        <w:t>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الفروع من الكافي، لثقة الإسلام أبي جعفر محمد بن يعقوب الكليني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ومقابلة وتعليق علي أكبر غفاري،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لقطب الدين أبي الحسين سعيد بن هبة الله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آية الله العظمى النجفي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الميثاق والولاية، للسيد عبد الحسين شرف الدين، منشورات دار النعمان النجف الأشرف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لشيخ الطائفة أبي جعفر محمد بن الحسن الطوسي 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السيد محمد صادق آل بحر العلوم، الطبعة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منشورات المطبعة الحيدرية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لا ضرر ولا ضرار، محاضرات آية الله العظمى السيد علي السيستاني،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للشيخ محمد تقي التستري، تحقيق ونشر مؤسسة النشر الإسلامي التابعة لجماعة المدرسين بقم المشرفة،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لمجد الدين محمد بن يعقوب الفيروزآبادي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للشيخ أبي العباس عبد الله الحميري،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للعلامة الحلي آية الله الحسن بن يوسف بن علي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الدروس الشرعية في فقه الإمامية، لشمس الدين أبي عبد الله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السيد مهدي اللازوردي الحسيني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السرائر، لأبي عبد الله محمد بن إدريس العجلي الحلّي،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المعارف الإسلامية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السرائر، لمحمد بن إدريس الحلي 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في مؤسسة النشر الإسلامي التابعة لجماعة المدرسين، قم المشرفة،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الهلالي ت حوالي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الأنصاري الزنجاني الخوئيني،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الهادي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عباد الله الطهراني، والشيخ علي أحمد ناصح، الطبعة الأولى المحققة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مطبعة بهمن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القضاء، للميرزا محمد حسن الاشتياني،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منشورات دار الهجرة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المراسم، للشيخ أبي يعلى سلار بن عبد العزيز الديلمي، مطبوع ضمن كتاب الجوامع الفقهية، انتشارات جهان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الوافي، للمحدث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الوافي، للمحدث محمد محسن بن الشاه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آية الله العظمى المرعشي النجفي،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الكشاف عن حقائق التنزيل وعيون الأقاويل في وجوه التأويل، لأبي القاسم جار الله محمود بن عمر الزمخشري الخوارزمي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عن أحكام الغيبة، لزين الدين الجبعي العاملي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الخراساني الكاظمي،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ومزيل الالباس عما اشتهر من الأحاديث على ألسنة الناس، للشيخ إسماعيل بن محمد العجلوني الجراحي 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إشراف وتصحيح وتعليق أحمد القلاش، مؤسسة الرسالة،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لبهاء الدين محمد بن الحسن بن محمد الاصفهاني المعروف بالفاضل الهندي ت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آية الله العظمى المرعشي النجفي، قم المقدسة، إيرن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 لجمال الدين أبي منصور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مطهر الحلي، من منشورات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للشيخ محمد كاظم الخراساني 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مع حواشي الميرزا ابي الحسن المشكيني بخط طاهر خوش نويس، انتشارات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للمحقق الشيخ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التابعة لجماعة المدرسين بقم المقدسة، الطبعة الثالثة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لأبي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علي أكبر الغفاري، نشر 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لعلاء الدين المتقي بن حسام الدين الهندي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لأبي الفضل جمال الدين محمد بن مكرم بن منظور الافريقي المصري، نشر أدب الحوزة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لؤلؤة البحرين، للشيخ يوسف بن أحمد البحراني 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وتعليق السيد محمد صادق بحر العلوم، الطبعة الثانية،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تكملة المنهاج، للسيد أبي القاسم الموسوي الخوئي، مطبعة 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لشيخ الطائفة الطوسي، تصحيح وتعليق السيد محمد تقي الكشفي،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للشيخ فخر الدين الطريحي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الطبعة المحققة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للشيخ أبي علي الفضل بن الحسن الطبرسي، تصحيح وتعليق الشيخ أبي الحسن الشعراني، المطبعة الإسلامية بطهران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 للمولى أحمد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الاردبيلي ت</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آقا مجتبى العراقي، والشيخ علي بناه الاشتهاردي، وآقا حسين اليزدي،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للشيخ أبي جعفر أحمد بن محمد بن خالد البرقي، تصحيح وتعليق 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دار الكتب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للحسن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مركز النشر التابع لمكتب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لأبي منصور الحسن بن يوسف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التابعة لجماعة المدرسين بقم المقدسة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المعاجز، للسيد هاشم الحسيني البحراني، الطبع القديم، من منشورات مكتبة المحمودي،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للعلامة شيخ الإسلام المولى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ومقابلة وتصحيح السيد هاشم الرسولي،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 طهران، مطبعة الحيدري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حرجة في فقه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المرأة لتولي السلطة، للشيخ محمد مهدي شمس الدين، 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في شرح شرائع الإسلام، للشهيد زين الدين بن علي العاملي الجبعي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في الحديث، للحاكم النيسابوري، دار الفكر بيروت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ومستنبط المسائل، لخاتمة المحدثين الحاج ميرزا حسين النوري الطبرسي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للميرزا حسين النوري الطبرسي، الطبع القديم، من منشورات مؤسسة إسماعيليان والمكتبة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في أحكام الشريعة، للمولى أحمد بن المولى مهدي النراقي 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آية الله العظمى المرعشي النجفي، قم المقدسة، 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محاضرات السيد أبي القاسم الموسوي الخوئي، للشيخ مرتضى البروجردي،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نشر لطفي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محاضرات زعيم الحوزة العلمية السيد أبي القاسم الخوئي، للشيخ مرتضى البروجردي، منشورات دار العلم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الإمام أحمد بن حنبل، لأبي عبد الله الشيباني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لأبي عبد الله الشيباني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العربي، دار إحياء التراث العربي،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مشيخة الفقيه،شرح وترجمة وتعليق محمد جعفر شمس الدين، دار 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الأصول، تقرير بحث آية الله العظمى السيد أبي القاسم الخوئي، للسيد محمد سرور الواعظ الحسيني البهسودي، مطبعة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المنسوب للإمام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الأعلمي،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تقرير أبحاث آية الله العظمى السيد أبي القاسم الخوئي للميرزا محمد علي التوحيدي،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الهادي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تقرير بحث الأستاذ الأكبر آية الله العظمى السيد أبي القاسم الخوئي، للميرزا محمد علي التوحيدي التبريزي، مؤسسة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 في الزكاة والخمس والصوم والرهن، للشيخ آقا رضا الهمداني الغروي،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للعلامة أحمد بن محمد بن علي المقري الفيومي 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السابعة، المطبعة الأميرية بالقاهرة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للشيخ الصدوق أبي جعفر محمد بن علي بن الحسين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للسيد أبي القاسم الموسوي الخوئي،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مفردات ألفاظ القرآن، لأبي القاسم الحسين بن محمد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نديم مرعشلي، دار الكتاب العربي، مطبعة التقدم العربي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لألفاظ القرآن الكريم، لمحمد فؤاد عبد الباقي، مطبعة دار الكتب المصرية، القاهرة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الفهرس لألفاظ نهج البلاغة، فهرسة كاظم محمدي، ومحمد دشتي، مؤسسة النشر التابعة لجماعة المدرسين بقم المشرفة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الكرامة في شرح قواعد العلامة، للسيد محمد جواد الحسيني العاملي ت حدود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لفخر الشيعة أبي عبد الله محمد بن محمد بن النعمان العكبري البغدادي الملقب بالشيخ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التابعة لجماعة المدرسين،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لرضي الدين أبي نصر الحسن بن الفضل الطبرسي، من أعلام القرن السادس الهجري، تقديم وتعليق محمد الحسين الأعلمي، منشورات مؤسسة الأعلمي، الطبعة السادسة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للشيخ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 القديم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طاهر خوش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والبيع، تقرير أبحاث الميرزا محمد حسين الغروي النائيني، للعلامة الشيخ محمد تقي الآملي، مؤسسة النشر الإسلامي التابعة لجماعة المدرسين بقم المشرفة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لأبي الفتح محمد بن عبد الكريم بن أبي بكر أحمد الشهرستاني، الطبعة الرابعة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لأبي جعفر رشيد الدين محمد بن علي بن شهراشوب،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لأبي جعفر محمد بن علي بن شهراشوب السروي المازندراني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وفهرسة الدكتور يوسف البقاعي،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الأضواء بيروت،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الأصول، تقرير أبحاث آية الله العظمى السيد محمد الحسيني الروحاني، للسيد عبد الصاحب الحكيم،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في تحقيق المذهب، للعلامة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فتاوى مرجع المسلمين زعيم الحوزة العلمية السيد أبي القاسم الموسوي الخوئي، الطبعة الثامنة والعشرون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للعلامة السيد محمد حسين الطباطبائي، الطبعة الخامسة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الطالب في حاشية المكاسب، تقرير أبحاث الميرزا محمد حسين الغروي النائيني، للشيخ موسى النجفي الخونساري، الطبع القديم بخط محمد علي التبريزي الغروي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السيد حسن الموسوي الخرسان، الطبعة الخامسة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في أدب المفيد والمستفيد، للشيخ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النجم الثاقب، لخاتمة المحدثين الشيخ الميرزا حسين الطبرسي النوري، تقديم وترجمة وتحقيق وتعليق السيد ياسين الموسوي،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أنوار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الاعتقادية، لأبي عبد الله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المختاري، المطبوع ضمن سلسلة مصنفات الشيخ المفيد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لشيخ الطائفة أبي جعفر محمد بن الحسن الطوسي 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ضمن كتاب الجوامع الفقهية انتشارات جهان،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والفتاوى، لشيخ الطائفة أبي جعفر محمد بن الحسن بن علي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لمحمد الدين أبي السعادات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طاهر أحمد الزاوي ومحمود محمد الطناجي، الطبعة الرابعة، نشر مؤسسة إسماعيليان،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من أحاديث سيد الأخيار شرح منتقى الأخبار، لقاضي قضاة القطر اليماني محمد بن علي بن محمد الشوكاني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للمحدث الشيخ محمد بن الحسن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وتحقيق وتذييل الشيخ عبد الرحيم الربّاني الشيرازي الطبعة الخامسة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المكتبة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إلى نيل الفضيلة، للشيخ عماد الدين أبي جعفر محمد بن علي بن حمزة الطوسي المشهدي، المطبوع ضمن كتاب الجوامع الفقهية، انتشارات جهان، طهران، 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وسيلة النجاة، لآية الله العظمى السيد أبي الحسن الموسوي الاصفهاني، مع تعاليق آية الله العظمى السيد محمد رضا الموسوي الگلبايگاني، الطبعة الثانية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التعارف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للصدوق، المطبوع ضمن كتاب الجوامع الفقهية انتشارات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الطالب إلى أسرار المكاسب، للميرزا فتاح الشهيدي التبريزي، الطبعة الثانية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الاطلاعات،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هدية الرازي إلى الإمام المجدّد الشيرازي، للشيخ آقا بزرگ الطهراني، نشر مكتبة الميقات،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6397_198335"/>
      <w:bookmarkStart w:id="279" w:name="pg16397_198335"/>
      <w:bookmarkEnd w:id="279"/>
    </w:p>
    <w:p>
      <w:pPr>
        <w:pStyle w:val="Heading2"/>
        <w:numPr>
          <w:ilvl w:val="1"/>
          <w:numId w:val="1"/>
        </w:numPr>
        <w:rPr/>
      </w:pPr>
      <w:bookmarkStart w:id="280" w:name="pg16397_198335"/>
      <w:bookmarkStart w:id="281" w:name="__RefHeading___Toc7059050_1280447820"/>
      <w:bookmarkStart w:id="282" w:name="_Toc96"/>
      <w:bookmarkEnd w:id="280"/>
      <w:bookmarkEnd w:id="281"/>
      <w:r>
        <w:rPr>
          <w:rtl w:val="true"/>
        </w:rPr>
        <w:t>فهرس المحتويات</w:t>
      </w:r>
      <w:bookmarkEnd w:id="282"/>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كلمة الشيخ الاستاذ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صور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الجهاد في اللغة والعرف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مواضع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ضد الكفار والمشركين للدعوة الى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الواردة في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وها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إذن الفقيه الجامع للشرائط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الحضور والاشتراك في الجهاد 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استدامة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من أجل الدفاع عن بيضة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وها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المرابطة للتقية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المال للمرابطة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نذر المرابطة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نذر المرابطة بالمال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التعرب بعد الهجرة واقسام الهجرة لبلاد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أهل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الفئة الباغية على فئة أخرى من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القسم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الصديقة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الموضع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سب أمير المؤمنين أو احد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سب الصديقة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سب الانبياء أو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القسم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دفاعاً عن النفس والأهل والمال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الأهل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قبل السلطان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معاونة سلاطين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الدخول في اعمالهم وقبول الولاية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ها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التقية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بالمؤمن أو يشمل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حفظ نفس الغير أو ماله أو عرضه على قبول الولاية أو ارتكاب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الاضرار بالغير عن تقية يستتبع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جباية الأموال للسلطان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 منصبي الفتوى والقضاء من قبل السلطان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الولاية في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العمل والتصدي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الترافع إلى قضاة الجور والتحاكم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الترافع إليهم حال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الاخذ بحكم القاضي الجائر أو من لا أهلية 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الترافع إليهم مع عدم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الحكام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المال والجوائز منهم مع العوض أو بدونه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صور الأخذ وأحكام كل منها وما يتفرع عليها من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السلطان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لأحاد الفقراء المستحقين للخمس أو الزكاة أو المظالم المقاصة من مال من عليه الحق وهو جاحد؟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السلطان الجائر في الخراج والمقاسمات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ثم إن ها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شراء الخراج والمقاسمات أو أخذها من السلطان الجائر قبل قبضها واستقرارها في يده أو يد عامله؟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امر الاراضي الخراجية بيد السلطان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السلطان الجائر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بالسلطان خصوص المخالف أو الاعم؟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جواز الأخذ الاستحقاق؟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الولاية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المقام الاول في الولاية التكوينية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الولاية التشريعية وإمامة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لماذا لم ينص على 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المقام الثاني في ثبوت الولاية للفقيه الجامع للشرائط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مراتب ولاية الفقيه ويبان موضع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تمييز وظائف القاضي عن وظائف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أدلة القائلين 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أدلة الثافين للولاية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البلوغ وكمال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العلم واعتبار الاجتهاد المطلق في الوالي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هل تعتبر الاعلمية في الوالي؟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الانتخاب ومشروعيته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حسن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التنزه عن البخل وحب الدنيا والجاه والمداهنة والمصانعة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خاتمة في ذكر بعض مهام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الحديث </w:t>
      </w:r>
      <w:r>
        <w:rPr>
          <w:rFonts w:eastAsia="IRNazanin" w:cs="IRNazanin"/>
          <w:b w:val="false"/>
          <w:bCs w:val="false"/>
          <w:i w:val="false"/>
          <w:iCs w:val="false"/>
          <w:color w:val="333333"/>
          <w:sz w:val="20"/>
          <w:szCs w:val="20"/>
        </w:rPr>
        <w:t>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عن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التسعون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مصابيح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العالم الحديث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التسعون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الثامنة والعشرون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الحديث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الحديث </w:t>
      </w:r>
      <w:r>
        <w:rPr>
          <w:rFonts w:eastAsia="IRNazanin" w:cs="IRNazanin"/>
          <w:b w:val="false"/>
          <w:bCs w:val="false"/>
          <w:i w:val="false"/>
          <w:iCs w:val="false"/>
          <w:color w:val="333333"/>
          <w:sz w:val="20"/>
          <w:szCs w:val="20"/>
        </w:rPr>
        <w:t>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والعشرون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والعشرون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أنّه تبارك وتعالى أول من دعا إلى نفسه ودعا إلى طاعته واتباع أمره، فبدأ بنفسه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يَدْعُو إِلَى دَارِ السَّلامِ وَيَهْدِي مَنْ يَشَاءُ إِلَى صِرَاطٍ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ثنّى برسوله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ادْعُ إِلَى سَبِيلِ رَبِّكَ بِالْحِكْمَةِ وَالْمَوْعِظَةِ الْحَسَنَةِ وَجَادِلْهُمْ بِالَّتِي هِيَ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القرآن ولم يكن داعياً إلى الله عزوجل من خالف أمر الله ويدعو إليه بغير ما أمر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أمر أن لا يدعى إلاّ به، وقال في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وَإِنَّكَ لَتَهْدِي إِلَى صِرَاطٍ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ثم ثلّث بالدعاء إليه بكتابه أيضاً، فقال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الْقُرْآنَ يَهْدِي لِلَّتِي هِيَ أَقْوَمُ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ويبشر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ذكر من أذن له في الدعاء إليه بعده وبعد رسوله في كتابه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 يَدْعُونَ إِلَى الْخَيْرِ وَيَأْمُرُونَ بِالْمَعْرُوفِ وَيَنْهَوْنَ عَنْ الْمُنْكَرِ وَأُوْلَئِكَ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أخبر عن هذه الأمة وممّن هي، وأنها من ذرية إبراهيم وذرية إسماعيل من أهل المسجد الذين أخبر عنهم في كتابه أنّه أذهب عنهم الرجس وطهّرهم تطهيراً الذين وصفناهم قبل هذه في صفة أمّة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عناهم الله تبارك وتعالى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أَدْعُو إِلَى اللهِ عَلَى بَصِيرَةٍ أَنَا وَمَنْ اتَّبَعَنِي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أول من اتبعه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الإيمان به، والتصديق له بما جاء به من عند الله عزوجل من الأمة التي بعث فيها ومنها وإليها قبل الخلق من لم يشرك بالله قط، ولم يلبس إيمانه بظلم وهو الشرك، ثم ذكر اتباع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 هذه الأمة التي وصفها في كتابه بالأمر بالمعروف والنهي عن المنكر، وجعلها داعية إليه وأذن له في الدعاء إليه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حَسْبُكَ اللهُ وَمَنْ اتَّبَعَكَ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وصف اتباع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وَالَّذِينَ مَعَهُ أَشِدَّاءُ عَلَى الْكُفَّارِ رُحَمَاءُ بَيْنَهُمْ تَرَاهُمْ رُكَّعاً 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لا يُخْزِي اللهُ النَّبِيَّ وَالَّذِينَ آمَنُوا مَعَهُ نُورُهُمْ يَسْعَى بَيْنَ أَيْدِيهِمْ وَبِأَيْمَانِهِمْ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أولئك المؤمنين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حلاّهم ووصفهم كيلا يطمع في اللحاق بهم إلاّ من كان منهم فقال فيما حلاهم به ووصفهم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هُمْ فِي صَلاتِهِمْ خَاشِعُونَ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عَنْ اللَّغْوِ مُعْرِضُونَ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أُوْلَئِكَ هُمْ الْوَارِثُونَ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يَرِثُونَ الْفِرْدَوْسَ هُمْ فِيهَا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صفتهم وحليتهم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لا يَدْعُونَ مَعَ اللهِ إِلَهاً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الآيتين، ثم أخبر أنه اشترى من هؤلاء المؤمنين ومن كان على مثل صفتهم أنفسهم وأموالهم بأنّ لهم الجنة في سبيل الله فيقتلون ويُقتلون وعداً عليه حقاً في التوراة والإنجيل والقرآن، ثم ذكر وفاءهم له بعهده ومبايعته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أَوْفَى بِعَهْدِهِ مِنْ اللهِ فَاسْتَبْشِرُوا بِبَيْعِكُمْ الَّذِي بَايَعْتُمْ بِهِ وَذَلِكَ هُوَ الْفَوْزُ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 وَأَمْوَالَهُمْ بِأَنَّ 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رجل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أرأيتك يا نبي الله الرجل يأخذ سيفه فيقاتل حتى يقتل إلاّ أنّه يقترف من هذه المحارم أشهيد هو؟ فأنزل الله عزوجل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التَّائِبُونَ الْعَابِدُونَ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الآية فبشّر الله المجاهدين من المؤمنين الذين هذه صفتهم وحليتهم بالشهادة والجنّة،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التائبون من الذنوب، العابدون الذين لا يعبدون إلاّ الله ولا يشركون به شيئاً، الحامدون الذين يحمدون الله على كل حال في الشدّة والرخاء، السائحون وهم الصائمون، الراكعون الساجدون وهم الذين يواظبون على الصلوات الخمس والحافظون لها والمحافظون عليها في ركوعها وسجودها وفي الخشوع فيها وفي أوقاتها، الآمرون بالمعروف بعد ذلك والعاملون به و الناهون عن المنكر والمنتهون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 من قتل وهو قائم بهذه الشروط بالشهادة والجنّة، ثم أخبر تبارك وتعالى أنه لم يأمر بالقتال إلاّ أصحاب هذه الشروط،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أُذِنَ لِلَّذِينَ يُقَاتَلُونَ بِأَنَّهُمْ ظُلِمُوا وَإِنَّ اللهَ عَلَى نَصْرِهِمْ 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أُخْرِجُوا مِنْ دِيَارِهِمْ بِغَيْرِ حَقٍّ إِلاَّ أَنْ يَقُولُوا رَبُّنَا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جميع ما بين السماء والأرض لله عزوجل ولرسوله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ولأتباعهم من المؤمنين من أهل هذه الصفة؟ فما كان من الدنيا في أيدي المشركين والكفار والظلمة والفجار من أهل الخلاف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والمولي عن طاعتهما مما كان في أيديهم ظلموا فيه المؤمنين من أهل هذه الصفات وغلبوهم على ما أفاء الله على رسوله فهو حقهم أفاء الله عليهم ورده إليهم، وإنما كانا معنى الفيء كل ما صار إلى المشركين ثم رجع مما كان غلب عليه أو فيه فما رجع إلى مكانه من قول أو فعل فقد فاء مثل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لِلَّذِينَ يُؤْلُونَ مِنْ نِسَائِهِمْ تَرَبُّصُ أَرْبَعَةِ أَشْهُرٍ فَإِنْ فَاءُوا فَإِنَّ 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رجعوا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عَزَمُوا الطَّلاقَ فَإِنَّ اللهَ سَمِيعٌ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طَائِفَتَانِ مِنْ الْمُؤْمِنِينَ اقْتَتَلُوا فَأَصْلِحُوا بَيْنَهُمَا فَإِنْ بَغَتْ إِحْدَاهُمَا عَلَى الأُخْرَى فَقَاتِلُوا الَّتِي تَبْغِي حَتَّى تَفِيءَ إِلَى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فَاءَتْ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فَأَصْلِحُوا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وَأَقْسِطُوا إِنَّ اللهَ يُحِبُّ الْمُقْسِطِينَ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بقوله تفيء ترجع فذلك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أنّ الفيء كل راجع إلى مكان قد كان عليه أو فيه، ويقال للشمس إذا زالت قد فاءت الشمس حين يفيء الفيء عند رجوع الشمس إلى زوالها، وكذلك ما أفاء الله على المؤمنين من الكفار فإنّما هي حقوق المؤمنين رجعت إليهم بعد ظلم الكفار إياهم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لِلَّذِينَ يُقَاتَلُونَ بِأَنَّهُمْ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المؤمنون أحق به منهم، وإنما أذن للمؤمنين الذين قاموا بشرائط الإيمان التي وصفناها وذلك أنّه لا يكون مأذوناً له في القتال حتى يكون مظلوماً، ولا يكون مظلوماً حتى يكون مؤمناً، ولا يكون مؤمناً حتى يكون قائماً بشرائط الإيمان التي اشترط الله عزوجل على المؤمنين والمجاهدين، فإذا تكاملت فيه شرائط الله عزوجل كان مؤمناً، وإذا كان مؤمناً كان مظلوماً، وإذا كان مظلوماً كان مأذوناً له في الجهاد لقول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لِلَّذِينَ يُقَاتَلُونَ بِأَنَّهُمْ ظُلِمُوا وَإِنَّ اللهَ عَلَى نَصْرِهِمْ 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مستكملاً لشرائط الإيمان فهو ظالم ممن يبغي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جهاده حتى يتوب، وليس مثله مأذوناً له في الجهاد والدعاء إلى الله عزوجل لأنّه ليس من المؤمنين المظلومين الذين أذن لهم في القرآن في القتال، فلما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لِلَّذِينَ يُقَاتَلُونَ بِأَنَّهُمْ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المهاجرين الذين أخرجهم أهل مكة من ديارهم وأموالهم أحلّ لهم جهادهم بظلمهم إياهم وأذن لهم في القتال،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نزلت في المهاجرين بظلم مشركي أهل مكة لهم في مالهم في قتالهم كسرى وقيصر ومن دونهم من مشركي قبائل العرب؟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إنما أذن في قتال من ظلمهم من أهل مكة فقط، لم يكن لهم إلى قتال جموع كسرى وقيصر وغير أهل مكة من قبائل العرب سبيل، لأنّ الذين ظلموهم غيرهم، وإنما أذن لهم في قتال من ظلمهم من أهل مكة لإخراجهم إياهم من ديارهم وأموالهم بغير حق، ولو كانت الآية إنما عنت المهاجرين الذين ظلمهم أهل مكة كانت الآية مرتفعة الغرض عمن بعدهم إذا لم يبق من الظالمين والمظلومين أحد، وكان فرضها مرفوعاً عن الناس بعدهم إذا لم يبق من الظالمين والمظلومين أحد، وليس كما ظننت ولا كما ذكرت لكن المهاجرين ظلموا 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ظلمهم أهل مكة بإخراجهم من ديارهم وأموالهم فقاتلوهم بإذن الله لهم في ذلك، وظلمهم كسرى وقيصر ومن كان دونهم من قبائل العرب والعجم بما كان في أيديهم مما كان المؤمنون أحقّ به منهم فقد قاتلوهم بإذن الله عزوجل لهم في ذلك وبحجّة هذه الآية يقاتل مؤمنو كل زمان، وإنما أذن الله عزوجل للمؤمنين الذين تابوا بما وصف الله عزوجل من الشرائط التي شرطها الله عزوجل على المؤمنين في الإيمان والجهاد، ومن كان قائماً بتلك الشرائط فهو مؤمن وهو مظلوم ومأذون له في الجهاد بذلك المعنى، ومن كان على خلاف ذلك فهو ظالم وليس من المظلومين وليس بمأذون له في القتال ولا بالنهي عن المنكر والأمر بالمعروف لأنه ليس من أهل ذلك ولا مأذون له في الدعاء إلى الله عزوجل لأنه ليس يجاهد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وأمر بدعائه إلى الله، ولا يكون مجاهداً من قد أمر المؤمنون بجهاده وخطر الجهاد عليه ومنعه منه، ولا يكون داعياً إلى الله عزوجل من أمر بدعائه مثله إلى التوبة والحق والأمر بالمعروف والنهي عن المنكر، ولا يأمر بالمعروف من قد أمر أن يؤمر به ولا ينهى عن المنكر من قد أمر أن ينهى عنه، فمن كانت قد تمت فيه شرائط الله عزوجل التي وصف بها أهلها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مظلوم فهو مأذون له في الجهاد كما أذن لهم في الجهاد، لأنّ حكم الله عزوجل في الأولين والآخرين وفرائضه عليهم سواء، إلاّ من علّة أو حادث يكون، والأولون والآخرون أيضاً في منع الحوادث شركاء، والفرائض عليهم واحدة، يسأل الآخرون من أداء الفرائض عما يسأل عنه الأولون، ويحاسبون عما به يحاسبون، ومن لم يكن على صفة من أذن الله له في الجهاد من المؤمنين فليس من أهل الجهاد، وليس بمأذون له فيه حتى يفيء بما شرط الله عزوجل</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الأربعمائة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الحيدري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الغزو مع الناس إذا خيف على الإسلام الحديث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يجب معه الجهاد الحديث </w:t>
      </w:r>
      <w:r>
        <w:rPr>
          <w:rFonts w:eastAsia="IRNazanin" w:cs="IRNazanin"/>
          <w:b w:val="false"/>
          <w:bCs w:val="false"/>
          <w:i w:val="false"/>
          <w:iCs w:val="false"/>
          <w:color w:val="333333"/>
          <w:sz w:val="20"/>
          <w:szCs w:val="20"/>
        </w:rPr>
        <w:t>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كتاب الجوامع الفقهية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كتاب الجوامع الفقهية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كتاب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 جامعة المدرسين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الآداب النجف الأشرف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القضية ومصادرها الشيعية والسنية في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المحققة، وتفسير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الطبعة الأولى المحققة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في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سويدان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 عن محمد بن أحمد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نوادر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هاشم، عن علي بن معبد، عن واصل، عن عبد الله بن سنان وقد التزم الشيخ في التهذيب بالبدءة باسم صاحب الكتاب لاحظ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المشيخة ،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منشورات دار الأضواء،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سائر النذور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الثامنة والعشرون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النزول في دار الحرب والسكنى في دار الشرك الحديث</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حرمة الفرار من الزحف ووجوب الاستقامة والاصطبار الحديث</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الحديث </w:t>
      </w:r>
      <w:r>
        <w:rPr>
          <w:rFonts w:eastAsia="IRNazanin" w:cs="IRNazanin"/>
          <w:b w:val="false"/>
          <w:bCs w:val="false"/>
          <w:i w:val="false"/>
          <w:iCs w:val="false"/>
          <w:color w:val="333333"/>
          <w:sz w:val="20"/>
          <w:szCs w:val="20"/>
        </w:rPr>
        <w:t>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النزول في دار الحرب والسكنى في دار الشرك الحديث</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الثامنة والعشرون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الْمُؤْمِنُونَ لِيَنفِرُوا كَافَّةً فَلَوْلا نَفَرَ مِنْ كُلِّ فِرْقَةٍ مِنْهُمْ طَائِفَةٌ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الهجرتين من قسم الأقوال الحديث </w:t>
      </w:r>
      <w:r>
        <w:rPr>
          <w:rFonts w:eastAsia="IRNazanin" w:cs="IRNazanin"/>
          <w:b w:val="false"/>
          <w:bCs w:val="false"/>
          <w:i w:val="false"/>
          <w:iCs w:val="false"/>
          <w:color w:val="333333"/>
          <w:sz w:val="20"/>
          <w:szCs w:val="20"/>
        </w:rPr>
        <w:t>46249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الثامنة والعشرون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الباغي المسألة الخامسة ص </w:t>
      </w:r>
      <w:r>
        <w:rPr>
          <w:rFonts w:eastAsia="IRNazanin" w:cs="IRNazanin"/>
          <w:b w:val="false"/>
          <w:bCs w:val="false"/>
          <w:i w:val="false"/>
          <w:iCs w:val="false"/>
          <w:color w:val="333333"/>
          <w:sz w:val="20"/>
          <w:szCs w:val="20"/>
        </w:rPr>
        <w:t>340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الباغي المسألة الخامسة ص </w:t>
      </w:r>
      <w:r>
        <w:rPr>
          <w:rFonts w:eastAsia="IRNazanin" w:cs="IRNazanin"/>
          <w:b w:val="false"/>
          <w:bCs w:val="false"/>
          <w:i w:val="false"/>
          <w:iCs w:val="false"/>
          <w:color w:val="333333"/>
          <w:sz w:val="20"/>
          <w:szCs w:val="20"/>
        </w:rPr>
        <w:t>340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الباغي المسألة الخامسة ص </w:t>
      </w:r>
      <w:r>
        <w:rPr>
          <w:rFonts w:eastAsia="IRNazanin" w:cs="IRNazanin"/>
          <w:b w:val="false"/>
          <w:bCs w:val="false"/>
          <w:i w:val="false"/>
          <w:iCs w:val="false"/>
          <w:color w:val="333333"/>
          <w:sz w:val="20"/>
          <w:szCs w:val="20"/>
        </w:rPr>
        <w:t>340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حدث القذف الحديث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الحديثين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الكتب الإسلامية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الباغي المسألة الخامسة ص </w:t>
      </w:r>
      <w:r>
        <w:rPr>
          <w:rFonts w:eastAsia="IRNazanin" w:cs="IRNazanin"/>
          <w:b w:val="false"/>
          <w:bCs w:val="false"/>
          <w:i w:val="false"/>
          <w:iCs w:val="false"/>
          <w:color w:val="333333"/>
          <w:sz w:val="20"/>
          <w:szCs w:val="20"/>
        </w:rPr>
        <w:t>340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القطان عن العباس بن الفضل المقري عن أبي الحسن علي بن الفرات الاصبهاني عن أحمد بن محمد البصري عن جندل بن والق عن علي بن حماد عن سعيد عن ابن عباس</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الحديث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للمأمون في محض الإسلام وشرايع الدين الحديث </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Pr>
        <w:t>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الحديث </w:t>
      </w:r>
      <w:r>
        <w:rPr>
          <w:rFonts w:eastAsia="IRNazanin" w:cs="IRNazanin"/>
          <w:b w:val="false"/>
          <w:bCs w:val="false"/>
          <w:i w:val="false"/>
          <w:iCs w:val="false"/>
          <w:color w:val="333333"/>
          <w:sz w:val="20"/>
          <w:szCs w:val="20"/>
        </w:rPr>
        <w:t>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يدفع عن نفسه اللص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الحديث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صولة البهيمة المسألة الثالثة ص </w:t>
      </w:r>
      <w:r>
        <w:rPr>
          <w:rFonts w:eastAsia="IRNazanin" w:cs="IRNazanin"/>
          <w:b w:val="false"/>
          <w:bCs w:val="false"/>
          <w:i w:val="false"/>
          <w:iCs w:val="false"/>
          <w:color w:val="333333"/>
          <w:sz w:val="20"/>
          <w:szCs w:val="20"/>
        </w:rPr>
        <w:t>512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شرح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الكتب الإسلامية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الهادي ، بيروت</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ما فوض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فوض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عن أحكام الغيبة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دار الأضواء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جامعة طهران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الهادي بيروت</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الهادي بيروت</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يناسبهما الحديث </w:t>
      </w:r>
      <w:r>
        <w:rPr>
          <w:rFonts w:eastAsia="IRNazanin" w:cs="IRNazanin"/>
          <w:b w:val="false"/>
          <w:bCs w:val="false"/>
          <w:i w:val="false"/>
          <w:iCs w:val="false"/>
          <w:color w:val="333333"/>
          <w:sz w:val="20"/>
          <w:szCs w:val="20"/>
        </w:rPr>
        <w:t>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يناسبهما الحديث </w:t>
      </w:r>
      <w:r>
        <w:rPr>
          <w:rFonts w:eastAsia="IRNazanin" w:cs="IRNazanin"/>
          <w:b w:val="false"/>
          <w:bCs w:val="false"/>
          <w:i w:val="false"/>
          <w:iCs w:val="false"/>
          <w:color w:val="333333"/>
          <w:sz w:val="20"/>
          <w:szCs w:val="20"/>
        </w:rPr>
        <w:t>11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الهادي بيروت</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الطبع القديم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الهادي بيروت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قم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ورياض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قم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شركة المعارف الإسلامية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المطالب في التعليق على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نفي الضرر المطبوعة ضمن كتاب المكاسب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11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جامعة المدرسين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المطالب في التعليق على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نفي الضرر، مطبوعة ضمن كتاب المكاسب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جامعة المدرسين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بتعليقات المشكيني</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 منشورات جامعة المدرسين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الصلح الحديث </w:t>
      </w:r>
      <w:r>
        <w:rPr>
          <w:rFonts w:eastAsia="IRNazanin" w:cs="IRNazanin"/>
          <w:b w:val="false"/>
          <w:bCs w:val="false"/>
          <w:i w:val="false"/>
          <w:iCs w:val="false"/>
          <w:color w:val="333333"/>
          <w:sz w:val="20"/>
          <w:szCs w:val="20"/>
        </w:rPr>
        <w:t>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حَكَمْتُمْ بَيْنَ النَّاسِ أَنْ تَحْكُمُوا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اعْدِلُوا هُوَ أَقْرَبُ لِلتَّقْوَى وَاتَّقُوا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الآيات</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الحديث </w:t>
      </w:r>
      <w:r>
        <w:rPr>
          <w:rFonts w:eastAsia="IRNazanin" w:cs="IRNazanin"/>
          <w:b w:val="false"/>
          <w:bCs w:val="false"/>
          <w:i w:val="false"/>
          <w:iCs w:val="false"/>
          <w:color w:val="333333"/>
          <w:sz w:val="20"/>
          <w:szCs w:val="20"/>
        </w:rPr>
        <w:t>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بين النظرية والتطبيق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القضايا والأحكام، الحديث </w:t>
      </w:r>
      <w:r>
        <w:rPr>
          <w:rFonts w:eastAsia="IRNazanin" w:cs="IRNazanin"/>
          <w:b w:val="false"/>
          <w:bCs w:val="false"/>
          <w:i w:val="false"/>
          <w:iCs w:val="false"/>
          <w:color w:val="333333"/>
          <w:sz w:val="20"/>
          <w:szCs w:val="20"/>
        </w:rPr>
        <w:t>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يجب الأخذ بخلاف ما تقوله العامة،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والمفتين الحديثان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والشهادات باب من يجوز التحاكم إليه ومن لا يجوز،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والشهادات باب من يجوز التحاكم إليه ومن لا يجوز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طهران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والأجداد، الحديث </w:t>
      </w:r>
      <w:r>
        <w:rPr>
          <w:rFonts w:eastAsia="IRNazanin" w:cs="IRNazanin"/>
          <w:b w:val="false"/>
          <w:bCs w:val="false"/>
          <w:i w:val="false"/>
          <w:iCs w:val="false"/>
          <w:color w:val="333333"/>
          <w:sz w:val="20"/>
          <w:szCs w:val="20"/>
        </w:rPr>
        <w:t>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والمفتين، الحديث </w:t>
      </w:r>
      <w:r>
        <w:rPr>
          <w:rFonts w:eastAsia="IRNazanin" w:cs="IRNazanin"/>
          <w:b w:val="false"/>
          <w:bCs w:val="false"/>
          <w:i w:val="false"/>
          <w:iCs w:val="false"/>
          <w:color w:val="333333"/>
          <w:sz w:val="20"/>
          <w:szCs w:val="20"/>
        </w:rPr>
        <w:t>27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الاخوة والأخوات، الحديث </w:t>
      </w:r>
      <w:r>
        <w:rPr>
          <w:rFonts w:eastAsia="IRNazanin" w:cs="IRNazanin"/>
          <w:b w:val="false"/>
          <w:bCs w:val="false"/>
          <w:i w:val="false"/>
          <w:iCs w:val="false"/>
          <w:color w:val="333333"/>
          <w:sz w:val="20"/>
          <w:szCs w:val="20"/>
        </w:rPr>
        <w:t>10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والأجداد، الحديث </w:t>
      </w:r>
      <w:r>
        <w:rPr>
          <w:rFonts w:eastAsia="IRNazanin" w:cs="IRNazanin"/>
          <w:b w:val="false"/>
          <w:bCs w:val="false"/>
          <w:i w:val="false"/>
          <w:iCs w:val="false"/>
          <w:color w:val="333333"/>
          <w:sz w:val="20"/>
          <w:szCs w:val="20"/>
        </w:rPr>
        <w:t>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الاخوة والأخوات، الحديث </w:t>
      </w:r>
      <w:r>
        <w:rPr>
          <w:rFonts w:eastAsia="IRNazanin" w:cs="IRNazanin"/>
          <w:b w:val="false"/>
          <w:bCs w:val="false"/>
          <w:i w:val="false"/>
          <w:iCs w:val="false"/>
          <w:color w:val="333333"/>
          <w:sz w:val="20"/>
          <w:szCs w:val="20"/>
        </w:rPr>
        <w:t>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الميراث، الحديث </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الثانية منشورات دار الهجرة</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طهران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الأجارة، الحديث </w:t>
      </w:r>
      <w:r>
        <w:rPr>
          <w:rFonts w:eastAsia="IRNazanin" w:cs="IRNazanin"/>
          <w:b w:val="false"/>
          <w:bCs w:val="false"/>
          <w:i w:val="false"/>
          <w:iCs w:val="false"/>
          <w:color w:val="333333"/>
          <w:sz w:val="20"/>
          <w:szCs w:val="20"/>
        </w:rPr>
        <w:t>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طهران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الهادي، بيروت</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الحديث </w:t>
      </w:r>
      <w:r>
        <w:rPr>
          <w:rFonts w:eastAsia="IRNazanin" w:cs="IRNazanin"/>
          <w:b w:val="false"/>
          <w:bCs w:val="false"/>
          <w:i w:val="false"/>
          <w:iCs w:val="false"/>
          <w:color w:val="333333"/>
          <w:sz w:val="20"/>
          <w:szCs w:val="20"/>
        </w:rPr>
        <w:t>63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مؤسسة آل البيت وقد اختلفت النسخ هل هو السندي أو السدي أو السري وأكثر الكتب الرجالية على أنه السندي</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الهادي بيروت</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الثانية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الهادي، بيروت</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ذيل الحديث </w:t>
      </w:r>
      <w:r>
        <w:rPr>
          <w:rFonts w:eastAsia="IRNazanin" w:cs="IRNazanin"/>
          <w:b w:val="false"/>
          <w:bCs w:val="false"/>
          <w:i w:val="false"/>
          <w:iCs w:val="false"/>
          <w:color w:val="333333"/>
          <w:sz w:val="20"/>
          <w:szCs w:val="20"/>
        </w:rPr>
        <w:t>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Pr>
        <w:t>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الحديث </w:t>
      </w:r>
      <w:r>
        <w:rPr>
          <w:rFonts w:eastAsia="IRNazanin" w:cs="IRNazanin"/>
          <w:b w:val="false"/>
          <w:bCs w:val="false"/>
          <w:i w:val="false"/>
          <w:iCs w:val="false"/>
          <w:color w:val="333333"/>
          <w:sz w:val="20"/>
          <w:szCs w:val="20"/>
        </w:rPr>
        <w:t>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Pr>
        <w:t>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البصائر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الأئمة منّا مفوض إليهم، فما أحلّوا فهو حلال، وما حرّموا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ما فوض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فوض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الحديث </w:t>
      </w:r>
      <w:r>
        <w:rPr>
          <w:rFonts w:eastAsia="IRNazanin" w:cs="IRNazanin"/>
          <w:b w:val="false"/>
          <w:bCs w:val="false"/>
          <w:i w:val="false"/>
          <w:iCs w:val="false"/>
          <w:color w:val="333333"/>
          <w:sz w:val="20"/>
          <w:szCs w:val="20"/>
        </w:rPr>
        <w:t>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والأربعون، الحديث </w:t>
      </w:r>
      <w:r>
        <w:rPr>
          <w:rFonts w:eastAsia="IRNazanin" w:cs="IRNazanin"/>
          <w:b w:val="false"/>
          <w:bCs w:val="false"/>
          <w:i w:val="false"/>
          <w:iCs w:val="false"/>
          <w:color w:val="333333"/>
          <w:sz w:val="20"/>
          <w:szCs w:val="20"/>
        </w:rPr>
        <w:t>49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الحديث </w:t>
      </w:r>
      <w:r>
        <w:rPr>
          <w:rFonts w:eastAsia="IRNazanin" w:cs="IRNazanin"/>
          <w:b w:val="false"/>
          <w:bCs w:val="false"/>
          <w:i w:val="false"/>
          <w:iCs w:val="false"/>
          <w:color w:val="333333"/>
          <w:sz w:val="20"/>
          <w:szCs w:val="20"/>
        </w:rPr>
        <w:t>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الحديث </w:t>
      </w:r>
      <w:r>
        <w:rPr>
          <w:rFonts w:eastAsia="IRNazanin" w:cs="IRNazanin"/>
          <w:b w:val="false"/>
          <w:bCs w:val="false"/>
          <w:i w:val="false"/>
          <w:iCs w:val="false"/>
          <w:color w:val="333333"/>
          <w:sz w:val="20"/>
          <w:szCs w:val="20"/>
        </w:rPr>
        <w:t>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 لبنان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واللقطة يجدها الرجل ويأخذها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سنة فإن جاء لها طالب وإلاّ فهي كسبيل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مصباح الفقاهة بعد نقله الرواية أن ضعف السند بالقاسم بن محمد وحفص بن غياث وهو سهو من قلمه فإن حفص بن غياث ثقة عند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مقصوده علي بن محمد القاساني الذي لم ير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 بيروت</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Pr>
        <w:t>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الصرف، الحديث </w:t>
      </w:r>
      <w:r>
        <w:rPr>
          <w:rFonts w:eastAsia="IRNazanin" w:cs="IRNazanin"/>
          <w:b w:val="false"/>
          <w:bCs w:val="false"/>
          <w:i w:val="false"/>
          <w:iCs w:val="false"/>
          <w:color w:val="333333"/>
          <w:sz w:val="20"/>
          <w:szCs w:val="20"/>
        </w:rPr>
        <w:t>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والأحكام ، باب النوادر،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القضايا والأحكام ص </w:t>
      </w:r>
      <w:r>
        <w:rPr>
          <w:rFonts w:eastAsia="IRNazanin" w:cs="IRNazanin"/>
          <w:b w:val="false"/>
          <w:bCs w:val="false"/>
          <w:i w:val="false"/>
          <w:iCs w:val="false"/>
          <w:color w:val="333333"/>
          <w:sz w:val="20"/>
          <w:szCs w:val="20"/>
        </w:rPr>
        <w:t>17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 الحديث </w:t>
      </w:r>
      <w:r>
        <w:rPr>
          <w:rFonts w:eastAsia="IRNazanin" w:cs="IRNazanin"/>
          <w:b w:val="false"/>
          <w:bCs w:val="false"/>
          <w:i w:val="false"/>
          <w:iCs w:val="false"/>
          <w:color w:val="333333"/>
          <w:sz w:val="20"/>
          <w:szCs w:val="20"/>
        </w:rPr>
        <w:t>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الحديث </w:t>
      </w:r>
      <w:r>
        <w:rPr>
          <w:rFonts w:eastAsia="IRNazanin" w:cs="IRNazanin"/>
          <w:b w:val="false"/>
          <w:bCs w:val="false"/>
          <w:i w:val="false"/>
          <w:iCs w:val="false"/>
          <w:color w:val="333333"/>
          <w:sz w:val="20"/>
          <w:szCs w:val="20"/>
        </w:rPr>
        <w:t>10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الحديث </w:t>
      </w:r>
      <w:r>
        <w:rPr>
          <w:rFonts w:eastAsia="IRNazanin" w:cs="IRNazanin"/>
          <w:b w:val="false"/>
          <w:bCs w:val="false"/>
          <w:i w:val="false"/>
          <w:iCs w:val="false"/>
          <w:color w:val="333333"/>
          <w:sz w:val="20"/>
          <w:szCs w:val="20"/>
        </w:rPr>
        <w:t>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الكتب الإسلامية</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الحديث </w:t>
      </w:r>
      <w:r>
        <w:rPr>
          <w:rFonts w:eastAsia="IRNazanin" w:cs="IRNazanin"/>
          <w:b w:val="false"/>
          <w:bCs w:val="false"/>
          <w:i w:val="false"/>
          <w:iCs w:val="false"/>
          <w:color w:val="333333"/>
          <w:sz w:val="20"/>
          <w:szCs w:val="20"/>
        </w:rPr>
        <w:t>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عقد البيع وشروطه، الحديث </w:t>
      </w:r>
      <w:r>
        <w:rPr>
          <w:rFonts w:eastAsia="IRNazanin" w:cs="IRNazanin"/>
          <w:b w:val="false"/>
          <w:bCs w:val="false"/>
          <w:i w:val="false"/>
          <w:iCs w:val="false"/>
          <w:color w:val="333333"/>
          <w:sz w:val="20"/>
          <w:szCs w:val="20"/>
        </w:rPr>
        <w:t>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كموثقة موسى بن بكر عن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والدي تصدّق عليّ بدار ثم بدا له أن يرجع فيها، وإنّ قضاتنا يقضون لي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قضت به قضاتكم، وبئس ما صنع والدك، إنما الصدقة لله عزوجل، فما جعل لله عزوجل فلا رجعة له فيه، فإن أنت خاصمته فلا ترفع عليه صوتك، وإن رفع صوته فاخفض أنت صوتك،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التعليق على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1382</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المطبوع ضمن كتاب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الذخائر الإسلامية</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1382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وأحكامها العامة، الحديث </w:t>
      </w:r>
      <w:r>
        <w:rPr>
          <w:rFonts w:eastAsia="IRNazanin" w:cs="IRNazanin"/>
          <w:b w:val="false"/>
          <w:bCs w:val="false"/>
          <w:i w:val="false"/>
          <w:iCs w:val="false"/>
          <w:color w:val="333333"/>
          <w:sz w:val="20"/>
          <w:szCs w:val="20"/>
        </w:rPr>
        <w:t>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10</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يكتسبه به، الحديث </w:t>
      </w:r>
      <w:r>
        <w:rPr>
          <w:rFonts w:eastAsia="IRNazanin" w:cs="IRNazanin"/>
          <w:b w:val="false"/>
          <w:bCs w:val="false"/>
          <w:i w:val="false"/>
          <w:iCs w:val="false"/>
          <w:color w:val="333333"/>
          <w:sz w:val="20"/>
          <w:szCs w:val="20"/>
        </w:rPr>
        <w:t>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عشر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 المجموعة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يكتب به، الحديث </w:t>
      </w:r>
      <w:r>
        <w:rPr>
          <w:rFonts w:eastAsia="IRNazanin" w:cs="IRNazanin"/>
          <w:b w:val="false"/>
          <w:bCs w:val="false"/>
          <w:i w:val="false"/>
          <w:iCs w:val="false"/>
          <w:color w:val="333333"/>
          <w:sz w:val="20"/>
          <w:szCs w:val="20"/>
        </w:rPr>
        <w:t>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أيضاً،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أيضاً،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الموارد</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والمساقاة، الحديث </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Pr>
        <w:t>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والمساقاة، الحديث </w:t>
      </w:r>
      <w:r>
        <w:rPr>
          <w:rFonts w:eastAsia="IRNazanin" w:cs="IRNazanin"/>
          <w:b w:val="false"/>
          <w:bCs w:val="false"/>
          <w:i w:val="false"/>
          <w:iCs w:val="false"/>
          <w:color w:val="333333"/>
          <w:sz w:val="20"/>
          <w:szCs w:val="20"/>
        </w:rPr>
        <w:t>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المزارعة والمساقاة، الحديث </w:t>
      </w:r>
      <w:r>
        <w:rPr>
          <w:rFonts w:eastAsia="IRNazanin" w:cs="IRNazanin"/>
          <w:b w:val="false"/>
          <w:bCs w:val="false"/>
          <w:i w:val="false"/>
          <w:iCs w:val="false"/>
          <w:color w:val="333333"/>
          <w:sz w:val="20"/>
          <w:szCs w:val="20"/>
        </w:rPr>
        <w:t>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Pr>
        <w:t>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 المجموعة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2530</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في فصح العربية والشوارد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5</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والمعجزات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والمعجزات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راجع كتاب اثبات الهداة وبحار الأنوار ومدينة المعاجز وغيرها</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والتقوى، الحديث </w:t>
      </w:r>
      <w:r>
        <w:rPr>
          <w:rFonts w:eastAsia="IRNazanin" w:cs="IRNazanin"/>
          <w:b w:val="false"/>
          <w:bCs w:val="false"/>
          <w:i w:val="false"/>
          <w:iCs w:val="false"/>
          <w:color w:val="333333"/>
          <w:sz w:val="20"/>
          <w:szCs w:val="20"/>
        </w:rPr>
        <w:t>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نادر جامع في فضل الإمام وصفاته،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الالتباس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الكتب العربية</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يراجع كتاب الإيضاح للفضل بن شاذان وكتاب الافصاح في إمامة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 وكتاب الشافي في الإمامة للسيد المرتضى والغدير للعلامة الأميني</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الصلاة، الحديث </w:t>
      </w:r>
      <w:r>
        <w:rPr>
          <w:rFonts w:eastAsia="IRNazanin" w:cs="IRNazanin"/>
          <w:b w:val="false"/>
          <w:bCs w:val="false"/>
          <w:i w:val="false"/>
          <w:iCs w:val="false"/>
          <w:color w:val="333333"/>
          <w:sz w:val="20"/>
          <w:szCs w:val="20"/>
        </w:rPr>
        <w:t>10</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الصلاة، الحديث </w:t>
      </w:r>
      <w:r>
        <w:rPr>
          <w:rFonts w:eastAsia="IRNazanin" w:cs="IRNazanin"/>
          <w:b w:val="false"/>
          <w:bCs w:val="false"/>
          <w:i w:val="false"/>
          <w:iCs w:val="false"/>
          <w:color w:val="333333"/>
          <w:sz w:val="20"/>
          <w:szCs w:val="20"/>
        </w:rPr>
        <w:t>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العبادة ذيل الحديث </w:t>
      </w:r>
      <w:r>
        <w:rPr>
          <w:rFonts w:eastAsia="IRNazanin" w:cs="IRNazanin"/>
          <w:b w:val="false"/>
          <w:bCs w:val="false"/>
          <w:i w:val="false"/>
          <w:iCs w:val="false"/>
          <w:color w:val="333333"/>
          <w:sz w:val="20"/>
          <w:szCs w:val="20"/>
        </w:rPr>
        <w:t>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العبادة، الحديث </w:t>
      </w:r>
      <w:r>
        <w:rPr>
          <w:rFonts w:eastAsia="IRNazanin" w:cs="IRNazanin"/>
          <w:b w:val="false"/>
          <w:bCs w:val="false"/>
          <w:i w:val="false"/>
          <w:iCs w:val="false"/>
          <w:color w:val="333333"/>
          <w:sz w:val="20"/>
          <w:szCs w:val="20"/>
        </w:rPr>
        <w:t>28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الفصل الخامس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وإزهاق الباطل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والأحوال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وإزهاق الباطل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إحقاق الحق وإزهاق الباطل للقاضي نور الله المرعشي للوقوف على الآيات وعلى تواتر هذه الروايات وغيرها في المصادر العامية</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الفكر،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وشرح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الكتب العربية، والملل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عزوجل ورسوله على الأئمة واحداً فواحداً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وتصرّف عن كتاب فلسفة الميثاق والولاية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المصححة</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ص </w:t>
      </w:r>
      <w:r>
        <w:rPr>
          <w:rFonts w:eastAsia="IRNazanin" w:cs="IRNazanin"/>
          <w:b w:val="false"/>
          <w:bCs w:val="false"/>
          <w:i w:val="false"/>
          <w:iCs w:val="false"/>
          <w:color w:val="333333"/>
          <w:sz w:val="20"/>
          <w:szCs w:val="20"/>
        </w:rPr>
        <w:t>153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154</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145</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575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575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الإمام يعرف الإمام الذي يكون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فرض طاعة الأئمة،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والعشرون، الحديث </w:t>
      </w:r>
      <w:r>
        <w:rPr>
          <w:rFonts w:eastAsia="IRNazanin" w:cs="IRNazanin"/>
          <w:b w:val="false"/>
          <w:bCs w:val="false"/>
          <w:i w:val="false"/>
          <w:iCs w:val="false"/>
          <w:color w:val="333333"/>
          <w:sz w:val="20"/>
          <w:szCs w:val="20"/>
        </w:rPr>
        <w:t>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والعشرون، الحديث </w:t>
      </w:r>
      <w:r>
        <w:rPr>
          <w:rFonts w:eastAsia="IRNazanin" w:cs="IRNazanin"/>
          <w:b w:val="false"/>
          <w:bCs w:val="false"/>
          <w:i w:val="false"/>
          <w:iCs w:val="false"/>
          <w:color w:val="333333"/>
          <w:sz w:val="20"/>
          <w:szCs w:val="20"/>
        </w:rPr>
        <w:t>3</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عزوجل ورسوله على الأئمة واحداً فواحداً،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المطبوع ضمن المجلد العاشر من مصنفات الشيخ المفيد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الفصل الخامس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الأولى ص </w:t>
      </w:r>
      <w:r>
        <w:rPr>
          <w:rFonts w:eastAsia="IRNazanin" w:cs="IRNazanin"/>
          <w:b w:val="false"/>
          <w:bCs w:val="false"/>
          <w:i w:val="false"/>
          <w:iCs w:val="false"/>
          <w:color w:val="333333"/>
          <w:sz w:val="20"/>
          <w:szCs w:val="20"/>
        </w:rPr>
        <w:t>285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الباب العاشر،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حال الغيبة،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الفصل الخامس، الحديث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والثلاثون،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والمتعلم،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142</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الرابع عشر، الحديث التاسع،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طالب العلم،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والمتعلم،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وهو آخر أبواب الكتاب،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والمباهي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صفة العلم وفضله وفضل العلماء،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من الباب وهو منه أنّ العلماء هم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الفصل العشرون،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92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وهو آخر أبواب الكتاب، الحديث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ارحم خلفائي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الرابع والثلاثون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ارحم خلفائي ثلاثاً،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132</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136</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الرابع والثلاثون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المجموعة الحديث </w:t>
      </w:r>
      <w:r>
        <w:rPr>
          <w:rFonts w:eastAsia="IRNazanin" w:cs="IRNazanin"/>
          <w:b w:val="false"/>
          <w:bCs w:val="false"/>
          <w:i w:val="false"/>
          <w:iCs w:val="false"/>
          <w:color w:val="333333"/>
          <w:sz w:val="20"/>
          <w:szCs w:val="20"/>
        </w:rPr>
        <w:t>94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ذيل الحديث </w:t>
      </w:r>
      <w:r>
        <w:rPr>
          <w:rFonts w:eastAsia="IRNazanin" w:cs="IRNazanin"/>
          <w:b w:val="false"/>
          <w:bCs w:val="false"/>
          <w:i w:val="false"/>
          <w:iCs w:val="false"/>
          <w:color w:val="333333"/>
          <w:sz w:val="20"/>
          <w:szCs w:val="20"/>
        </w:rPr>
        <w:t>10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في آداب المفيد والمستفيد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48</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الواردة عن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الفصل الرابع، الحديث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220</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والمفتين،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الظهر والعصر، الحديث </w:t>
      </w:r>
      <w:r>
        <w:rPr>
          <w:rFonts w:eastAsia="IRNazanin" w:cs="IRNazanin"/>
          <w:b w:val="false"/>
          <w:bCs w:val="false"/>
          <w:i w:val="false"/>
          <w:iCs w:val="false"/>
          <w:color w:val="333333"/>
          <w:sz w:val="20"/>
          <w:szCs w:val="20"/>
        </w:rPr>
        <w:t>1</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يجوز التحاكم إليه ومن لا يجوز،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الارتفاع إلى قضاة الجور،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والمفتين،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القضايا والأحكام،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 وذكر فيه ثلاثة عشر حديثاً</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أخبار الثقات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الأطهار، الحديث </w:t>
      </w:r>
      <w:r>
        <w:rPr>
          <w:rFonts w:eastAsia="IRNazanin" w:cs="IRNazanin"/>
          <w:b w:val="false"/>
          <w:bCs w:val="false"/>
          <w:i w:val="false"/>
          <w:iCs w:val="false"/>
          <w:color w:val="333333"/>
          <w:sz w:val="20"/>
          <w:szCs w:val="20"/>
        </w:rPr>
        <w:t>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الحاشية من المقرر وهو العلاّمة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أستاذه المحقق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الشيخ الأستاذ حفظه الله إلى ذلك فتدبر</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إحياء التراث العربي</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اتقاء الحكومة، الحديث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الحكومة إنما هي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والمفتين،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7</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يناسبهما، الحديث </w:t>
      </w:r>
      <w:r>
        <w:rPr>
          <w:rFonts w:eastAsia="IRNazanin" w:cs="IRNazanin"/>
          <w:b w:val="false"/>
          <w:bCs w:val="false"/>
          <w:i w:val="false"/>
          <w:iCs w:val="false"/>
          <w:color w:val="333333"/>
          <w:sz w:val="20"/>
          <w:szCs w:val="20"/>
        </w:rPr>
        <w:t>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5</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111</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وأحكامها العامة، الحديث </w:t>
      </w:r>
      <w:r>
        <w:rPr>
          <w:rFonts w:eastAsia="IRNazanin" w:cs="IRNazanin"/>
          <w:b w:val="false"/>
          <w:bCs w:val="false"/>
          <w:i w:val="false"/>
          <w:iCs w:val="false"/>
          <w:color w:val="333333"/>
          <w:sz w:val="20"/>
          <w:szCs w:val="20"/>
        </w:rPr>
        <w:t>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وأحكامها العامة، الحديث </w:t>
      </w:r>
      <w:r>
        <w:rPr>
          <w:rFonts w:eastAsia="IRNazanin" w:cs="IRNazanin"/>
          <w:b w:val="false"/>
          <w:bCs w:val="false"/>
          <w:i w:val="false"/>
          <w:iCs w:val="false"/>
          <w:color w:val="333333"/>
          <w:sz w:val="20"/>
          <w:szCs w:val="20"/>
        </w:rPr>
        <w:t>10</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 وثواب العالم والمتعلم، الحديث</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الخيام</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العلم والمتعلم،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ونجاح الساعي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الوجداني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مصابيح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العالم ، الحديث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روي عن طريق الخاصة في فضل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113</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النوادر،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والرد إليه،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الأرض لا تخلو من الحجة،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الاختصاص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الاختصاص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 وكنز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البيعة ، الحديث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إطاعة الأمير الحديث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مصابيح الظلم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وصفاته،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علل الشرائع وأصول الإسلام،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قصار الحكم </w:t>
      </w:r>
      <w:r>
        <w:rPr>
          <w:rFonts w:eastAsia="IRNazanin" w:cs="IRNazanin"/>
          <w:b w:val="false"/>
          <w:bCs w:val="false"/>
          <w:i w:val="false"/>
          <w:iCs w:val="false"/>
          <w:color w:val="333333"/>
          <w:sz w:val="20"/>
          <w:szCs w:val="20"/>
        </w:rPr>
        <w:t>252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وأصول الإسلام،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العالم على العابد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فضل العلم من الكتب السالفة والحكم القديمة ص </w:t>
      </w:r>
      <w:r>
        <w:rPr>
          <w:rFonts w:eastAsia="IRNazanin" w:cs="IRNazanin"/>
          <w:b w:val="false"/>
          <w:bCs w:val="false"/>
          <w:i w:val="false"/>
          <w:iCs w:val="false"/>
          <w:color w:val="333333"/>
          <w:sz w:val="20"/>
          <w:szCs w:val="20"/>
        </w:rPr>
        <w:t>121</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أبي محمد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 المحققة</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 المحققة</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الكاملة المحققة</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بن السيد أحمد بن السيد حيدر الكاظمي، قال عن المحدث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أجلاء تلامذة المحقق الأستاذ الأعظم الأنصاري طاب ثراه، وأحد أعيان أتقياء بلد الكاظمين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وملاذ القلوب والزوّار والمجاورين، راجع الحكاية الثامنة والخمسين من كتاب جنة المأوى في ذكر من فاز بلقاء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معجزته في الغيبة الكبرى المطبوع في آخر الجزء الثالث والخمسين من كتاب البحار</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قاله الحاج البغدادي للسيد محمد فهذا المقدار من الحكاية لم يسمعه المحدّث النوري من نفس الحاج البغدادي وإنّما نقله إليه السيد عنه</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الحادية والثلاثون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المترجمة وجنة المأوى المطبوع في آخر الجزء الثالث والخمسين من البحار الحكاية التاسعة والخمسون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المحدث القمي في مفاتيح الجنان بعد ذكره لزيارة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المترجمة</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صلاة الجمعة المطبوعة ضمن المجموعة الأولى 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 في تحقيق الخراج المطبوعة ضمن المجموعة الأولى 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العائدة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ص </w:t>
      </w:r>
      <w:r>
        <w:rPr>
          <w:rFonts w:eastAsia="IRNazanin" w:cs="IRNazanin"/>
          <w:b w:val="false"/>
          <w:bCs w:val="false"/>
          <w:i w:val="false"/>
          <w:iCs w:val="false"/>
          <w:color w:val="333333"/>
          <w:sz w:val="20"/>
          <w:szCs w:val="20"/>
        </w:rPr>
        <w:t>21</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الثالث والسبعون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394</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إلى أسرار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 القديم ج </w:t>
      </w:r>
      <w:r>
        <w:rPr>
          <w:rFonts w:eastAsia="IRNazanin" w:cs="IRNazanin"/>
          <w:b w:val="false"/>
          <w:bCs w:val="false"/>
          <w:i w:val="false"/>
          <w:iCs w:val="false"/>
          <w:color w:val="333333"/>
          <w:sz w:val="20"/>
          <w:szCs w:val="20"/>
        </w:rPr>
        <w:t>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في صلاة الجمعة والمسافر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الشرائع وأصول الإسلام،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في مصباح الفقاهة، والصحيح هو في مقبولة عمر بن حنظلة</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التقليد،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الإمامة وليس لها بأهل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الباب الخامس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باب عقاب من ادعى الإمامةوليس بإمام،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الإمامة وليس لها بأهل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ادعى الإمامة وليس بإمام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الإمامة وليس لها بأهل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16</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قلة عدد المؤمنين،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الباب الرابع عشر ما جاء في العلامات التي تكون قبل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من ادعى الإمامة ومن زعم أنه إمام وليس بإمام،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456</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168</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169</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169</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حال الغيبة،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الكتمان،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لنهج البلاغة المرقم قصار الحكم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طبقات الأنبياء والرسل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استعمال النساء في الحكم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7393</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14922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14923</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14923</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118</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2</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أحوال الرجال والنساء،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ذيل الحديث </w:t>
      </w:r>
      <w:r>
        <w:rPr>
          <w:rFonts w:eastAsia="IRNazanin" w:cs="IRNazanin"/>
          <w:b w:val="false"/>
          <w:bCs w:val="false"/>
          <w:i w:val="false"/>
          <w:iCs w:val="false"/>
          <w:color w:val="333333"/>
          <w:sz w:val="20"/>
          <w:szCs w:val="20"/>
        </w:rPr>
        <w:t>4</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6</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6</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116</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116</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الأول فهو عن محمد بن علي الشاه، عن أبي حامد أحمد بن محمد بن أحمد بن الحسين، عن أبي يزيد أحمد بن خالد الخالدي، عن محمد بن أحمد بن صالح التميمي، عن أبي أحمد بن صالح التميمي، عن محمد بن حاتم القطان، عن حمّاد بن عمرو، عن جعفر بن محمد، عن أبيه، عن جده،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والأحكام باب أصناف القضاة،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القضاء ووجوده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الارتفاع إلى قضاة الجور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إليه الحكم وأقسام القضاة والمفتين،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يوصي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عند القتال،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الكتاب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الاثنين،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2</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ذيل الحديث </w:t>
      </w:r>
      <w:r>
        <w:rPr>
          <w:rFonts w:eastAsia="IRNazanin" w:cs="IRNazanin"/>
          <w:b w:val="false"/>
          <w:bCs w:val="false"/>
          <w:i w:val="false"/>
          <w:iCs w:val="false"/>
          <w:color w:val="333333"/>
          <w:sz w:val="20"/>
          <w:szCs w:val="20"/>
        </w:rPr>
        <w:t>1</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الواحد بالاثنين وأكثر منه يجوز منه وما لا يجوز، ذيل الحديث</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السابع والثلاثون،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نهي عن طاعة النساء،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2</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جوامع أحكام النساء ونوادرها،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والثلاثون،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119</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2</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المرقم الخطبة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5</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في هنات تتعلق بالنساء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السادسة</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الجماعة ، مسألة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يأتم رجل بامرأة</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439</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12</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14</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408</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7</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الوصية إلى المرأة،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الصدوق يرويها عن أبيه ومحمد بن الحسن عن سعد بن عبد الله، عن إبراهيم بن هاشم، عن الحسين بن زيد النوفلي، عن إسماعيل بن مسلم السكوني</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الوصية إلى المرأة،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يجوز أن يوصى إلى امرأة،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ولكن الظاهر أن الحمل على التقية في غير محلّه، وذلك لأنّ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ذكر في الخلاف كتاب الوصايا في المسألة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بالجواز هو مذهب جميع الفقهاء إلاّ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المرأة وصيّاً، وبه قال جميع الفقهاء إلاّ عطاء،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أن تكون المرأة 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الفقهاء هنا هم فقهاء العامة، فإذا كان مذهب العامة جواز الوصية إلى المرأة فكيف يمكن حمل الروايات المانعة على التقية، فلاحظ</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ص </w:t>
      </w:r>
      <w:r>
        <w:rPr>
          <w:rFonts w:eastAsia="IRNazanin" w:cs="IRNazanin"/>
          <w:b w:val="false"/>
          <w:bCs w:val="false"/>
          <w:i w:val="false"/>
          <w:iCs w:val="false"/>
          <w:color w:val="333333"/>
          <w:sz w:val="20"/>
          <w:szCs w:val="20"/>
        </w:rPr>
        <w:t>5</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ص </w:t>
      </w:r>
      <w:r>
        <w:rPr>
          <w:rFonts w:eastAsia="IRNazanin" w:cs="IRNazanin"/>
          <w:b w:val="false"/>
          <w:bCs w:val="false"/>
          <w:i w:val="false"/>
          <w:iCs w:val="false"/>
          <w:color w:val="333333"/>
          <w:sz w:val="20"/>
          <w:szCs w:val="20"/>
        </w:rPr>
        <w:t>65</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ص </w:t>
      </w:r>
      <w:r>
        <w:rPr>
          <w:rFonts w:eastAsia="IRNazanin" w:cs="IRNazanin"/>
          <w:b w:val="false"/>
          <w:bCs w:val="false"/>
          <w:i w:val="false"/>
          <w:iCs w:val="false"/>
          <w:color w:val="333333"/>
          <w:sz w:val="20"/>
          <w:szCs w:val="20"/>
        </w:rPr>
        <w:t>67</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w:t>
      </w:r>
      <w:r>
        <w:rPr>
          <w:rFonts w:eastAsia="IRNazanin" w:cs="IRNazanin"/>
          <w:b w:val="false"/>
          <w:bCs w:val="false"/>
          <w:i w:val="false"/>
          <w:iCs w:val="false"/>
          <w:color w:val="333333"/>
          <w:sz w:val="20"/>
          <w:szCs w:val="20"/>
        </w:rPr>
        <w:t>68</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ص </w:t>
      </w:r>
      <w:r>
        <w:rPr>
          <w:rFonts w:eastAsia="IRNazanin" w:cs="IRNazanin"/>
          <w:b w:val="false"/>
          <w:bCs w:val="false"/>
          <w:i w:val="false"/>
          <w:iCs w:val="false"/>
          <w:color w:val="333333"/>
          <w:sz w:val="20"/>
          <w:szCs w:val="20"/>
        </w:rPr>
        <w:t>34</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بأس بالإشارة الإجمالية إلى وجوه الخلل والضعف في كل ما ذكره من مناقشات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حرجة في فقه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أهلية المرأة لتولّي السلطة، ص </w:t>
      </w:r>
      <w:r>
        <w:rPr>
          <w:rFonts w:eastAsia="IRNazanin" w:cs="IRNazanin"/>
          <w:b w:val="false"/>
          <w:bCs w:val="false"/>
          <w:i w:val="false"/>
          <w:iCs w:val="false"/>
          <w:color w:val="333333"/>
          <w:sz w:val="20"/>
          <w:szCs w:val="20"/>
        </w:rPr>
        <w:t>27</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الخامسة</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آل البيت</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على الرعية، وحق الرعية على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الواردة عن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القديم</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 المحققة</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منشورات جامعة المدرسين</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لنهج البلاغة المرقم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الثانية ، ومعجم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898</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الاختصاص ص </w:t>
      </w:r>
      <w:r>
        <w:rPr>
          <w:rFonts w:eastAsia="IRNazanin" w:cs="IRNazanin"/>
          <w:b w:val="false"/>
          <w:bCs w:val="false"/>
          <w:i w:val="false"/>
          <w:iCs w:val="false"/>
          <w:color w:val="333333"/>
          <w:sz w:val="20"/>
          <w:szCs w:val="20"/>
        </w:rPr>
        <w:t>251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عقاب الأعمال عن أبيه، عن سعد بن عبد الله، عن أحمد بن محمد بن عيسى، عن محمد بن خالد، عن القاسم بن محمد الجوهري، عن الحسين بن أبي العلاء، عن العرزمي، عن أبيه،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هو أعلم منه وأفقه لم يزل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أمّ قوماً وفيهم من هو أعلم منه وأفقه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أيضاً في العلل عن محمد بن الحسن بن أحمد بن الوليد، عن محمد بن الحسن الصفار، عن أيوب بن نوح، عن العباس بن عامر، عن داود بن الحصين، عن سفيان الحريزي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العرزمي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يصلّى خلف السفيه والفاسق،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ورواها البرقي في المحاسن عن أبيه، عن القاسم الجوهري، عن الحسين بن أبي العلاء، عن العرزمي، عن أبيه،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وفيهم أعلم منه أو أفقه منه لم يزل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اتخذ إمام جور،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منشورات جماعة المدرسين</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36</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الارتفاع إلى قضاة الجور،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يجوز التحاكم إليه ومن لا يجوز،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إليه الحكم وأقسام القضاة والمفتين،</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وأصول الإسلام،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علل بعض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تخلو من حجة،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الحديث</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517</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515</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520</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520</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520</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521</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التاسع عشر</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الخامس والعشرون، ص </w:t>
      </w:r>
      <w:r>
        <w:rPr>
          <w:rFonts w:eastAsia="IRNazanin" w:cs="IRNazanin"/>
          <w:b w:val="false"/>
          <w:bCs w:val="false"/>
          <w:i w:val="false"/>
          <w:iCs w:val="false"/>
          <w:color w:val="333333"/>
          <w:sz w:val="20"/>
          <w:szCs w:val="20"/>
        </w:rPr>
        <w:t>752</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753</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التاسع عشر</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ووقت الإمساك،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لنهج البلاغة المرقم، قصار الحكم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وصفاته،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وكلمه، الحديث </w:t>
      </w:r>
      <w:r>
        <w:rPr>
          <w:rFonts w:eastAsia="IRNazanin" w:cs="IRNazanin"/>
          <w:b w:val="false"/>
          <w:bCs w:val="false"/>
          <w:i w:val="false"/>
          <w:iCs w:val="false"/>
          <w:color w:val="333333"/>
          <w:sz w:val="20"/>
          <w:szCs w:val="20"/>
        </w:rPr>
        <w:t>21</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الرازي إلى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الميقات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الأربعة،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الشهادات،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الإمام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322</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المحققة</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المحققة</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لنهج البلاغة المرقم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لنهج البلاغة المرقم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على الرعية وحق الرعية على الإمام،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عشر،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لنهج البلاغة المرقم،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لنهج البلاغة المرقم،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قصار الحكم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الحديث </w:t>
      </w:r>
      <w:r>
        <w:rPr>
          <w:rFonts w:eastAsia="IRNazanin" w:cs="IRNazanin"/>
          <w:b w:val="false"/>
          <w:bCs w:val="false"/>
          <w:i w:val="false"/>
          <w:iCs w:val="false"/>
          <w:color w:val="333333"/>
          <w:sz w:val="20"/>
          <w:szCs w:val="20"/>
        </w:rPr>
        <w:t>9</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في آداب المفيد والمستفيد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الثالث في ترتيب العلوم بالنظر إلى المتعلّم ،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598.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131783</Words>
  <Characters>582151</Characters>
  <CharactersWithSpaces>710443</CharactersWithSpaces>
  <Paragraphs>4271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2026-08-25T12:47:41Z</dcterms:created>
  <dc:creator>ghaemiyeh.com</dc:creator>
  <dc:description/>
  <dc:language>en-US</dc:language>
  <cp:lastModifiedBy/>
  <dcterms:modified xsi:type="dcterms:W3CDTF">2026-08-25T16:18:07Z</dcterms:modified>
  <cp:revision>1</cp:revision>
  <dc:subject/>
  <dc:title>التقیة فی فقه أهل البیت علیهم السلام جلد 2</dc:title>
</cp:coreProperties>
</file>

<file path=docProps/custom.xml><?xml version="1.0" encoding="utf-8"?>
<Properties xmlns="http://schemas.openxmlformats.org/officeDocument/2006/custom-properties" xmlns:vt="http://schemas.openxmlformats.org/officeDocument/2006/docPropsVTypes"/>
</file>