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27.jpeg" ContentType="image/jpeg"/>
  <Override PartName="/word/media/image126.jpeg" ContentType="image/jpeg"/>
  <Override PartName="/word/media/image125.jpeg" ContentType="image/jpeg"/>
  <Override PartName="/word/media/image124.jpeg" ContentType="image/jpeg"/>
  <Override PartName="/word/media/image123.jpeg" ContentType="image/jpeg"/>
  <Override PartName="/word/media/image122.jpeg" ContentType="image/jpeg"/>
  <Override PartName="/word/media/image121.jpeg" ContentType="image/jpeg"/>
  <Override PartName="/word/media/image115.jpeg" ContentType="image/jpeg"/>
  <Override PartName="/word/media/image114.jpeg" ContentType="image/jpeg"/>
  <Override PartName="/word/media/image113.jpeg" ContentType="image/jpeg"/>
  <Override PartName="/word/media/image99.jpeg" ContentType="image/jpeg"/>
  <Override PartName="/word/media/image96.jpeg" ContentType="image/jpeg"/>
  <Override PartName="/word/media/image95.jpeg" ContentType="image/jpeg"/>
  <Override PartName="/word/media/image94.jpeg" ContentType="image/jpeg"/>
  <Override PartName="/word/media/image93.jpeg" ContentType="image/jpeg"/>
  <Override PartName="/word/media/image112.jpeg" ContentType="image/jpeg"/>
  <Override PartName="/word/media/image92.jpeg" ContentType="image/jpeg"/>
  <Override PartName="/word/media/image19.jpeg" ContentType="image/jpeg"/>
  <Override PartName="/word/media/image111.jpeg" ContentType="image/jpeg"/>
  <Override PartName="/word/media/image91.jpeg" ContentType="image/jpeg"/>
  <Override PartName="/word/media/image18.jpeg" ContentType="image/jpeg"/>
  <Override PartName="/word/media/image110.jpeg" ContentType="image/jpeg"/>
  <Override PartName="/word/media/image90.jpeg" ContentType="image/jpeg"/>
  <Override PartName="/word/media/image17.jpeg" ContentType="image/jpeg"/>
  <Override PartName="/word/media/image89.jpeg" ContentType="image/jpeg"/>
  <Override PartName="/word/media/image76.jpeg" ContentType="image/jpeg"/>
  <Override PartName="/word/media/image75.jpeg" ContentType="image/jpeg"/>
  <Override PartName="/word/media/image74.jpeg" ContentType="image/jpeg"/>
  <Override PartName="/word/media/image73.jpeg" ContentType="image/jpeg"/>
  <Override PartName="/word/media/image72.jpeg" ContentType="image/jpeg"/>
  <Override PartName="/word/media/image71.jpeg" ContentType="image/jpeg"/>
  <Override PartName="/word/media/image70.jpeg" ContentType="image/jpeg"/>
  <Override PartName="/word/media/image159.jpeg" ContentType="image/jpeg"/>
  <Override PartName="/word/media/image69.jpeg" ContentType="image/jpeg"/>
  <Override PartName="/word/media/image68.jpeg" ContentType="image/jpeg"/>
  <Override PartName="/word/media/image67.jpeg" ContentType="image/jpeg"/>
  <Override PartName="/word/media/image66.jpeg" ContentType="image/jpeg"/>
  <Override PartName="/word/media/image65.jpeg" ContentType="image/jpeg"/>
  <Override PartName="/word/media/image64.jpeg" ContentType="image/jpeg"/>
  <Override PartName="/word/media/image63.jpeg" ContentType="image/jpeg"/>
  <Override PartName="/word/media/image79.jpeg" ContentType="image/jpeg"/>
  <Override PartName="/word/media/image62.jpeg" ContentType="image/jpeg"/>
  <Override PartName="/word/media/image78.jpeg" ContentType="image/jpeg"/>
  <Override PartName="/word/media/image61.jpeg" ContentType="image/jpeg"/>
  <Override PartName="/word/media/image77.jpeg" ContentType="image/jpeg"/>
  <Override PartName="/word/media/image60.jpeg" ContentType="image/jpeg"/>
  <Override PartName="/word/media/image118.jpeg" ContentType="image/jpeg"/>
  <Override PartName="/word/media/image191.jpeg" ContentType="image/jpeg"/>
  <Override PartName="/word/media/image101.jpeg" ContentType="image/jpeg"/>
  <Override PartName="/word/media/image81.jpeg" ContentType="image/jpeg"/>
  <Override PartName="/word/media/image22.jpeg" ContentType="image/jpeg"/>
  <Override PartName="/word/media/image184.jpeg" ContentType="image/jpeg"/>
  <Override PartName="/word/media/image117.jpeg" ContentType="image/jpeg"/>
  <Override PartName="/word/media/image190.jpeg" ContentType="image/jpeg"/>
  <Override PartName="/word/media/image100.jpeg" ContentType="image/jpeg"/>
  <Override PartName="/word/media/image80.jpeg" ContentType="image/jpeg"/>
  <Override PartName="/word/media/image21.jpeg" ContentType="image/jpeg"/>
  <Override PartName="/word/media/image183.jpeg" ContentType="image/jpeg"/>
  <Override PartName="/word/media/image116.jpeg" ContentType="image/jpeg"/>
  <Override PartName="/word/media/image20.jpeg" ContentType="image/jpeg"/>
  <Override PartName="/word/media/image109.jpeg" ContentType="image/jpeg"/>
  <Override PartName="/word/media/image182.jpeg" ContentType="image/jpeg"/>
  <Override PartName="/word/media/image16.jpeg" ContentType="image/jpeg"/>
  <Override PartName="/word/media/image15.jpeg" ContentType="image/jpeg"/>
  <Override PartName="/word/media/image14.jpeg" ContentType="image/jpeg"/>
  <Override PartName="/word/media/image120.jpeg" ContentType="image/jpeg"/>
  <Override PartName="/word/media/image41.jpeg" ContentType="image/jpeg"/>
  <Override PartName="/word/media/image103.jpeg" ContentType="image/jpeg"/>
  <Override PartName="/word/media/image58.jpeg" ContentType="image/jpeg"/>
  <Override PartName="/word/media/image137.jpeg" ContentType="image/jpeg"/>
  <Override PartName="/word/media/image59.jpeg" ContentType="image/jpeg"/>
  <Override PartName="/word/media/image138.jpeg" ContentType="image/jpeg"/>
  <Override PartName="/word/media/image42.jpeg" ContentType="image/jpeg"/>
  <Override PartName="/word/media/image130.jpeg" ContentType="image/jpeg"/>
  <Override PartName="/word/media/image147.jpeg" ContentType="image/jpeg"/>
  <Override PartName="/word/media/image51.jpeg" ContentType="image/jpeg"/>
  <Override PartName="/word/media/image131.jpeg" ContentType="image/jpeg"/>
  <Override PartName="/word/media/image148.jpeg" ContentType="image/jpeg"/>
  <Override PartName="/word/media/image52.jpeg" ContentType="image/jpeg"/>
  <Override PartName="/word/media/image132.jpeg" ContentType="image/jpeg"/>
  <Override PartName="/word/media/image53.jpeg" ContentType="image/jpeg"/>
  <Override PartName="/word/media/image1.png" ContentType="image/png"/>
  <Override PartName="/word/media/image149.jpeg" ContentType="image/jpeg"/>
  <Override PartName="/word/media/image140.jpeg" ContentType="image/jpeg"/>
  <Override PartName="/word/media/image141.jpeg" ContentType="image/jpeg"/>
  <Override PartName="/word/media/image142.jpeg" ContentType="image/jpeg"/>
  <Override PartName="/word/media/image143.jpeg" ContentType="image/jpeg"/>
  <Override PartName="/word/media/image55.jpeg" ContentType="image/jpeg"/>
  <Override PartName="/word/media/image134.jpeg" ContentType="image/jpeg"/>
  <Override PartName="/word/media/image146.jpeg" ContentType="image/jpeg"/>
  <Override PartName="/word/media/image56.jpeg" ContentType="image/jpeg"/>
  <Override PartName="/word/media/image135.jpeg" ContentType="image/jpeg"/>
  <Override PartName="/word/media/image57.jpeg" ContentType="image/jpeg"/>
  <Override PartName="/word/media/image136.jpeg" ContentType="image/jpeg"/>
  <Override PartName="/word/media/image49.jpeg" ContentType="image/jpeg"/>
  <Override PartName="/word/media/image194.jpeg" ContentType="image/jpeg"/>
  <Override PartName="/word/media/image167.jpeg" ContentType="image/jpeg"/>
  <Override PartName="/word/media/image150.jpeg" ContentType="image/jpeg"/>
  <Override PartName="/word/media/image168.jpeg" ContentType="image/jpeg"/>
  <Override PartName="/word/media/image151.jpeg" ContentType="image/jpeg"/>
  <Override PartName="/word/media/image169.jpeg" ContentType="image/jpeg"/>
  <Override PartName="/word/media/image152.jpeg" ContentType="image/jpeg"/>
  <Override PartName="/word/media/image175.jpeg" ContentType="image/jpeg"/>
  <Override PartName="/word/media/image144.jpeg" ContentType="image/jpeg"/>
  <Override PartName="/word/media/image170.jpeg" ContentType="image/jpeg"/>
  <Override PartName="/word/media/image164.jpeg" ContentType="image/jpeg"/>
  <Override PartName="/word/media/image176.jpeg" ContentType="image/jpeg"/>
  <Override PartName="/word/media/image54.jpeg" ContentType="image/jpeg"/>
  <Override PartName="/word/media/image133.jpeg" ContentType="image/jpeg"/>
  <Override PartName="/word/media/image145.jpeg" ContentType="image/jpeg"/>
  <Override PartName="/word/media/image171.jpeg" ContentType="image/jpeg"/>
  <Override PartName="/word/media/image165.jpeg" ContentType="image/jpeg"/>
  <Override PartName="/word/media/image177.jpeg" ContentType="image/jpeg"/>
  <Override PartName="/word/media/image193.jpeg" ContentType="image/jpeg"/>
  <Override PartName="/word/media/image48.jpeg" ContentType="image/jpeg"/>
  <Override PartName="/word/media/image129.jpeg" ContentType="image/jpeg"/>
  <Override PartName="/word/media/image155.jpeg" ContentType="image/jpeg"/>
  <Override PartName="/word/media/image178.jpeg" ContentType="image/jpeg"/>
  <Override PartName="/word/media/image156.jpeg" ContentType="image/jpeg"/>
  <Override PartName="/word/media/image179.jpeg" ContentType="image/jpeg"/>
  <Override PartName="/word/media/image195.jpeg" ContentType="image/jpeg"/>
  <Override PartName="/word/media/image157.jpeg" ContentType="image/jpeg"/>
  <Override PartName="/word/media/image166.jpeg" ContentType="image/jpeg"/>
  <Override PartName="/word/media/image163.jpeg" ContentType="image/jpeg"/>
  <Override PartName="/word/media/image162.jpeg" ContentType="image/jpeg"/>
  <Override PartName="/word/media/image161.jpeg" ContentType="image/jpeg"/>
  <Override PartName="/word/media/image160.jpeg" ContentType="image/jpeg"/>
  <Override PartName="/word/media/image158.jpeg" ContentType="image/jpeg"/>
  <Override PartName="/word/media/image128.jpeg" ContentType="image/jpeg"/>
  <Override PartName="/word/media/image154.jpeg" ContentType="image/jpeg"/>
  <Override PartName="/word/media/image153.jpeg" ContentType="image/jpeg"/>
  <Override PartName="/word/media/image47.jpeg" ContentType="image/jpeg"/>
  <Override PartName="/word/media/image46.jpeg" ContentType="image/jpeg"/>
  <Override PartName="/word/media/image45.jpeg" ContentType="image/jpeg"/>
  <Override PartName="/word/media/image44.jpeg" ContentType="image/jpeg"/>
  <Override PartName="/word/media/image43.jpeg" ContentType="image/jpeg"/>
  <Override PartName="/word/media/image50.jpeg" ContentType="image/jpeg"/>
  <Override PartName="/word/media/image139.jpeg" ContentType="image/jpeg"/>
  <Override PartName="/word/media/image35.jpeg" ContentType="image/jpeg"/>
  <Override PartName="/word/media/image34.jpeg" ContentType="image/jpeg"/>
  <Override PartName="/word/media/image33.jpeg" ContentType="image/jpeg"/>
  <Override PartName="/word/media/image32.jpeg" ContentType="image/jpeg"/>
  <Override PartName="/word/media/image31.jpeg" ContentType="image/jpeg"/>
  <Override PartName="/word/media/image30.jpeg" ContentType="image/jpeg"/>
  <Override PartName="/word/media/image9.jpeg" ContentType="image/jpeg"/>
  <Override PartName="/word/media/image173.jpeg" ContentType="image/jpeg"/>
  <Override PartName="/word/media/image11.jpeg" ContentType="image/jpeg"/>
  <Override PartName="/word/media/image28.jpeg" ContentType="image/jpeg"/>
  <Override PartName="/word/media/image87.jpeg" ContentType="image/jpeg"/>
  <Override PartName="/word/media/image107.jpeg" ContentType="image/jpeg"/>
  <Override PartName="/word/media/image180.jpeg" ContentType="image/jpeg"/>
  <Override PartName="/word/media/image40.jpeg" ContentType="image/jpeg"/>
  <Override PartName="/word/media/image13.jpeg" ContentType="image/jpeg"/>
  <Override PartName="/word/media/image39.jpeg" ContentType="image/jpeg"/>
  <Override PartName="/word/media/image98.jpeg" ContentType="image/jpeg"/>
  <Override PartName="/word/media/image8.jpeg" ContentType="image/jpeg"/>
  <Override PartName="/word/media/image172.jpeg" ContentType="image/jpeg"/>
  <Override PartName="/word/media/image10.jpeg" ContentType="image/jpeg"/>
  <Override PartName="/word/media/image86.jpeg" ContentType="image/jpeg"/>
  <Override PartName="/word/media/image106.jpeg" ContentType="image/jpeg"/>
  <Override PartName="/word/media/image27.jpeg" ContentType="image/jpeg"/>
  <Override PartName="/word/media/image189.jpeg" ContentType="image/jpeg"/>
  <Override PartName="/word/media/image29.jpeg" ContentType="image/jpeg"/>
  <Override PartName="/word/media/image88.jpeg" ContentType="image/jpeg"/>
  <Override PartName="/word/media/image12.jpeg" ContentType="image/jpeg"/>
  <Override PartName="/word/media/image174.jpeg" ContentType="image/jpeg"/>
  <Override PartName="/word/media/image108.jpeg" ContentType="image/jpeg"/>
  <Override PartName="/word/media/image181.jpeg" ContentType="image/jpeg"/>
  <Override PartName="/word/media/image38.jpeg" ContentType="image/jpeg"/>
  <Override PartName="/word/media/image97.jpeg" ContentType="image/jpeg"/>
  <Override PartName="/word/media/image7.jpeg" ContentType="image/jpeg"/>
  <Override PartName="/word/media/image6.jpeg" ContentType="image/jpeg"/>
  <Override PartName="/word/media/image5.jpeg" ContentType="image/jpeg"/>
  <Override PartName="/word/media/image188.jpeg" ContentType="image/jpeg"/>
  <Override PartName="/word/media/image26.jpeg" ContentType="image/jpeg"/>
  <Override PartName="/word/media/image85.jpeg" ContentType="image/jpeg"/>
  <Override PartName="/word/media/image105.jpeg" ContentType="image/jpeg"/>
  <Override PartName="/word/media/image4.jpeg" ContentType="image/jpeg"/>
  <Override PartName="/word/media/image187.jpeg" ContentType="image/jpeg"/>
  <Override PartName="/word/media/image25.jpeg" ContentType="image/jpeg"/>
  <Override PartName="/word/media/image84.jpeg" ContentType="image/jpeg"/>
  <Override PartName="/word/media/image104.jpeg" ContentType="image/jpeg"/>
  <Override PartName="/word/media/image36.jpeg" ContentType="image/jpeg"/>
  <Override PartName="/word/media/image2.jpeg" ContentType="image/jpeg"/>
  <Override PartName="/word/media/image185.jpeg" ContentType="image/jpeg"/>
  <Override PartName="/word/media/image23.jpeg" ContentType="image/jpeg"/>
  <Override PartName="/word/media/image82.jpeg" ContentType="image/jpeg"/>
  <Override PartName="/word/media/image102.jpeg" ContentType="image/jpeg"/>
  <Override PartName="/word/media/image192.jpeg" ContentType="image/jpeg"/>
  <Override PartName="/word/media/image119.jpeg" ContentType="image/jpeg"/>
  <Override PartName="/word/media/image37.jpeg" ContentType="image/jpeg"/>
  <Override PartName="/word/media/image3.jpeg" ContentType="image/jpeg"/>
  <Override PartName="/word/media/image186.jpeg" ContentType="image/jpeg"/>
  <Override PartName="/word/media/image24.jpeg" ContentType="image/jpeg"/>
  <Override PartName="/word/media/image83.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312.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76.xml" ContentType="application/vnd.openxmlformats-officedocument.wordprocessingml.footer+xml"/>
  <Override PartName="/word/footer4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52.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مناظرات فی العقائد والأحکام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351894_1280447820">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6351896_128044782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6351898_1280447820">
            <w:r>
              <w:rPr>
                <w:webHidden/>
                <w:rStyle w:val="IndexLink"/>
                <w:rtl w:val="true"/>
              </w:rPr>
              <w:t>التوسل بالأولياء ومسائل أخری</w:t>
            </w:r>
            <w:r>
              <w:rPr>
                <w:rStyle w:val="IndexLink"/>
                <w:rtl w:val="true"/>
              </w:rPr>
              <w:tab/>
            </w:r>
            <w:r>
              <w:rPr>
                <w:rStyle w:val="IndexLink"/>
              </w:rPr>
              <w:t>11</w:t>
            </w:r>
          </w:hyperlink>
        </w:p>
        <w:p>
          <w:pPr>
            <w:pStyle w:val="Contents3"/>
            <w:tabs>
              <w:tab w:val="clear" w:pos="8459"/>
              <w:tab w:val="right" w:pos="9026" w:leader="dot"/>
            </w:tabs>
            <w:rPr/>
          </w:pPr>
          <w:hyperlink w:anchor="__RefHeading___Toc6351900_1280447820">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6351902_1280447820">
            <w:r>
              <w:rPr>
                <w:webHidden/>
                <w:rStyle w:val="IndexLink"/>
                <w:rtl w:val="true"/>
              </w:rPr>
              <w:t>المناظرة الأولى</w:t>
            </w:r>
            <w:r>
              <w:rPr>
                <w:rStyle w:val="IndexLink"/>
                <w:rtl w:val="true"/>
              </w:rPr>
              <w:t xml:space="preserve">: </w:t>
            </w:r>
            <w:r>
              <w:rPr>
                <w:rStyle w:val="IndexLink"/>
                <w:rtl w:val="true"/>
              </w:rPr>
              <w:t xml:space="preserve">مناظرة الإمام الصادق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مع أبي حنيفة في حكم التوسل بالنبي </w:t>
            </w:r>
            <w:r>
              <w:rPr>
                <w:rStyle w:val="IndexLink"/>
                <w:rtl w:val="true"/>
              </w:rPr>
              <w:t>(</w:t>
            </w:r>
            <w:r>
              <w:rPr>
                <w:rStyle w:val="IndexLink"/>
                <w:rtl w:val="true"/>
              </w:rPr>
              <w:t>صلى اللّه عليه وآله</w:t>
            </w:r>
            <w:r>
              <w:rPr>
                <w:rStyle w:val="IndexLink"/>
                <w:rtl w:val="true"/>
              </w:rPr>
              <w:t>)</w:t>
              <w:tab/>
            </w:r>
            <w:r>
              <w:rPr>
                <w:rStyle w:val="IndexLink"/>
              </w:rPr>
              <w:t>12</w:t>
            </w:r>
          </w:hyperlink>
        </w:p>
        <w:p>
          <w:pPr>
            <w:pStyle w:val="Contents3"/>
            <w:tabs>
              <w:tab w:val="clear" w:pos="8459"/>
              <w:tab w:val="right" w:pos="9026" w:leader="dot"/>
            </w:tabs>
            <w:rPr/>
          </w:pPr>
          <w:hyperlink w:anchor="__RefHeading___Toc6351904_1280447820">
            <w:r>
              <w:rPr>
                <w:webHidden/>
                <w:rStyle w:val="IndexLink"/>
                <w:rtl w:val="true"/>
              </w:rPr>
              <w:t>المناظرة الثانية</w:t>
            </w:r>
            <w:r>
              <w:rPr>
                <w:rStyle w:val="IndexLink"/>
                <w:rtl w:val="true"/>
              </w:rPr>
              <w:t xml:space="preserve">: </w:t>
            </w:r>
            <w:r>
              <w:rPr>
                <w:rStyle w:val="IndexLink"/>
                <w:rtl w:val="true"/>
              </w:rPr>
              <w:t>مناظرة سلطان الواعظين مع الحافظ محمد رشيد في حكم التوسل</w:t>
            </w:r>
            <w:r>
              <w:rPr>
                <w:rStyle w:val="IndexLink"/>
                <w:rtl w:val="true"/>
              </w:rPr>
              <w:tab/>
            </w:r>
            <w:r>
              <w:rPr>
                <w:rStyle w:val="IndexLink"/>
              </w:rPr>
              <w:t>14</w:t>
            </w:r>
          </w:hyperlink>
        </w:p>
        <w:p>
          <w:pPr>
            <w:pStyle w:val="Contents4"/>
            <w:tabs>
              <w:tab w:val="clear" w:pos="8176"/>
              <w:tab w:val="right" w:pos="9026" w:leader="dot"/>
            </w:tabs>
            <w:rPr/>
          </w:pPr>
          <w:hyperlink w:anchor="__RefHeading___Toc6351906_1280447820">
            <w:r>
              <w:rPr>
                <w:webHidden/>
                <w:rStyle w:val="IndexLink"/>
                <w:rtl w:val="true"/>
              </w:rPr>
              <w:t>اشارة</w:t>
            </w:r>
            <w:r>
              <w:rPr>
                <w:rStyle w:val="IndexLink"/>
                <w:rtl w:val="true"/>
              </w:rPr>
              <w:tab/>
            </w:r>
            <w:r>
              <w:rPr>
                <w:rStyle w:val="IndexLink"/>
              </w:rPr>
              <w:t>14</w:t>
            </w:r>
          </w:hyperlink>
        </w:p>
        <w:p>
          <w:pPr>
            <w:pStyle w:val="Contents4"/>
            <w:tabs>
              <w:tab w:val="clear" w:pos="8176"/>
              <w:tab w:val="right" w:pos="9026" w:leader="dot"/>
            </w:tabs>
            <w:rPr/>
          </w:pPr>
          <w:hyperlink w:anchor="__RefHeading___Toc6351908_1280447820">
            <w:r>
              <w:rPr>
                <w:webHidden/>
                <w:rStyle w:val="IndexLink"/>
                <w:rtl w:val="true"/>
              </w:rPr>
              <w:t>أقسام الشرك</w:t>
            </w:r>
            <w:r>
              <w:rPr>
                <w:rStyle w:val="IndexLink"/>
                <w:rtl w:val="true"/>
              </w:rPr>
              <w:tab/>
            </w:r>
            <w:r>
              <w:rPr>
                <w:rStyle w:val="IndexLink"/>
              </w:rPr>
              <w:t>17</w:t>
            </w:r>
          </w:hyperlink>
        </w:p>
        <w:p>
          <w:pPr>
            <w:pStyle w:val="Contents4"/>
            <w:tabs>
              <w:tab w:val="clear" w:pos="8176"/>
              <w:tab w:val="right" w:pos="9026" w:leader="dot"/>
            </w:tabs>
            <w:rPr/>
          </w:pPr>
          <w:hyperlink w:anchor="__RefHeading___Toc6351910_1280447820">
            <w:r>
              <w:rPr>
                <w:webHidden/>
                <w:rStyle w:val="IndexLink"/>
                <w:rtl w:val="true"/>
              </w:rPr>
              <w:t>الشرك الجلي</w:t>
            </w:r>
            <w:r>
              <w:rPr>
                <w:rStyle w:val="IndexLink"/>
                <w:rtl w:val="true"/>
              </w:rPr>
              <w:tab/>
            </w:r>
            <w:r>
              <w:rPr>
                <w:rStyle w:val="IndexLink"/>
              </w:rPr>
              <w:t>18</w:t>
            </w:r>
          </w:hyperlink>
        </w:p>
        <w:p>
          <w:pPr>
            <w:pStyle w:val="Contents4"/>
            <w:tabs>
              <w:tab w:val="clear" w:pos="8176"/>
              <w:tab w:val="right" w:pos="9026" w:leader="dot"/>
            </w:tabs>
            <w:rPr/>
          </w:pPr>
          <w:hyperlink w:anchor="__RefHeading___Toc6351912_1280447820">
            <w:r>
              <w:rPr>
                <w:webHidden/>
                <w:rStyle w:val="IndexLink"/>
                <w:rtl w:val="true"/>
              </w:rPr>
              <w:t>النذر عندنا</w:t>
            </w:r>
            <w:r>
              <w:rPr>
                <w:rStyle w:val="IndexLink"/>
                <w:rtl w:val="true"/>
              </w:rPr>
              <w:tab/>
            </w:r>
            <w:r>
              <w:rPr>
                <w:rStyle w:val="IndexLink"/>
              </w:rPr>
              <w:t>21</w:t>
            </w:r>
          </w:hyperlink>
        </w:p>
        <w:p>
          <w:pPr>
            <w:pStyle w:val="Contents4"/>
            <w:tabs>
              <w:tab w:val="clear" w:pos="8176"/>
              <w:tab w:val="right" w:pos="9026" w:leader="dot"/>
            </w:tabs>
            <w:rPr/>
          </w:pPr>
          <w:hyperlink w:anchor="__RefHeading___Toc6351914_1280447820">
            <w:r>
              <w:rPr>
                <w:webHidden/>
                <w:rStyle w:val="IndexLink"/>
                <w:rtl w:val="true"/>
              </w:rPr>
              <w:t>الشرك الخفي</w:t>
            </w:r>
            <w:r>
              <w:rPr>
                <w:rStyle w:val="IndexLink"/>
                <w:rtl w:val="true"/>
              </w:rPr>
              <w:tab/>
            </w:r>
            <w:r>
              <w:rPr>
                <w:rStyle w:val="IndexLink"/>
              </w:rPr>
              <w:t>23</w:t>
            </w:r>
          </w:hyperlink>
        </w:p>
        <w:p>
          <w:pPr>
            <w:pStyle w:val="Contents4"/>
            <w:tabs>
              <w:tab w:val="clear" w:pos="8176"/>
              <w:tab w:val="right" w:pos="9026" w:leader="dot"/>
            </w:tabs>
            <w:rPr/>
          </w:pPr>
          <w:hyperlink w:anchor="__RefHeading___Toc6351916_1280447820">
            <w:r>
              <w:rPr>
                <w:webHidden/>
                <w:rStyle w:val="IndexLink"/>
                <w:rtl w:val="true"/>
              </w:rPr>
              <w:t>الشرك في الأسباب</w:t>
            </w:r>
            <w:r>
              <w:rPr>
                <w:rStyle w:val="IndexLink"/>
                <w:rtl w:val="true"/>
              </w:rPr>
              <w:tab/>
            </w:r>
            <w:r>
              <w:rPr>
                <w:rStyle w:val="IndexLink"/>
              </w:rPr>
              <w:t>25</w:t>
            </w:r>
          </w:hyperlink>
        </w:p>
        <w:p>
          <w:pPr>
            <w:pStyle w:val="Contents4"/>
            <w:tabs>
              <w:tab w:val="clear" w:pos="8176"/>
              <w:tab w:val="right" w:pos="9026" w:leader="dot"/>
            </w:tabs>
            <w:rPr/>
          </w:pPr>
          <w:hyperlink w:anchor="__RefHeading___Toc6351918_1280447820">
            <w:r>
              <w:rPr>
                <w:webHidden/>
                <w:rStyle w:val="IndexLink"/>
                <w:rtl w:val="true"/>
              </w:rPr>
              <w:t>الشيعة نزيهون من أنواع الشرك</w:t>
            </w:r>
            <w:r>
              <w:rPr>
                <w:rStyle w:val="IndexLink"/>
                <w:rtl w:val="true"/>
              </w:rPr>
              <w:tab/>
            </w:r>
            <w:r>
              <w:rPr>
                <w:rStyle w:val="IndexLink"/>
              </w:rPr>
              <w:t>26</w:t>
            </w:r>
          </w:hyperlink>
        </w:p>
        <w:p>
          <w:pPr>
            <w:pStyle w:val="Contents4"/>
            <w:tabs>
              <w:tab w:val="clear" w:pos="8176"/>
              <w:tab w:val="right" w:pos="9026" w:leader="dot"/>
            </w:tabs>
            <w:rPr/>
          </w:pPr>
          <w:hyperlink w:anchor="__RefHeading___Toc6351920_1280447820">
            <w:r>
              <w:rPr>
                <w:webHidden/>
                <w:rStyle w:val="IndexLink"/>
                <w:rtl w:val="true"/>
              </w:rPr>
              <w:t>عقيدة الشيعة في التوسل</w:t>
            </w:r>
            <w:r>
              <w:rPr>
                <w:rStyle w:val="IndexLink"/>
                <w:rtl w:val="true"/>
              </w:rPr>
              <w:tab/>
            </w:r>
            <w:r>
              <w:rPr>
                <w:rStyle w:val="IndexLink"/>
              </w:rPr>
              <w:t>28</w:t>
            </w:r>
          </w:hyperlink>
        </w:p>
        <w:p>
          <w:pPr>
            <w:pStyle w:val="Contents4"/>
            <w:tabs>
              <w:tab w:val="clear" w:pos="8176"/>
              <w:tab w:val="right" w:pos="9026" w:leader="dot"/>
            </w:tabs>
            <w:rPr/>
          </w:pPr>
          <w:hyperlink w:anchor="__RefHeading___Toc6351922_1280447820">
            <w:r>
              <w:rPr>
                <w:webHidden/>
                <w:rStyle w:val="IndexLink"/>
                <w:rtl w:val="true"/>
              </w:rPr>
              <w:t xml:space="preserve">آل محمد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هم الوسيلة</w:t>
            </w:r>
            <w:r>
              <w:rPr>
                <w:rStyle w:val="IndexLink"/>
                <w:rtl w:val="true"/>
              </w:rPr>
              <w:tab/>
            </w:r>
            <w:r>
              <w:rPr>
                <w:rStyle w:val="IndexLink"/>
              </w:rPr>
              <w:t>30</w:t>
            </w:r>
          </w:hyperlink>
        </w:p>
        <w:p>
          <w:pPr>
            <w:pStyle w:val="Contents4"/>
            <w:tabs>
              <w:tab w:val="clear" w:pos="8176"/>
              <w:tab w:val="right" w:pos="9026" w:leader="dot"/>
            </w:tabs>
            <w:rPr/>
          </w:pPr>
          <w:hyperlink w:anchor="__RefHeading___Toc6351924_1280447820">
            <w:r>
              <w:rPr>
                <w:webHidden/>
                <w:rStyle w:val="IndexLink"/>
                <w:rtl w:val="true"/>
              </w:rPr>
              <w:t>حديث الثقلين</w:t>
            </w:r>
            <w:r>
              <w:rPr>
                <w:rStyle w:val="IndexLink"/>
                <w:rtl w:val="true"/>
              </w:rPr>
              <w:tab/>
            </w:r>
            <w:r>
              <w:rPr>
                <w:rStyle w:val="IndexLink"/>
              </w:rPr>
              <w:t>31</w:t>
            </w:r>
          </w:hyperlink>
        </w:p>
        <w:p>
          <w:pPr>
            <w:pStyle w:val="Contents4"/>
            <w:tabs>
              <w:tab w:val="clear" w:pos="8176"/>
              <w:tab w:val="right" w:pos="9026" w:leader="dot"/>
            </w:tabs>
            <w:rPr/>
          </w:pPr>
          <w:hyperlink w:anchor="__RefHeading___Toc6351926_1280447820">
            <w:r>
              <w:rPr>
                <w:webHidden/>
                <w:rStyle w:val="IndexLink"/>
                <w:rtl w:val="true"/>
              </w:rPr>
              <w:t>حول البخاري وصحيحه</w:t>
            </w:r>
            <w:r>
              <w:rPr>
                <w:rStyle w:val="IndexLink"/>
                <w:rtl w:val="true"/>
              </w:rPr>
              <w:tab/>
            </w:r>
            <w:r>
              <w:rPr>
                <w:rStyle w:val="IndexLink"/>
              </w:rPr>
              <w:t>32</w:t>
            </w:r>
          </w:hyperlink>
        </w:p>
        <w:p>
          <w:pPr>
            <w:pStyle w:val="Contents4"/>
            <w:tabs>
              <w:tab w:val="clear" w:pos="8176"/>
              <w:tab w:val="right" w:pos="9026" w:leader="dot"/>
            </w:tabs>
            <w:rPr/>
          </w:pPr>
          <w:hyperlink w:anchor="__RefHeading___Toc6351928_1280447820">
            <w:r>
              <w:rPr>
                <w:webHidden/>
                <w:rStyle w:val="IndexLink"/>
                <w:rtl w:val="true"/>
              </w:rPr>
              <w:t xml:space="preserve">النبي الأكرم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في الصحيحين</w:t>
            </w:r>
            <w:r>
              <w:rPr>
                <w:rStyle w:val="IndexLink"/>
                <w:rtl w:val="true"/>
              </w:rPr>
              <w:tab/>
            </w:r>
            <w:r>
              <w:rPr>
                <w:rStyle w:val="IndexLink"/>
              </w:rPr>
              <w:t>35</w:t>
            </w:r>
          </w:hyperlink>
        </w:p>
        <w:p>
          <w:pPr>
            <w:pStyle w:val="Contents4"/>
            <w:tabs>
              <w:tab w:val="clear" w:pos="8176"/>
              <w:tab w:val="right" w:pos="9026" w:leader="dot"/>
            </w:tabs>
            <w:rPr/>
          </w:pPr>
          <w:hyperlink w:anchor="__RefHeading___Toc6351930_1280447820">
            <w:r>
              <w:rPr>
                <w:webHidden/>
                <w:rStyle w:val="IndexLink"/>
                <w:rtl w:val="true"/>
              </w:rPr>
              <w:t>بعض مصادر حديث الثقلين</w:t>
            </w:r>
            <w:r>
              <w:rPr>
                <w:rStyle w:val="IndexLink"/>
                <w:rtl w:val="true"/>
              </w:rPr>
              <w:tab/>
            </w:r>
            <w:r>
              <w:rPr>
                <w:rStyle w:val="IndexLink"/>
              </w:rPr>
              <w:t>39</w:t>
            </w:r>
          </w:hyperlink>
        </w:p>
        <w:p>
          <w:pPr>
            <w:pStyle w:val="Contents4"/>
            <w:tabs>
              <w:tab w:val="clear" w:pos="8176"/>
              <w:tab w:val="right" w:pos="9026" w:leader="dot"/>
            </w:tabs>
            <w:rPr/>
          </w:pPr>
          <w:hyperlink w:anchor="__RefHeading___Toc6351932_1280447820">
            <w:r>
              <w:rPr>
                <w:webHidden/>
                <w:rStyle w:val="IndexLink"/>
                <w:rtl w:val="true"/>
              </w:rPr>
              <w:t>حديث السفينة</w:t>
            </w:r>
            <w:r>
              <w:rPr>
                <w:rStyle w:val="IndexLink"/>
                <w:rtl w:val="true"/>
              </w:rPr>
              <w:tab/>
            </w:r>
            <w:r>
              <w:rPr>
                <w:rStyle w:val="IndexLink"/>
              </w:rPr>
              <w:t>40</w:t>
            </w:r>
          </w:hyperlink>
        </w:p>
        <w:p>
          <w:pPr>
            <w:pStyle w:val="Contents3"/>
            <w:tabs>
              <w:tab w:val="clear" w:pos="8459"/>
              <w:tab w:val="right" w:pos="9026" w:leader="dot"/>
            </w:tabs>
            <w:rPr/>
          </w:pPr>
          <w:hyperlink w:anchor="__RefHeading___Toc6351934_1280447820">
            <w:r>
              <w:rPr>
                <w:webHidden/>
                <w:rStyle w:val="IndexLink"/>
                <w:rtl w:val="true"/>
              </w:rPr>
              <w:t>المناظرة الثالثة</w:t>
            </w:r>
            <w:r>
              <w:rPr>
                <w:rStyle w:val="IndexLink"/>
                <w:rtl w:val="true"/>
              </w:rPr>
              <w:t xml:space="preserve">: </w:t>
            </w:r>
            <w:r>
              <w:rPr>
                <w:rStyle w:val="IndexLink"/>
                <w:rtl w:val="true"/>
              </w:rPr>
              <w:t xml:space="preserve">مناظرة السيد علي البطحائي مع بعضهم في حكم التوسل بالأولياء </w:t>
            </w:r>
            <w:r>
              <w:rPr>
                <w:rStyle w:val="IndexLink"/>
                <w:rtl w:val="true"/>
              </w:rPr>
              <w:t>(</w:t>
            </w:r>
            <w:r>
              <w:rPr>
                <w:rStyle w:val="IndexLink"/>
                <w:rtl w:val="true"/>
              </w:rPr>
              <w:t>عليهم السلام</w:t>
            </w:r>
            <w:r>
              <w:rPr>
                <w:rStyle w:val="IndexLink"/>
                <w:rtl w:val="true"/>
              </w:rPr>
              <w:t xml:space="preserve">) </w:t>
            </w:r>
            <w:r>
              <w:rPr>
                <w:rStyle w:val="IndexLink"/>
                <w:rtl w:val="true"/>
              </w:rPr>
              <w:t>والجلوس حول القبور</w:t>
            </w:r>
            <w:r>
              <w:rPr>
                <w:rStyle w:val="IndexLink"/>
                <w:rtl w:val="true"/>
              </w:rPr>
              <w:tab/>
            </w:r>
            <w:r>
              <w:rPr>
                <w:rStyle w:val="IndexLink"/>
              </w:rPr>
              <w:t>50</w:t>
            </w:r>
          </w:hyperlink>
        </w:p>
        <w:p>
          <w:pPr>
            <w:pStyle w:val="Contents2"/>
            <w:tabs>
              <w:tab w:val="clear" w:pos="8743"/>
              <w:tab w:val="right" w:pos="9026" w:leader="dot"/>
            </w:tabs>
            <w:rPr/>
          </w:pPr>
          <w:hyperlink w:anchor="__RefHeading___Toc6351936_1280447820">
            <w:r>
              <w:rPr>
                <w:webHidden/>
                <w:rStyle w:val="IndexLink"/>
                <w:rtl w:val="true"/>
              </w:rPr>
              <w:t xml:space="preserve">حكم الخروج على أمير المؤمنين </w:t>
            </w:r>
            <w:r>
              <w:rPr>
                <w:rStyle w:val="IndexLink"/>
                <w:rtl w:val="true"/>
              </w:rPr>
              <w:t>(</w:t>
            </w:r>
            <w:r>
              <w:rPr>
                <w:rStyle w:val="IndexLink"/>
                <w:rtl w:val="true"/>
              </w:rPr>
              <w:t>عليه السلام</w:t>
            </w:r>
            <w:r>
              <w:rPr>
                <w:rStyle w:val="IndexLink"/>
                <w:rtl w:val="true"/>
              </w:rPr>
              <w:t>)</w:t>
              <w:tab/>
            </w:r>
            <w:r>
              <w:rPr>
                <w:rStyle w:val="IndexLink"/>
              </w:rPr>
              <w:t>54</w:t>
            </w:r>
          </w:hyperlink>
        </w:p>
        <w:p>
          <w:pPr>
            <w:pStyle w:val="Contents3"/>
            <w:tabs>
              <w:tab w:val="clear" w:pos="8459"/>
              <w:tab w:val="right" w:pos="9026" w:leader="dot"/>
            </w:tabs>
            <w:rPr/>
          </w:pPr>
          <w:hyperlink w:anchor="__RefHeading___Toc6351938_1280447820">
            <w:r>
              <w:rPr>
                <w:webHidden/>
                <w:rStyle w:val="IndexLink"/>
                <w:rtl w:val="true"/>
              </w:rPr>
              <w:t>اشارة</w:t>
            </w:r>
            <w:r>
              <w:rPr>
                <w:rStyle w:val="IndexLink"/>
                <w:rtl w:val="true"/>
              </w:rPr>
              <w:tab/>
            </w:r>
            <w:r>
              <w:rPr>
                <w:rStyle w:val="IndexLink"/>
              </w:rPr>
              <w:t>54</w:t>
            </w:r>
          </w:hyperlink>
        </w:p>
        <w:p>
          <w:pPr>
            <w:pStyle w:val="Contents3"/>
            <w:tabs>
              <w:tab w:val="clear" w:pos="8459"/>
              <w:tab w:val="right" w:pos="9026" w:leader="dot"/>
            </w:tabs>
            <w:rPr/>
          </w:pPr>
          <w:hyperlink w:anchor="__RefHeading___Toc6351940_1280447820">
            <w:r>
              <w:rPr>
                <w:webHidden/>
                <w:rStyle w:val="IndexLink"/>
                <w:rtl w:val="true"/>
              </w:rPr>
              <w:t>المناظرة الرابعة مناظرة</w:t>
            </w:r>
            <w:r>
              <w:rPr>
                <w:rStyle w:val="IndexLink"/>
                <w:rtl w:val="true"/>
              </w:rPr>
              <w:t xml:space="preserve">: </w:t>
            </w:r>
            <w:r>
              <w:rPr>
                <w:rStyle w:val="IndexLink"/>
                <w:rtl w:val="true"/>
              </w:rPr>
              <w:t xml:space="preserve">أم سلمة مع عائشة في حكم الخروج على أمير المؤمنين </w:t>
            </w:r>
            <w:r>
              <w:rPr>
                <w:rStyle w:val="IndexLink"/>
                <w:rtl w:val="true"/>
              </w:rPr>
              <w:t>(</w:t>
            </w:r>
            <w:r>
              <w:rPr>
                <w:rStyle w:val="IndexLink"/>
                <w:rtl w:val="true"/>
              </w:rPr>
              <w:t>عليه السلام</w:t>
            </w:r>
            <w:r>
              <w:rPr>
                <w:rStyle w:val="IndexLink"/>
                <w:rtl w:val="true"/>
              </w:rPr>
              <w:t>)</w:t>
              <w:tab/>
            </w:r>
            <w:r>
              <w:rPr>
                <w:rStyle w:val="IndexLink"/>
              </w:rPr>
              <w:t>56</w:t>
            </w:r>
          </w:hyperlink>
        </w:p>
        <w:p>
          <w:pPr>
            <w:pStyle w:val="Contents3"/>
            <w:tabs>
              <w:tab w:val="clear" w:pos="8459"/>
              <w:tab w:val="right" w:pos="9026" w:leader="dot"/>
            </w:tabs>
            <w:rPr/>
          </w:pPr>
          <w:hyperlink w:anchor="__RefHeading___Toc6351942_1280447820">
            <w:r>
              <w:rPr>
                <w:webHidden/>
                <w:rStyle w:val="IndexLink"/>
                <w:rtl w:val="true"/>
              </w:rPr>
              <w:t>المناظرة الخامسة</w:t>
            </w:r>
            <w:r>
              <w:rPr>
                <w:rStyle w:val="IndexLink"/>
                <w:rtl w:val="true"/>
              </w:rPr>
              <w:t xml:space="preserve">: </w:t>
            </w:r>
            <w:r>
              <w:rPr>
                <w:rStyle w:val="IndexLink"/>
                <w:rtl w:val="true"/>
              </w:rPr>
              <w:t xml:space="preserve">مناظرة السيد علي البطحائي مع الشيخ رئيس الهيئة وبعض الأعضاء في حكم قتال معاوية لأمير المؤمنين </w:t>
            </w:r>
            <w:r>
              <w:rPr>
                <w:rStyle w:val="IndexLink"/>
                <w:rtl w:val="true"/>
              </w:rPr>
              <w:t>(</w:t>
            </w:r>
            <w:r>
              <w:rPr>
                <w:rStyle w:val="IndexLink"/>
                <w:rtl w:val="true"/>
              </w:rPr>
              <w:t>عليه السلام</w:t>
            </w:r>
            <w:r>
              <w:rPr>
                <w:rStyle w:val="IndexLink"/>
                <w:rtl w:val="true"/>
              </w:rPr>
              <w:t>)</w:t>
              <w:tab/>
            </w:r>
            <w:r>
              <w:rPr>
                <w:rStyle w:val="IndexLink"/>
              </w:rPr>
              <w:t>63</w:t>
            </w:r>
          </w:hyperlink>
        </w:p>
        <w:p>
          <w:pPr>
            <w:pStyle w:val="Contents2"/>
            <w:tabs>
              <w:tab w:val="clear" w:pos="8743"/>
              <w:tab w:val="right" w:pos="9026" w:leader="dot"/>
            </w:tabs>
            <w:rPr/>
          </w:pPr>
          <w:hyperlink w:anchor="__RefHeading___Toc6351944_1280447820">
            <w:r>
              <w:rPr>
                <w:webHidden/>
                <w:rStyle w:val="IndexLink"/>
                <w:rtl w:val="true"/>
              </w:rPr>
              <w:t>لعن معاوية</w:t>
            </w:r>
            <w:r>
              <w:rPr>
                <w:rStyle w:val="IndexLink"/>
                <w:rtl w:val="true"/>
              </w:rPr>
              <w:tab/>
            </w:r>
            <w:r>
              <w:rPr>
                <w:rStyle w:val="IndexLink"/>
              </w:rPr>
              <w:t>66</w:t>
            </w:r>
          </w:hyperlink>
        </w:p>
        <w:p>
          <w:pPr>
            <w:pStyle w:val="Contents3"/>
            <w:tabs>
              <w:tab w:val="clear" w:pos="8459"/>
              <w:tab w:val="right" w:pos="9026" w:leader="dot"/>
            </w:tabs>
            <w:rPr/>
          </w:pPr>
          <w:hyperlink w:anchor="__RefHeading___Toc6351946_1280447820">
            <w:r>
              <w:rPr>
                <w:webHidden/>
                <w:rStyle w:val="IndexLink"/>
                <w:rtl w:val="true"/>
              </w:rPr>
              <w:t>اشارة</w:t>
            </w:r>
            <w:r>
              <w:rPr>
                <w:rStyle w:val="IndexLink"/>
                <w:rtl w:val="true"/>
              </w:rPr>
              <w:tab/>
            </w:r>
            <w:r>
              <w:rPr>
                <w:rStyle w:val="IndexLink"/>
              </w:rPr>
              <w:t>66</w:t>
            </w:r>
          </w:hyperlink>
        </w:p>
        <w:p>
          <w:pPr>
            <w:pStyle w:val="Contents3"/>
            <w:tabs>
              <w:tab w:val="clear" w:pos="8459"/>
              <w:tab w:val="right" w:pos="9026" w:leader="dot"/>
            </w:tabs>
            <w:rPr/>
          </w:pPr>
          <w:hyperlink w:anchor="__RefHeading___Toc6351948_1280447820">
            <w:r>
              <w:rPr>
                <w:webHidden/>
                <w:rStyle w:val="IndexLink"/>
                <w:rtl w:val="true"/>
              </w:rPr>
              <w:t>المناظرة السادسة</w:t>
            </w:r>
            <w:r>
              <w:rPr>
                <w:rStyle w:val="IndexLink"/>
                <w:rtl w:val="true"/>
              </w:rPr>
              <w:t xml:space="preserve">: </w:t>
            </w:r>
            <w:r>
              <w:rPr>
                <w:rStyle w:val="IndexLink"/>
                <w:rtl w:val="true"/>
              </w:rPr>
              <w:t>مناظرة معتزلي مع بعضهم في حكم لعن معاوية</w:t>
            </w:r>
            <w:r>
              <w:rPr>
                <w:rStyle w:val="IndexLink"/>
                <w:rtl w:val="true"/>
              </w:rPr>
              <w:tab/>
            </w:r>
            <w:r>
              <w:rPr>
                <w:rStyle w:val="IndexLink"/>
              </w:rPr>
              <w:t>68</w:t>
            </w:r>
          </w:hyperlink>
        </w:p>
        <w:p>
          <w:pPr>
            <w:pStyle w:val="Contents3"/>
            <w:tabs>
              <w:tab w:val="clear" w:pos="8459"/>
              <w:tab w:val="right" w:pos="9026" w:leader="dot"/>
            </w:tabs>
            <w:rPr/>
          </w:pPr>
          <w:hyperlink w:anchor="__RefHeading___Toc6351950_1280447820">
            <w:r>
              <w:rPr>
                <w:webHidden/>
                <w:rStyle w:val="IndexLink"/>
                <w:rtl w:val="true"/>
              </w:rPr>
              <w:t>المناظرة السابعة</w:t>
            </w:r>
            <w:r>
              <w:rPr>
                <w:rStyle w:val="IndexLink"/>
                <w:rtl w:val="true"/>
              </w:rPr>
              <w:t xml:space="preserve">: </w:t>
            </w:r>
            <w:r>
              <w:rPr>
                <w:rStyle w:val="IndexLink"/>
                <w:rtl w:val="true"/>
              </w:rPr>
              <w:t xml:space="preserve">مناظرة السيد عبد اللّه الشيرازي </w:t>
            </w:r>
            <w:r>
              <w:rPr>
                <w:rStyle w:val="IndexLink"/>
                <w:rtl w:val="true"/>
              </w:rPr>
              <w:t>(</w:t>
            </w:r>
            <w:r>
              <w:rPr>
                <w:rStyle w:val="IndexLink"/>
                <w:rtl w:val="true"/>
              </w:rPr>
              <w:t>قدس سره</w:t>
            </w:r>
            <w:r>
              <w:rPr>
                <w:rStyle w:val="IndexLink"/>
                <w:rtl w:val="true"/>
              </w:rPr>
              <w:t xml:space="preserve">) </w:t>
            </w:r>
            <w:r>
              <w:rPr>
                <w:rStyle w:val="IndexLink"/>
                <w:rtl w:val="true"/>
              </w:rPr>
              <w:t>مع بعض العلماء في حكم لعن معاوية ويزيد</w:t>
            </w:r>
            <w:r>
              <w:rPr>
                <w:rStyle w:val="IndexLink"/>
                <w:rtl w:val="true"/>
              </w:rPr>
              <w:tab/>
            </w:r>
            <w:r>
              <w:rPr>
                <w:rStyle w:val="IndexLink"/>
              </w:rPr>
              <w:t>72</w:t>
            </w:r>
          </w:hyperlink>
        </w:p>
        <w:p>
          <w:pPr>
            <w:pStyle w:val="Contents3"/>
            <w:tabs>
              <w:tab w:val="clear" w:pos="8459"/>
              <w:tab w:val="right" w:pos="9026" w:leader="dot"/>
            </w:tabs>
            <w:rPr/>
          </w:pPr>
          <w:hyperlink w:anchor="__RefHeading___Toc6351952_1280447820">
            <w:r>
              <w:rPr>
                <w:webHidden/>
                <w:rStyle w:val="IndexLink"/>
                <w:rtl w:val="true"/>
              </w:rPr>
              <w:t>توضيح</w:t>
            </w:r>
            <w:r>
              <w:rPr>
                <w:rStyle w:val="IndexLink"/>
                <w:rtl w:val="true"/>
              </w:rPr>
              <w:t>:</w:t>
              <w:tab/>
            </w:r>
            <w:r>
              <w:rPr>
                <w:rStyle w:val="IndexLink"/>
              </w:rPr>
              <w:t>75</w:t>
            </w:r>
          </w:hyperlink>
        </w:p>
        <w:p>
          <w:pPr>
            <w:pStyle w:val="Contents2"/>
            <w:tabs>
              <w:tab w:val="clear" w:pos="8743"/>
              <w:tab w:val="right" w:pos="9026" w:leader="dot"/>
            </w:tabs>
            <w:rPr/>
          </w:pPr>
          <w:hyperlink w:anchor="__RefHeading___Toc6351954_1280447820">
            <w:r>
              <w:rPr>
                <w:webHidden/>
                <w:rStyle w:val="IndexLink"/>
                <w:rtl w:val="true"/>
              </w:rPr>
              <w:t>محبة أهل البيت والصلاة عليهم</w:t>
            </w:r>
            <w:r>
              <w:rPr>
                <w:rStyle w:val="IndexLink"/>
                <w:rtl w:val="true"/>
              </w:rPr>
              <w:tab/>
            </w:r>
            <w:r>
              <w:rPr>
                <w:rStyle w:val="IndexLink"/>
              </w:rPr>
              <w:t>78</w:t>
            </w:r>
          </w:hyperlink>
        </w:p>
        <w:p>
          <w:pPr>
            <w:pStyle w:val="Contents3"/>
            <w:tabs>
              <w:tab w:val="clear" w:pos="8459"/>
              <w:tab w:val="right" w:pos="9026" w:leader="dot"/>
            </w:tabs>
            <w:rPr/>
          </w:pPr>
          <w:hyperlink w:anchor="__RefHeading___Toc6351956_1280447820">
            <w:r>
              <w:rPr>
                <w:webHidden/>
                <w:rStyle w:val="IndexLink"/>
                <w:rtl w:val="true"/>
              </w:rPr>
              <w:t>اشارة</w:t>
            </w:r>
            <w:r>
              <w:rPr>
                <w:rStyle w:val="IndexLink"/>
                <w:rtl w:val="true"/>
              </w:rPr>
              <w:tab/>
            </w:r>
            <w:r>
              <w:rPr>
                <w:rStyle w:val="IndexLink"/>
              </w:rPr>
              <w:t>78</w:t>
            </w:r>
          </w:hyperlink>
        </w:p>
        <w:p>
          <w:pPr>
            <w:pStyle w:val="Contents3"/>
            <w:tabs>
              <w:tab w:val="clear" w:pos="8459"/>
              <w:tab w:val="right" w:pos="9026" w:leader="dot"/>
            </w:tabs>
            <w:rPr/>
          </w:pPr>
          <w:hyperlink w:anchor="__RefHeading___Toc6351958_1280447820">
            <w:r>
              <w:rPr>
                <w:webHidden/>
                <w:rStyle w:val="IndexLink"/>
                <w:rtl w:val="true"/>
              </w:rPr>
              <w:t>المناظرة الثامنة</w:t>
            </w:r>
            <w:r>
              <w:rPr>
                <w:rStyle w:val="IndexLink"/>
                <w:rtl w:val="true"/>
              </w:rPr>
              <w:t xml:space="preserve">: </w:t>
            </w:r>
            <w:r>
              <w:rPr>
                <w:rStyle w:val="IndexLink"/>
                <w:rtl w:val="true"/>
              </w:rPr>
              <w:t xml:space="preserve">مناظرة السيد محمد جواد المهري مع الأستاذ عمر الشريف في وجوب محبة أهل البيت </w:t>
            </w:r>
            <w:r>
              <w:rPr>
                <w:rStyle w:val="IndexLink"/>
                <w:rtl w:val="true"/>
              </w:rPr>
              <w:t>(</w:t>
            </w:r>
            <w:r>
              <w:rPr>
                <w:rStyle w:val="IndexLink"/>
                <w:rtl w:val="true"/>
              </w:rPr>
              <w:t>عليهم السلام</w:t>
            </w:r>
            <w:r>
              <w:rPr>
                <w:rStyle w:val="IndexLink"/>
                <w:rtl w:val="true"/>
              </w:rPr>
              <w:t>)</w:t>
              <w:tab/>
            </w:r>
            <w:r>
              <w:rPr>
                <w:rStyle w:val="IndexLink"/>
              </w:rPr>
              <w:t>80</w:t>
            </w:r>
          </w:hyperlink>
        </w:p>
        <w:p>
          <w:pPr>
            <w:pStyle w:val="Contents3"/>
            <w:tabs>
              <w:tab w:val="clear" w:pos="8459"/>
              <w:tab w:val="right" w:pos="9026" w:leader="dot"/>
            </w:tabs>
            <w:rPr/>
          </w:pPr>
          <w:hyperlink w:anchor="__RefHeading___Toc6351960_1280447820">
            <w:r>
              <w:rPr>
                <w:webHidden/>
                <w:rStyle w:val="IndexLink"/>
                <w:rtl w:val="true"/>
              </w:rPr>
              <w:t>المناظرة التاسعة</w:t>
            </w:r>
            <w:r>
              <w:rPr>
                <w:rStyle w:val="IndexLink"/>
                <w:rtl w:val="true"/>
              </w:rPr>
              <w:t xml:space="preserve">: </w:t>
            </w:r>
            <w:r>
              <w:rPr>
                <w:rStyle w:val="IndexLink"/>
                <w:rtl w:val="true"/>
              </w:rPr>
              <w:t xml:space="preserve">مناظرة الدكتور التيجاني مع أحد الأصدقاء في حكم الصلاة والسلام على أهل البيت </w:t>
            </w:r>
            <w:r>
              <w:rPr>
                <w:rStyle w:val="IndexLink"/>
                <w:rtl w:val="true"/>
              </w:rPr>
              <w:t>(</w:t>
            </w:r>
            <w:r>
              <w:rPr>
                <w:rStyle w:val="IndexLink"/>
                <w:rtl w:val="true"/>
              </w:rPr>
              <w:t>عليهم السلام</w:t>
            </w:r>
            <w:r>
              <w:rPr>
                <w:rStyle w:val="IndexLink"/>
                <w:rtl w:val="true"/>
              </w:rPr>
              <w:t>)</w:t>
              <w:tab/>
            </w:r>
            <w:r>
              <w:rPr>
                <w:rStyle w:val="IndexLink"/>
              </w:rPr>
              <w:t>89</w:t>
            </w:r>
          </w:hyperlink>
        </w:p>
        <w:p>
          <w:pPr>
            <w:pStyle w:val="Contents2"/>
            <w:tabs>
              <w:tab w:val="clear" w:pos="8743"/>
              <w:tab w:val="right" w:pos="9026" w:leader="dot"/>
            </w:tabs>
            <w:rPr/>
          </w:pPr>
          <w:hyperlink w:anchor="__RefHeading___Toc6351962_1280447820">
            <w:r>
              <w:rPr>
                <w:webHidden/>
                <w:rStyle w:val="IndexLink"/>
                <w:rtl w:val="true"/>
              </w:rPr>
              <w:t xml:space="preserve">تقبيل ضريح النبي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والصلاة عنده</w:t>
            </w:r>
            <w:r>
              <w:rPr>
                <w:rStyle w:val="IndexLink"/>
                <w:rtl w:val="true"/>
              </w:rPr>
              <w:tab/>
            </w:r>
            <w:r>
              <w:rPr>
                <w:rStyle w:val="IndexLink"/>
              </w:rPr>
              <w:t>94</w:t>
            </w:r>
          </w:hyperlink>
        </w:p>
        <w:p>
          <w:pPr>
            <w:pStyle w:val="Contents3"/>
            <w:tabs>
              <w:tab w:val="clear" w:pos="8459"/>
              <w:tab w:val="right" w:pos="9026" w:leader="dot"/>
            </w:tabs>
            <w:rPr/>
          </w:pPr>
          <w:hyperlink w:anchor="__RefHeading___Toc6351964_1280447820">
            <w:r>
              <w:rPr>
                <w:webHidden/>
                <w:rStyle w:val="IndexLink"/>
                <w:rtl w:val="true"/>
              </w:rPr>
              <w:t>اشارة</w:t>
            </w:r>
            <w:r>
              <w:rPr>
                <w:rStyle w:val="IndexLink"/>
                <w:rtl w:val="true"/>
              </w:rPr>
              <w:tab/>
            </w:r>
            <w:r>
              <w:rPr>
                <w:rStyle w:val="IndexLink"/>
              </w:rPr>
              <w:t>94</w:t>
            </w:r>
          </w:hyperlink>
        </w:p>
        <w:p>
          <w:pPr>
            <w:pStyle w:val="Contents3"/>
            <w:tabs>
              <w:tab w:val="clear" w:pos="8459"/>
              <w:tab w:val="right" w:pos="9026" w:leader="dot"/>
            </w:tabs>
            <w:rPr/>
          </w:pPr>
          <w:hyperlink w:anchor="__RefHeading___Toc6351966_1280447820">
            <w:r>
              <w:rPr>
                <w:webHidden/>
                <w:rStyle w:val="IndexLink"/>
                <w:rtl w:val="true"/>
              </w:rPr>
              <w:t>المناظرة العاشرة</w:t>
            </w:r>
            <w:r>
              <w:rPr>
                <w:rStyle w:val="IndexLink"/>
                <w:rtl w:val="true"/>
              </w:rPr>
              <w:t xml:space="preserve">: </w:t>
            </w:r>
            <w:r>
              <w:rPr>
                <w:rStyle w:val="IndexLink"/>
                <w:rtl w:val="true"/>
              </w:rPr>
              <w:t xml:space="preserve">مناظرة السيد عبد اللّه الشيرازي مع بعضهم في حكم تقبيل ضريح النبي </w:t>
            </w:r>
            <w:r>
              <w:rPr>
                <w:rStyle w:val="IndexLink"/>
                <w:rtl w:val="true"/>
              </w:rPr>
              <w:t>(</w:t>
            </w:r>
            <w:r>
              <w:rPr>
                <w:rStyle w:val="IndexLink"/>
                <w:rtl w:val="true"/>
              </w:rPr>
              <w:t>صلى اللّه عليه وآله</w:t>
            </w:r>
            <w:r>
              <w:rPr>
                <w:rStyle w:val="IndexLink"/>
                <w:rtl w:val="true"/>
              </w:rPr>
              <w:t>)</w:t>
              <w:tab/>
            </w:r>
            <w:r>
              <w:rPr>
                <w:rStyle w:val="IndexLink"/>
              </w:rPr>
              <w:t>96</w:t>
            </w:r>
          </w:hyperlink>
        </w:p>
        <w:p>
          <w:pPr>
            <w:pStyle w:val="Contents3"/>
            <w:tabs>
              <w:tab w:val="clear" w:pos="8459"/>
              <w:tab w:val="right" w:pos="9026" w:leader="dot"/>
            </w:tabs>
            <w:rPr/>
          </w:pPr>
          <w:hyperlink w:anchor="__RefHeading___Toc6351968_1280447820">
            <w:r>
              <w:rPr>
                <w:webHidden/>
                <w:rStyle w:val="IndexLink"/>
                <w:rtl w:val="true"/>
              </w:rPr>
              <w:t>المناظرة الحادية عشر</w:t>
            </w:r>
            <w:r>
              <w:rPr>
                <w:rStyle w:val="IndexLink"/>
                <w:rtl w:val="true"/>
              </w:rPr>
              <w:t xml:space="preserve">: </w:t>
            </w:r>
            <w:r>
              <w:rPr>
                <w:rStyle w:val="IndexLink"/>
                <w:rtl w:val="true"/>
              </w:rPr>
              <w:t xml:space="preserve">مناظرة السيد علي البطحائي مع الشيخ سيف في حكم تقبيل ضريح النبي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والصلاة عنده</w:t>
            </w:r>
            <w:r>
              <w:rPr>
                <w:rStyle w:val="IndexLink"/>
                <w:rtl w:val="true"/>
              </w:rPr>
              <w:tab/>
            </w:r>
            <w:r>
              <w:rPr>
                <w:rStyle w:val="IndexLink"/>
              </w:rPr>
              <w:t>99</w:t>
            </w:r>
          </w:hyperlink>
        </w:p>
        <w:p>
          <w:pPr>
            <w:pStyle w:val="Contents2"/>
            <w:tabs>
              <w:tab w:val="clear" w:pos="8743"/>
              <w:tab w:val="right" w:pos="9026" w:leader="dot"/>
            </w:tabs>
            <w:rPr/>
          </w:pPr>
          <w:hyperlink w:anchor="__RefHeading___Toc6351970_1280447820">
            <w:r>
              <w:rPr>
                <w:webHidden/>
                <w:rStyle w:val="IndexLink"/>
                <w:rtl w:val="true"/>
              </w:rPr>
              <w:t>بناء القبور وزيارتها</w:t>
            </w:r>
            <w:r>
              <w:rPr>
                <w:rStyle w:val="IndexLink"/>
                <w:rtl w:val="true"/>
              </w:rPr>
              <w:tab/>
            </w:r>
            <w:r>
              <w:rPr>
                <w:rStyle w:val="IndexLink"/>
              </w:rPr>
              <w:t>104</w:t>
            </w:r>
          </w:hyperlink>
        </w:p>
        <w:p>
          <w:pPr>
            <w:pStyle w:val="Contents3"/>
            <w:tabs>
              <w:tab w:val="clear" w:pos="8459"/>
              <w:tab w:val="right" w:pos="9026" w:leader="dot"/>
            </w:tabs>
            <w:rPr/>
          </w:pPr>
          <w:hyperlink w:anchor="__RefHeading___Toc6351972_1280447820">
            <w:r>
              <w:rPr>
                <w:webHidden/>
                <w:rStyle w:val="IndexLink"/>
                <w:rtl w:val="true"/>
              </w:rPr>
              <w:t>اشارة</w:t>
            </w:r>
            <w:r>
              <w:rPr>
                <w:rStyle w:val="IndexLink"/>
                <w:rtl w:val="true"/>
              </w:rPr>
              <w:tab/>
            </w:r>
            <w:r>
              <w:rPr>
                <w:rStyle w:val="IndexLink"/>
              </w:rPr>
              <w:t>104</w:t>
            </w:r>
          </w:hyperlink>
        </w:p>
        <w:p>
          <w:pPr>
            <w:pStyle w:val="Contents3"/>
            <w:tabs>
              <w:tab w:val="clear" w:pos="8459"/>
              <w:tab w:val="right" w:pos="9026" w:leader="dot"/>
            </w:tabs>
            <w:rPr/>
          </w:pPr>
          <w:hyperlink w:anchor="__RefHeading___Toc6351974_1280447820">
            <w:r>
              <w:rPr>
                <w:webHidden/>
                <w:rStyle w:val="IndexLink"/>
                <w:rtl w:val="true"/>
              </w:rPr>
              <w:t>المناظرة الثانية عشر</w:t>
            </w:r>
            <w:r>
              <w:rPr>
                <w:rStyle w:val="IndexLink"/>
                <w:rtl w:val="true"/>
              </w:rPr>
              <w:t xml:space="preserve">: </w:t>
            </w:r>
            <w:r>
              <w:rPr>
                <w:rStyle w:val="IndexLink"/>
                <w:rtl w:val="true"/>
              </w:rPr>
              <w:t>مناظرة أحد العلماء مع بعضهم في حكم بناء القبور</w:t>
            </w:r>
            <w:r>
              <w:rPr>
                <w:rStyle w:val="IndexLink"/>
                <w:rtl w:val="true"/>
              </w:rPr>
              <w:tab/>
            </w:r>
            <w:r>
              <w:rPr>
                <w:rStyle w:val="IndexLink"/>
              </w:rPr>
              <w:t>106</w:t>
            </w:r>
          </w:hyperlink>
        </w:p>
        <w:p>
          <w:pPr>
            <w:pStyle w:val="Contents3"/>
            <w:tabs>
              <w:tab w:val="clear" w:pos="8459"/>
              <w:tab w:val="right" w:pos="9026" w:leader="dot"/>
            </w:tabs>
            <w:rPr/>
          </w:pPr>
          <w:hyperlink w:anchor="__RefHeading___Toc6351976_1280447820">
            <w:r>
              <w:rPr>
                <w:webHidden/>
                <w:rStyle w:val="IndexLink"/>
                <w:rtl w:val="true"/>
              </w:rPr>
              <w:t>المناظرة الثالثة عشر</w:t>
            </w:r>
            <w:r>
              <w:rPr>
                <w:rStyle w:val="IndexLink"/>
                <w:rtl w:val="true"/>
              </w:rPr>
              <w:t xml:space="preserve">: </w:t>
            </w:r>
            <w:r>
              <w:rPr>
                <w:rStyle w:val="IndexLink"/>
                <w:rtl w:val="true"/>
              </w:rPr>
              <w:t xml:space="preserve">مناظرة أحد العلماء مع رئيس دائرة الأمر بالمعروف في حكم زيارة مرقدي عبد المطلب وأبي طالب </w:t>
            </w:r>
            <w:r>
              <w:rPr>
                <w:rStyle w:val="IndexLink"/>
                <w:rtl w:val="true"/>
              </w:rPr>
              <w:t>(</w:t>
            </w:r>
            <w:r>
              <w:rPr>
                <w:rStyle w:val="IndexLink"/>
                <w:rtl w:val="true"/>
              </w:rPr>
              <w:t>عليهما السلام</w:t>
            </w:r>
            <w:r>
              <w:rPr>
                <w:rStyle w:val="IndexLink"/>
                <w:rtl w:val="true"/>
              </w:rPr>
              <w:t>)</w:t>
              <w:tab/>
            </w:r>
            <w:r>
              <w:rPr>
                <w:rStyle w:val="IndexLink"/>
              </w:rPr>
              <w:t>111</w:t>
            </w:r>
          </w:hyperlink>
        </w:p>
        <w:p>
          <w:pPr>
            <w:pStyle w:val="Contents3"/>
            <w:tabs>
              <w:tab w:val="clear" w:pos="8459"/>
              <w:tab w:val="right" w:pos="9026" w:leader="dot"/>
            </w:tabs>
            <w:rPr/>
          </w:pPr>
          <w:hyperlink w:anchor="__RefHeading___Toc6351978_1280447820">
            <w:r>
              <w:rPr>
                <w:webHidden/>
                <w:rStyle w:val="IndexLink"/>
                <w:rtl w:val="true"/>
              </w:rPr>
              <w:t>السجود على التربة الحسينية وإقامة العزاء</w:t>
            </w:r>
            <w:r>
              <w:rPr>
                <w:rStyle w:val="IndexLink"/>
                <w:rtl w:val="true"/>
              </w:rPr>
              <w:tab/>
            </w:r>
            <w:r>
              <w:rPr>
                <w:rStyle w:val="IndexLink"/>
              </w:rPr>
              <w:t>118</w:t>
            </w:r>
          </w:hyperlink>
        </w:p>
        <w:p>
          <w:pPr>
            <w:pStyle w:val="Contents3"/>
            <w:tabs>
              <w:tab w:val="clear" w:pos="8459"/>
              <w:tab w:val="right" w:pos="9026" w:leader="dot"/>
            </w:tabs>
            <w:rPr/>
          </w:pPr>
          <w:hyperlink w:anchor="__RefHeading___Toc6351980_1280447820">
            <w:r>
              <w:rPr>
                <w:webHidden/>
                <w:rStyle w:val="IndexLink"/>
                <w:rtl w:val="true"/>
              </w:rPr>
              <w:t>المناظرة الرابعة عشر</w:t>
            </w:r>
            <w:r>
              <w:rPr>
                <w:rStyle w:val="IndexLink"/>
                <w:rtl w:val="true"/>
              </w:rPr>
              <w:t xml:space="preserve">: </w:t>
            </w:r>
            <w:r>
              <w:rPr>
                <w:rStyle w:val="IndexLink"/>
                <w:rtl w:val="true"/>
              </w:rPr>
              <w:t>مناظرة الشيخ الأنطاكي مع بعضهم في حكم السجود على التربة الحسينية وإقامة العزاء</w:t>
            </w:r>
            <w:r>
              <w:rPr>
                <w:rStyle w:val="IndexLink"/>
                <w:rtl w:val="true"/>
              </w:rPr>
              <w:tab/>
            </w:r>
            <w:r>
              <w:rPr>
                <w:rStyle w:val="IndexLink"/>
              </w:rPr>
              <w:t>120</w:t>
            </w:r>
          </w:hyperlink>
        </w:p>
        <w:p>
          <w:pPr>
            <w:pStyle w:val="Contents3"/>
            <w:tabs>
              <w:tab w:val="clear" w:pos="8459"/>
              <w:tab w:val="right" w:pos="9026" w:leader="dot"/>
            </w:tabs>
            <w:rPr/>
          </w:pPr>
          <w:hyperlink w:anchor="__RefHeading___Toc6351982_1280447820">
            <w:r>
              <w:rPr>
                <w:webHidden/>
                <w:rStyle w:val="IndexLink"/>
                <w:rtl w:val="true"/>
              </w:rPr>
              <w:t>المناظرة الخامسة عشر</w:t>
            </w:r>
            <w:r>
              <w:rPr>
                <w:rStyle w:val="IndexLink"/>
                <w:rtl w:val="true"/>
              </w:rPr>
              <w:t xml:space="preserve">: </w:t>
            </w:r>
            <w:r>
              <w:rPr>
                <w:rStyle w:val="IndexLink"/>
                <w:rtl w:val="true"/>
              </w:rPr>
              <w:t>مناظرة السيد عبد اللّه الشيرازي مع بعض أهل العلم في حكم السجود على التربة الحسينية</w:t>
            </w:r>
            <w:r>
              <w:rPr>
                <w:rStyle w:val="IndexLink"/>
                <w:rtl w:val="true"/>
              </w:rPr>
              <w:tab/>
            </w:r>
            <w:r>
              <w:rPr>
                <w:rStyle w:val="IndexLink"/>
              </w:rPr>
              <w:t>133</w:t>
            </w:r>
          </w:hyperlink>
        </w:p>
        <w:p>
          <w:pPr>
            <w:pStyle w:val="Contents3"/>
            <w:tabs>
              <w:tab w:val="clear" w:pos="8459"/>
              <w:tab w:val="right" w:pos="9026" w:leader="dot"/>
            </w:tabs>
            <w:rPr/>
          </w:pPr>
          <w:hyperlink w:anchor="__RefHeading___Toc6351984_1280447820">
            <w:r>
              <w:rPr>
                <w:webHidden/>
                <w:rStyle w:val="IndexLink"/>
                <w:rtl w:val="true"/>
              </w:rPr>
              <w:t>المناظرة السادسة عشر</w:t>
            </w:r>
            <w:r>
              <w:rPr>
                <w:rStyle w:val="IndexLink"/>
                <w:rtl w:val="true"/>
              </w:rPr>
              <w:t xml:space="preserve">: </w:t>
            </w:r>
            <w:r>
              <w:rPr>
                <w:rStyle w:val="IndexLink"/>
                <w:rtl w:val="true"/>
              </w:rPr>
              <w:t xml:space="preserve">مناظرة السيد عبد اللّه الشيرازي </w:t>
            </w:r>
            <w:r>
              <w:rPr>
                <w:rStyle w:val="IndexLink"/>
                <w:rtl w:val="true"/>
              </w:rPr>
              <w:t>(</w:t>
            </w:r>
            <w:r>
              <w:rPr>
                <w:rStyle w:val="IndexLink"/>
                <w:rtl w:val="true"/>
              </w:rPr>
              <w:t>قدس سره</w:t>
            </w:r>
            <w:r>
              <w:rPr>
                <w:rStyle w:val="IndexLink"/>
                <w:rtl w:val="true"/>
              </w:rPr>
              <w:t xml:space="preserve">) </w:t>
            </w:r>
            <w:r>
              <w:rPr>
                <w:rStyle w:val="IndexLink"/>
                <w:rtl w:val="true"/>
              </w:rPr>
              <w:t>مع رجل من أهل الفضل في حكم إقامة المآتم الحسينية</w:t>
            </w:r>
            <w:r>
              <w:rPr>
                <w:rStyle w:val="IndexLink"/>
                <w:rtl w:val="true"/>
              </w:rPr>
              <w:tab/>
            </w:r>
            <w:r>
              <w:rPr>
                <w:rStyle w:val="IndexLink"/>
              </w:rPr>
              <w:t>138</w:t>
            </w:r>
          </w:hyperlink>
        </w:p>
        <w:p>
          <w:pPr>
            <w:pStyle w:val="Contents2"/>
            <w:tabs>
              <w:tab w:val="clear" w:pos="8743"/>
              <w:tab w:val="right" w:pos="9026" w:leader="dot"/>
            </w:tabs>
            <w:rPr/>
          </w:pPr>
          <w:hyperlink w:anchor="__RefHeading___Toc6351986_1280447820">
            <w:r>
              <w:rPr>
                <w:webHidden/>
                <w:rStyle w:val="IndexLink"/>
                <w:rtl w:val="true"/>
              </w:rPr>
              <w:t xml:space="preserve">البكاء على الحسين </w:t>
            </w:r>
            <w:r>
              <w:rPr>
                <w:rStyle w:val="IndexLink"/>
                <w:rtl w:val="true"/>
              </w:rPr>
              <w:t>(</w:t>
            </w:r>
            <w:r>
              <w:rPr>
                <w:rStyle w:val="IndexLink"/>
                <w:rtl w:val="true"/>
              </w:rPr>
              <w:t>عليه السلام</w:t>
            </w:r>
            <w:r>
              <w:rPr>
                <w:rStyle w:val="IndexLink"/>
                <w:rtl w:val="true"/>
              </w:rPr>
              <w:t>)</w:t>
              <w:tab/>
            </w:r>
            <w:r>
              <w:rPr>
                <w:rStyle w:val="IndexLink"/>
              </w:rPr>
              <w:t>142</w:t>
            </w:r>
          </w:hyperlink>
        </w:p>
        <w:p>
          <w:pPr>
            <w:pStyle w:val="Contents3"/>
            <w:tabs>
              <w:tab w:val="clear" w:pos="8459"/>
              <w:tab w:val="right" w:pos="9026" w:leader="dot"/>
            </w:tabs>
            <w:rPr/>
          </w:pPr>
          <w:hyperlink w:anchor="__RefHeading___Toc6351988_1280447820">
            <w:r>
              <w:rPr>
                <w:webHidden/>
                <w:rStyle w:val="IndexLink"/>
                <w:rtl w:val="true"/>
              </w:rPr>
              <w:t>اشارة</w:t>
            </w:r>
            <w:r>
              <w:rPr>
                <w:rStyle w:val="IndexLink"/>
                <w:rtl w:val="true"/>
              </w:rPr>
              <w:tab/>
            </w:r>
            <w:r>
              <w:rPr>
                <w:rStyle w:val="IndexLink"/>
              </w:rPr>
              <w:t>142</w:t>
            </w:r>
          </w:hyperlink>
        </w:p>
        <w:p>
          <w:pPr>
            <w:pStyle w:val="Contents3"/>
            <w:tabs>
              <w:tab w:val="clear" w:pos="8459"/>
              <w:tab w:val="right" w:pos="9026" w:leader="dot"/>
            </w:tabs>
            <w:rPr/>
          </w:pPr>
          <w:hyperlink w:anchor="__RefHeading___Toc6351990_1280447820">
            <w:r>
              <w:rPr>
                <w:webHidden/>
                <w:rStyle w:val="IndexLink"/>
                <w:rtl w:val="true"/>
              </w:rPr>
              <w:t>المناظرة السابعة عشر</w:t>
            </w:r>
            <w:r>
              <w:rPr>
                <w:rStyle w:val="IndexLink"/>
                <w:rtl w:val="true"/>
              </w:rPr>
              <w:t xml:space="preserve">: </w:t>
            </w:r>
            <w:r>
              <w:rPr>
                <w:rStyle w:val="IndexLink"/>
                <w:rtl w:val="true"/>
              </w:rPr>
              <w:t xml:space="preserve">مناظرة السيد عبد اللّه الشيرازي </w:t>
            </w:r>
            <w:r>
              <w:rPr>
                <w:rStyle w:val="IndexLink"/>
                <w:rtl w:val="true"/>
              </w:rPr>
              <w:t>(</w:t>
            </w:r>
            <w:r>
              <w:rPr>
                <w:rStyle w:val="IndexLink"/>
                <w:rtl w:val="true"/>
              </w:rPr>
              <w:t>قدس سره</w:t>
            </w:r>
            <w:r>
              <w:rPr>
                <w:rStyle w:val="IndexLink"/>
                <w:rtl w:val="true"/>
              </w:rPr>
              <w:t xml:space="preserve">) </w:t>
            </w:r>
            <w:r>
              <w:rPr>
                <w:rStyle w:val="IndexLink"/>
                <w:rtl w:val="true"/>
              </w:rPr>
              <w:t xml:space="preserve">مع بعضهم في حكم البكاء على الحسين </w:t>
            </w:r>
            <w:r>
              <w:rPr>
                <w:rStyle w:val="IndexLink"/>
                <w:rtl w:val="true"/>
              </w:rPr>
              <w:t>(</w:t>
            </w:r>
            <w:r>
              <w:rPr>
                <w:rStyle w:val="IndexLink"/>
                <w:rtl w:val="true"/>
              </w:rPr>
              <w:t>عليه السلام</w:t>
            </w:r>
            <w:r>
              <w:rPr>
                <w:rStyle w:val="IndexLink"/>
                <w:rtl w:val="true"/>
              </w:rPr>
              <w:t>)</w:t>
              <w:tab/>
            </w:r>
            <w:r>
              <w:rPr>
                <w:rStyle w:val="IndexLink"/>
              </w:rPr>
              <w:t>144</w:t>
            </w:r>
          </w:hyperlink>
        </w:p>
        <w:p>
          <w:pPr>
            <w:pStyle w:val="Contents3"/>
            <w:tabs>
              <w:tab w:val="clear" w:pos="8459"/>
              <w:tab w:val="right" w:pos="9026" w:leader="dot"/>
            </w:tabs>
            <w:rPr/>
          </w:pPr>
          <w:hyperlink w:anchor="__RefHeading___Toc6351992_1280447820">
            <w:r>
              <w:rPr>
                <w:webHidden/>
                <w:rStyle w:val="IndexLink"/>
                <w:rtl w:val="true"/>
              </w:rPr>
              <w:t>المناظرة الثامنة عشر</w:t>
            </w:r>
            <w:r>
              <w:rPr>
                <w:rStyle w:val="IndexLink"/>
                <w:rtl w:val="true"/>
              </w:rPr>
              <w:t xml:space="preserve">: </w:t>
            </w:r>
            <w:r>
              <w:rPr>
                <w:rStyle w:val="IndexLink"/>
                <w:rtl w:val="true"/>
              </w:rPr>
              <w:t xml:space="preserve">مناظرة السيد مصطفى العاملي مع رجل فلسطيني في حكم البكاء وإقامة العزاء على الحسين </w:t>
            </w:r>
            <w:r>
              <w:rPr>
                <w:rStyle w:val="IndexLink"/>
                <w:rtl w:val="true"/>
              </w:rPr>
              <w:t>(</w:t>
            </w:r>
            <w:r>
              <w:rPr>
                <w:rStyle w:val="IndexLink"/>
                <w:rtl w:val="true"/>
              </w:rPr>
              <w:t>عليه السلام</w:t>
            </w:r>
            <w:r>
              <w:rPr>
                <w:rStyle w:val="IndexLink"/>
                <w:rtl w:val="true"/>
              </w:rPr>
              <w:t>)</w:t>
              <w:tab/>
            </w:r>
            <w:r>
              <w:rPr>
                <w:rStyle w:val="IndexLink"/>
              </w:rPr>
              <w:t>150</w:t>
            </w:r>
          </w:hyperlink>
        </w:p>
        <w:p>
          <w:pPr>
            <w:pStyle w:val="Contents3"/>
            <w:tabs>
              <w:tab w:val="clear" w:pos="8459"/>
              <w:tab w:val="right" w:pos="9026" w:leader="dot"/>
            </w:tabs>
            <w:rPr/>
          </w:pPr>
          <w:hyperlink w:anchor="__RefHeading___Toc6351994_1280447820">
            <w:r>
              <w:rPr>
                <w:webHidden/>
                <w:rStyle w:val="IndexLink"/>
                <w:rtl w:val="true"/>
              </w:rPr>
              <w:t>المناظرة التاسعة عشر</w:t>
            </w:r>
            <w:r>
              <w:rPr>
                <w:rStyle w:val="IndexLink"/>
                <w:rtl w:val="true"/>
              </w:rPr>
              <w:t xml:space="preserve">: </w:t>
            </w:r>
            <w:r>
              <w:rPr>
                <w:rStyle w:val="IndexLink"/>
                <w:rtl w:val="true"/>
              </w:rPr>
              <w:t xml:space="preserve">مناظرة الدكتور التيجاني مع السيد الصدر </w:t>
            </w:r>
            <w:r>
              <w:rPr>
                <w:rStyle w:val="IndexLink"/>
                <w:rtl w:val="true"/>
              </w:rPr>
              <w:t>(</w:t>
            </w:r>
            <w:r>
              <w:rPr>
                <w:rStyle w:val="IndexLink"/>
                <w:rtl w:val="true"/>
              </w:rPr>
              <w:t>قدس سره</w:t>
            </w:r>
            <w:r>
              <w:rPr>
                <w:rStyle w:val="IndexLink"/>
                <w:rtl w:val="true"/>
              </w:rPr>
              <w:t xml:space="preserve">) </w:t>
            </w:r>
            <w:r>
              <w:rPr>
                <w:rStyle w:val="IndexLink"/>
                <w:rtl w:val="true"/>
              </w:rPr>
              <w:t xml:space="preserve">في حكم الشهادة لأمير 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بالولاية والسجود على التربة والبكاء على الحسين </w:t>
            </w:r>
            <w:r>
              <w:rPr>
                <w:rStyle w:val="IndexLink"/>
                <w:rtl w:val="true"/>
              </w:rPr>
              <w:t>(</w:t>
            </w:r>
            <w:r>
              <w:rPr>
                <w:rStyle w:val="IndexLink"/>
                <w:rtl w:val="true"/>
              </w:rPr>
              <w:t>عليه السلام</w:t>
            </w:r>
            <w:r>
              <w:rPr>
                <w:rStyle w:val="IndexLink"/>
                <w:rtl w:val="true"/>
              </w:rPr>
              <w:t>)</w:t>
              <w:tab/>
            </w:r>
            <w:r>
              <w:rPr>
                <w:rStyle w:val="IndexLink"/>
              </w:rPr>
              <w:t>164</w:t>
            </w:r>
          </w:hyperlink>
        </w:p>
        <w:p>
          <w:pPr>
            <w:pStyle w:val="Contents2"/>
            <w:tabs>
              <w:tab w:val="clear" w:pos="8743"/>
              <w:tab w:val="right" w:pos="9026" w:leader="dot"/>
            </w:tabs>
            <w:rPr/>
          </w:pPr>
          <w:hyperlink w:anchor="__RefHeading___Toc6351996_1280447820">
            <w:r>
              <w:rPr>
                <w:webHidden/>
                <w:rStyle w:val="IndexLink"/>
                <w:rtl w:val="true"/>
              </w:rPr>
              <w:t>مسح الرجلين في الوضوء</w:t>
            </w:r>
            <w:r>
              <w:rPr>
                <w:rStyle w:val="IndexLink"/>
                <w:rtl w:val="true"/>
              </w:rPr>
              <w:tab/>
            </w:r>
            <w:r>
              <w:rPr>
                <w:rStyle w:val="IndexLink"/>
              </w:rPr>
              <w:t>171</w:t>
            </w:r>
          </w:hyperlink>
        </w:p>
        <w:p>
          <w:pPr>
            <w:pStyle w:val="Contents3"/>
            <w:tabs>
              <w:tab w:val="clear" w:pos="8459"/>
              <w:tab w:val="right" w:pos="9026" w:leader="dot"/>
            </w:tabs>
            <w:rPr/>
          </w:pPr>
          <w:hyperlink w:anchor="__RefHeading___Toc6351998_1280447820">
            <w:r>
              <w:rPr>
                <w:webHidden/>
                <w:rStyle w:val="IndexLink"/>
                <w:rtl w:val="true"/>
              </w:rPr>
              <w:t>اشارة</w:t>
            </w:r>
            <w:r>
              <w:rPr>
                <w:rStyle w:val="IndexLink"/>
                <w:rtl w:val="true"/>
              </w:rPr>
              <w:tab/>
            </w:r>
            <w:r>
              <w:rPr>
                <w:rStyle w:val="IndexLink"/>
              </w:rPr>
              <w:t>171</w:t>
            </w:r>
          </w:hyperlink>
        </w:p>
        <w:p>
          <w:pPr>
            <w:pStyle w:val="Contents3"/>
            <w:tabs>
              <w:tab w:val="clear" w:pos="8459"/>
              <w:tab w:val="right" w:pos="9026" w:leader="dot"/>
            </w:tabs>
            <w:rPr/>
          </w:pPr>
          <w:hyperlink w:anchor="__RefHeading___Toc6352000_1280447820">
            <w:r>
              <w:rPr>
                <w:webHidden/>
                <w:rStyle w:val="IndexLink"/>
                <w:rtl w:val="true"/>
              </w:rPr>
              <w:t>المناظرة العشرون</w:t>
            </w:r>
            <w:r>
              <w:rPr>
                <w:rStyle w:val="IndexLink"/>
                <w:rtl w:val="true"/>
              </w:rPr>
              <w:t xml:space="preserve">: </w:t>
            </w:r>
            <w:r>
              <w:rPr>
                <w:rStyle w:val="IndexLink"/>
                <w:rtl w:val="true"/>
              </w:rPr>
              <w:t>مناظرة الشيخ المفيد مع أبي جعفر النسفي العراقي في حكم مسح الرجلين في الوضوء</w:t>
            </w:r>
            <w:r>
              <w:rPr>
                <w:rStyle w:val="IndexLink"/>
                <w:rtl w:val="true"/>
              </w:rPr>
              <w:tab/>
            </w:r>
            <w:r>
              <w:rPr>
                <w:rStyle w:val="IndexLink"/>
              </w:rPr>
              <w:t>173</w:t>
            </w:r>
          </w:hyperlink>
        </w:p>
        <w:p>
          <w:pPr>
            <w:pStyle w:val="Contents3"/>
            <w:tabs>
              <w:tab w:val="clear" w:pos="8459"/>
              <w:tab w:val="right" w:pos="9026" w:leader="dot"/>
            </w:tabs>
            <w:rPr/>
          </w:pPr>
          <w:hyperlink w:anchor="__RefHeading___Toc6352002_1280447820">
            <w:r>
              <w:rPr>
                <w:webHidden/>
                <w:rStyle w:val="IndexLink"/>
                <w:rtl w:val="true"/>
              </w:rPr>
              <w:t>المناظرة الحادية والعشرون</w:t>
            </w:r>
            <w:r>
              <w:rPr>
                <w:rStyle w:val="IndexLink"/>
                <w:rtl w:val="true"/>
              </w:rPr>
              <w:t xml:space="preserve">: </w:t>
            </w:r>
            <w:r>
              <w:rPr>
                <w:rStyle w:val="IndexLink"/>
                <w:rtl w:val="true"/>
              </w:rPr>
              <w:t>مناظرة للشيخ الكراجكي في حكم مسح الرجلين في الوضوء</w:t>
            </w:r>
            <w:r>
              <w:rPr>
                <w:rStyle w:val="IndexLink"/>
                <w:rtl w:val="true"/>
              </w:rPr>
              <w:tab/>
            </w:r>
            <w:r>
              <w:rPr>
                <w:rStyle w:val="IndexLink"/>
              </w:rPr>
              <w:t>185</w:t>
            </w:r>
          </w:hyperlink>
        </w:p>
        <w:p>
          <w:pPr>
            <w:pStyle w:val="Contents2"/>
            <w:tabs>
              <w:tab w:val="clear" w:pos="8743"/>
              <w:tab w:val="right" w:pos="9026" w:leader="dot"/>
            </w:tabs>
            <w:rPr/>
          </w:pPr>
          <w:hyperlink w:anchor="__RefHeading___Toc6352004_1280447820">
            <w:r>
              <w:rPr>
                <w:webHidden/>
                <w:rStyle w:val="IndexLink"/>
                <w:rtl w:val="true"/>
              </w:rPr>
              <w:t>الجمع بين الصلاتين</w:t>
            </w:r>
            <w:r>
              <w:rPr>
                <w:rStyle w:val="IndexLink"/>
                <w:rtl w:val="true"/>
              </w:rPr>
              <w:tab/>
            </w:r>
            <w:r>
              <w:rPr>
                <w:rStyle w:val="IndexLink"/>
              </w:rPr>
              <w:t>201</w:t>
            </w:r>
          </w:hyperlink>
        </w:p>
        <w:p>
          <w:pPr>
            <w:pStyle w:val="Contents3"/>
            <w:tabs>
              <w:tab w:val="clear" w:pos="8459"/>
              <w:tab w:val="right" w:pos="9026" w:leader="dot"/>
            </w:tabs>
            <w:rPr/>
          </w:pPr>
          <w:hyperlink w:anchor="__RefHeading___Toc6352006_1280447820">
            <w:r>
              <w:rPr>
                <w:webHidden/>
                <w:rStyle w:val="IndexLink"/>
                <w:rtl w:val="true"/>
              </w:rPr>
              <w:t>اشارة</w:t>
            </w:r>
            <w:r>
              <w:rPr>
                <w:rStyle w:val="IndexLink"/>
                <w:rtl w:val="true"/>
              </w:rPr>
              <w:tab/>
            </w:r>
            <w:r>
              <w:rPr>
                <w:rStyle w:val="IndexLink"/>
              </w:rPr>
              <w:t>201</w:t>
            </w:r>
          </w:hyperlink>
        </w:p>
        <w:p>
          <w:pPr>
            <w:pStyle w:val="Contents3"/>
            <w:tabs>
              <w:tab w:val="clear" w:pos="8459"/>
              <w:tab w:val="right" w:pos="9026" w:leader="dot"/>
            </w:tabs>
            <w:rPr/>
          </w:pPr>
          <w:hyperlink w:anchor="__RefHeading___Toc6352008_1280447820">
            <w:r>
              <w:rPr>
                <w:webHidden/>
                <w:rStyle w:val="IndexLink"/>
                <w:rtl w:val="true"/>
              </w:rPr>
              <w:t>المناظرة الثانية والعشرون</w:t>
            </w:r>
            <w:r>
              <w:rPr>
                <w:rStyle w:val="IndexLink"/>
                <w:rtl w:val="true"/>
              </w:rPr>
              <w:t xml:space="preserve">: </w:t>
            </w:r>
            <w:r>
              <w:rPr>
                <w:rStyle w:val="IndexLink"/>
                <w:rtl w:val="true"/>
              </w:rPr>
              <w:t xml:space="preserve">مناظرة التيجاني مع السيد الصدر </w:t>
            </w:r>
            <w:r>
              <w:rPr>
                <w:rStyle w:val="IndexLink"/>
                <w:rtl w:val="true"/>
              </w:rPr>
              <w:t>(</w:t>
            </w:r>
            <w:r>
              <w:rPr>
                <w:rStyle w:val="IndexLink"/>
                <w:rtl w:val="true"/>
              </w:rPr>
              <w:t>قدس سره</w:t>
            </w:r>
            <w:r>
              <w:rPr>
                <w:rStyle w:val="IndexLink"/>
                <w:rtl w:val="true"/>
              </w:rPr>
              <w:t xml:space="preserve">) </w:t>
            </w:r>
            <w:r>
              <w:rPr>
                <w:rStyle w:val="IndexLink"/>
                <w:rtl w:val="true"/>
              </w:rPr>
              <w:t>في حكم الجمع بين الصلاتين</w:t>
            </w:r>
            <w:r>
              <w:rPr>
                <w:rStyle w:val="IndexLink"/>
                <w:rtl w:val="true"/>
              </w:rPr>
              <w:tab/>
            </w:r>
            <w:r>
              <w:rPr>
                <w:rStyle w:val="IndexLink"/>
              </w:rPr>
              <w:t>203</w:t>
            </w:r>
          </w:hyperlink>
        </w:p>
        <w:p>
          <w:pPr>
            <w:pStyle w:val="Contents3"/>
            <w:tabs>
              <w:tab w:val="clear" w:pos="8459"/>
              <w:tab w:val="right" w:pos="9026" w:leader="dot"/>
            </w:tabs>
            <w:rPr/>
          </w:pPr>
          <w:hyperlink w:anchor="__RefHeading___Toc6352010_1280447820">
            <w:r>
              <w:rPr>
                <w:webHidden/>
                <w:rStyle w:val="IndexLink"/>
                <w:rtl w:val="true"/>
              </w:rPr>
              <w:t>المناظرة الثالثة والعشرون مناظرة السيد أحمد الفالي مع الأستاذ جمال في حكم الجمع بين الصلاتين</w:t>
            </w:r>
            <w:r>
              <w:rPr>
                <w:rStyle w:val="IndexLink"/>
                <w:rtl w:val="true"/>
              </w:rPr>
              <w:tab/>
            </w:r>
            <w:r>
              <w:rPr>
                <w:rStyle w:val="IndexLink"/>
              </w:rPr>
              <w:t>211</w:t>
            </w:r>
          </w:hyperlink>
        </w:p>
        <w:p>
          <w:pPr>
            <w:pStyle w:val="Contents3"/>
            <w:tabs>
              <w:tab w:val="clear" w:pos="8459"/>
              <w:tab w:val="right" w:pos="9026" w:leader="dot"/>
            </w:tabs>
            <w:rPr/>
          </w:pPr>
          <w:hyperlink w:anchor="__RefHeading___Toc6352012_1280447820">
            <w:r>
              <w:rPr>
                <w:webHidden/>
                <w:rStyle w:val="IndexLink"/>
                <w:rtl w:val="true"/>
              </w:rPr>
              <w:t>المناظرة الرابعة والعشرون</w:t>
            </w:r>
            <w:r>
              <w:rPr>
                <w:rStyle w:val="IndexLink"/>
                <w:rtl w:val="true"/>
              </w:rPr>
              <w:t xml:space="preserve">: </w:t>
            </w:r>
            <w:r>
              <w:rPr>
                <w:rStyle w:val="IndexLink"/>
                <w:rtl w:val="true"/>
              </w:rPr>
              <w:t>مناظرة السيد مصطفى العاملي مع بعض الفلسطينيين في حكم الجمع بين الصلاتين</w:t>
            </w:r>
            <w:r>
              <w:rPr>
                <w:rStyle w:val="IndexLink"/>
                <w:rtl w:val="true"/>
              </w:rPr>
              <w:tab/>
            </w:r>
            <w:r>
              <w:rPr>
                <w:rStyle w:val="IndexLink"/>
              </w:rPr>
              <w:t>221</w:t>
            </w:r>
          </w:hyperlink>
        </w:p>
        <w:p>
          <w:pPr>
            <w:pStyle w:val="Contents2"/>
            <w:tabs>
              <w:tab w:val="clear" w:pos="8743"/>
              <w:tab w:val="right" w:pos="9026" w:leader="dot"/>
            </w:tabs>
            <w:rPr/>
          </w:pPr>
          <w:hyperlink w:anchor="__RefHeading___Toc6352014_1280447820">
            <w:r>
              <w:rPr>
                <w:webHidden/>
                <w:rStyle w:val="IndexLink"/>
                <w:rtl w:val="true"/>
              </w:rPr>
              <w:t>التقية</w:t>
            </w:r>
            <w:r>
              <w:rPr>
                <w:rStyle w:val="IndexLink"/>
                <w:rtl w:val="true"/>
              </w:rPr>
              <w:tab/>
            </w:r>
            <w:r>
              <w:rPr>
                <w:rStyle w:val="IndexLink"/>
              </w:rPr>
              <w:t>227</w:t>
            </w:r>
          </w:hyperlink>
        </w:p>
        <w:p>
          <w:pPr>
            <w:pStyle w:val="Contents3"/>
            <w:tabs>
              <w:tab w:val="clear" w:pos="8459"/>
              <w:tab w:val="right" w:pos="9026" w:leader="dot"/>
            </w:tabs>
            <w:rPr/>
          </w:pPr>
          <w:hyperlink w:anchor="__RefHeading___Toc6352016_1280447820">
            <w:r>
              <w:rPr>
                <w:webHidden/>
                <w:rStyle w:val="IndexLink"/>
                <w:rtl w:val="true"/>
              </w:rPr>
              <w:t>اشارة</w:t>
            </w:r>
            <w:r>
              <w:rPr>
                <w:rStyle w:val="IndexLink"/>
                <w:rtl w:val="true"/>
              </w:rPr>
              <w:tab/>
            </w:r>
            <w:r>
              <w:rPr>
                <w:rStyle w:val="IndexLink"/>
              </w:rPr>
              <w:t>227</w:t>
            </w:r>
          </w:hyperlink>
        </w:p>
        <w:p>
          <w:pPr>
            <w:pStyle w:val="Contents3"/>
            <w:tabs>
              <w:tab w:val="clear" w:pos="8459"/>
              <w:tab w:val="right" w:pos="9026" w:leader="dot"/>
            </w:tabs>
            <w:rPr/>
          </w:pPr>
          <w:hyperlink w:anchor="__RefHeading___Toc6352018_1280447820">
            <w:r>
              <w:rPr>
                <w:webHidden/>
                <w:rStyle w:val="IndexLink"/>
                <w:rtl w:val="true"/>
              </w:rPr>
              <w:t>المناظرة الخامسة والعشرون</w:t>
            </w:r>
            <w:r>
              <w:rPr>
                <w:rStyle w:val="IndexLink"/>
                <w:rtl w:val="true"/>
              </w:rPr>
              <w:t xml:space="preserve">: </w:t>
            </w:r>
            <w:r>
              <w:rPr>
                <w:rStyle w:val="IndexLink"/>
                <w:rtl w:val="true"/>
              </w:rPr>
              <w:t>مناظرة التيجاني مع أحد علماء السنة في حكم التقية</w:t>
            </w:r>
            <w:r>
              <w:rPr>
                <w:rStyle w:val="IndexLink"/>
                <w:rtl w:val="true"/>
              </w:rPr>
              <w:tab/>
            </w:r>
            <w:r>
              <w:rPr>
                <w:rStyle w:val="IndexLink"/>
              </w:rPr>
              <w:t>229</w:t>
            </w:r>
          </w:hyperlink>
        </w:p>
        <w:p>
          <w:pPr>
            <w:pStyle w:val="Contents2"/>
            <w:tabs>
              <w:tab w:val="clear" w:pos="8743"/>
              <w:tab w:val="right" w:pos="9026" w:leader="dot"/>
            </w:tabs>
            <w:rPr/>
          </w:pPr>
          <w:hyperlink w:anchor="__RefHeading___Toc6352020_1280447820">
            <w:r>
              <w:rPr>
                <w:webHidden/>
                <w:rStyle w:val="IndexLink"/>
                <w:rtl w:val="true"/>
              </w:rPr>
              <w:t>المتعة</w:t>
            </w:r>
            <w:r>
              <w:rPr>
                <w:rStyle w:val="IndexLink"/>
                <w:rtl w:val="true"/>
              </w:rPr>
              <w:tab/>
            </w:r>
            <w:r>
              <w:rPr>
                <w:rStyle w:val="IndexLink"/>
              </w:rPr>
              <w:t>234</w:t>
            </w:r>
          </w:hyperlink>
        </w:p>
        <w:p>
          <w:pPr>
            <w:pStyle w:val="Contents3"/>
            <w:tabs>
              <w:tab w:val="clear" w:pos="8459"/>
              <w:tab w:val="right" w:pos="9026" w:leader="dot"/>
            </w:tabs>
            <w:rPr/>
          </w:pPr>
          <w:hyperlink w:anchor="__RefHeading___Toc6352022_1280447820">
            <w:r>
              <w:rPr>
                <w:webHidden/>
                <w:rStyle w:val="IndexLink"/>
                <w:rtl w:val="true"/>
              </w:rPr>
              <w:t>اشارة</w:t>
            </w:r>
            <w:r>
              <w:rPr>
                <w:rStyle w:val="IndexLink"/>
                <w:rtl w:val="true"/>
              </w:rPr>
              <w:tab/>
            </w:r>
            <w:r>
              <w:rPr>
                <w:rStyle w:val="IndexLink"/>
              </w:rPr>
              <w:t>234</w:t>
            </w:r>
          </w:hyperlink>
        </w:p>
        <w:p>
          <w:pPr>
            <w:pStyle w:val="Contents3"/>
            <w:tabs>
              <w:tab w:val="clear" w:pos="8459"/>
              <w:tab w:val="right" w:pos="9026" w:leader="dot"/>
            </w:tabs>
            <w:rPr/>
          </w:pPr>
          <w:hyperlink w:anchor="__RefHeading___Toc6352024_1280447820">
            <w:r>
              <w:rPr>
                <w:webHidden/>
                <w:rStyle w:val="IndexLink"/>
                <w:rtl w:val="true"/>
              </w:rPr>
              <w:t>المناظرة السادسة والعشرون</w:t>
            </w:r>
            <w:r>
              <w:rPr>
                <w:rStyle w:val="IndexLink"/>
                <w:rtl w:val="true"/>
              </w:rPr>
              <w:t xml:space="preserve">: </w:t>
            </w:r>
            <w:r>
              <w:rPr>
                <w:rStyle w:val="IndexLink"/>
                <w:rtl w:val="true"/>
              </w:rPr>
              <w:t>مناظرة ابن عباس مع ابن الزبير</w:t>
            </w:r>
            <w:r>
              <w:rPr>
                <w:rStyle w:val="IndexLink"/>
                <w:rtl w:val="true"/>
              </w:rPr>
              <w:tab/>
            </w:r>
            <w:r>
              <w:rPr>
                <w:rStyle w:val="IndexLink"/>
              </w:rPr>
              <w:t>236</w:t>
            </w:r>
          </w:hyperlink>
        </w:p>
        <w:p>
          <w:pPr>
            <w:pStyle w:val="Contents3"/>
            <w:tabs>
              <w:tab w:val="clear" w:pos="8459"/>
              <w:tab w:val="right" w:pos="9026" w:leader="dot"/>
            </w:tabs>
            <w:rPr/>
          </w:pPr>
          <w:hyperlink w:anchor="__RefHeading___Toc6352026_1280447820">
            <w:r>
              <w:rPr>
                <w:webHidden/>
                <w:rStyle w:val="IndexLink"/>
                <w:rtl w:val="true"/>
              </w:rPr>
              <w:t>المناظرة السابعة والعشرون</w:t>
            </w:r>
            <w:r>
              <w:rPr>
                <w:rStyle w:val="IndexLink"/>
                <w:rtl w:val="true"/>
              </w:rPr>
              <w:t xml:space="preserve">: </w:t>
            </w:r>
            <w:r>
              <w:rPr>
                <w:rStyle w:val="IndexLink"/>
                <w:rtl w:val="true"/>
              </w:rPr>
              <w:t>مناظرة شيخ من أهل البصرة مع يحيى بن أكثم في حكم المتعة</w:t>
            </w:r>
            <w:r>
              <w:rPr>
                <w:rStyle w:val="IndexLink"/>
                <w:rtl w:val="true"/>
              </w:rPr>
              <w:tab/>
            </w:r>
            <w:r>
              <w:rPr>
                <w:rStyle w:val="IndexLink"/>
              </w:rPr>
              <w:t>242</w:t>
            </w:r>
          </w:hyperlink>
        </w:p>
        <w:p>
          <w:pPr>
            <w:pStyle w:val="Contents3"/>
            <w:tabs>
              <w:tab w:val="clear" w:pos="8459"/>
              <w:tab w:val="right" w:pos="9026" w:leader="dot"/>
            </w:tabs>
            <w:rPr/>
          </w:pPr>
          <w:hyperlink w:anchor="__RefHeading___Toc6352028_1280447820">
            <w:r>
              <w:rPr>
                <w:webHidden/>
                <w:rStyle w:val="IndexLink"/>
                <w:rtl w:val="true"/>
              </w:rPr>
              <w:t>المناظرة الثامنة والعشرون</w:t>
            </w:r>
            <w:r>
              <w:rPr>
                <w:rStyle w:val="IndexLink"/>
                <w:rtl w:val="true"/>
              </w:rPr>
              <w:t xml:space="preserve">: </w:t>
            </w:r>
            <w:r>
              <w:rPr>
                <w:rStyle w:val="IndexLink"/>
                <w:rtl w:val="true"/>
              </w:rPr>
              <w:t>مناظرة الشيخ المفيد مع شيخ من الإسماعيلية في حكم المتعة</w:t>
            </w:r>
            <w:r>
              <w:rPr>
                <w:rStyle w:val="IndexLink"/>
                <w:rtl w:val="true"/>
              </w:rPr>
              <w:tab/>
            </w:r>
            <w:r>
              <w:rPr>
                <w:rStyle w:val="IndexLink"/>
              </w:rPr>
              <w:t>244</w:t>
            </w:r>
          </w:hyperlink>
        </w:p>
        <w:p>
          <w:pPr>
            <w:pStyle w:val="Contents3"/>
            <w:tabs>
              <w:tab w:val="clear" w:pos="8459"/>
              <w:tab w:val="right" w:pos="9026" w:leader="dot"/>
            </w:tabs>
            <w:rPr/>
          </w:pPr>
          <w:hyperlink w:anchor="__RefHeading___Toc6352030_1280447820">
            <w:r>
              <w:rPr>
                <w:webHidden/>
                <w:rStyle w:val="IndexLink"/>
                <w:rtl w:val="true"/>
              </w:rPr>
              <w:t>التاسعة والعشرون</w:t>
            </w:r>
            <w:r>
              <w:rPr>
                <w:rStyle w:val="IndexLink"/>
                <w:rtl w:val="true"/>
              </w:rPr>
              <w:t xml:space="preserve">: </w:t>
            </w:r>
            <w:r>
              <w:rPr>
                <w:rStyle w:val="IndexLink"/>
                <w:rtl w:val="true"/>
              </w:rPr>
              <w:t>مناظرة الشيخ المفيد مع أبي القاسم الداركي في حكم المتعة</w:t>
            </w:r>
            <w:r>
              <w:rPr>
                <w:rStyle w:val="IndexLink"/>
                <w:rtl w:val="true"/>
              </w:rPr>
              <w:tab/>
            </w:r>
            <w:r>
              <w:rPr>
                <w:rStyle w:val="IndexLink"/>
              </w:rPr>
              <w:t>250</w:t>
            </w:r>
          </w:hyperlink>
        </w:p>
        <w:p>
          <w:pPr>
            <w:pStyle w:val="Contents3"/>
            <w:tabs>
              <w:tab w:val="clear" w:pos="8459"/>
              <w:tab w:val="right" w:pos="9026" w:leader="dot"/>
            </w:tabs>
            <w:rPr/>
          </w:pPr>
          <w:hyperlink w:anchor="__RefHeading___Toc6352032_1280447820">
            <w:r>
              <w:rPr>
                <w:webHidden/>
                <w:rStyle w:val="IndexLink"/>
                <w:rtl w:val="true"/>
              </w:rPr>
              <w:t>المناظرة الثلاثون</w:t>
            </w:r>
            <w:r>
              <w:rPr>
                <w:rStyle w:val="IndexLink"/>
                <w:rtl w:val="true"/>
              </w:rPr>
              <w:t xml:space="preserve">: </w:t>
            </w:r>
            <w:r>
              <w:rPr>
                <w:rStyle w:val="IndexLink"/>
                <w:rtl w:val="true"/>
              </w:rPr>
              <w:t>مناظرة الشيخ المفيد وبعض الشيعة مع أبي القاسم الداركي أيضا في حكم المتعة</w:t>
            </w:r>
            <w:r>
              <w:rPr>
                <w:rStyle w:val="IndexLink"/>
                <w:rtl w:val="true"/>
              </w:rPr>
              <w:tab/>
            </w:r>
            <w:r>
              <w:rPr>
                <w:rStyle w:val="IndexLink"/>
              </w:rPr>
              <w:t>253</w:t>
            </w:r>
          </w:hyperlink>
        </w:p>
        <w:p>
          <w:pPr>
            <w:pStyle w:val="Contents3"/>
            <w:tabs>
              <w:tab w:val="clear" w:pos="8459"/>
              <w:tab w:val="right" w:pos="9026" w:leader="dot"/>
            </w:tabs>
            <w:rPr/>
          </w:pPr>
          <w:hyperlink w:anchor="__RefHeading___Toc6352034_1280447820">
            <w:r>
              <w:rPr>
                <w:webHidden/>
                <w:rStyle w:val="IndexLink"/>
                <w:rtl w:val="true"/>
              </w:rPr>
              <w:t>المناظرة الحادية والثلاثون</w:t>
            </w:r>
            <w:r>
              <w:rPr>
                <w:rStyle w:val="IndexLink"/>
                <w:rtl w:val="true"/>
              </w:rPr>
              <w:t xml:space="preserve">: </w:t>
            </w:r>
            <w:r>
              <w:rPr>
                <w:rStyle w:val="IndexLink"/>
                <w:rtl w:val="true"/>
              </w:rPr>
              <w:t>مناظرة السيد عبد اللّه الشيرازي مع رجل من أهل الفضل في حكم المتعة</w:t>
            </w:r>
            <w:r>
              <w:rPr>
                <w:rStyle w:val="IndexLink"/>
                <w:rtl w:val="true"/>
              </w:rPr>
              <w:tab/>
            </w:r>
            <w:r>
              <w:rPr>
                <w:rStyle w:val="IndexLink"/>
              </w:rPr>
              <w:t>255</w:t>
            </w:r>
          </w:hyperlink>
        </w:p>
        <w:p>
          <w:pPr>
            <w:pStyle w:val="Contents2"/>
            <w:tabs>
              <w:tab w:val="clear" w:pos="8743"/>
              <w:tab w:val="right" w:pos="9026" w:leader="dot"/>
            </w:tabs>
            <w:rPr/>
          </w:pPr>
          <w:hyperlink w:anchor="__RefHeading___Toc6352036_1280447820">
            <w:r>
              <w:rPr>
                <w:webHidden/>
                <w:rStyle w:val="IndexLink"/>
                <w:rtl w:val="true"/>
              </w:rPr>
              <w:t>الطلاق ثلاثا</w:t>
            </w:r>
            <w:r>
              <w:rPr>
                <w:rStyle w:val="IndexLink"/>
                <w:rtl w:val="true"/>
              </w:rPr>
              <w:tab/>
            </w:r>
            <w:r>
              <w:rPr>
                <w:rStyle w:val="IndexLink"/>
              </w:rPr>
              <w:t>259</w:t>
            </w:r>
          </w:hyperlink>
        </w:p>
        <w:p>
          <w:pPr>
            <w:pStyle w:val="Contents3"/>
            <w:tabs>
              <w:tab w:val="clear" w:pos="8459"/>
              <w:tab w:val="right" w:pos="9026" w:leader="dot"/>
            </w:tabs>
            <w:rPr/>
          </w:pPr>
          <w:hyperlink w:anchor="__RefHeading___Toc6352038_1280447820">
            <w:r>
              <w:rPr>
                <w:webHidden/>
                <w:rStyle w:val="IndexLink"/>
                <w:rtl w:val="true"/>
              </w:rPr>
              <w:t>اشارة</w:t>
            </w:r>
            <w:r>
              <w:rPr>
                <w:rStyle w:val="IndexLink"/>
                <w:rtl w:val="true"/>
              </w:rPr>
              <w:tab/>
            </w:r>
            <w:r>
              <w:rPr>
                <w:rStyle w:val="IndexLink"/>
              </w:rPr>
              <w:t>259</w:t>
            </w:r>
          </w:hyperlink>
        </w:p>
        <w:p>
          <w:pPr>
            <w:pStyle w:val="Contents3"/>
            <w:tabs>
              <w:tab w:val="clear" w:pos="8459"/>
              <w:tab w:val="right" w:pos="9026" w:leader="dot"/>
            </w:tabs>
            <w:rPr/>
          </w:pPr>
          <w:hyperlink w:anchor="__RefHeading___Toc6352040_1280447820">
            <w:r>
              <w:rPr>
                <w:webHidden/>
                <w:rStyle w:val="IndexLink"/>
                <w:rtl w:val="true"/>
              </w:rPr>
              <w:t>المناظرة الثانية والثلاثون</w:t>
            </w:r>
            <w:r>
              <w:rPr>
                <w:rStyle w:val="IndexLink"/>
                <w:rtl w:val="true"/>
              </w:rPr>
              <w:t xml:space="preserve">: </w:t>
            </w:r>
            <w:r>
              <w:rPr>
                <w:rStyle w:val="IndexLink"/>
                <w:rtl w:val="true"/>
              </w:rPr>
              <w:t>مناظرة مؤمن الطاق مع أبي حنيفة في حكم الطلاق ثلاثا</w:t>
            </w:r>
            <w:r>
              <w:rPr>
                <w:rStyle w:val="IndexLink"/>
                <w:rtl w:val="true"/>
              </w:rPr>
              <w:tab/>
            </w:r>
            <w:r>
              <w:rPr>
                <w:rStyle w:val="IndexLink"/>
              </w:rPr>
              <w:t>261</w:t>
            </w:r>
          </w:hyperlink>
        </w:p>
        <w:p>
          <w:pPr>
            <w:pStyle w:val="Contents3"/>
            <w:tabs>
              <w:tab w:val="clear" w:pos="8459"/>
              <w:tab w:val="right" w:pos="9026" w:leader="dot"/>
            </w:tabs>
            <w:rPr/>
          </w:pPr>
          <w:hyperlink w:anchor="__RefHeading___Toc6352042_1280447820">
            <w:r>
              <w:rPr>
                <w:webHidden/>
                <w:rStyle w:val="IndexLink"/>
                <w:rtl w:val="true"/>
              </w:rPr>
              <w:t>المناظرة الثالثة والثلاثون</w:t>
            </w:r>
            <w:r>
              <w:rPr>
                <w:rStyle w:val="IndexLink"/>
                <w:rtl w:val="true"/>
              </w:rPr>
              <w:t xml:space="preserve">: </w:t>
            </w:r>
            <w:r>
              <w:rPr>
                <w:rStyle w:val="IndexLink"/>
                <w:rtl w:val="true"/>
              </w:rPr>
              <w:t>مناظرة الشيخ المفيد مع أبي محمد بن المأمون في حكم الطلاق ثلاثا</w:t>
            </w:r>
            <w:r>
              <w:rPr>
                <w:rStyle w:val="IndexLink"/>
                <w:rtl w:val="true"/>
              </w:rPr>
              <w:tab/>
            </w:r>
            <w:r>
              <w:rPr>
                <w:rStyle w:val="IndexLink"/>
              </w:rPr>
              <w:t>265</w:t>
            </w:r>
          </w:hyperlink>
        </w:p>
        <w:p>
          <w:pPr>
            <w:pStyle w:val="Contents2"/>
            <w:tabs>
              <w:tab w:val="clear" w:pos="8743"/>
              <w:tab w:val="right" w:pos="9026" w:leader="dot"/>
            </w:tabs>
            <w:rPr/>
          </w:pPr>
          <w:hyperlink w:anchor="__RefHeading___Toc6352044_1280447820">
            <w:r>
              <w:rPr>
                <w:webHidden/>
                <w:rStyle w:val="IndexLink"/>
                <w:rtl w:val="true"/>
              </w:rPr>
              <w:t>صداق الزوجة</w:t>
            </w:r>
            <w:r>
              <w:rPr>
                <w:rStyle w:val="IndexLink"/>
                <w:rtl w:val="true"/>
              </w:rPr>
              <w:tab/>
            </w:r>
            <w:r>
              <w:rPr>
                <w:rStyle w:val="IndexLink"/>
              </w:rPr>
              <w:t>269</w:t>
            </w:r>
          </w:hyperlink>
        </w:p>
        <w:p>
          <w:pPr>
            <w:pStyle w:val="Contents3"/>
            <w:tabs>
              <w:tab w:val="clear" w:pos="8459"/>
              <w:tab w:val="right" w:pos="9026" w:leader="dot"/>
            </w:tabs>
            <w:rPr/>
          </w:pPr>
          <w:hyperlink w:anchor="__RefHeading___Toc6352046_1280447820">
            <w:r>
              <w:rPr>
                <w:webHidden/>
                <w:rStyle w:val="IndexLink"/>
                <w:rtl w:val="true"/>
              </w:rPr>
              <w:t>اشارة</w:t>
            </w:r>
            <w:r>
              <w:rPr>
                <w:rStyle w:val="IndexLink"/>
                <w:rtl w:val="true"/>
              </w:rPr>
              <w:tab/>
            </w:r>
            <w:r>
              <w:rPr>
                <w:rStyle w:val="IndexLink"/>
              </w:rPr>
              <w:t>269</w:t>
            </w:r>
          </w:hyperlink>
        </w:p>
        <w:p>
          <w:pPr>
            <w:pStyle w:val="Contents3"/>
            <w:tabs>
              <w:tab w:val="clear" w:pos="8459"/>
              <w:tab w:val="right" w:pos="9026" w:leader="dot"/>
            </w:tabs>
            <w:rPr/>
          </w:pPr>
          <w:hyperlink w:anchor="__RefHeading___Toc6352048_1280447820">
            <w:r>
              <w:rPr>
                <w:webHidden/>
                <w:rStyle w:val="IndexLink"/>
                <w:rtl w:val="true"/>
              </w:rPr>
              <w:t>المناظرة الرابعة والثلاثون</w:t>
            </w:r>
            <w:r>
              <w:rPr>
                <w:rStyle w:val="IndexLink"/>
                <w:rtl w:val="true"/>
              </w:rPr>
              <w:t xml:space="preserve">: </w:t>
            </w:r>
            <w:r>
              <w:rPr>
                <w:rStyle w:val="IndexLink"/>
                <w:rtl w:val="true"/>
              </w:rPr>
              <w:t>مناظرة أحد العلماء مع بعض الجامعيين حول صداق الزوجة</w:t>
            </w:r>
            <w:r>
              <w:rPr>
                <w:rStyle w:val="IndexLink"/>
                <w:rtl w:val="true"/>
              </w:rPr>
              <w:tab/>
            </w:r>
            <w:r>
              <w:rPr>
                <w:rStyle w:val="IndexLink"/>
              </w:rPr>
              <w:t>271</w:t>
            </w:r>
          </w:hyperlink>
        </w:p>
        <w:p>
          <w:pPr>
            <w:pStyle w:val="Contents2"/>
            <w:tabs>
              <w:tab w:val="clear" w:pos="8743"/>
              <w:tab w:val="right" w:pos="9026" w:leader="dot"/>
            </w:tabs>
            <w:rPr/>
          </w:pPr>
          <w:hyperlink w:anchor="__RefHeading___Toc6352050_1280447820">
            <w:r>
              <w:rPr>
                <w:webHidden/>
                <w:rStyle w:val="IndexLink"/>
                <w:rtl w:val="true"/>
              </w:rPr>
              <w:t>القياس في الشريعة الإسلامية</w:t>
            </w:r>
            <w:r>
              <w:rPr>
                <w:rStyle w:val="IndexLink"/>
                <w:rtl w:val="true"/>
              </w:rPr>
              <w:tab/>
            </w:r>
            <w:r>
              <w:rPr>
                <w:rStyle w:val="IndexLink"/>
              </w:rPr>
              <w:t>275</w:t>
            </w:r>
          </w:hyperlink>
        </w:p>
        <w:p>
          <w:pPr>
            <w:pStyle w:val="Contents3"/>
            <w:tabs>
              <w:tab w:val="clear" w:pos="8459"/>
              <w:tab w:val="right" w:pos="9026" w:leader="dot"/>
            </w:tabs>
            <w:rPr/>
          </w:pPr>
          <w:hyperlink w:anchor="__RefHeading___Toc6352052_1280447820">
            <w:r>
              <w:rPr>
                <w:webHidden/>
                <w:rStyle w:val="IndexLink"/>
                <w:rtl w:val="true"/>
              </w:rPr>
              <w:t>اشارة</w:t>
            </w:r>
            <w:r>
              <w:rPr>
                <w:rStyle w:val="IndexLink"/>
                <w:rtl w:val="true"/>
              </w:rPr>
              <w:tab/>
            </w:r>
            <w:r>
              <w:rPr>
                <w:rStyle w:val="IndexLink"/>
              </w:rPr>
              <w:t>275</w:t>
            </w:r>
          </w:hyperlink>
        </w:p>
        <w:p>
          <w:pPr>
            <w:pStyle w:val="Contents3"/>
            <w:tabs>
              <w:tab w:val="clear" w:pos="8459"/>
              <w:tab w:val="right" w:pos="9026" w:leader="dot"/>
            </w:tabs>
            <w:rPr/>
          </w:pPr>
          <w:hyperlink w:anchor="__RefHeading___Toc6352054_1280447820">
            <w:r>
              <w:rPr>
                <w:webHidden/>
                <w:rStyle w:val="IndexLink"/>
                <w:rtl w:val="true"/>
              </w:rPr>
              <w:t>المناظرة الخامسة والثلاثون</w:t>
            </w:r>
            <w:r>
              <w:rPr>
                <w:rStyle w:val="IndexLink"/>
                <w:rtl w:val="true"/>
              </w:rPr>
              <w:t xml:space="preserve">: </w:t>
            </w:r>
            <w:r>
              <w:rPr>
                <w:rStyle w:val="IndexLink"/>
                <w:rtl w:val="true"/>
              </w:rPr>
              <w:t xml:space="preserve">مناظرة الإمام الصادق </w:t>
            </w:r>
            <w:r>
              <w:rPr>
                <w:rStyle w:val="IndexLink"/>
                <w:rtl w:val="true"/>
              </w:rPr>
              <w:t>(</w:t>
            </w:r>
            <w:r>
              <w:rPr>
                <w:rStyle w:val="IndexLink"/>
                <w:rtl w:val="true"/>
              </w:rPr>
              <w:t>عليه السلام</w:t>
            </w:r>
            <w:r>
              <w:rPr>
                <w:rStyle w:val="IndexLink"/>
                <w:rtl w:val="true"/>
              </w:rPr>
              <w:t xml:space="preserve">) </w:t>
            </w:r>
            <w:r>
              <w:rPr>
                <w:rStyle w:val="IndexLink"/>
                <w:rtl w:val="true"/>
              </w:rPr>
              <w:t>مع أبي حنيفة في حكم القياس</w:t>
            </w:r>
            <w:r>
              <w:rPr>
                <w:rStyle w:val="IndexLink"/>
                <w:rtl w:val="true"/>
              </w:rPr>
              <w:tab/>
            </w:r>
            <w:r>
              <w:rPr>
                <w:rStyle w:val="IndexLink"/>
              </w:rPr>
              <w:t>277</w:t>
            </w:r>
          </w:hyperlink>
        </w:p>
        <w:p>
          <w:pPr>
            <w:pStyle w:val="Contents3"/>
            <w:tabs>
              <w:tab w:val="clear" w:pos="8459"/>
              <w:tab w:val="right" w:pos="9026" w:leader="dot"/>
            </w:tabs>
            <w:rPr/>
          </w:pPr>
          <w:hyperlink w:anchor="__RefHeading___Toc6352056_1280447820">
            <w:r>
              <w:rPr>
                <w:webHidden/>
                <w:rStyle w:val="IndexLink"/>
                <w:rtl w:val="true"/>
              </w:rPr>
              <w:t>المناظرة السادسة والثلاثون</w:t>
            </w:r>
            <w:r>
              <w:rPr>
                <w:rStyle w:val="IndexLink"/>
                <w:rtl w:val="true"/>
              </w:rPr>
              <w:t xml:space="preserve">: </w:t>
            </w:r>
            <w:r>
              <w:rPr>
                <w:rStyle w:val="IndexLink"/>
                <w:rtl w:val="true"/>
              </w:rPr>
              <w:t>مناظرة الشيخ المفيد مع أبي بكر الباقلاني وبعض المعتزلة في حكم القياس</w:t>
            </w:r>
            <w:r>
              <w:rPr>
                <w:rStyle w:val="IndexLink"/>
                <w:rtl w:val="true"/>
              </w:rPr>
              <w:tab/>
            </w:r>
            <w:r>
              <w:rPr>
                <w:rStyle w:val="IndexLink"/>
              </w:rPr>
              <w:t>281</w:t>
            </w:r>
          </w:hyperlink>
        </w:p>
        <w:p>
          <w:pPr>
            <w:pStyle w:val="Contents3"/>
            <w:tabs>
              <w:tab w:val="clear" w:pos="8459"/>
              <w:tab w:val="right" w:pos="9026" w:leader="dot"/>
            </w:tabs>
            <w:rPr/>
          </w:pPr>
          <w:hyperlink w:anchor="__RefHeading___Toc6352058_1280447820">
            <w:r>
              <w:rPr>
                <w:webHidden/>
                <w:rStyle w:val="IndexLink"/>
                <w:rtl w:val="true"/>
              </w:rPr>
              <w:t>المناظرة السابعة والثلاثون</w:t>
            </w:r>
            <w:r>
              <w:rPr>
                <w:rStyle w:val="IndexLink"/>
                <w:rtl w:val="true"/>
              </w:rPr>
              <w:t xml:space="preserve">: </w:t>
            </w:r>
            <w:r>
              <w:rPr>
                <w:rStyle w:val="IndexLink"/>
                <w:rtl w:val="true"/>
              </w:rPr>
              <w:t>مناظرة الشيخ الكراجكي مع أحد فقهاء العامة في حكم القياس</w:t>
            </w:r>
            <w:r>
              <w:rPr>
                <w:rStyle w:val="IndexLink"/>
                <w:rtl w:val="true"/>
              </w:rPr>
              <w:tab/>
            </w:r>
            <w:r>
              <w:rPr>
                <w:rStyle w:val="IndexLink"/>
              </w:rPr>
              <w:t>287</w:t>
            </w:r>
          </w:hyperlink>
        </w:p>
        <w:p>
          <w:pPr>
            <w:pStyle w:val="Contents2"/>
            <w:tabs>
              <w:tab w:val="clear" w:pos="8743"/>
              <w:tab w:val="right" w:pos="9026" w:leader="dot"/>
            </w:tabs>
            <w:rPr/>
          </w:pPr>
          <w:hyperlink w:anchor="__RefHeading___Toc6352060_1280447820">
            <w:r>
              <w:rPr>
                <w:webHidden/>
                <w:rStyle w:val="IndexLink"/>
                <w:rtl w:val="true"/>
              </w:rPr>
              <w:t>فتح باب الاجتهاد</w:t>
            </w:r>
            <w:r>
              <w:rPr>
                <w:rStyle w:val="IndexLink"/>
                <w:rtl w:val="true"/>
              </w:rPr>
              <w:tab/>
            </w:r>
            <w:r>
              <w:rPr>
                <w:rStyle w:val="IndexLink"/>
              </w:rPr>
              <w:t>297</w:t>
            </w:r>
          </w:hyperlink>
        </w:p>
        <w:p>
          <w:pPr>
            <w:pStyle w:val="Contents3"/>
            <w:tabs>
              <w:tab w:val="clear" w:pos="8459"/>
              <w:tab w:val="right" w:pos="9026" w:leader="dot"/>
            </w:tabs>
            <w:rPr/>
          </w:pPr>
          <w:hyperlink w:anchor="__RefHeading___Toc6352062_1280447820">
            <w:r>
              <w:rPr>
                <w:webHidden/>
                <w:rStyle w:val="IndexLink"/>
                <w:rtl w:val="true"/>
              </w:rPr>
              <w:t>اشارة</w:t>
            </w:r>
            <w:r>
              <w:rPr>
                <w:rStyle w:val="IndexLink"/>
                <w:rtl w:val="true"/>
              </w:rPr>
              <w:tab/>
            </w:r>
            <w:r>
              <w:rPr>
                <w:rStyle w:val="IndexLink"/>
              </w:rPr>
              <w:t>297</w:t>
            </w:r>
          </w:hyperlink>
        </w:p>
        <w:p>
          <w:pPr>
            <w:pStyle w:val="Contents3"/>
            <w:tabs>
              <w:tab w:val="clear" w:pos="8459"/>
              <w:tab w:val="right" w:pos="9026" w:leader="dot"/>
            </w:tabs>
            <w:rPr/>
          </w:pPr>
          <w:hyperlink w:anchor="__RefHeading___Toc6352064_1280447820">
            <w:r>
              <w:rPr>
                <w:webHidden/>
                <w:rStyle w:val="IndexLink"/>
                <w:rtl w:val="true"/>
              </w:rPr>
              <w:t>المناظرة الثامنة والثلاثون</w:t>
            </w:r>
            <w:r>
              <w:rPr>
                <w:rStyle w:val="IndexLink"/>
                <w:rtl w:val="true"/>
              </w:rPr>
              <w:t xml:space="preserve">: </w:t>
            </w:r>
            <w:r>
              <w:rPr>
                <w:rStyle w:val="IndexLink"/>
                <w:rtl w:val="true"/>
              </w:rPr>
              <w:t>مناظرة الشيخ المفيد مع بعض فقهاء العامة في حكم الاجتهاد والتصويب</w:t>
            </w:r>
            <w:r>
              <w:rPr>
                <w:rStyle w:val="IndexLink"/>
                <w:rtl w:val="true"/>
              </w:rPr>
              <w:tab/>
            </w:r>
            <w:r>
              <w:rPr>
                <w:rStyle w:val="IndexLink"/>
              </w:rPr>
              <w:t>299</w:t>
            </w:r>
          </w:hyperlink>
        </w:p>
        <w:p>
          <w:pPr>
            <w:pStyle w:val="Contents3"/>
            <w:tabs>
              <w:tab w:val="clear" w:pos="8459"/>
              <w:tab w:val="right" w:pos="9026" w:leader="dot"/>
            </w:tabs>
            <w:rPr/>
          </w:pPr>
          <w:hyperlink w:anchor="__RefHeading___Toc6352066_1280447820">
            <w:r>
              <w:rPr>
                <w:webHidden/>
                <w:rStyle w:val="IndexLink"/>
                <w:rtl w:val="true"/>
              </w:rPr>
              <w:t>المناظرة التاسعة والثلاثون</w:t>
            </w:r>
            <w:r>
              <w:rPr>
                <w:rStyle w:val="IndexLink"/>
                <w:rtl w:val="true"/>
              </w:rPr>
              <w:t xml:space="preserve">: </w:t>
            </w:r>
            <w:r>
              <w:rPr>
                <w:rStyle w:val="IndexLink"/>
                <w:rtl w:val="true"/>
              </w:rPr>
              <w:t>مناظرة الشيخ سليمان البحراني مع بعض فضلاء العامة في حكم فتح باب الاجتهاد</w:t>
            </w:r>
            <w:r>
              <w:rPr>
                <w:rStyle w:val="IndexLink"/>
                <w:rtl w:val="true"/>
              </w:rPr>
              <w:tab/>
            </w:r>
            <w:r>
              <w:rPr>
                <w:rStyle w:val="IndexLink"/>
              </w:rPr>
              <w:t>304</w:t>
            </w:r>
          </w:hyperlink>
        </w:p>
        <w:p>
          <w:pPr>
            <w:pStyle w:val="Contents3"/>
            <w:tabs>
              <w:tab w:val="clear" w:pos="8459"/>
              <w:tab w:val="right" w:pos="9026" w:leader="dot"/>
            </w:tabs>
            <w:rPr/>
          </w:pPr>
          <w:hyperlink w:anchor="__RefHeading___Toc6352068_1280447820">
            <w:r>
              <w:rPr>
                <w:webHidden/>
                <w:rStyle w:val="IndexLink"/>
                <w:rtl w:val="true"/>
              </w:rPr>
              <w:t>المناظرة الأربعون</w:t>
            </w:r>
            <w:r>
              <w:rPr>
                <w:rStyle w:val="IndexLink"/>
                <w:rtl w:val="true"/>
              </w:rPr>
              <w:t xml:space="preserve">: </w:t>
            </w:r>
            <w:r>
              <w:rPr>
                <w:rStyle w:val="IndexLink"/>
                <w:rtl w:val="true"/>
              </w:rPr>
              <w:t xml:space="preserve">مناظرة سلطان الواعظين مع الحافظ محمد رشيد في حكم فتح باب الاجتهاد ووجوب التمسك بأهل البيت </w:t>
            </w:r>
            <w:r>
              <w:rPr>
                <w:rStyle w:val="IndexLink"/>
                <w:rtl w:val="true"/>
              </w:rPr>
              <w:t>(</w:t>
            </w:r>
            <w:r>
              <w:rPr>
                <w:rStyle w:val="IndexLink"/>
                <w:rtl w:val="true"/>
              </w:rPr>
              <w:t>عليهم السلام</w:t>
            </w:r>
            <w:r>
              <w:rPr>
                <w:rStyle w:val="IndexLink"/>
                <w:rtl w:val="true"/>
              </w:rPr>
              <w:t>)</w:t>
              <w:tab/>
            </w:r>
            <w:r>
              <w:rPr>
                <w:rStyle w:val="IndexLink"/>
              </w:rPr>
              <w:t>307</w:t>
            </w:r>
          </w:hyperlink>
        </w:p>
        <w:p>
          <w:pPr>
            <w:pStyle w:val="Contents4"/>
            <w:tabs>
              <w:tab w:val="clear" w:pos="8176"/>
              <w:tab w:val="right" w:pos="9026" w:leader="dot"/>
            </w:tabs>
            <w:rPr/>
          </w:pPr>
          <w:hyperlink w:anchor="__RefHeading___Toc6352070_1280447820">
            <w:r>
              <w:rPr>
                <w:webHidden/>
                <w:rStyle w:val="IndexLink"/>
                <w:rtl w:val="true"/>
              </w:rPr>
              <w:t>اشارة</w:t>
            </w:r>
            <w:r>
              <w:rPr>
                <w:rStyle w:val="IndexLink"/>
                <w:rtl w:val="true"/>
              </w:rPr>
              <w:tab/>
            </w:r>
            <w:r>
              <w:rPr>
                <w:rStyle w:val="IndexLink"/>
              </w:rPr>
              <w:t>307</w:t>
            </w:r>
          </w:hyperlink>
        </w:p>
        <w:p>
          <w:pPr>
            <w:pStyle w:val="Contents4"/>
            <w:tabs>
              <w:tab w:val="clear" w:pos="8176"/>
              <w:tab w:val="right" w:pos="9026" w:leader="dot"/>
            </w:tabs>
            <w:rPr/>
          </w:pPr>
          <w:hyperlink w:anchor="__RefHeading___Toc6352072_1280447820">
            <w:r>
              <w:rPr>
                <w:webHidden/>
                <w:rStyle w:val="IndexLink"/>
                <w:rtl w:val="true"/>
              </w:rPr>
              <w:t>معنى الإمام في اللغة</w:t>
            </w:r>
            <w:r>
              <w:rPr>
                <w:rStyle w:val="IndexLink"/>
                <w:rtl w:val="true"/>
              </w:rPr>
              <w:tab/>
            </w:r>
            <w:r>
              <w:rPr>
                <w:rStyle w:val="IndexLink"/>
              </w:rPr>
              <w:t>307</w:t>
            </w:r>
          </w:hyperlink>
        </w:p>
        <w:p>
          <w:pPr>
            <w:pStyle w:val="Contents4"/>
            <w:tabs>
              <w:tab w:val="clear" w:pos="8176"/>
              <w:tab w:val="right" w:pos="9026" w:leader="dot"/>
            </w:tabs>
            <w:rPr/>
          </w:pPr>
          <w:hyperlink w:anchor="__RefHeading___Toc6352074_1280447820">
            <w:r>
              <w:rPr>
                <w:webHidden/>
                <w:rStyle w:val="IndexLink"/>
                <w:rtl w:val="true"/>
              </w:rPr>
              <w:t>سد باب الاجتهاد عند العامة</w:t>
            </w:r>
            <w:r>
              <w:rPr>
                <w:rStyle w:val="IndexLink"/>
                <w:rtl w:val="true"/>
              </w:rPr>
              <w:tab/>
            </w:r>
            <w:r>
              <w:rPr>
                <w:rStyle w:val="IndexLink"/>
              </w:rPr>
              <w:t>308</w:t>
            </w:r>
          </w:hyperlink>
        </w:p>
        <w:p>
          <w:pPr>
            <w:pStyle w:val="Contents4"/>
            <w:tabs>
              <w:tab w:val="clear" w:pos="8176"/>
              <w:tab w:val="right" w:pos="9026" w:leader="dot"/>
            </w:tabs>
            <w:rPr/>
          </w:pPr>
          <w:hyperlink w:anchor="__RefHeading___Toc6352076_1280447820">
            <w:r>
              <w:rPr>
                <w:webHidden/>
                <w:rStyle w:val="IndexLink"/>
                <w:rtl w:val="true"/>
              </w:rPr>
              <w:t>انفتاح باب الاجتهاد عند الشيعة</w:t>
            </w:r>
            <w:r>
              <w:rPr>
                <w:rStyle w:val="IndexLink"/>
                <w:rtl w:val="true"/>
              </w:rPr>
              <w:tab/>
            </w:r>
            <w:r>
              <w:rPr>
                <w:rStyle w:val="IndexLink"/>
              </w:rPr>
              <w:t>311</w:t>
            </w:r>
          </w:hyperlink>
        </w:p>
        <w:p>
          <w:pPr>
            <w:pStyle w:val="Contents4"/>
            <w:tabs>
              <w:tab w:val="clear" w:pos="8176"/>
              <w:tab w:val="right" w:pos="9026" w:leader="dot"/>
            </w:tabs>
            <w:rPr/>
          </w:pPr>
          <w:hyperlink w:anchor="__RefHeading___Toc6352078_1280447820">
            <w:r>
              <w:rPr>
                <w:webHidden/>
                <w:rStyle w:val="IndexLink"/>
                <w:rtl w:val="true"/>
              </w:rPr>
              <w:t>من الذي حصر المذاهب في أربعة</w:t>
            </w:r>
            <w:r>
              <w:rPr>
                <w:rStyle w:val="IndexLink"/>
                <w:rtl w:val="true"/>
              </w:rPr>
              <w:tab/>
            </w:r>
            <w:r>
              <w:rPr>
                <w:rStyle w:val="IndexLink"/>
              </w:rPr>
              <w:t>313</w:t>
            </w:r>
          </w:hyperlink>
        </w:p>
        <w:p>
          <w:pPr>
            <w:pStyle w:val="Contents4"/>
            <w:tabs>
              <w:tab w:val="clear" w:pos="8176"/>
              <w:tab w:val="right" w:pos="9026" w:leader="dot"/>
            </w:tabs>
            <w:rPr/>
          </w:pPr>
          <w:hyperlink w:anchor="__RefHeading___Toc6352080_1280447820">
            <w:r>
              <w:rPr>
                <w:webHidden/>
                <w:rStyle w:val="IndexLink"/>
                <w:rtl w:val="true"/>
              </w:rPr>
              <w:t>الأئمة الأربعة</w:t>
            </w:r>
            <w:r>
              <w:rPr>
                <w:rStyle w:val="IndexLink"/>
                <w:rtl w:val="true"/>
              </w:rPr>
              <w:tab/>
            </w:r>
            <w:r>
              <w:rPr>
                <w:rStyle w:val="IndexLink"/>
              </w:rPr>
              <w:t>319</w:t>
            </w:r>
          </w:hyperlink>
        </w:p>
        <w:p>
          <w:pPr>
            <w:pStyle w:val="Contents3"/>
            <w:tabs>
              <w:tab w:val="clear" w:pos="8459"/>
              <w:tab w:val="right" w:pos="9026" w:leader="dot"/>
            </w:tabs>
            <w:rPr/>
          </w:pPr>
          <w:hyperlink w:anchor="__RefHeading___Toc6352082_1280447820">
            <w:r>
              <w:rPr>
                <w:webHidden/>
                <w:rStyle w:val="IndexLink"/>
                <w:rtl w:val="true"/>
              </w:rPr>
              <w:t>المناظرة الحادية والأربعون</w:t>
            </w:r>
            <w:r>
              <w:rPr>
                <w:rStyle w:val="IndexLink"/>
                <w:rtl w:val="true"/>
              </w:rPr>
              <w:t xml:space="preserve">: </w:t>
            </w:r>
            <w:r>
              <w:rPr>
                <w:rStyle w:val="IndexLink"/>
                <w:rtl w:val="true"/>
              </w:rPr>
              <w:t>مناظرة السيد محمد تقي الحكيم مع بعض علماء الأزهر في حكم فتح باب الاجتهاد</w:t>
            </w:r>
            <w:r>
              <w:rPr>
                <w:rStyle w:val="IndexLink"/>
                <w:rtl w:val="true"/>
              </w:rPr>
              <w:tab/>
            </w:r>
            <w:r>
              <w:rPr>
                <w:rStyle w:val="IndexLink"/>
              </w:rPr>
              <w:t>323</w:t>
            </w:r>
          </w:hyperlink>
        </w:p>
        <w:p>
          <w:pPr>
            <w:pStyle w:val="Contents2"/>
            <w:tabs>
              <w:tab w:val="clear" w:pos="8743"/>
              <w:tab w:val="right" w:pos="9026" w:leader="dot"/>
            </w:tabs>
            <w:rPr/>
          </w:pPr>
          <w:hyperlink w:anchor="__RefHeading___Toc6352084_1280447820">
            <w:r>
              <w:rPr>
                <w:webHidden/>
                <w:rStyle w:val="IndexLink"/>
                <w:rtl w:val="true"/>
              </w:rPr>
              <w:t>الفهارس الفنيّة</w:t>
            </w:r>
            <w:r>
              <w:rPr>
                <w:rStyle w:val="IndexLink"/>
                <w:rtl w:val="true"/>
              </w:rPr>
              <w:tab/>
            </w:r>
            <w:r>
              <w:rPr>
                <w:rStyle w:val="IndexLink"/>
              </w:rPr>
              <w:t>327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347_184414"/>
      <w:bookmarkStart w:id="1" w:name="pg16347_184414"/>
      <w:bookmarkEnd w:id="1"/>
    </w:p>
    <w:p>
      <w:pPr>
        <w:pStyle w:val="Heading2"/>
        <w:numPr>
          <w:ilvl w:val="1"/>
          <w:numId w:val="1"/>
        </w:numPr>
        <w:rPr/>
      </w:pPr>
      <w:bookmarkStart w:id="2" w:name="pg16347_184414"/>
      <w:bookmarkStart w:id="3" w:name="__RefHeading___Toc6351894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اللّه الحسن</w:t>
      </w:r>
    </w:p>
    <w:p>
      <w:pPr>
        <w:pStyle w:val="BookText"/>
        <w:rPr/>
      </w:pP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 xml:space="preserve">المجموعة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مصادر العقائد عند الشيعة الإمامية</w:t>
      </w:r>
    </w:p>
    <w:p>
      <w:pPr>
        <w:pStyle w:val="BookText"/>
        <w:rPr/>
      </w:pPr>
      <w:r>
        <w:rPr>
          <w:rFonts w:ascii="Amiri" w:hAnsi="Amiri" w:eastAsia="Amiri" w:cs="Amiri"/>
          <w:color w:val="111111"/>
          <w:sz w:val="28"/>
          <w:sz w:val="28"/>
          <w:szCs w:val="28"/>
          <w:rtl w:val="true"/>
          <w:lang w:bidi="ar-SA"/>
        </w:rPr>
        <w:t>مناظرات في العقائد والأحكام</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تأليف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الحسن</w:t>
      </w:r>
    </w:p>
    <w:p>
      <w:pPr>
        <w:pStyle w:val="BookText"/>
        <w:rPr/>
      </w:pPr>
      <w:r>
        <w:rPr>
          <w:rFonts w:ascii="IRNazanin" w:hAnsi="IRNazanin" w:eastAsia="IRNazanin"/>
          <w:color w:val="111111"/>
          <w:sz w:val="28"/>
          <w:sz w:val="28"/>
          <w:szCs w:val="28"/>
          <w:rtl w:val="true"/>
          <w:lang w:bidi="fa-IR"/>
        </w:rPr>
        <w:t>منشورات شركة دار المصطفی لإحياء التراث</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351896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أَحْسَنُ قَوْلًا مِمَّنْ دَعَا إِلَى اللَّهِ وَعَمِلَ صَالِحًا وَقَالَ إِنَّنِي مِنَ الْمُسْلِمِينَ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لَذِكْرَى لِمَنْ كَانَ لَهُ قَلْبٌ أَوْ أَلْقَى السَّمْعَ وَهُوَ شَهِيدٌ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مناظرات في الأحكام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الجزء الثاني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مناظرات في الأحكام </w:t>
      </w:r>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يطلب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جادة السيد 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مفرق الرويس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بناية اللؤلؤة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 البراجنة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بعبدا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009611540672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السيدة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00963116470124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0096394356584</w:t>
      </w:r>
    </w:p>
    <w:p>
      <w:pPr>
        <w:pStyle w:val="BookText"/>
        <w:rPr/>
      </w:pPr>
      <w:r>
        <w:rPr>
          <w:rFonts w:ascii="IRNazanin" w:hAnsi="IRNazanin" w:eastAsia="IRNazanin"/>
          <w:color w:val="111111"/>
          <w:sz w:val="28"/>
          <w:sz w:val="28"/>
          <w:szCs w:val="28"/>
          <w:rtl w:val="true"/>
          <w:lang w:bidi="fa-IR"/>
        </w:rPr>
        <w:t xml:space="preserve">إيران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سمية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عباس آباد بلاك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تلفاكس</w:t>
      </w:r>
      <w:r>
        <w:rPr>
          <w:rFonts w:eastAsia="IRNazanin" w:cs="IRNazanin"/>
          <w:color w:val="111111"/>
          <w:sz w:val="28"/>
          <w:szCs w:val="28"/>
          <w:rtl w:val="true"/>
          <w:lang w:bidi="fa-IR"/>
        </w:rPr>
        <w:t xml:space="preserve">: </w:t>
      </w:r>
      <w:r>
        <w:rPr>
          <w:rFonts w:eastAsia="IRNazanin" w:cs="IRNazanin"/>
          <w:color w:val="111111"/>
          <w:sz w:val="28"/>
          <w:szCs w:val="28"/>
          <w:lang w:bidi="fa-IR"/>
        </w:rPr>
        <w:t>7738855</w:t>
      </w:r>
      <w:r>
        <w:rPr>
          <w:rFonts w:eastAsia="IRNazanin" w:cs="IRNazanin"/>
          <w:color w:val="111111"/>
          <w:sz w:val="28"/>
          <w:szCs w:val="28"/>
          <w:rtl w:val="true"/>
          <w:lang w:bidi="fa-IR"/>
        </w:rPr>
        <w:t xml:space="preserve"> - </w:t>
      </w:r>
      <w:r>
        <w:rPr>
          <w:rFonts w:eastAsia="IRNazanin" w:cs="IRNazanin"/>
          <w:color w:val="111111"/>
          <w:sz w:val="28"/>
          <w:szCs w:val="28"/>
          <w:lang w:bidi="fa-IR"/>
        </w:rPr>
        <w:t>0098251</w:t>
      </w:r>
    </w:p>
    <w:p>
      <w:pPr>
        <w:pStyle w:val="BookText"/>
        <w:rPr/>
      </w:pPr>
      <w:r>
        <w:rPr>
          <w:rFonts w:ascii="Amiri" w:hAnsi="Amiri" w:eastAsia="Amiri" w:cs="Amiri"/>
          <w:color w:val="111111"/>
          <w:sz w:val="28"/>
          <w:sz w:val="28"/>
          <w:szCs w:val="28"/>
          <w:rtl w:val="true"/>
          <w:lang w:bidi="ar-SA"/>
        </w:rPr>
        <w:t xml:space="preserve">البريد الإلكتروني </w:t>
      </w:r>
      <w:r>
        <w:rPr>
          <w:rFonts w:eastAsia="Times New Roman" w:cs="Times New Roman" w:ascii="Times New Roman" w:hAnsi="Times New Roman"/>
          <w:color w:val="111111"/>
          <w:sz w:val="28"/>
          <w:szCs w:val="28"/>
          <w:lang w:val="en-US" w:bidi="en-US"/>
        </w:rPr>
        <w:t>Email: mnmnmn3@hotmail.com</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منشورات شركة دار المصطفی لإحياء التراث </w:t>
      </w:r>
      <w:bookmarkStart w:id="7" w:name="pg16347_184419"/>
    </w:p>
    <w:p>
      <w:pPr>
        <w:pStyle w:val="Heading2"/>
        <w:numPr>
          <w:ilvl w:val="1"/>
          <w:numId w:val="1"/>
        </w:numPr>
        <w:rPr/>
      </w:pPr>
      <w:bookmarkStart w:id="8" w:name="__RefHeading___Toc6351898_1280447820"/>
      <w:bookmarkStart w:id="9" w:name="_Toc3"/>
      <w:bookmarkEnd w:id="7"/>
      <w:bookmarkEnd w:id="8"/>
      <w:r>
        <w:rPr>
          <w:rtl w:val="true"/>
        </w:rPr>
        <w:t>التوسل بالأولياء ومسائل أخری</w:t>
      </w:r>
      <w:bookmarkEnd w:id="9"/>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6351900_1280447820"/>
      <w:bookmarkStart w:id="11" w:name="_Toc4"/>
      <w:bookmarkEnd w:id="10"/>
      <w:r>
        <w:rPr>
          <w:rtl w:val="true"/>
        </w:rPr>
        <w:t>اشارة</w:t>
      </w:r>
      <w:bookmarkStart w:id="12" w:name="pg16347_184420"/>
      <w:bookmarkEnd w:id="11"/>
    </w:p>
    <w:p>
      <w:pPr>
        <w:pStyle w:val="Heading3"/>
        <w:numPr>
          <w:ilvl w:val="2"/>
          <w:numId w:val="1"/>
        </w:numPr>
        <w:rPr/>
      </w:pPr>
      <w:bookmarkStart w:id="13" w:name="__RefHeading___Toc6351902_1280447820"/>
      <w:bookmarkStart w:id="14" w:name="_Toc5"/>
      <w:bookmarkEnd w:id="12"/>
      <w:bookmarkEnd w:id="13"/>
      <w:r>
        <w:rPr>
          <w:rtl w:val="true"/>
        </w:rPr>
        <w:t>المناظرة الأولى</w:t>
      </w:r>
      <w:r>
        <w:rPr>
          <w:rtl w:val="true"/>
        </w:rPr>
        <w:t xml:space="preserve">: </w:t>
      </w:r>
      <w:r>
        <w:rPr>
          <w:rtl w:val="true"/>
        </w:rPr>
        <w:t xml:space="preserve">مناظرة الإمام الصادق </w:t>
      </w:r>
      <w:r>
        <w:rPr>
          <w:rtl w:val="true"/>
        </w:rPr>
        <w:t>(</w:t>
      </w:r>
      <w:r>
        <w:rPr>
          <w:rtl w:val="true"/>
        </w:rPr>
        <w:t>عليه السلام</w:t>
      </w:r>
      <w:r>
        <w:rPr>
          <w:rtl w:val="true"/>
        </w:rPr>
        <w:t xml:space="preserve">) </w:t>
      </w:r>
      <w:r>
        <w:rPr>
          <w:rtl w:val="true"/>
        </w:rPr>
        <w:t xml:space="preserve">مع أبي حنيفة في حكم التوسل بالنبي </w:t>
      </w:r>
      <w:r>
        <w:rPr>
          <w:rtl w:val="true"/>
        </w:rPr>
        <w:t>(</w:t>
      </w:r>
      <w:r>
        <w:rPr>
          <w:rtl w:val="true"/>
        </w:rPr>
        <w:t>صلى اللّه عليه وآله</w:t>
      </w:r>
      <w:r>
        <w:rPr>
          <w:rtl w:val="true"/>
        </w:rPr>
        <w:t>)</w:t>
      </w:r>
      <w:bookmarkEnd w:id="14"/>
    </w:p>
    <w:p>
      <w:pPr>
        <w:pStyle w:val="BookText"/>
        <w:rPr/>
      </w:pPr>
      <w:r>
        <w:rPr>
          <w:rFonts w:ascii="Amiri" w:hAnsi="Amiri" w:eastAsia="Amiri" w:cs="Amiri"/>
          <w:color w:val="111111"/>
          <w:sz w:val="28"/>
          <w:sz w:val="28"/>
          <w:szCs w:val="28"/>
          <w:rtl w:val="true"/>
          <w:lang w:bidi="ar-SA"/>
        </w:rPr>
        <w:t>قال الشيخ الكراجكي طيب اللّه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ذكروا أن أبا حنيفة أكل طعاما مع الإمام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رفع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من أكله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اللّهم هذا منك، ومن رسولك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أجعلت مع اللّه شريكا؟</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فإن اللّه تعالى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نَقَمُوا إِلَّا أَنْ أَغْنَاهُمُ اللَّهُ وَرَسُولُهُ مِنْ فَضْلِهِ</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 ويقول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رَضُوا مَا آتَاهُمُ اللَّهُ وَرَسُولُهُ وَقَالُوا حَسْبُنَا اللَّهُ سَيُؤْتِينَا اللَّهُ مِنْ فَضْلِهِ وَرَسُولُهُ</w:t>
      </w:r>
      <w:r>
        <w:rPr>
          <w:rFonts w:eastAsia="Amiri" w:cs="Amiri" w:ascii="Amiri" w:hAnsi="Amiri"/>
          <w:color w:val="111111"/>
          <w:sz w:val="28"/>
          <w:szCs w:val="28"/>
          <w:rtl w:val="true"/>
          <w:lang w:bidi="ar-SA"/>
        </w:rPr>
        <w:t xml:space="preserve">) </w:t>
      </w:r>
      <w:r>
        <w:rPr>
          <w:rStyle w:val="FootnoteAnchor"/>
          <w:rtl w:val="true"/>
        </w:rPr>
        <w:footnoteReference w:id="3"/>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لكأني ما قرأتهما قط من كتاب اللّه ولا سمعتهما إلا </w:t>
      </w:r>
    </w:p>
    <w:p>
      <w:pPr>
        <w:pStyle w:val="BookText"/>
        <w:rPr/>
      </w:pPr>
      <w:r>
        <w:rPr>
          <w:rFonts w:ascii="Amiri" w:hAnsi="Amiri" w:eastAsia="Amiri" w:cs="Amiri"/>
          <w:color w:val="111111"/>
          <w:sz w:val="28"/>
          <w:sz w:val="28"/>
          <w:szCs w:val="28"/>
          <w:rtl w:val="true"/>
          <w:lang w:bidi="ar-SA"/>
        </w:rPr>
        <w:t>في هذا الوقت</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 قرأتهما وسمعتهما، ولكن اللّه تعالى أنزل فيك وفي أشباهك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عَلَى قُلُوبٍ أَقْفَالُهَا</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بَلْ رَانَ عَلَى قُلُوبِهِمْ مَا كَانُوا يَكْسِبُونَ</w:t>
      </w:r>
      <w:r>
        <w:rPr>
          <w:rFonts w:eastAsia="Amiri" w:cs="Amiri" w:ascii="Amiri" w:hAnsi="Amiri"/>
          <w:color w:val="111111"/>
          <w:sz w:val="28"/>
          <w:szCs w:val="28"/>
          <w:rtl w:val="true"/>
          <w:lang w:bidi="ar-SA"/>
        </w:rPr>
        <w:t xml:space="preserve">) </w:t>
      </w:r>
      <w:r>
        <w:rPr>
          <w:rStyle w:val="FootnoteAnchor"/>
          <w:rtl w:val="true"/>
        </w:rPr>
        <w:footnoteReference w:id="6"/>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bookmarkStart w:id="15" w:name="pg16347_184422"/>
    </w:p>
    <w:p>
      <w:pPr>
        <w:pStyle w:val="Heading3"/>
        <w:numPr>
          <w:ilvl w:val="2"/>
          <w:numId w:val="1"/>
        </w:numPr>
        <w:rPr/>
      </w:pPr>
      <w:bookmarkStart w:id="16" w:name="__RefHeading___Toc6351904_1280447820"/>
      <w:bookmarkStart w:id="17" w:name="_Toc6"/>
      <w:bookmarkEnd w:id="15"/>
      <w:bookmarkEnd w:id="16"/>
      <w:r>
        <w:rPr>
          <w:rtl w:val="true"/>
        </w:rPr>
        <w:t>المناظرة الثانية</w:t>
      </w:r>
      <w:r>
        <w:rPr>
          <w:rtl w:val="true"/>
        </w:rPr>
        <w:t xml:space="preserve">: </w:t>
      </w:r>
      <w:r>
        <w:rPr>
          <w:rtl w:val="true"/>
        </w:rPr>
        <w:t>مناظرة سلطان الواعظين مع الحافظ محمد رشيد في حكم التوسل</w:t>
      </w:r>
      <w:bookmarkEnd w:id="17"/>
    </w:p>
    <w:p>
      <w:pPr>
        <w:pStyle w:val="Heading4"/>
        <w:numPr>
          <w:ilvl w:val="3"/>
          <w:numId w:val="1"/>
        </w:numPr>
        <w:rPr/>
      </w:pPr>
      <w:bookmarkStart w:id="18" w:name="__RefHeading___Toc6351906_1280447820"/>
      <w:bookmarkStart w:id="19" w:name="_Toc7"/>
      <w:bookmarkEnd w:id="18"/>
      <w:r>
        <w:rPr>
          <w:rtl w:val="true"/>
        </w:rPr>
        <w:t>اشارة</w:t>
      </w:r>
      <w:bookmarkEnd w:id="19"/>
    </w:p>
    <w:p>
      <w:pPr>
        <w:pStyle w:val="BookText"/>
        <w:rPr/>
      </w:pPr>
      <w:r>
        <w:rPr>
          <w:rFonts w:ascii="Amiri" w:hAnsi="Amiri" w:eastAsia="Amiri" w:cs="Amiri"/>
          <w:color w:val="111111"/>
          <w:sz w:val="28"/>
          <w:sz w:val="28"/>
          <w:szCs w:val="28"/>
          <w:rtl w:val="true"/>
          <w:lang w:bidi="ar-SA"/>
        </w:rPr>
        <w:t>المناظرة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مناظرة سلطان الواعظين </w:t>
      </w:r>
      <w:r>
        <w:rPr>
          <w:rStyle w:val="FootnoteAnchor"/>
          <w:rtl w:val="true"/>
        </w:rPr>
        <w:footnoteReference w:id="8"/>
      </w:r>
      <w:r>
        <w:rPr>
          <w:rFonts w:ascii="Amiri" w:hAnsi="Amiri" w:eastAsia="Amiri" w:cs="Amiri"/>
          <w:color w:val="111111"/>
          <w:sz w:val="28"/>
          <w:sz w:val="28"/>
          <w:szCs w:val="28"/>
          <w:rtl w:val="true"/>
          <w:lang w:bidi="ar-SA"/>
        </w:rPr>
        <w:t xml:space="preserve">مع الحافظ محمد رشيد في حكم التوسل قال سلطان الواعظين في حديثه مع الحافظ في حكم التوسل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ينحصر الدليل على كفركم وشرككم في هذه الرواية حتى تؤولها وتخلص منها، بل في كل الأدعية الواردة في كتبكم نجد أثر الكفر </w:t>
      </w:r>
    </w:p>
    <w:p>
      <w:pPr>
        <w:pStyle w:val="BookText"/>
        <w:rPr/>
      </w:pPr>
      <w:r>
        <w:rPr>
          <w:rFonts w:ascii="Amiri" w:hAnsi="Amiri" w:eastAsia="Amiri" w:cs="Amiri"/>
          <w:color w:val="111111"/>
          <w:sz w:val="28"/>
          <w:sz w:val="28"/>
          <w:szCs w:val="28"/>
          <w:rtl w:val="true"/>
          <w:lang w:bidi="ar-SA"/>
        </w:rPr>
        <w:t>والشرك،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حاجاتكم من أئمتكم من غير أن تتوجهوا إلى اللّه رب العالمين، وهذا أكبر دليل على الكفر والشرك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أظنك أن تتبع أسلافك إلى هذا الحد، فتغمض عينيك، وتتكلم من غير تحقيق بكل ما تكلموا، فإن هذا الكلام في غاية السخافة، وبعيد عن الإنصاف والحقيقة، فإما أنك لا تدري ما تقول أو أنك لا تعرف معنى الكفر والشرك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كلامي في غاية الوضوح، ولا أظنه يحتاج إلى توضيح، فإنه من البديهة أن من أقر بوجود اللّه عز وجل واعتقد أنه هو الخالق والرازق، وأن لا مؤثر في الوجود إلا هو، لا يتوجه إلى غيره في طلب حاجة، وإذا توجه فقد أشرك باللّه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والشيعة كما نشاهدهم ونقرأ كتبهم لا يتوجهون إلى اللّه أبدا، بل دائما يطلبون حوائجهم من أئمتهم بغير أن يذكروا اللّه سبحانه، حتى نشاهد فقراءهم والسائلين الناس في الأسواق ذكرهم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ويا حسين، ولم أسمع من أحدهم حتى 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كله دليل على أن الشيعة مشركون، فإنهم لا يذكرون اللّه تعالى عند حوائجهم ولا يطلبون منه قضاءها، وإنما يذكرون غير اللّه ويطلبون حوائجهم من غيره سبحانه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 جاهل بالحقيقة ولا تعرف مذهب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إنك تعرف وتحرف، وتسلك طريق اللجاج والعناد؟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أرجو أن لا تكون كذلك، فإن من شرائط العالم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الإنصاف، وفي الحديث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العالم </w:t>
      </w:r>
    </w:p>
    <w:p>
      <w:pPr>
        <w:pStyle w:val="BookText"/>
        <w:rPr/>
      </w:pPr>
      <w:r>
        <w:rPr>
          <w:rFonts w:ascii="Amiri" w:hAnsi="Amiri" w:eastAsia="Amiri" w:cs="Amiri"/>
          <w:color w:val="111111"/>
          <w:sz w:val="28"/>
          <w:sz w:val="28"/>
          <w:szCs w:val="28"/>
          <w:rtl w:val="true"/>
          <w:lang w:bidi="ar-SA"/>
        </w:rPr>
        <w:t>بلا عمل كشجرة بلا ثمر</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العالم الذي لا يعمل بعلمه بمنزلة الصفا إذا وقع عليه القطر زلق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حلية الأولياء للأصفهاني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نسبت إلينا الشرك في حديثك كرارا 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وأردت بهذه الدلائل العامية التافهة أن تثبت كلامك السخيف الواهي، وتكفر الشيعة الموحدين المخلصين في توحيد اللّه عز وجل غاية الخلوص، والمؤمنين بما جاء به خاتم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كان هذا التكرار والإصرار في تكفيرنا بحضورنا فكيف هو في غيابنا؟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أعداء الإسلام الذين يريدون تضعيف المسلمين وتفريقهم حتى يستولوا على ثرواتهم الطبيعية ويغصبوا أراضيهم، فهم فرحون بكلامكم هذا، ويتخذوه وسيلة لضرب المسلمين بعضهم ببعض، كما أنني أجد الآن في هذا المجلس بعض العوام الحاضرين من أتباعكم قد تأثروا بكلامكم، فبدؤا ينظرون إلينا نظر شزر، حاقدين علينا باعتقادهم أننا كفار فيجب قتلنا ونهب أموالنا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الجانب الآخر، انظر إلى الشيعة الجالسين، وقد ظهرت على وجوههم علائم الغضب، وهم غير راضين من كلامك هذا، ونسبة الشرك والكفر إليهم، فيعتقدون أنك مفتر كذاب، وأنك رجل مغرض، وعن الحق معرض، لأنهم متيقنون ببراءة أنفسهم مما قلت فيهم ونسبت إليهم</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والآن لكي تتنور أفكار الحاضرين بنور الحقيقة واليقين، ولكي تتبدد عن </w:t>
      </w:r>
      <w:bookmarkStart w:id="20" w:name="pg16347_184425"/>
    </w:p>
    <w:p>
      <w:pPr>
        <w:pStyle w:val="BookText"/>
        <w:rPr/>
      </w:pPr>
      <w:bookmarkEnd w:id="20"/>
      <w:r>
        <w:rPr>
          <w:rFonts w:ascii="Amiri" w:hAnsi="Amiri" w:eastAsia="Amiri" w:cs="Amiri"/>
          <w:color w:val="111111"/>
          <w:sz w:val="28"/>
          <w:sz w:val="28"/>
          <w:szCs w:val="28"/>
          <w:rtl w:val="true"/>
          <w:lang w:bidi="ar-SA"/>
        </w:rPr>
        <w:t>أذهانهم ظلمات الجهل وشبهات المغرضين، أتكلم للحاضرين باختصار موجز عن الشرك ومعناه، وأقدم لكم حصيلة تحقيق علمائنا الأعلام،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والمحقق الطوسي، والعلامة المجلسي رضوان اللّه عليهم، وهم استخرجوها واستنبطوها من الآيات القرآنية الكريمة والأحاديث المروية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وعترته الهادية سلام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انعقاد هذا المجلس كان لتفهيم العوام وإثبات الحق أمامهم، كما قلت سابقا، فأرجوكم أن تراعوا جانبهم في حديثكم، وأن تتكلموا بشكل نفهمه نحن العوام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حضرة النواب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دائما أراعي هذا الموضوع، لا في هذا المجلس فحسب، بل في جميع مجالسي ومحاضراتي ومحاوراتي العلمية والكلامية، فإني دائما أتحدث بشكل يفهمه الخاص والعام، لأن الغرض من إقامة هذه المجالس وانعقادها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تعليم الجهلاء وتفهيم الغافلين، وهذا لا يتحقق إلا بالبيان الواضح والحديث السهل البسيط الذي يفهمه عامة الناس، والأنبياء كلهم كانوا كذلك، فقد روي عن خاتم الأنبياء وسيدهم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معاشر الأنبياء أمرنا أن نكلم الناس على قدر عقولهم</w:t>
      </w:r>
      <w:r>
        <w:rPr>
          <w:rFonts w:eastAsia="Amiri" w:cs="Amiri" w:ascii="Amiri" w:hAnsi="Amiri"/>
          <w:color w:val="111111"/>
          <w:sz w:val="28"/>
          <w:szCs w:val="28"/>
          <w:rtl w:val="true"/>
          <w:lang w:bidi="ar-SA"/>
        </w:rPr>
        <w:t xml:space="preserve">. </w:t>
      </w:r>
      <w:r>
        <w:rPr>
          <w:rStyle w:val="FootnoteAnchor"/>
          <w:rtl w:val="true"/>
        </w:rPr>
        <w:footnoteReference w:id="10"/>
      </w:r>
    </w:p>
    <w:p>
      <w:pPr>
        <w:pStyle w:val="Heading4"/>
        <w:numPr>
          <w:ilvl w:val="3"/>
          <w:numId w:val="1"/>
        </w:numPr>
        <w:rPr/>
      </w:pPr>
      <w:bookmarkStart w:id="21" w:name="__RefHeading___Toc6351908_1280447820"/>
      <w:bookmarkStart w:id="22" w:name="_Toc8"/>
      <w:bookmarkEnd w:id="21"/>
      <w:r>
        <w:rPr>
          <w:rtl w:val="true"/>
        </w:rPr>
        <w:t>أقسام الشرك</w:t>
      </w:r>
      <w:bookmarkEnd w:id="22"/>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الحاصل من الآيات القرآنية، والأحاديث المروية، والتحقيقات العلمية، أن الشرك على قسمين، وغيرهما فروع لهذين،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الجلي،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الخفي،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المستتر</w:t>
      </w:r>
      <w:r>
        <w:rPr>
          <w:rFonts w:eastAsia="Amiri" w:cs="Amiri" w:ascii="Amiri" w:hAnsi="Amiri"/>
          <w:color w:val="111111"/>
          <w:sz w:val="28"/>
          <w:szCs w:val="28"/>
          <w:rtl w:val="true"/>
          <w:lang w:bidi="ar-SA"/>
        </w:rPr>
        <w:t xml:space="preserve">. </w:t>
      </w:r>
      <w:bookmarkStart w:id="23" w:name="pg16347_184426"/>
    </w:p>
    <w:p>
      <w:pPr>
        <w:pStyle w:val="Heading4"/>
        <w:numPr>
          <w:ilvl w:val="3"/>
          <w:numId w:val="1"/>
        </w:numPr>
        <w:rPr/>
      </w:pPr>
      <w:bookmarkStart w:id="24" w:name="__RefHeading___Toc6351910_1280447820"/>
      <w:bookmarkStart w:id="25" w:name="_Toc9"/>
      <w:bookmarkEnd w:id="23"/>
      <w:bookmarkEnd w:id="24"/>
      <w:r>
        <w:rPr>
          <w:rtl w:val="true"/>
        </w:rPr>
        <w:t>الشرك الجلي</w:t>
      </w:r>
      <w:bookmarkEnd w:id="25"/>
    </w:p>
    <w:p>
      <w:pPr>
        <w:pStyle w:val="BookText"/>
        <w:rPr/>
      </w:pPr>
      <w:r>
        <w:rPr>
          <w:rFonts w:ascii="Amiri" w:hAnsi="Amiri" w:eastAsia="Amiri" w:cs="Amiri"/>
          <w:color w:val="111111"/>
          <w:sz w:val="28"/>
          <w:sz w:val="28"/>
          <w:szCs w:val="28"/>
          <w:rtl w:val="true"/>
          <w:lang w:bidi="ar-SA"/>
        </w:rPr>
        <w:t>أما الشرك الظاهري، فهو عبارة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اتخاذ الإنسان شريكا لله عز وجل، في الذات أو الصفات أو الأفعال أو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في الذات،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يشرك مع اللّه سبحانه وتعالى في ذاته أو توحيده، كالثنوية وهم المجوس، اعتقدوا بمبدأين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والظلمة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اعتقدوا بالأقانيم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 والابن وروح القدس،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واحد منهم قدرة وتأثيرا مستقلا عن القسمين الآخرين، ومع هذا فهم جميعا يشكلون المبدأ الأول والوجود الواجب،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فتعالى اللّه عما يقولون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عز وجل رد هذه العقيدة الباطلة في سورة المائدة، الآية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كَفَرَ الَّذِينَ قَالُوا إِنَّ اللَّهَ ثَالِثُ ثَلَاثَةٍ وَمَا مِنْ إِلَهٍ إِلَّا إِلَهٌ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فالنصارى يعتقدون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الألوهية مشتركة بين الأقانيم الثلاثة،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جمع أقنيم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بالسريانية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ومعناها بالعربية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أثبت فلاسفة الإسلام بطلان هذه النظرية عقلا، وأن الاتحاد لا يمكن سواء في ذات اللّه تبارك وتعالى أو في غير ذاته عز وجل</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في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يعتقد بأن صفات الباري عز وجل، كعلمه وحكمته وقدرته وحياته هي أشياء زائدة على ذاته سبحانه، وهي أيضا قديمة كذاته جل وعلا، فحينئذ يلزم تعدد القديم وهو شرك، والقائلون بهذا هم الأشاعرة أصحاب أبي الحسن علي بن إسماعيل الأشعري البصري، وكثير من علمائكم التزموا بل اعتقدوا به وكتبوه في كتبهم،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حزم وابن رشد وغيرهما، وهذا هو شرك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جعلوا لذات الباري جل وعلا قرناء </w:t>
      </w:r>
    </w:p>
    <w:p>
      <w:pPr>
        <w:pStyle w:val="BookText"/>
        <w:rPr/>
      </w:pPr>
      <w:r>
        <w:rPr>
          <w:rFonts w:ascii="Amiri" w:hAnsi="Amiri" w:eastAsia="Amiri" w:cs="Amiri"/>
          <w:color w:val="111111"/>
          <w:sz w:val="28"/>
          <w:sz w:val="28"/>
          <w:szCs w:val="28"/>
          <w:rtl w:val="true"/>
          <w:lang w:bidi="ar-SA"/>
        </w:rPr>
        <w:t>في القدم والأزلية وجعلوا الذات مركبا، والحال أن ذات الباري سبحانه بسيط لا ذات أجزاء، وصفاته عين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ومثاله تقريبا للأذهان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مناقشة في الأمثال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حلاوة السكر شئ غير السكر؟ وهل دهنية السمن شئ غير السمن؟ فالسكر ذاته حلو،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والسمن ذاته دهن،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لا يمكن التفريق بين السكر وحلاوته، وبين السمن ودهنه، كذلك صفات اللّه سبحانه، فإنها عين ذاته، بحيث لا يمكن التفريق بينها وبين ذاته عز وجل، فكلمة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تطلق على ذات الربوبية مستجمعة لجميع صفاته، فاللّه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حي، قادر،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صفاته الجلالية والجمالية والكمالية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في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الاعتقاد بأن لبعض الأشخاص أثرا استقلاليا في الأفعال الربوبية والتدابير الإلهية كالخلق والرزق أو يعتقدون أن لبعض الأشياء أثرا استقلاليا في الكون، كالنجوم، أو يعتقدون بأن اللّه عز وجل بعد ما خلق الخلائق بقدرته، وفوض تدبير الأمور وإدارة الكون إلى بعض الأشخاص، كاعتقاد المفوضة، وقد مرت روايات أئمة الشيعة في لعنهم وتكفيرهم، وكاليهود الذين قال اللّه تعالى في ذمهم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وَقَالَتِ الْيَهُودُ يَدُ اللَّهِ مَغْلُولَةٌ غُلَّتْ أَيْدِيهِمْ وَلُعِنُوا بِمَا قَالُوا بَلْ يَدَاهُ مَبْسُوطَتَانِ يُنْفِقُ كَيْفَ يَشَاءُ</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في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الإنسان أثناء عبادته يتوجه إلى غير اللّه سبحانه، أو لم تكن نيته خالصة لله تعالى، كأن يرائي أو يريد جلب انتباه الآخرين إلى نفسه أو ينذر لغير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عمل تلزم فيه نية القربة إلى اللّه سبحانه، ولكن العامل حين العمل إذا نواه لغير اللّه أو أشرك فيه مع اللّه غيره، فهو 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عز وجل يمنع من ذلك في القرآن الكريم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يَرْجُو لِقَاءَ رَبِّهِ فَلْيَعْمَلْ عَمَلًا صَالِحًا وَلَا يُشْرِكْ بِعِبَادَةِ رَبِّهِ أَحَدًا</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استنادا إلى هذا الكلام الذي صدر منكم الآن فأنتم مشركون، لأنكم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نذر لغير اللّه فهو مشرك، والشيعة ينذرون لأئمتهم وأبناء أئمتهم</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إنه وقع الخلط في معنى اللام الجارة الداخلة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أو النبي والولي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نذرت لله، أو نذرت للنبي، فإنه على وجهين،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اللام الجارة متعلقة بالنذر، وبمقتضى النذر يجعل الناذر نفسه مديونا لمدخول اللام، وفي هذه الصورة إن كان مدخول اللام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صحيح، وإن كان غيره فباطل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اللام بمعنى الانتفاع كأن يجعل الناذر لله على نفسه مقدارا من المال للحجاج والفقراء، فيطلق على هذا المال أنه للفقراء والحجاج، ولكن لا بالمعنى الأول، بل بمعنى أنه ينتفعون بهذا النذر، وليس معنى جعل الفقراء والحجاج مدخولا للأم أن الناذر أشركهما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معناه أن هذا النذر قد أوقعه لله فقط، وجعل نفسه مديونا له في هذا النذر، لينتفع به الحجاج والفقراء، وهذا صحيح بلا إشكال، فالنذر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والأوصياء والأولياء، هو بمعنى جعل نفسه مديونا لله وإهداء الثواب لهم، وهذا مصرح به في كتب الفقه،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شرط صحة النذر، أن يتعهد لله تعالى وأن يجعل لله عليه، فليراجع المراجع إلى أي كتاب من فقه الإمامية شاء، فإنه يجد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بحوث مع السنة والسلفية للسيد مهدي الروحاني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أردت المزيد من الأدلة على جواز ذلك وثبوته عند المذاهب الإسلامية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الغدير للعلامة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bookmarkStart w:id="26" w:name="pg16347_184429"/>
    </w:p>
    <w:p>
      <w:pPr>
        <w:pStyle w:val="Heading4"/>
        <w:numPr>
          <w:ilvl w:val="3"/>
          <w:numId w:val="1"/>
        </w:numPr>
        <w:rPr/>
      </w:pPr>
      <w:bookmarkStart w:id="27" w:name="__RefHeading___Toc6351912_1280447820"/>
      <w:bookmarkStart w:id="28" w:name="_Toc10"/>
      <w:bookmarkEnd w:id="26"/>
      <w:bookmarkEnd w:id="27"/>
      <w:r>
        <w:rPr>
          <w:rtl w:val="true"/>
        </w:rPr>
        <w:t>النذر عندنا</w:t>
      </w:r>
      <w:bookmarkEnd w:id="28"/>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السليم والمنطق الصحيح يقضيان بأن أحدا لو أراد أن يعرف عقائد قوم، فيجب أن لا ينظر إلى أقوال وأفعال جهالهم، وإنما ينظر إلى مقال وأفعال علماء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وأنتم إذا أردتم التحقيق عن الشيعة ومعتقداتهم، فعليكم أن تنظروا إلى كتب علمائهم ومحققيهم، فتعرفوا الشيعة من خلال أقوال فقهائهم وأعمالهم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شاهدتم بعض العوام منا قد 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نذرا على غير طبق الشرخ الحنيف جهلا بالمسألة ويكفيه صيغة النذر الصحيحة 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تحسبوه من معتقدات الشيعة، فإن في كل مذهب وملة يوجد هناك عوام يجهلون مسائل دينهم، وهذا ليس عندنا فحسب</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وأنتم إذا لم تكونوا مغرضين، ولم تكونوا بصدد خلق المعائب والأباطيل </w:t>
      </w:r>
    </w:p>
    <w:p>
      <w:pPr>
        <w:pStyle w:val="BookText"/>
        <w:rPr/>
      </w:pPr>
      <w:r>
        <w:rPr>
          <w:rFonts w:ascii="Amiri" w:hAnsi="Amiri" w:eastAsia="Amiri" w:cs="Amiri"/>
          <w:color w:val="111111"/>
          <w:sz w:val="28"/>
          <w:sz w:val="28"/>
          <w:szCs w:val="28"/>
          <w:rtl w:val="true"/>
          <w:lang w:bidi="ar-SA"/>
        </w:rPr>
        <w:t>على الشيعة، فراجعوا كتب فقهائهم وانظروا إلى سيرة المؤمنين منهم العارفين للمسائل الدينية، فإن التوحيد الخالص والمصفى من كل شائبة لا يكون إلا عند الشيعة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وأرجو منكم أن تراجعوا كتابي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اللمعة </w:t>
      </w:r>
      <w:r>
        <w:rPr>
          <w:rStyle w:val="FootnoteAnchor"/>
          <w:rtl w:val="true"/>
        </w:rPr>
        <w:footnoteReference w:id="14"/>
      </w:r>
      <w:r>
        <w:rPr>
          <w:rFonts w:ascii="IRNazanin" w:hAnsi="IRNazanin" w:eastAsia="IRNazanin"/>
          <w:color w:val="111111"/>
          <w:sz w:val="28"/>
          <w:sz w:val="28"/>
          <w:szCs w:val="28"/>
          <w:rtl w:val="true"/>
          <w:lang w:bidi="fa-IR"/>
        </w:rPr>
        <w:t xml:space="preserve">، وشرائع الإسلام </w:t>
      </w:r>
      <w:r>
        <w:rPr>
          <w:rStyle w:val="FootnoteAnchor"/>
          <w:rtl w:val="true"/>
        </w:rPr>
        <w:footnoteReference w:id="15"/>
      </w:r>
      <w:r>
        <w:rPr>
          <w:rFonts w:ascii="Amiri" w:hAnsi="Amiri" w:eastAsia="Amiri" w:cs="Amiri"/>
          <w:color w:val="111111"/>
          <w:sz w:val="28"/>
          <w:sz w:val="28"/>
          <w:szCs w:val="28"/>
          <w:rtl w:val="true"/>
          <w:lang w:bidi="ar-SA"/>
        </w:rPr>
        <w:t>، وأي كتاب آخر يضم المسائل الفقهية، وحتى الرسائل العملية لفقهائنا المعاصرين، وهم مراجع الشيعة في مسائل 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راجعوا في هذه الكتب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فتجدون إجماع فقهائنا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النذر عمل عبادي يجب فيه شرطان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القربة، أنه ينذر قربة إلى اللّه تعالى وخالصا لوجهه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إجراء صيغة النذر بهذا الشكل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أن أفعل كذا وكذا،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أترك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فيذكر بدل الجملة الأخيرة، نذره إيجابا كان أو سلبا، فإذا تعذر عليه إجراء الصيغة باللغة العربية أو صعب عليه ذلك، فيترجم مفهومه إلى لغته ويجريه بلسانه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نوى النذر لغير اللّه سبحانه أو أشرك معه آخر، سواء كان نبيا أو إماما أو غيره، فالنذر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فيجب على العلماء أن يعلموا الجاهلين ويبينوا لهم كل مسائل الدين، ومنها مسائل النذر، فالنذر يكون لله وحده لا شريك له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الناذر يكون مخيرا في تعيين مصرف النذر،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علي نذر أن أذبح شاة عند مرقد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عند مرقد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غيرهما </w:t>
      </w:r>
      <w:bookmarkStart w:id="29" w:name="pg16347_184431"/>
    </w:p>
    <w:p>
      <w:pPr>
        <w:pStyle w:val="BookText"/>
        <w:rPr/>
      </w:pPr>
      <w:bookmarkEnd w:id="29"/>
      <w:r>
        <w:rPr>
          <w:rFonts w:ascii="Amiri" w:hAnsi="Amiri" w:eastAsia="Amiri" w:cs="Amiri"/>
          <w:color w:val="111111"/>
          <w:sz w:val="28"/>
          <w:sz w:val="28"/>
          <w:szCs w:val="28"/>
          <w:rtl w:val="true"/>
          <w:lang w:bidi="ar-SA"/>
        </w:rPr>
        <w:t>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نذر أن أذبح شاة وأطعم لحمها السادة الشرفاء، أو الفقراء، أو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نذر أن أعطي ثوبا لفلان، بالتعيين، أو لعالم، على غير 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هذه الصيغ في النذر صحيحة، ولكن إذا لم يذكر اللّه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نذرت للنبي أو الإمام أو الفقيه أو الفقير أو 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كل هذه الصيغ باطلة غير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إذا ذكر اللّه سبحانه مع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نذرت لله وللنبي، أو نذرت لله ولفلان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باطل غير صحيح وكان آثما إن كان عالما بالمسألة، وإن كان جاهلا بالمسألة فنذره باطل وهو غير آثم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فالواجب علينا وعلى كل فقيه وعالم أن يبلغ مسائل الدين ويكتب أحكامه الإلهية ويعرضها على العوام ليتعلموا ويعملوا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على العوام أيضا استماع المسائل الدينية وتعلمها والعمل بها، فإذا ما تعلموا ولم يعملوا بتكاليفهم كما ينبغي، فالإشكال يرد عليهم لا على دينهم ومذهبهم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 من أهل السنة والجماعة يشربون الخمر ويلعبون القمار ويرتكبون الفاحشة، فهل هذا دليل على أن مذهبهم يجيز لهم تلك المعاصي والذنوب؟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الإشكال يرد على مذهبهم، أم عليهم؟</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6351914_1280447820"/>
      <w:bookmarkStart w:id="31" w:name="_Toc11"/>
      <w:bookmarkEnd w:id="30"/>
      <w:r>
        <w:rPr>
          <w:rtl w:val="true"/>
        </w:rPr>
        <w:t>الشرك الخفي</w:t>
      </w:r>
      <w:bookmarkEnd w:id="31"/>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القسم الثاني من الشرك، فهو الخفي، ويتحقق في نية الرياء والسمعة في </w:t>
      </w:r>
    </w:p>
    <w:p>
      <w:pPr>
        <w:pStyle w:val="BookText"/>
        <w:rPr/>
      </w:pPr>
      <w:r>
        <w:rPr>
          <w:rFonts w:ascii="Amiri" w:hAnsi="Amiri" w:eastAsia="Amiri" w:cs="Amiri"/>
          <w:color w:val="111111"/>
          <w:sz w:val="28"/>
          <w:sz w:val="28"/>
          <w:szCs w:val="28"/>
          <w:rtl w:val="true"/>
          <w:lang w:bidi="ar-SA"/>
        </w:rPr>
        <w:t>العبادات، فقد ورد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صلى أو صام أو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يريد بذلك أن يمدحه الناس فقد أشرك في عمله</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 xml:space="preserve">وفي الخبر المروي عن الإمام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عبدا عمل عملا يطلب به رحمة </w:t>
      </w:r>
      <w:r>
        <w:rPr>
          <w:rStyle w:val="FootnoteAnchor"/>
          <w:rtl w:val="true"/>
        </w:rPr>
        <w:footnoteReference w:id="17"/>
      </w:r>
      <w:r>
        <w:rPr>
          <w:rFonts w:ascii="Amiri" w:hAnsi="Amiri" w:eastAsia="Amiri" w:cs="Amiri"/>
          <w:color w:val="111111"/>
          <w:sz w:val="28"/>
          <w:sz w:val="28"/>
          <w:szCs w:val="28"/>
          <w:rtl w:val="true"/>
          <w:lang w:bidi="ar-SA"/>
        </w:rPr>
        <w:t>اللّه والدار الآخرة ثم أدخل فيه رضا أحد من الناس كان مشركا</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 xml:space="preserve">وروي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الشرك الأصغر،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الشرك الأصغر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الرياء والسمعة</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 xml:space="preserve">وروي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أخوف ما أخاف عليكم الشرك الخفي، فإن الشرك أخفى من دبيب النمل على الصفا في الليلة الظلماء </w:t>
      </w:r>
      <w:r>
        <w:rPr>
          <w:rStyle w:val="FootnoteAnchor"/>
          <w:rtl w:val="true"/>
        </w:rPr>
        <w:footnoteReference w:id="20"/>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أو صام أو تصدق أو حج للرياء فقد أشرك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فالواجب في الصلاة وغيرها من العبادات أن تكون النية فيها خالصة لوجه اللّه وقربة إلى اللّه وحده، بأن يتوجه الإنسان في حين عمله العبادي إلى ربه عز وجل، ويتكلم معه وحده، ويركز ذهنه، ويوجه قلبه إلى الذات الموصوفة بالصفات التي ذكرناها، وذلك هو اللّه لا إله إلا هو</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وأكتفي بهذا المقدار، وأظن بأن الحق قد انكشف للحاضرين المحترمين، </w:t>
      </w:r>
      <w:bookmarkStart w:id="32" w:name="pg16347_184433"/>
    </w:p>
    <w:p>
      <w:pPr>
        <w:pStyle w:val="BookText"/>
        <w:rPr/>
      </w:pPr>
      <w:bookmarkEnd w:id="32"/>
      <w:r>
        <w:rPr>
          <w:rFonts w:ascii="Amiri" w:hAnsi="Amiri" w:eastAsia="Amiri" w:cs="Amiri"/>
          <w:color w:val="111111"/>
          <w:sz w:val="28"/>
          <w:sz w:val="28"/>
          <w:szCs w:val="28"/>
          <w:rtl w:val="true"/>
          <w:lang w:bidi="ar-SA"/>
        </w:rPr>
        <w:t>بالخصوص المشايخ والعلماء في المجلس، فأرجو أن لا ينسبوا الشرك إلى الشيعة بعد هذا، ولا يموهوا الحقيقة على العوام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تبسم الشيخ عبد السلام ضاحكا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بقي عندكم شئ في هذا المضمار، فاكتفيتم بهذا 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فالرجاء إن بقي عندكم شئ في الموضوع فبينوه للحاضرين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قسم آخر جعلوه من أقسام الشرك، ولكنه مغفور، وهو</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6351916_1280447820"/>
      <w:bookmarkStart w:id="34" w:name="_Toc12"/>
      <w:bookmarkEnd w:id="33"/>
      <w:r>
        <w:rPr>
          <w:rtl w:val="true"/>
        </w:rPr>
        <w:t>الشرك في الأسباب</w:t>
      </w:r>
      <w:bookmarkEnd w:id="34"/>
    </w:p>
    <w:p>
      <w:pPr>
        <w:pStyle w:val="BookText"/>
        <w:rPr/>
      </w:pPr>
      <w:r>
        <w:rPr>
          <w:rFonts w:ascii="Amiri" w:hAnsi="Amiri" w:eastAsia="Amiri" w:cs="Amiri"/>
          <w:color w:val="111111"/>
          <w:sz w:val="28"/>
          <w:sz w:val="28"/>
          <w:szCs w:val="28"/>
          <w:rtl w:val="true"/>
          <w:lang w:bidi="ar-SA"/>
        </w:rPr>
        <w:t>وهو الذي يتحقق في أكثر الناس من غير التفات، فإنهم يتخذون الوسائط والأسباب للوصول إلى أغراضهم وتحقيق آمالهم، أو إنهم يخشون بعض الناس ويخافون من بعض الأسباب في الإحالة دون حوائجهم وآمالهم، فهذا نوع من الشرك، ولكنه معفو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والمقصود من الشرك في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 يعتقد بأن الأسباب مؤثرة في الأشياء والأمور الجارية،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يعتقد أن الشمس مؤثرة في نمو النباتات، فإذا كان اعتقاده أن هذا الأثر من الشمس بالذات من غير إرادة اللّه تعالى فهو 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يعتقد أن الأثر يصدر من اللّه القادر القاهر فهو المؤثر والشمس سبب في ذلك، فهو ليس بشرك، بل هو حقيقة التوحيد، وهو من نوع التفكر في آيات اللّه وقدرته سبحانه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بالنسبة إلى كل الأسباب والمسببات، فالتاجر في تجارته، والزارع في زراعته، والصانع في صناعته، والطبيب في طبابته، وغيرهم، إذا كان ينظر إلى أدوات مهنته، وأسباب صنعته وآثارها، نظرا استقلاليا، وأن الآثار الصادرة من </w:t>
      </w:r>
      <w:bookmarkStart w:id="35" w:name="pg16347_184434"/>
    </w:p>
    <w:p>
      <w:pPr>
        <w:pStyle w:val="BookText"/>
        <w:rPr/>
      </w:pPr>
      <w:bookmarkEnd w:id="35"/>
      <w:r>
        <w:rPr>
          <w:rFonts w:ascii="Amiri" w:hAnsi="Amiri" w:eastAsia="Amiri" w:cs="Amiri"/>
          <w:color w:val="111111"/>
          <w:sz w:val="28"/>
          <w:sz w:val="28"/>
          <w:szCs w:val="28"/>
          <w:rtl w:val="true"/>
          <w:lang w:bidi="ar-SA"/>
        </w:rPr>
        <w:t>تلك الأسباب والأدوات تصدر بالاستقلال من غير إرادة اللّه تعالى، فهو شرك، وإن كان ينظر إلى الأسباب والأدوات نظرا آليا فيعتقد أنها آلات، واللّه تعالى هو الذي جعل فيها تلك الآثار، فلا مؤثر في الوجود إلا اللّه، فهو ليس شركا بل التوحيد بعينه</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6351918_1280447820"/>
      <w:bookmarkStart w:id="37" w:name="_Toc13"/>
      <w:bookmarkEnd w:id="36"/>
      <w:r>
        <w:rPr>
          <w:rtl w:val="true"/>
        </w:rPr>
        <w:t>الشيعة نزيهون من أنواع الشرك</w:t>
      </w:r>
      <w:bookmarkEnd w:id="37"/>
    </w:p>
    <w:p>
      <w:pPr>
        <w:pStyle w:val="BookText"/>
        <w:rPr/>
      </w:pPr>
      <w:r>
        <w:rPr>
          <w:rFonts w:ascii="Amiri" w:hAnsi="Amiri" w:eastAsia="Amiri" w:cs="Amiri"/>
          <w:color w:val="111111"/>
          <w:sz w:val="28"/>
          <w:sz w:val="28"/>
          <w:szCs w:val="28"/>
          <w:rtl w:val="true"/>
          <w:lang w:bidi="ar-SA"/>
        </w:rPr>
        <w:t>بعد أن بينا أقسام الشرك وأنواعه، فأسألكم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أقسام الشرك تنسبوه إلى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أي شيعي عالم أو عامي سمعتم أنه يشرك باللّه سبحانه في ذاته أو صفاته وأفعاله؟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وجدتم في كتب الشيعة الإمامية والأخبار المروية عن أئمتهم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الشرك بالتفصيل الذي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البيان صحيح، ونحن نشكركم على ذلك، ولكنكم إذا دققتم النظر في معتقداتكم بالنسبة لأئمتكم، ستصدقونني لو قلت إنكم تطلبون الحوائج منهم، وتتوسلون بهم في نيل مقاصدكم وتحقيق مطالبكم، وهذا 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لا نحتاج إلى واسطة بيننا وبين ربنا، بل في أي وقت أحببنا أن نتوجه إلى اللّه تعالى ونطلب حاجاتنا منه فهو قريب وسميع مجيب</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أتعجب منك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عالم متفكر، ولكنك متأثر بكلام أسلافك من غير تحقيق، وكأنك كنت نائما حينما كنت أبين أنواع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ذلك التفصيل كله، تتفوه بهذا الكلام السخيف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طلب الحاجة من الأئمة شرك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كان طلب الحاجة من المخلوقين شرك، فكل الناس 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الاستعانة بالآخرين في قضاء الحوائج شرك، فلماذا كان الأنبياء يستعينون بالناس في بعض حوائجهم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اقرأوا القرآن الكريم بتدبر وتفكر حتى تنكشف لكم الحقيقة، راجعوا قصة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النمل، الآيات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يَا أَيُّهَا الْمَلَأُ أَيُّكُمْ يَأْتِينِي بِعَرْشِهَا قَبْلَ أَنْ يَأْتُونِي مُسْلِمِينَ قَالَ عِفْرِيتٌ مِنَ الْجِنِّ أَنَا آتِيكَ بِهِ قَبْلَ أَنْ تَقُومَ مِنْ مَقَامِكَ وَإِنِّي عَلَيْهِ لَقَوِيٌّ أَمِينٌ ، قَالَ الَّذِي عِنْدَهُ عِلْمٌ مِنَ الْكِتَابِ أَنَا آتِيكَ بِهِ قَبْلَ أَنْ يَرْتَدَّ إِلَيْكَ طَرْفُكَ فَلَمَّا رَآهُ مُسْتَقِرًّا عِنْدَهُ قَالَ هَذَا مِنْ فَضْلِ 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الواضح أن الإتيان بعرش بلقيس من ذلك المكان البعيد، بأقل من لمحة البصر، لم يكن هينا وليس من عمل الإنسان العاجز الذي لا حول له ولا قوة، فهو عمل جبار خارق للعادة، وسليمان مع علمه بأن هذا العمل لا يمكن إلا بقدرة اللّه تعالى وبقوة إلهية، ومع ذلك ما دعا اللّه سبحانه في تلك الحاجة ولم يطلبها من ربه عز وجل، بل أرادها من المخلوقين، واستعان عليها بجلسائه العاجزين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دليل على أن الاستعانة بالآخرين في الوصول إلى مرادهم، وطلب الحوائج من الناس، لا ينافي التوحيد، وليس بشرك كما تزعمون، فإن اللّه سبحانه وتعالى جعل الدنيا دار أسباب ومسببات، وعالم العلل والمعلولات</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إن الشرك أمر قلبي، فإذا طلب الإنسان حاجته من آخر، أو استعان في تحقق مراده والوصول إلى مقصوده بمن لا يعتقد بألوهيته ولا يجعله شريكا للباري، وإنما يعتقد أنه مخلوق لله عز وجل، وهو إنسان مثله، إلا أن اللّه عز وجل خلقه قويا وقادرا بحيث يتمكن من إعانته في تحقق مراده وقضاء </w:t>
      </w:r>
      <w:bookmarkStart w:id="38" w:name="pg16347_184436"/>
    </w:p>
    <w:p>
      <w:pPr>
        <w:pStyle w:val="BookText"/>
        <w:rPr/>
      </w:pPr>
      <w:bookmarkEnd w:id="38"/>
      <w:r>
        <w:rPr>
          <w:rFonts w:ascii="Amiri" w:hAnsi="Amiri" w:eastAsia="Amiri" w:cs="Amiri"/>
          <w:color w:val="111111"/>
          <w:sz w:val="28"/>
          <w:sz w:val="28"/>
          <w:szCs w:val="28"/>
          <w:rtl w:val="true"/>
          <w:lang w:bidi="ar-SA"/>
        </w:rPr>
        <w:t>حاجته، فلا يكون شركا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أمر دائر بين المسلمين جميعا، يعمل به المؤمنون عامة، وهناك كثير من الناس يقصدون زيدا وبكرا ويقضون ساعات على أبوابهم ليطلبوا منهم حوائجهم ويستعينوا بهم في أمورهم، من غير أن يذكروا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فالمريض يذهب عند الطبيب ويتوسل به ويستغيث به ويريد منه معالجة مرضه، فهل هذا 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والغريق وسط الأمواج يستغيث بالناس ويستعين بهم في إنقاذه من الغرق والموت، من غير أن يذكر اللّه عز وجل، هل هذا 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ظلم جبار إنسانا، فذهب المظلوم إلى الحاكم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الحاكم، أعني في إحقاق حقي، فليس لي سواك ولا أرجو أحدا غيرك في دفع الظلم عني، فهل هذا 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هذا المظلوم مشرك؟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تسلق لص الجدار وأراد أن يتعدى على إنسان فيسرق أمواله ويهتك عرضه، فصعد صاحب الدار السطح واستغاث بالناس وطلب منهم أن يدفعوا عنه السوء، وهو في تلك الحالة لم يذكر اللّه تعالى فهل هو مشرك؟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أظن أن هناك عاقلا ينسب هؤلاء إلى الشرك، ومن ينسبهم إلى الشرك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جاهل بمعنى الشرك أو مغرض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فأيها السادة الحاضرون أنصفوا، وأيها العلماء احكموا ولا تغالطوا في الموضوع</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6351920_1280447820"/>
      <w:bookmarkStart w:id="40" w:name="_Toc14"/>
      <w:bookmarkEnd w:id="39"/>
      <w:r>
        <w:rPr>
          <w:rtl w:val="true"/>
        </w:rPr>
        <w:t>عقيدة الشيعة في التوسل</w:t>
      </w:r>
      <w:bookmarkEnd w:id="40"/>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الشيعة كلهم متفقون على أن أحدا لو اعتقد بإلوهية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p>
    <w:p>
      <w:pPr>
        <w:pStyle w:val="BookText"/>
        <w:rPr/>
      </w:pPr>
      <w:r>
        <w:rPr>
          <w:rFonts w:ascii="Amiri" w:hAnsi="Amiri" w:eastAsia="Amiri" w:cs="Amiri"/>
          <w:color w:val="111111"/>
          <w:sz w:val="28"/>
          <w:sz w:val="28"/>
          <w:szCs w:val="28"/>
          <w:rtl w:val="true"/>
          <w:lang w:bidi="ar-SA"/>
        </w:rPr>
        <w:t xml:space="preserve">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جعلهم شركاء لله سبحانه في صفاته وأفعاله، فهو مشرك ونجس يجب الاجتناب والابتعاد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أدركني،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أعني، وما إلى ذلك، فليس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اللّه أدركني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أنت اللّه فأعني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لأن اللّه عز وجل جعل الدنيا دار وسائل وأسباب، وأبى اللّه أن يجري الأمور إلا بأسبابها، فنعتقد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وآله هم وسيلة النجاة في الشدائد، فنتوسل بهم إلى اللّه سبحانه</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يَا أَبَانَا اسْتَغْفِرْ لَنَا ذُنُوبَنَا إِنَّا كُنَّا خَاطِئِينَ ، قَالَ سَوْفَ أَسْتَغْفِرُ لَكُمْ رَبِّي إِنَّهُ هُوَ الْغَفُورُ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كان التوسل وطلب الحاجة من غير اللّه شركا فلماذا لم ينههم يعقوب عنهما، بل نراه قد أيدهم على طلبهم ووعدهم بالاستغفار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دعى أولاد يعقوب للتوبة بهذه الصورة فيجعلونه واسطة بينهم وبين اللّه، فلماذا لا يستغفرون اللّه من دون وساطة أحد من المخلوقين؟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مما يدل على أن المرتكز في الأذهان والثابت عندهم عمليا أن الولي الذي له مقام عند اللّه إذا شفع أو توسل به في مسألة من المسائل شفعه اللّه فيها، وما ذلك إلا لمقامه عنده، وكونه وسيلة من الوسائل إليه تعالى، ولذا من مننه تعالى على هذه الأمة أن جعل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لهم ووسيلة يلتجئون إليه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أَرْسَلْنَاكَ إِلَّا رَحْمَةً لِلْعَالَمِينَ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لِيُعَذِّبَهُمْ وَأَنْتَ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إِذْ ظَلَمُوا أَنْفُسَهُمْ جَاءُوكَ فَاسْتَغْفَرُوا اللَّهَ وَاسْتَغْفَرَ لَهُمُ الرَّسُولُ لَوَجَدُوا اللَّهَ تَوَّابًا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وفي هذه الآية الكريمة أخذ القرآن يوبخ أولئك الذين لم يجعلوا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وسيلة لهم فيما بينهم وبين اللّه تعالى، ولم يستفيدوا من وجوده المبارك، وربما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جائز في حال حياته أما بعد مماته فلا، لكونه شركا باللّه تعالى؟ نقول لهؤلاء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هذا يعد شركا فلا فرق في عدم جوازه سواء كان في حياته أو بعد مماته، فإن الشئ لا ينقلب عما هو عليه، وإذا كان جائزا فلا فرق سواء كان في حياته أو بعد مماته، إذ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اللّه الدرجة الرفيعة، وهو الوسيلة إلى اللّه في الدنيا والآخرة، فلا بدع لو توسل به المؤمن في كل يوم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وجيها عند اللّه اشفع لنا عند اللّه</w:t>
      </w:r>
      <w:r>
        <w:rPr>
          <w:rFonts w:eastAsia="Amiri" w:cs="Amiri" w:ascii="Amiri" w:hAnsi="Amiri"/>
          <w:color w:val="111111"/>
          <w:sz w:val="28"/>
          <w:szCs w:val="28"/>
          <w:rtl w:val="true"/>
          <w:lang w:bidi="ar-SA"/>
        </w:rPr>
        <w:t>.</w:t>
      </w:r>
      <w:bookmarkStart w:id="41" w:name="pg16347_184438"/>
    </w:p>
    <w:p>
      <w:pPr>
        <w:pStyle w:val="BookText"/>
        <w:rPr/>
      </w:pPr>
      <w:bookmarkEnd w:id="41"/>
      <w:r>
        <w:rPr>
          <w:rFonts w:ascii="Amiri" w:hAnsi="Amiri" w:eastAsia="Amiri" w:cs="Amiri"/>
          <w:color w:val="111111"/>
          <w:sz w:val="28"/>
          <w:sz w:val="28"/>
          <w:szCs w:val="28"/>
          <w:rtl w:val="true"/>
          <w:lang w:bidi="ar-SA"/>
        </w:rPr>
        <w:t>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تطلبون حوائجكم من اللّه تعالى بغير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فاطلبوا منه بالاستقلال لا بالوسائل؟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توجهنا إلى اللّه عز وجل في طلب الحوائج ودفع الهموم والغموم هو بالاستقلال، ولكنا نتوسل بالنبي وآله الطيبين صلوات اللّه عليهم أجمعين ليشفعوا لنا عند اللّه سبحانه في قضاء حوائجنا، ونتوسل بهم إلى اللّه تعالى ليكشف عنا همومنا وغمومنا، ومستندنا في هذا الاعتقاد هو القرآن الحكيم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اتَّقُوا اللَّهَ وَابْتَغُوا إِلَيْهِ الْوَسِيلَةَ وَجَاهِدُوا فِي سَبِيلِهِ لَعَلَّكُمْ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 w:name="__RefHeading___Toc6351922_1280447820"/>
      <w:bookmarkStart w:id="43" w:name="_Toc15"/>
      <w:bookmarkEnd w:id="42"/>
      <w:r>
        <w:rPr>
          <w:rtl w:val="true"/>
        </w:rPr>
        <w:t xml:space="preserve">آل محمد </w:t>
      </w:r>
      <w:r>
        <w:rPr>
          <w:rtl w:val="true"/>
        </w:rPr>
        <w:t>(</w:t>
      </w:r>
      <w:r>
        <w:rPr>
          <w:rtl w:val="true"/>
        </w:rPr>
        <w:t>صلى اللّه عليه وآله</w:t>
      </w:r>
      <w:r>
        <w:rPr>
          <w:rtl w:val="true"/>
        </w:rPr>
        <w:t xml:space="preserve">) </w:t>
      </w:r>
      <w:r>
        <w:rPr>
          <w:rtl w:val="true"/>
        </w:rPr>
        <w:t>هم الوسيلة</w:t>
      </w:r>
      <w:bookmarkEnd w:id="43"/>
    </w:p>
    <w:p>
      <w:pPr>
        <w:pStyle w:val="BookText"/>
        <w:rPr/>
      </w:pPr>
      <w:r>
        <w:rPr>
          <w:rFonts w:ascii="Amiri" w:hAnsi="Amiri" w:eastAsia="Amiri" w:cs="Amiri"/>
          <w:color w:val="111111"/>
          <w:sz w:val="28"/>
          <w:sz w:val="28"/>
          <w:szCs w:val="28"/>
          <w:rtl w:val="true"/>
          <w:lang w:bidi="ar-SA"/>
        </w:rPr>
        <w:t xml:space="preserve">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الوسيلة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نحن الشيعة نعتقد بأن اللّه عز وجل هو القاضي للحوائج، وأن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يحلون مشكلا ولا يقضون حاجة لأحد إلا بإذن اللّه وإرادته سبحانه،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مكرمون، لا يسبقونه بالقول وهم بأمره يعملون</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فهم واسطة الفيض والفياض هو اللّه رب العالمين</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دليل تقولون أن المراد من الوسيلة في الآية الكريمة آل </w:t>
      </w:r>
      <w:bookmarkStart w:id="44" w:name="pg16347_184439"/>
    </w:p>
    <w:p>
      <w:pPr>
        <w:pStyle w:val="BookText"/>
        <w:rPr/>
      </w:pPr>
      <w:bookmarkEnd w:id="44"/>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روى ذلك كبار علمائكم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أبو نعيم،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نزول القرآن 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والحافظ أبو بكر الشيرازي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نزل من القرآن 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الثعلبي في تفسيره للآية الكريمة، وغير أولئك رووا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الوسيلة في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عترة الرسول وأهل بيته صلوات اللّه عليهم أجمعين</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ونقل ابن أبي الحديد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أشهر وأكبر علمائكم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ما ورد من السير والأخبار في أمر فدك، الفصل الأول، ذكر خطبة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واحمدوا اللّه الذي لعظمته ونوره يبتغي من في السماوات والأرض إليه الوسيلة، ونحن وسيلته في خلقه</w:t>
      </w:r>
      <w:r>
        <w:rPr>
          <w:rFonts w:eastAsia="Amiri" w:cs="Amiri" w:ascii="Amiri" w:hAnsi="Amiri"/>
          <w:color w:val="111111"/>
          <w:sz w:val="28"/>
          <w:szCs w:val="28"/>
          <w:rtl w:val="true"/>
          <w:lang w:bidi="ar-SA"/>
        </w:rPr>
        <w:t xml:space="preserve">... </w:t>
      </w:r>
      <w:r>
        <w:rPr>
          <w:rStyle w:val="FootnoteAnchor"/>
          <w:rtl w:val="true"/>
        </w:rPr>
        <w:footnoteReference w:id="26"/>
      </w:r>
    </w:p>
    <w:p>
      <w:pPr>
        <w:pStyle w:val="Heading4"/>
        <w:numPr>
          <w:ilvl w:val="3"/>
          <w:numId w:val="1"/>
        </w:numPr>
        <w:rPr/>
      </w:pPr>
      <w:bookmarkStart w:id="45" w:name="__RefHeading___Toc6351924_1280447820"/>
      <w:bookmarkStart w:id="46" w:name="_Toc16"/>
      <w:bookmarkEnd w:id="45"/>
      <w:r>
        <w:rPr>
          <w:rtl w:val="true"/>
        </w:rPr>
        <w:t>حديث الثقلين</w:t>
      </w:r>
      <w:bookmarkEnd w:id="46"/>
    </w:p>
    <w:p>
      <w:pPr>
        <w:pStyle w:val="BookText"/>
        <w:rPr/>
      </w:pPr>
      <w:r>
        <w:rPr>
          <w:rFonts w:ascii="Amiri" w:hAnsi="Amiri" w:eastAsia="Amiri" w:cs="Amiri"/>
          <w:color w:val="111111"/>
          <w:sz w:val="28"/>
          <w:sz w:val="28"/>
          <w:szCs w:val="28"/>
          <w:rtl w:val="true"/>
          <w:lang w:bidi="ar-SA"/>
        </w:rPr>
        <w:t xml:space="preserve">ومن جملة الأحاديث المعتبرة، التي نستدل بها على التمسك والتوسل بآل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ومتابعتهم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الثقلين، وهو حديث صحيح أجمع عليه الفريقان، وقد بلغ حد التواتر</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ما إن تمسكتم بهما لن تضلوا بعدي أبدا، لن يفترقا حتى يردا علي الحوض </w:t>
      </w:r>
      <w:r>
        <w:rPr>
          <w:rStyle w:val="FootnoteAnchor"/>
          <w:rtl w:val="true"/>
        </w:rPr>
        <w:footnoteReference w:id="2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47" w:name="pg16347_184440"/>
    </w:p>
    <w:p>
      <w:pPr>
        <w:pStyle w:val="BookText"/>
        <w:rPr/>
      </w:pPr>
      <w:bookmarkEnd w:id="47"/>
      <w:r>
        <w:rPr>
          <w:rFonts w:ascii="Amiri" w:hAnsi="Amiri" w:eastAsia="Amiri" w:cs="Amiri"/>
          <w:color w:val="111111"/>
          <w:sz w:val="28"/>
          <w:sz w:val="28"/>
          <w:szCs w:val="28"/>
          <w:rtl w:val="true"/>
          <w:lang w:bidi="ar-SA"/>
        </w:rPr>
        <w:t>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أنكم قد أخطأتم حين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الحديث صحيح ومتواتر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غير معتبر ومجهول عند كبار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شيخنا الكبير محمد بن إسماعيل البخاري، وهو إمام علماء الحديث عند أهل السنة والجماعة، لم يذكر حديث الثقلين في صحيحه الذي يعد عندنا بعد القرآن الكريم أصح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ذكر البخاري لحديث الثقلين لا يدل على ضعفه، فإن البخاري واحد، ولكن الذين ذكروا هذا الحديث وعدوه صحيحا موثقا، هم عشرات العلماء والمحدثين منكم، فهذا ابن حجر المكي مع شدة تعصبه فإنه يقول في كتابه الصواعق المحرقة، آخر الفصل الأول، الباب الحادي عشر، الآية الرابعة بعد ما نقل أخبارا وأقوالا حول حديث الثقلين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 أن لحديث التمسك بالثقلين طرقا كثيرة وردت عن نيف وعشرين صحابيا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نقل الحديث عن الترمذي وأحمد بن حنبل والطبراني ومسلم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6351926_1280447820"/>
      <w:bookmarkStart w:id="49" w:name="_Toc17"/>
      <w:bookmarkEnd w:id="48"/>
      <w:r>
        <w:rPr>
          <w:rtl w:val="true"/>
        </w:rPr>
        <w:t>حول البخاري وصحيحه</w:t>
      </w:r>
      <w:bookmarkEnd w:id="49"/>
    </w:p>
    <w:p>
      <w:pPr>
        <w:pStyle w:val="BookText"/>
        <w:rPr/>
      </w:pPr>
      <w:r>
        <w:rPr>
          <w:rFonts w:ascii="Amiri" w:hAnsi="Amiri" w:eastAsia="Amiri" w:cs="Amiri"/>
          <w:color w:val="111111"/>
          <w:sz w:val="28"/>
          <w:sz w:val="28"/>
          <w:szCs w:val="28"/>
          <w:rtl w:val="true"/>
          <w:lang w:bidi="ar-SA"/>
        </w:rPr>
        <w:t>وأما قولكم أن حديث الثقلين صحيح، لأن البخاري لم ينقله في 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الاستدلال مردود عند العلماء والعقلاء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فالبخاري إن لم ينقل هذا الحديث الشريف، فقد نقله عدد كبير من مشاهير علمائكم،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الحجاج الذي يساوي البخاري عند أهل السنة والجماعة، وقد نقله في صحيحه، وكذلك نقله سائر أصحاب الصحاح الستة غير البخاري</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لم تعتمدوا إلا على صحيح البخاري، فاعلنوا بأن صحيح البخاري وحده صحيح، وسائر الصحاح غير مقبولة لدينا لعدم صحتها، وأن أهل السنة </w:t>
      </w:r>
    </w:p>
    <w:p>
      <w:pPr>
        <w:pStyle w:val="BookText"/>
        <w:rPr/>
      </w:pPr>
      <w:r>
        <w:rPr>
          <w:rFonts w:ascii="Amiri" w:hAnsi="Amiri" w:eastAsia="Amiri" w:cs="Amiri"/>
          <w:color w:val="111111"/>
          <w:sz w:val="28"/>
          <w:sz w:val="28"/>
          <w:szCs w:val="28"/>
          <w:rtl w:val="true"/>
          <w:lang w:bidi="ar-SA"/>
        </w:rPr>
        <w:t>والجماعة مستندة إلى ما جاء في صحيح البخاري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كنتم تعتقدون غير هذا، وتعتمدون على الصحاح الستة فيجب أن تقبلوا الأخبار والروايات المنقولة فيها حتى إذا لم ينقلها البخاري لسبب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أي سبب في عدم نقله لبعض الأخبار سوى أنه كان كثير الاحتياط في النقل، وكان دقيقا في الروايات، فالتي لم ينقلها البخاري إما لضعف في السند، أو لأن العقل يأبى قبولها وصحتها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الشئ يعمي ويصم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لشدة حبكم للبخاري تغالون فيه وتقولون إنه كان دقيقا ومحتاطا، وإن الأخبار التي رواها في صحيحه كلها معتبرة وقوية، وهي كالوحي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أن في رواة صحيح البخاري أشخاصا وضاعين وكذابين وهم مردودون وغير معتبرين عند كثير من العلماء والمحققين في علم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كلامكم هذا مردود عند جميع العلماء، وإنه إهانة لمقام العلم ومرتبة رجال الحديث وخاصة الإمام البخاري، وإنه تحامل بغيض على كل أهل السنة والجماعة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تحسبون الانتقاد العلمي تحاملا بغيضا وإهانة، فكثير من كبار علمائكم، أهانوكم وأهانوا أهل مذهبهم، قبلنا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كثيرا من مشاهير علمائكم المحققين نقحوا الصحاح، وخاصة صحيحي البخاري ومسلم، وميزوا بين السقيم والسليم، والغث والسمين، وأعلنوا أن رجال الصحاح وحتى صحيحي البخاري ومسلم، كثير منهم وضاعين، وجعالين للحديث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وأنا أنصحكم أن لا تعجلوا ولا تتسرعوا في إصدار الحكم علينا في ما نقوله عنكم، بل راجعوا كتب الجرح والتعديل التي كتبها علماؤكم المحققون وطالعوها بدقة وتدبر بعيدا عن التعصب والمغالاة في شأن أصحاب الصحاح، سواء البخاري وغيره، حتى تعرفوا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اللآلي المصنوعة في الأحاديث الموضوعة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السيوطي،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الذهبي،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الجوزي،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بكر الخطيب البغدادي، وسائر الكتب التي كتبها علماؤكم في علم الرجال وتعريف الرواة</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الجرح والتعديل للرازي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الميزان لابن حجر العسقلاني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التهذيب لابن حجر العسقلاني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العلل المتناهية في الأحاديث الواهية لابن الجوزي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الموضوعات لابن الجوزي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تنزيه الشريعة المرفوعة عن الأخبار الشنيعة الموضوعة لابن عراق الكناني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الفوائد المجموعة في الأحاديث الموضوعة للشوكاني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الأحاديث الضعيفة للألباني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وغيرها الكثير من الكتب المعنية بهذا الموضوع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راجعوا فيها 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هريرة، وعكرمة الخارجي، ومحمد بن عبدة السمرقندي، ومحمد بن بيان، وإبراهيم بن مهدي الأبلي، وبنوس بن أحمد الواسطي، ومحمد بن خالد الحبلي، وأحمد بن محمد اليماني، وعبد اللّه بن واقد الحراني، وأبي داود سليمان بن عمرو، وعمران بن حطان، وغيرهم ممن </w:t>
      </w:r>
      <w:bookmarkStart w:id="50" w:name="pg16347_184443"/>
    </w:p>
    <w:p>
      <w:pPr>
        <w:pStyle w:val="BookText"/>
        <w:rPr/>
      </w:pPr>
      <w:bookmarkEnd w:id="50"/>
      <w:r>
        <w:rPr>
          <w:rFonts w:ascii="Amiri" w:hAnsi="Amiri" w:eastAsia="Amiri" w:cs="Amiri"/>
          <w:color w:val="111111"/>
          <w:sz w:val="28"/>
          <w:sz w:val="28"/>
          <w:szCs w:val="28"/>
          <w:rtl w:val="true"/>
          <w:lang w:bidi="ar-SA"/>
        </w:rPr>
        <w:t>روى عنهم البخاري وأصحاب الصحاح، حتى تعرفوا آراء علمائكم ومحققيكم في أولئك، وقد نسبوهم إلى الوضع والكذب وجعل الأحاديث، لتنكشف لكم الحقائق، ولا تغالوا بعد ذلك في صحة ما نقله البخاري ومسلم وغيرهما من أصحاب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أيها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تقرأ وتطالع هذه الكتب التي ذكرتها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لعلمائكم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البخاري ما نقل حديث الثقلين في صحيحه إلا لاحتياطه في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النقل السليم يقبل أن عالما محتاطا، وإماما محققا، ينقل روايات وأحاديث موضوعة من رواة كذابين يأبى كل ذي عقل قبولها، بل يستهزئ بها كل عاقل ذي شعور وإيمان، كالروايات التي مرت أن موسى ضرب عزرائيل على وجهه حتى فقأ عينه فشكاه إلى ربه </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أو أن الحجر أخذ ملابس موسى وهرب فلحقه موسى عريانا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وبنو إسرائيل ينظرون إلى نبيهم وهو مكشوف العورة </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تكن هذه الخزعبلات والخرافات من الأخبار الموضوعة؟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في نظركم أن نقل هذه الموهومات في صحيحه كان من باب الاحتياط في النقل والتدقيق في الرواية؟</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6351928_1280447820"/>
      <w:bookmarkStart w:id="52" w:name="_Toc18"/>
      <w:bookmarkEnd w:id="51"/>
      <w:r>
        <w:rPr>
          <w:rtl w:val="true"/>
        </w:rPr>
        <w:t xml:space="preserve">النبي الأكرم </w:t>
      </w:r>
      <w:r>
        <w:rPr>
          <w:rtl w:val="true"/>
        </w:rPr>
        <w:t>(</w:t>
      </w:r>
      <w:r>
        <w:rPr>
          <w:rtl w:val="true"/>
        </w:rPr>
        <w:t>صلى اللّه عليه وآله</w:t>
      </w:r>
      <w:r>
        <w:rPr>
          <w:rtl w:val="true"/>
        </w:rPr>
        <w:t xml:space="preserve">) </w:t>
      </w:r>
      <w:r>
        <w:rPr>
          <w:rtl w:val="true"/>
        </w:rPr>
        <w:t>في الصحيحين</w:t>
      </w:r>
      <w:bookmarkEnd w:id="52"/>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نجد في صحيحي البخاري ومسلم أخبارا تخالف الاحتياط والحمية الإسلامية ويأباها كل مؤمن غيور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نقله البخاري ومسلم في صحيحيهما عن أبي هريرة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يوم عيد يلعب السودان بالدرق والحراب، فإما سألت رسول اللّه وإما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تشتهين تنظرين؟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فأقامني وراءه خدي على خده،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دونكم يا بني أرفده، حتى إذا مللت،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فاذهبي</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باللّه عليكم أيها الحاضرون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انصفوا، هل يرضى أحدكم أن ينسب إليه هذه النسبة الفظيعة والعمل المخزي؟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قال قائل لجناب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سمعنا أنك حملت زوجتك على ظهرك، وكان خدها على خدك وجئت في الملأ العام لتنظر إلى جماعة كانوا يلعبون، ثم كنت تقول لزوجتك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وهي تقول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إن زوجتك كانت تحدث الرجال بهذا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باللّه عليكم أيها الحاضرون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الحافظ يرضى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غيرته تسمح لأحد أن يتكلم بهذه الأراجيف؟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سمعت هذا الخبر من إنسان ظاهر الصلاح، هل ينبغي لك أن تنقله للآخرين؟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نقلته، ألا يعترض عليك الحافظ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جاهلا إذا حدثك بخبر كهذا،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تنقله بين الناس؟</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أليس العقلاء يؤيدونه على اعتراضه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فقايسوا هذا الموضوع مع الرواية التي مر ذكرها في صحيحي مسلم والبخاري، فإن كان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p>
    <w:p>
      <w:pPr>
        <w:pStyle w:val="BookText"/>
        <w:rPr/>
      </w:pPr>
      <w:r>
        <w:rPr>
          <w:rFonts w:ascii="Amiri" w:hAnsi="Amiri" w:eastAsia="Amiri" w:cs="Amiri"/>
          <w:color w:val="111111"/>
          <w:sz w:val="28"/>
          <w:sz w:val="28"/>
          <w:szCs w:val="28"/>
          <w:rtl w:val="true"/>
          <w:lang w:bidi="ar-SA"/>
        </w:rPr>
        <w:t xml:space="preserve">تزعمون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دقيقا ومحتاطا في النقل، وكان عارفا وعالما بأصول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أنه سمع هكذا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ينبغي ويحق له أن ينقله في صحيحه، ويجعله خبرا صادقا ومعتبرا؟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العامة، ومنهم جناب الحافظ، يعتقدون أن صحيح البخاري هو أصح الكتب بعد القرآن الحكيم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احتياطات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احتياطات البخاري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روايته عن بعض الرواة الذين عرفوا بعدائهم الشديد لأمير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التزام أئمة الحديث في عدم الرواية في من يطعن في الخلفاء أو يبغضهم، والتزام علماء الجرح والتعديل في الجرح فيهم وتضعيف روايتهم كما يظهر ذلك لكل من راجع الكتب المعنية في ذلك كلسان الميزان لابن حجر وميزان الاعتدال للذهبي وكتاب المجروحين لابن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حريز الذي كان يتقرب لله في كل صباح بلعن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مرة، وعمران بن حطان رأس الخوارج هو الآخر من شيوخ البخاري ورواته، وهو القائل يمتدح عبد الرحمن بن ملجم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ضربة من تقي ما أراد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ليبلغ من ذي العرش رضوانا</w:t>
      </w:r>
    </w:p>
    <w:p>
      <w:pPr>
        <w:pStyle w:val="BookText"/>
        <w:rPr/>
      </w:pPr>
      <w:r>
        <w:rPr>
          <w:rFonts w:ascii="Amiri" w:hAnsi="Amiri" w:eastAsia="Amiri" w:cs="Amiri"/>
          <w:color w:val="111111"/>
          <w:sz w:val="28"/>
          <w:sz w:val="28"/>
          <w:szCs w:val="28"/>
          <w:rtl w:val="true"/>
          <w:lang w:bidi="ar-SA"/>
        </w:rPr>
        <w:t xml:space="preserve">إني لأذكره حينا فأحسبه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أوفى البرية عند اللّه اللّه ميزانا</w:t>
      </w:r>
    </w:p>
    <w:p>
      <w:pPr>
        <w:pStyle w:val="BookText"/>
        <w:rPr/>
      </w:pPr>
      <w:r>
        <w:rPr>
          <w:rFonts w:ascii="Amiri" w:hAnsi="Amiri" w:eastAsia="Amiri" w:cs="Amiri"/>
          <w:color w:val="111111"/>
          <w:sz w:val="28"/>
          <w:sz w:val="28"/>
          <w:szCs w:val="28"/>
          <w:rtl w:val="true"/>
          <w:lang w:bidi="ar-SA"/>
        </w:rPr>
        <w:t>وقد رد عليه أحد أكابر أدباء أهل السنة عبد القاهر التميمي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لأذكره يوما فألعنه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دهرا وألعن من يعطيه غفرانا</w:t>
      </w:r>
    </w:p>
    <w:p>
      <w:pPr>
        <w:pStyle w:val="BookText"/>
        <w:rPr/>
      </w:pPr>
      <w:r>
        <w:rPr>
          <w:rFonts w:ascii="Amiri" w:hAnsi="Amiri" w:eastAsia="Amiri" w:cs="Amiri"/>
          <w:color w:val="111111"/>
          <w:sz w:val="28"/>
          <w:sz w:val="28"/>
          <w:szCs w:val="28"/>
          <w:rtl w:val="true"/>
          <w:lang w:bidi="ar-SA"/>
        </w:rPr>
        <w:t>راجع أبيات عمران بن حطان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لابن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الغدير للأميني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احتياطات البخاري لم تكن في محلها، بل كانت خلافا لأصول الاحتياط، كما ذكرنا سابقا بعض الروايات التي نقلها في صحيحه، إن العقل </w:t>
      </w:r>
    </w:p>
    <w:p>
      <w:pPr>
        <w:pStyle w:val="BookText"/>
        <w:rPr/>
      </w:pPr>
      <w:r>
        <w:rPr>
          <w:rFonts w:ascii="Amiri" w:hAnsi="Amiri" w:eastAsia="Amiri" w:cs="Amiri"/>
          <w:color w:val="111111"/>
          <w:sz w:val="28"/>
          <w:sz w:val="28"/>
          <w:szCs w:val="28"/>
          <w:rtl w:val="true"/>
          <w:lang w:bidi="ar-SA"/>
        </w:rPr>
        <w:t xml:space="preserve">والإيمان يحتمان ويؤكدان على عدم نقلها، فكان من الاحتياط بل الواجب أن لا يذكرها، ولكنه كان يحتاط فلا ينقل الأخبار التي تتضمن ولاية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تبين فضائله ومناقبه ومناقب أبنائه الميامين، عترة النبي الصادق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كان يحتاط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يمتنع في نقل تلك الروايات حتى لا يستدل بها العلماء المنصفون على إمامة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وأحقيته بالخلافة، فلو قايسنا صحيح البخاري مع غيره من الصحاح الستة لعرفنا هذا الموضوع بوضوح، فإنه لم ينقل خبرا ربما يستفاد منه في خلافة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وإمامته، ولو كان الخبر مؤيدا بالقرآن ومتواترا ومنقولا في سائر الصحاح ومجاميع أهل الحديث، وحتى لو كان مجمعا على صحته كخبر الغدير، ونزول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وكخبر التصدق بالخاتم، ونزول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 الإنذار، ونزول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وخبر المؤاخاة، وحديث السفينة، وحديث باب حطة، وغيرها من الأحاديث التي تثبت بها ولاية أبي الحسن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وإطاعة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البخاري احتاط في نقل هذه الأخبار المجمع عليها ولم يذكرها في صحيحه</w:t>
      </w:r>
      <w:r>
        <w:rPr>
          <w:rFonts w:eastAsia="Amiri" w:cs="Amiri" w:ascii="Amiri" w:hAnsi="Amiri"/>
          <w:color w:val="111111"/>
          <w:sz w:val="28"/>
          <w:szCs w:val="28"/>
          <w:rtl w:val="true"/>
          <w:lang w:bidi="ar-SA"/>
        </w:rPr>
        <w:t xml:space="preserve">!! </w:t>
      </w:r>
      <w:bookmarkStart w:id="53" w:name="pg16347_184447"/>
    </w:p>
    <w:p>
      <w:pPr>
        <w:pStyle w:val="Heading4"/>
        <w:numPr>
          <w:ilvl w:val="3"/>
          <w:numId w:val="1"/>
        </w:numPr>
        <w:rPr/>
      </w:pPr>
      <w:bookmarkStart w:id="54" w:name="__RefHeading___Toc6351930_1280447820"/>
      <w:bookmarkStart w:id="55" w:name="_Toc19"/>
      <w:bookmarkEnd w:id="53"/>
      <w:bookmarkEnd w:id="54"/>
      <w:r>
        <w:rPr>
          <w:rtl w:val="true"/>
        </w:rPr>
        <w:t>بعض مصادر حديث الثقلين</w:t>
      </w:r>
      <w:bookmarkEnd w:id="55"/>
    </w:p>
    <w:p>
      <w:pPr>
        <w:pStyle w:val="BookText"/>
        <w:rPr/>
      </w:pPr>
      <w:r>
        <w:rPr>
          <w:rFonts w:ascii="Amiri" w:hAnsi="Amiri" w:eastAsia="Amiri" w:cs="Amiri"/>
          <w:color w:val="111111"/>
          <w:sz w:val="28"/>
          <w:sz w:val="28"/>
          <w:szCs w:val="28"/>
          <w:rtl w:val="true"/>
          <w:lang w:bidi="ar-SA"/>
        </w:rPr>
        <w:t xml:space="preserve">والآن لا بد لي أن أذكر لكم بعض كتبكم المعتبرة عندكم، التي ذكرت وروت حديث الثقلين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تعرفوا أن البخاري لم ينقل هذا الحديث الشريف من باب الاحتياط، لأن كبار علمائكم ومشاهيرهم نقلوا هذا الحديث،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بن الحجاج، الذي لا يقل صحيحه عن صحيح البخاري في الاعتبار والوثوق عند أهل السنة والجماعة والترمذي والنسائي وأحمد بن حنبل في مسنده، وغيرهم </w:t>
      </w:r>
      <w:r>
        <w:rPr>
          <w:rStyle w:val="FootnoteAnchor"/>
          <w:rtl w:val="true"/>
        </w:rPr>
        <w:footnoteReference w:id="37"/>
      </w:r>
      <w:r>
        <w:rPr>
          <w:rFonts w:ascii="Amiri" w:hAnsi="Amiri" w:eastAsia="Amiri" w:cs="Amiri"/>
          <w:color w:val="111111"/>
          <w:sz w:val="28"/>
          <w:sz w:val="28"/>
          <w:szCs w:val="28"/>
          <w:rtl w:val="true"/>
          <w:lang w:bidi="ar-SA"/>
        </w:rPr>
        <w:t xml:space="preserve">رووا بطرقهم وبإسنادهم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 لن يفترقا حتى يردا علي الحوض، من تمسك بهما فقد نجا، ومن تخلف عنهما فقد هلك، 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إن تمسكتم بهما لن تضلوا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فبهذا المستند الحكيم والدليل القويم لا بد لنا أن نتمسك بالقرآن الكريم وبأهل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عبد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صالح بن موسى بن عبد اللّه بن إسحاق بن طلحة بن عبد اللّه القرشي التيمي الطلحي روى بسنده عن أبي هريرة أن النبي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خلفت فيكم 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وسنتي </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أيؤخذ بخبر فرد طالح ضعيف مردود عند أصحاب الجرح والتعديل والذين كتبوا في أحوال الرجال والرواة،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الذهبي ويحيى والإمام النسائي والبخاري وابن عدي، وغيرهم، الذين ردوه ولم يعتمدوا رواياته، أيؤخذ بقول هذا ويترك قول هذا الجمع الغفير والجمهور الكثير من علمائكم المشاهير؟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w:t>
      </w:r>
      <w:bookmarkStart w:id="56" w:name="pg16347_184448"/>
    </w:p>
    <w:p>
      <w:pPr>
        <w:pStyle w:val="BookText"/>
        <w:rPr/>
      </w:pPr>
      <w:bookmarkEnd w:id="56"/>
      <w:r>
        <w:rPr>
          <w:rFonts w:ascii="Amiri" w:hAnsi="Amiri" w:eastAsia="Amiri" w:cs="Amiri"/>
          <w:color w:val="111111"/>
          <w:sz w:val="28"/>
          <w:sz w:val="28"/>
          <w:szCs w:val="28"/>
          <w:rtl w:val="true"/>
          <w:lang w:bidi="ar-SA"/>
        </w:rPr>
        <w:t xml:space="preserve">رووا بأسنادهم كما مر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ولم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وسنتي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من باب النقل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السنة النبوية والأحاديث المروية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بحاجة إلى من يبينها ويفسرها كالكتاب الحكيم، فلذا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العترة هم الذين يبينون للأمة ما تشابه من الكتاب، ويوضحون الحديث والسنة الشريفة، لأنهم أهل بيت الوحي، وأهل بيت النبوة، وأهل البيت أدرى بما في البيت</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6351932_1280447820"/>
      <w:bookmarkStart w:id="58" w:name="_Toc20"/>
      <w:bookmarkEnd w:id="57"/>
      <w:r>
        <w:rPr>
          <w:rtl w:val="true"/>
        </w:rPr>
        <w:t>حديث السفينة</w:t>
      </w:r>
      <w:bookmarkEnd w:id="58"/>
    </w:p>
    <w:p>
      <w:pPr>
        <w:pStyle w:val="BookText"/>
        <w:rPr/>
      </w:pPr>
      <w:r>
        <w:rPr>
          <w:rFonts w:ascii="Amiri" w:hAnsi="Amiri" w:eastAsia="Amiri" w:cs="Amiri"/>
          <w:color w:val="111111"/>
          <w:sz w:val="28"/>
          <w:sz w:val="28"/>
          <w:szCs w:val="28"/>
          <w:rtl w:val="true"/>
          <w:lang w:bidi="ar-SA"/>
        </w:rPr>
        <w:t xml:space="preserve">وإن من دلائلنا المحكمة في التوسل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النبوي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أهل بيتي كسفينة نوح، من ركبها نجا، ومن تخلف عنها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حديث معتبر صحيح متفق ومجمع عليه، وكما يخطر الآن ببالي، أن أكثر من مائة من كبار علمائكم ومحدثيكم أثبتوا هذا الحديث في كتبهم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غير هؤلاء من أعاظم علمائكم بأسانيدهم وطرقهم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أهل بيتي فيكم كسفينة نوح، من ركبها نجا، ومن تخلف عنها هلك،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غرق،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هوى، والعبارات شتى، ولعل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كرارا وبعبارات شتى</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أشار الإمام محمد بن إدريس الشافعي إلى صحة هذا الحديث الشريف في أبيات له نقلها العلامة العجيلي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ذخيرة المآل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ولما رأيت الناس قد ذهبت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مذاهبهم في أبحر الغي والجهل</w:t>
      </w:r>
    </w:p>
    <w:p>
      <w:pPr>
        <w:pStyle w:val="BookText"/>
        <w:rPr/>
      </w:pPr>
      <w:r>
        <w:rPr>
          <w:rFonts w:ascii="Amiri" w:hAnsi="Amiri" w:eastAsia="Amiri" w:cs="Amiri"/>
          <w:color w:val="111111"/>
          <w:sz w:val="28"/>
          <w:sz w:val="28"/>
          <w:szCs w:val="28"/>
          <w:rtl w:val="true"/>
          <w:lang w:bidi="ar-SA"/>
        </w:rPr>
        <w:t xml:space="preserve">ركبت على اسم اللّه في سفن النجا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أهل بيت المصطفى خاتم الرسل</w:t>
      </w:r>
    </w:p>
    <w:p>
      <w:pPr>
        <w:pStyle w:val="BookText"/>
        <w:rPr/>
      </w:pPr>
      <w:r>
        <w:rPr>
          <w:rFonts w:ascii="Amiri" w:hAnsi="Amiri" w:eastAsia="Amiri" w:cs="Amiri"/>
          <w:color w:val="111111"/>
          <w:sz w:val="28"/>
          <w:sz w:val="28"/>
          <w:szCs w:val="28"/>
          <w:rtl w:val="true"/>
          <w:lang w:bidi="ar-SA"/>
        </w:rPr>
        <w:t xml:space="preserve">وأمسكت حبل اللّه وهو ولاؤهم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أمرنا بالتمسك بالحبل</w:t>
      </w:r>
    </w:p>
    <w:p>
      <w:pPr>
        <w:pStyle w:val="BookText"/>
        <w:rPr/>
      </w:pPr>
      <w:r>
        <w:rPr>
          <w:rFonts w:ascii="Amiri" w:hAnsi="Amiri" w:eastAsia="Amiri" w:cs="Amiri"/>
          <w:color w:val="111111"/>
          <w:sz w:val="28"/>
          <w:sz w:val="28"/>
          <w:szCs w:val="28"/>
          <w:rtl w:val="true"/>
          <w:lang w:bidi="ar-SA"/>
        </w:rPr>
        <w:t xml:space="preserve">إذا افترقت في الدين سبعون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ونيفا على ما جاء في واضح النقل</w:t>
      </w:r>
    </w:p>
    <w:p>
      <w:pPr>
        <w:pStyle w:val="BookText"/>
        <w:rPr/>
      </w:pPr>
      <w:r>
        <w:rPr>
          <w:rFonts w:ascii="Amiri" w:hAnsi="Amiri" w:eastAsia="Amiri" w:cs="Amiri"/>
          <w:color w:val="111111"/>
          <w:sz w:val="28"/>
          <w:sz w:val="28"/>
          <w:szCs w:val="28"/>
          <w:rtl w:val="true"/>
          <w:lang w:bidi="ar-SA"/>
        </w:rPr>
        <w:t xml:space="preserve">ولم يك ناج منهم غير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لي بها يا ذا الرجاحة والعقل</w:t>
      </w:r>
    </w:p>
    <w:p>
      <w:pPr>
        <w:pStyle w:val="BookText"/>
        <w:rPr/>
      </w:pPr>
      <w:r>
        <w:rPr>
          <w:rFonts w:ascii="Amiri" w:hAnsi="Amiri" w:eastAsia="Amiri" w:cs="Amiri"/>
          <w:color w:val="111111"/>
          <w:sz w:val="28"/>
          <w:sz w:val="28"/>
          <w:szCs w:val="28"/>
          <w:rtl w:val="true"/>
          <w:lang w:bidi="ar-SA"/>
        </w:rPr>
        <w:t xml:space="preserve">أفي الفرقة الهلاك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الفرقة اللاتي نجت منهم قل لي</w:t>
      </w:r>
    </w:p>
    <w:p>
      <w:pPr>
        <w:pStyle w:val="BookText"/>
        <w:rPr/>
      </w:pPr>
      <w:r>
        <w:rPr>
          <w:rFonts w:ascii="Amiri" w:hAnsi="Amiri" w:eastAsia="Amiri" w:cs="Amiri"/>
          <w:color w:val="111111"/>
          <w:sz w:val="28"/>
          <w:sz w:val="28"/>
          <w:szCs w:val="28"/>
          <w:rtl w:val="true"/>
          <w:lang w:bidi="ar-SA"/>
        </w:rPr>
        <w:t xml:space="preserve">فإن قلت في الناجين فالقول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قلت في الهلاك حفت عن العدل</w:t>
      </w:r>
    </w:p>
    <w:p>
      <w:pPr>
        <w:pStyle w:val="BookText"/>
        <w:rPr/>
      </w:pPr>
      <w:r>
        <w:rPr>
          <w:rFonts w:ascii="Amiri" w:hAnsi="Amiri" w:eastAsia="Amiri" w:cs="Amiri"/>
          <w:color w:val="111111"/>
          <w:sz w:val="28"/>
          <w:sz w:val="28"/>
          <w:szCs w:val="28"/>
          <w:rtl w:val="true"/>
          <w:lang w:bidi="ar-SA"/>
        </w:rPr>
        <w:t xml:space="preserve">إذا كان مولى القوم منهم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بهم لا زال في ظلهم ظلي</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رضيت عليا لي إماما ونسله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من الباقين في أوسع الحل </w:t>
      </w:r>
      <w:r>
        <w:rPr>
          <w:rStyle w:val="FootnoteAnchor"/>
          <w:rtl w:val="true"/>
        </w:rPr>
        <w:footnoteReference w:id="40"/>
      </w:r>
      <w:r>
        <w:rPr>
          <w:rFonts w:ascii="Amiri" w:hAnsi="Amiri" w:eastAsia="Amiri" w:cs="Amiri"/>
          <w:color w:val="111111"/>
          <w:sz w:val="28"/>
          <w:sz w:val="28"/>
          <w:szCs w:val="28"/>
          <w:rtl w:val="true"/>
          <w:lang w:bidi="ar-SA"/>
        </w:rPr>
        <w:t xml:space="preserve">فلا يخفى على من أمعن ونظر في هذه الأبيات لعرف تصريح الشافعي وهو </w:t>
      </w:r>
    </w:p>
    <w:p>
      <w:pPr>
        <w:pStyle w:val="BookText"/>
        <w:rPr/>
      </w:pPr>
      <w:r>
        <w:rPr>
          <w:rFonts w:ascii="Amiri" w:hAnsi="Amiri" w:eastAsia="Amiri" w:cs="Amiri"/>
          <w:color w:val="111111"/>
          <w:sz w:val="28"/>
          <w:sz w:val="28"/>
          <w:szCs w:val="28"/>
          <w:rtl w:val="true"/>
          <w:lang w:bidi="ar-SA"/>
        </w:rPr>
        <w:t xml:space="preserve">إمام أهل السنة والجماعة، بأن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تمسك بهم، هم الفرقة الناجية وغيرهم هالكون، وفي وادي الضلالة تائهون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فحسب أمر النبي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قال اللّه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يَنْطِقُ عَنِ الْهَوَى ، إِنْ هُوَ إِلَّا وَحْيٌ يُوحَى</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الشيعة يتمسكون بآل محمد الأطهار وعترته الأبرار، ويتوسلون بهم إلى اللّه سبحانه، هذا من 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جانب آخر فقد خطر الآن ببالي، بأن الناس إذا كانوا لا يحتاجون إلى وسيلة للتقرب إلى ربهم عز وجل والاستغاثة به، وإنه من توسل بأحد إلى اللّه تعالى فقد أشرك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فلماذا كان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الفاروق عندكم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يتوسل ببعض الناس إلى اللّه سبحانه في حالات الشدة والاضطرار؟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 الفاروق عمر من هذا العمل، إنه غير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لأول مرة أسمع هذه الفرية على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تبينوا لنا مصدر هذا القول حتى نعرف صحته وسقمه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كتبكم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الفاروق كان في الشدائد يتوسل إلى اللّه سبحانه بأهل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وعترته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تكرر منه هذا العمل في أيام خلافته عدة مرات، ولكني أشير إلى اثنين منها حسب اقتضاء المجلس</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 ابن حجر في كتابه الصواعق بعد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المقصد الخامس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البخاري أن عمر بن الخطاب كان إذا قحطوا استسقى بالعباس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كنا نتوسل إليك بنبينا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قحطنا فتسقينا، وإنا </w:t>
      </w:r>
    </w:p>
    <w:p>
      <w:pPr>
        <w:pStyle w:val="BookText"/>
        <w:rPr/>
      </w:pPr>
      <w:r>
        <w:rPr>
          <w:rFonts w:ascii="Amiri" w:hAnsi="Amiri" w:eastAsia="Amiri" w:cs="Amiri"/>
          <w:color w:val="111111"/>
          <w:sz w:val="28"/>
          <w:sz w:val="28"/>
          <w:szCs w:val="28"/>
          <w:rtl w:val="true"/>
          <w:lang w:bidi="ar-SA"/>
        </w:rPr>
        <w:t>نتوسل إليك بعم نبينا فاسقنا، فيسقون</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تاريخ دمشق </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كرروا الاستسقاء عام الرمادة سنة سبع عشرة من الهجرة فلم يسقوا،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لأستسقين غدا بمن يسقيني اللّه به، فلما أصبح غدا للعباس فدق عليه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حتى نستسقي اللّه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 إلى بني هاشم أن تطهروا والبسوا من صالح ثيابكم، فأتوه، فأخرج طيبا فطيبهم، ثم خرج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أمامه بين يديه 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يمينه،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يساره، وبنو هاشم خلف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تخلط بنا غيرنا، ثم أتى المصلى فوقف، فحمد اللّه وأثنى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خلقتنا ولم تؤامرنا، وعلمت ما نحن عاملون قبل أن تخلقنا، فلم يمنعك علمك فينا عن رزقنا، اللّهم فكما تفضلت في أوله، تفضل علينا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برحنا حتى سحت السماء علينا سحا، فما وصلنا إلى منازلنا إلا خوضا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المسقى، ابن المسقى خمس مرات، وأشار إلى أن أباه عبد المطلب استسقى خمس مرات فسقي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وأخرج 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لما استسقى بالعباس 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يرى للعباس ما يرى الولد لوالده، يعظمه ويفخمه ويبر قسمه، فاقتدوا أيها الناس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عمه العباس فاتخذوه وسيلة إلى اللّه عز وجل فيما نزل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ابن عبد 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وجوه، عن عمر، أنه استسقى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نتقرب إليك بعم نبيك ونستشفع به، فاحفظ فيه نبيك كما حفظت الغلامين بصلاح أبيهما، وأتيناك مستغفرين ومستشفعين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لابن قتيبة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ورواه أيضا ابن عساكر في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نتقرب إليك بعم نبيك وبقية آبائه وكبر رجاله، فإنك تقول وقولك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الْجِدَارُ فَكَانَ لِغُلَامَيْنِ يَتِيمَيْنِ فِي الْمَدِينَةِ وَكَانَ تَحْتَهُ كَنْزٌ لَهُمَا وَكَانَ أَبُوهُمَا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فحفظتهما لصلاح أبيهما ، فاحفظ اللّهم نبيك في عمه، فقد دنونا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إليك مستشفعين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ورواه أيضا ابن عساكر في 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كعبا قال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إسرائيل كانوا إذا أصابتهم سنة استسقوا بعصبة نبيهم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العباس انطلقوا بنا إليه، فأتاه،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ما الناس فيه؟ وأخذ بيده وأجلسه معه على المنبر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قد توجهنا إليك بعم نبيك، ثم دعا العباس</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شرح نهج البلاغة لابن أبي الحديد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عبد اللّه 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عمر بن الخطاب خرج يستسقي بالعباس،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نتقرب إليك بعم نبيك وقفية آبائه وكبر رجاله، فإنك قلت وقولك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الْجِدَارُ فَكَانَ لِغُلَامَيْنِ يَتِيمَيْنِ فِي الْمَدِينَةِ</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فحفظتهما لصلاح أبيهما، فاحفظ اللّهم نبيك في عمه، فقد دلونا به إليك مستشفعين ومستغفرين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على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اسْتَغْفِرُوا رَبَّكُمْ إِنَّهُ كَانَ غَفَّارًا</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إلى آخره، انتهى نقل ابن أبي الحديد</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 xml:space="preserve">فهذا عمر الخليفة، يتوسل ويتقرب بعم </w:t>
      </w:r>
      <w:r>
        <w:rPr>
          <w:rStyle w:val="FootnoteAnchor"/>
          <w:rtl w:val="true"/>
        </w:rPr>
        <w:footnoteReference w:id="48"/>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هذا عم نبيك نتوجه إليك به فاسقنا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 للحاكم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والتلخيص للحافظ الذهبي بهامش المستدرك نفس المصدر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فاحفظ اللّهم نبيّك في عمّه فقد دَلَوْنا به إليك مستشفعين ومستغفرين 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لابن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ابن عساكر في 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معلقاً وشارحاً للحديث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دَلّونا به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متتنا واستشفعنا ، وأصله من الدلو ، لأن الدلو به يستقى الماء وبه يوصل إليه ، وكأنه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جعلناه ، إلى ما عندك من الرحمة والغيث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عمّ نبيّك نحن نتوسل به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لابن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توجهنا إليك بعم نبيّك وصنو أبيه ، فاسقنا الغيث ولا تجعلنا من القانطين ، ولما أمطروا وأخصبت الأرض ، وعاش الناس ،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الوسيلة إلى اللّه والمكان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المصدر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هذا عم نبيّك نتقرب إليك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المصدر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نستشفع إليك بعم نبيّك أن تذهب عنا المحل ، وأن تسقينا الغيث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المصدر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إنا كنا إذا قحطنا على عهد نبينا صلی اللّه عليه وآله توسلنا إليك بنبينا ، اللّهم إنا نتوسل إليك بعم نبيك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المصدر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هؤلاء عبادك ، وبنو إمائك ، أتوك راغبين متوسلين إليك بعم نبيّك عليه الصلاة والسلام، فاسقنا سقياً نافعة تعم البلاد وتحيي العباد ، اللّهم إنا نستسقي بعم نبيّك ونستشفع إليك بشيبته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فسقوا ، ففي ذلك يقول عباس بن عتبة بن أبي لهب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بعمي سقا اللّه الحجاز وأهله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عشية يستسقي بشيبته عُمَرْ</w:t>
      </w:r>
    </w:p>
    <w:p>
      <w:pPr>
        <w:pStyle w:val="BookText"/>
        <w:rPr/>
      </w:pPr>
      <w:r>
        <w:rPr>
          <w:rFonts w:ascii="Amiri" w:hAnsi="Amiri" w:eastAsia="Amiri" w:cs="Amiri"/>
          <w:color w:val="111111"/>
          <w:sz w:val="28"/>
          <w:sz w:val="28"/>
          <w:szCs w:val="28"/>
          <w:rtl w:val="true"/>
          <w:lang w:bidi="ar-SA"/>
        </w:rPr>
        <w:t xml:space="preserve">توجه بالعباس في الجدب راغباً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فما أن رام حتى أتى المطر</w:t>
      </w:r>
    </w:p>
    <w:p>
      <w:pPr>
        <w:pStyle w:val="BookText"/>
        <w:rPr/>
      </w:pPr>
      <w:r>
        <w:rPr>
          <w:rFonts w:ascii="Amiri" w:hAnsi="Amiri" w:eastAsia="Amiri" w:cs="Amiri"/>
          <w:color w:val="111111"/>
          <w:sz w:val="28"/>
          <w:sz w:val="28"/>
          <w:szCs w:val="28"/>
          <w:rtl w:val="true"/>
          <w:lang w:bidi="ar-SA"/>
        </w:rPr>
        <w:t xml:space="preserve">منا رسول اللّه فينا تراثه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فوق هذا للمفاخر مفتخر</w:t>
      </w:r>
    </w:p>
    <w:p>
      <w:pPr>
        <w:pStyle w:val="BookText"/>
        <w:rPr/>
      </w:pPr>
      <w:r>
        <w:rPr>
          <w:rFonts w:ascii="IRNazanin" w:hAnsi="IRNazanin" w:eastAsia="IRNazanin"/>
          <w:color w:val="111111"/>
          <w:sz w:val="28"/>
          <w:sz w:val="28"/>
          <w:szCs w:val="28"/>
          <w:rtl w:val="true"/>
          <w:lang w:bidi="fa-IR"/>
        </w:rPr>
        <w:t>نفس المصدر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سبحانه، وما</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اعترض عليه أحد من الصحابة، ولا يعترض اليوم أحد منكم على عمله، بل تحسبون أعماله حجة فتقتدون به، ولكنكم تعارضون الشيعة لتوسلهم بآل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وعترته، وتنسبون عملهم إلى الكفر والشرك، والعياذ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التوسل بآل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والاستشفاع بعترته الهادية عند اللّه عز وجل، شرك على حسب رواياتكم فإن الخليفة الفاروق يكون مشركا، وإذا تدفعون عنه الشرك والكفر، ولا تقبلون نسبته إليه، بل تصححون عمله وتدعون المسلمين إلى الاقتداء به، فعمل الشيعة وتوسلهم بآل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ليس بشرك، بل حسن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يجب عليكم أن تستغفروا ربكم من هذه الافتراءات والاتهامات التي تنسبونها لشيعة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وتكفرونهم وتقولون إنهم 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عليكم أن تنبهوا جميع أتباعكم وعوامكم الجاهلين على أنكم كنتم مخطئين في اعتقادكم بالنسبة للشيعة، فهم ليسوا بمشركين، بل هم مؤمنون وموحدون حقا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الحاضرون الكرام والعلماء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عمر الفاروق مع شأنه ومقامه الذي تعتقدون به له عند اللّه سبحانه، وأهل المدينة، مع وجود الصحابة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الكرام فيهم، دعاؤهم لا يستجاب إلا أن يتوسلوا بآل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ويجعلوهم الواسطة والوسيلة بينهم وبين اللّه عز وجل حتى يجيب دعوتهم ويسقيهم من رحمته، فكيف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يجيب اللّه سبحانه دعوتنا من غير واسطة وبلا وسيلة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وعترته في كل زمان هم وسائل التقرب إلى اللّه تعالى، 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بسببهم وبشفاعتهم ودعائهم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 اللّه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فهم ليسوا مستقلين في قضاء الحوائج وكفاية المهام، وإنما اللّه سبحانه هو القاضي للحاجات والكافي للمهمات،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صالحون وأئمة مقربون، لهم جاه عظيم عند ربهم، وهم شفعاء وجهاء عند اللّه عز جل، منحهم مقام الشفاعة بفضله وكرمه، فقد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الذي يشفع عنده إلا بإذنه</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اعتقادنا في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وعترته الهادية آله المنتجبين الطيبين الطاهرين صلوات اللّه وسلامه عليهم أجمعين</w:t>
      </w:r>
      <w:r>
        <w:rPr>
          <w:rFonts w:eastAsia="Amiri" w:cs="Amiri" w:ascii="Amiri" w:hAnsi="Amiri"/>
          <w:color w:val="111111"/>
          <w:sz w:val="28"/>
          <w:szCs w:val="28"/>
          <w:rtl w:val="true"/>
          <w:lang w:bidi="ar-SA"/>
        </w:rPr>
        <w:t xml:space="preserve">... </w:t>
      </w:r>
      <w:r>
        <w:rPr>
          <w:rStyle w:val="FootnoteAnchor"/>
          <w:rtl w:val="true"/>
        </w:rPr>
        <w:footnoteReference w:id="51"/>
      </w:r>
      <w:bookmarkStart w:id="59" w:name="pg16347_184456"/>
    </w:p>
    <w:p>
      <w:pPr>
        <w:pStyle w:val="Heading3"/>
        <w:numPr>
          <w:ilvl w:val="2"/>
          <w:numId w:val="1"/>
        </w:numPr>
        <w:rPr/>
      </w:pPr>
      <w:bookmarkStart w:id="60" w:name="__RefHeading___Toc6351934_1280447820"/>
      <w:bookmarkStart w:id="61" w:name="_Toc21"/>
      <w:bookmarkEnd w:id="59"/>
      <w:bookmarkEnd w:id="60"/>
      <w:r>
        <w:rPr>
          <w:rtl w:val="true"/>
        </w:rPr>
        <w:t>المناظرة الثالثة</w:t>
      </w:r>
      <w:r>
        <w:rPr>
          <w:rtl w:val="true"/>
        </w:rPr>
        <w:t xml:space="preserve">: </w:t>
      </w:r>
      <w:r>
        <w:rPr>
          <w:rtl w:val="true"/>
        </w:rPr>
        <w:t xml:space="preserve">مناظرة السيد علي البطحائي مع بعضهم في حكم التوسل بالأولياء </w:t>
      </w:r>
      <w:r>
        <w:rPr>
          <w:rtl w:val="true"/>
        </w:rPr>
        <w:t>(</w:t>
      </w:r>
      <w:r>
        <w:rPr>
          <w:rtl w:val="true"/>
        </w:rPr>
        <w:t>عليهم السلام</w:t>
      </w:r>
      <w:r>
        <w:rPr>
          <w:rtl w:val="true"/>
        </w:rPr>
        <w:t xml:space="preserve">) </w:t>
      </w:r>
      <w:r>
        <w:rPr>
          <w:rtl w:val="true"/>
        </w:rPr>
        <w:t>والجلوس حول القبور</w:t>
      </w:r>
      <w:bookmarkEnd w:id="61"/>
    </w:p>
    <w:p>
      <w:pPr>
        <w:pStyle w:val="BookText"/>
        <w:rPr/>
      </w:pPr>
      <w:r>
        <w:rPr>
          <w:rFonts w:ascii="Amiri" w:hAnsi="Amiri" w:eastAsia="Amiri" w:cs="Amiri"/>
          <w:color w:val="111111"/>
          <w:sz w:val="28"/>
          <w:sz w:val="28"/>
          <w:szCs w:val="28"/>
          <w:rtl w:val="true"/>
          <w:lang w:bidi="ar-SA"/>
        </w:rPr>
        <w:t>قال بعض الآمرين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علة تجيئون عند القبور، وتطلبون الحاجة من أهل القبور؟</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إنا لا نطلب الحاجة من أهل القبور، بل نطلب الحاجة من اللّه عند قبور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أقرب الخلق إلى اللّه عز وجل، وعندهم ميراث النبوة، فنجعلهم شفعاء لقضاء حوائجنا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الحاجة من جهة جعلهم شفعاء إلى اللّه لا يجوز أيضا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لأن القرآن في سورة يوسف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أبناء يعقوب لما ألقوا أخاهم يوسف في البئر وفعلوا ما فعلوا وندموا من فعلهم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يَا أَبَانَا اسْتَغْفِرْ لَنَا</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لأن أباهم يعقوب كان مقربا عند اللّه وما فعل ذنبا قط، ولكنهم كانوا مذنبين، فجعلوا أباهم شفيعا لحط ذنوبهم، ويقول القرآن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إِذْ ظَلَمُوا أَنْفُسَهُمْ جَاءُوكَ فَاسْتَغْفَرُوا اللَّهَ وَاسْتَغْفَرَ لَهُمُ الرَّسُولُ لَوَجَدُوا اللَّهَ تَوَّابًا رَحِيمًا</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الخصوصية كانت في زمن حياة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زمن الممات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زمن الحياة والممات بالنسبة إلى كونهم شفعاء الخلائق، بعد ما يقول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تَحْسَبَنَّ الَّذِينَ قُتِلُوا فِي سَبِيلِ اللَّهِ أَمْوَاتًا بَلْ أَحْيَاءٌ عِنْدَ رَبِّهِمْ يُرْزَقُونَ</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أعضاء هيئة الآمرين بالمعروف في المدينة المنورة عند قبور الأئمة في البقيع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علة تقعدون عند المقابر، والقعود عند المقابر حرام؟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القعود في المسجد الحرام في حجر إسماعيل على رأيكم أيضا حرام، لأن في حجر إسماعيل مقبرة إسماعيل ومقبرة أم إسماعيل هاجر، ومشحون من قبور الأنبياء على ما ذكرتم في مناسككم، وعلة حرمة الطواف في حجر إسماعيل من جهة أن الطواف يوجب أن توطأ قبور الأنبياء، فعلى رأيكم جميع أرباب المذاهب يفعلون المحرم، لأنهم يقعدون في حجر إسماعيل</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في 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في الإتقان عندكم مثل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عن أبي عبد الرحمن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في جنازة في بقيع الفرقد فأتانا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فقعد وقعدنا حوله ومعه مخصرة فجعل ينكت بمخصرته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منكم من أحد، ما من نفس منفوسة إلا كتب مكانها من الجنة والنار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يقعد في البقيع، لكن أنتم تمنعون عن القعود، فعلى رأيكم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أعضاء هيئة الآمرين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علة تصلون عند المقابر، والصلاة عند المقابر حرام؟ ومكتوب على لوحة من حديد في 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عند المقابر لا تجيزها الشريعة الإسلامية؟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الصلاة عند المقابر حراما، فالصلاة في حجر إسماعيل أيضا حرام، لأن في حجر إسماعيل مقبرة إسماعيل وأمه هاجر وهو مشحون من قبور الأنبياء، مع أن جميع أرباب المذاهب يصلون في حجر إسماعيل بل يتبركون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صحيح البخاري في المجلد الأول في أبواب الدفن والمقابر أن عمر بن الخطاب رأى أنس بن مالك يصلي عند قبر،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القبر، القبر، ولم يأمره بالإعادة؟ </w:t>
      </w:r>
      <w:r>
        <w:rPr>
          <w:rStyle w:val="FootnoteAnchor"/>
          <w:rtl w:val="true"/>
        </w:rPr>
        <w:footnoteReference w:id="56"/>
      </w:r>
      <w:r>
        <w:rPr>
          <w:rFonts w:ascii="Amiri" w:hAnsi="Amiri" w:eastAsia="Amiri" w:cs="Amiri"/>
          <w:color w:val="111111"/>
          <w:sz w:val="28"/>
          <w:sz w:val="28"/>
          <w:szCs w:val="28"/>
          <w:rtl w:val="true"/>
          <w:lang w:bidi="ar-SA"/>
        </w:rPr>
        <w:t>فعلى رأي الخليفة عمر بن الخطاب تكون الصلاة عند المقابر صحيحة، لكن أنتم تمنعون الصلاة عند المقابر، وذلك لأن عمر بن الخطاب لم يأمر أنس بإعادة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في المجلد الثاني من صحيح البخاري </w:t>
      </w:r>
      <w:r>
        <w:rPr>
          <w:rStyle w:val="FootnoteAnchor"/>
          <w:rtl w:val="true"/>
        </w:rPr>
        <w:footnoteReference w:id="57"/>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في البقيع في يوم عيد الأضحى ركعتين، فقال بعد ما 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نسكنا في يومنا هذا أن نبدأ بالصلاة ثم نرجع فننحر، فمن فعل ذلك فقد وافق سنتنا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في البقيع لكن أنتم تمنعون الصلاة وتقولون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الصلاة عند المقابر لا تجيزه الشريعة، إن كان المراد بالشريعة الإسلامية الشريعة المحمدية فصاحب الرسالة هو صلى في البقيع صلاة عيد الأضحى، والبقيع كان مقبرة عند وروده بالمدينة المنورة، وإلى الآن فعند الرسول ومن يتابعه الصلاة عند المقابر لا بأس بها، لكن أنتم تمنعون عن الصلاة على خلاف رأي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والصحابة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bookmarkStart w:id="62" w:name="pg16347_184460"/>
    </w:p>
    <w:p>
      <w:pPr>
        <w:pStyle w:val="Heading2"/>
        <w:numPr>
          <w:ilvl w:val="1"/>
          <w:numId w:val="1"/>
        </w:numPr>
        <w:rPr/>
      </w:pPr>
      <w:bookmarkStart w:id="63" w:name="__RefHeading___Toc6351936_1280447820"/>
      <w:bookmarkStart w:id="64" w:name="_Toc22"/>
      <w:bookmarkEnd w:id="62"/>
      <w:bookmarkEnd w:id="63"/>
      <w:r>
        <w:rPr>
          <w:rtl w:val="true"/>
        </w:rPr>
        <w:t xml:space="preserve">حكم الخروج على أمير المؤمنين </w:t>
      </w:r>
      <w:r>
        <w:rPr>
          <w:rtl w:val="true"/>
        </w:rPr>
        <w:t>(</w:t>
      </w:r>
      <w:r>
        <w:rPr>
          <w:rtl w:val="true"/>
        </w:rPr>
        <w:t>عليه السلام</w:t>
      </w:r>
      <w:r>
        <w:rPr>
          <w:rtl w:val="true"/>
        </w:rPr>
        <w:t>)</w:t>
      </w:r>
      <w:bookmarkEnd w:id="64"/>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 w:name="__RefHeading___Toc6351938_1280447820"/>
      <w:bookmarkStart w:id="66" w:name="_Toc23"/>
      <w:bookmarkEnd w:id="65"/>
      <w:r>
        <w:rPr>
          <w:rtl w:val="true"/>
        </w:rPr>
        <w:t>اشارة</w:t>
      </w:r>
      <w:bookmarkEnd w:id="66"/>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 w:name="pg16347_184462"/>
      <w:bookmarkStart w:id="68" w:name="pg16347_184462"/>
      <w:bookmarkEnd w:id="68"/>
    </w:p>
    <w:p>
      <w:pPr>
        <w:pStyle w:val="Heading3"/>
        <w:numPr>
          <w:ilvl w:val="2"/>
          <w:numId w:val="1"/>
        </w:numPr>
        <w:rPr/>
      </w:pPr>
      <w:bookmarkStart w:id="69" w:name="pg16347_184462"/>
      <w:bookmarkStart w:id="70" w:name="__RefHeading___Toc6351940_1280447820"/>
      <w:bookmarkStart w:id="71" w:name="_Toc24"/>
      <w:bookmarkEnd w:id="69"/>
      <w:bookmarkEnd w:id="70"/>
      <w:r>
        <w:rPr>
          <w:rtl w:val="true"/>
        </w:rPr>
        <w:t>المناظرة الرابعة مناظرة</w:t>
      </w:r>
      <w:r>
        <w:rPr>
          <w:rtl w:val="true"/>
        </w:rPr>
        <w:t xml:space="preserve">: </w:t>
      </w:r>
      <w:r>
        <w:rPr>
          <w:rtl w:val="true"/>
        </w:rPr>
        <w:t xml:space="preserve">أم سلمة مع عائشة في حكم الخروج على أمير المؤمنين </w:t>
      </w:r>
      <w:r>
        <w:rPr>
          <w:rtl w:val="true"/>
        </w:rPr>
        <w:t>(</w:t>
      </w:r>
      <w:r>
        <w:rPr>
          <w:rtl w:val="true"/>
        </w:rPr>
        <w:t>عليه السلام</w:t>
      </w:r>
      <w:r>
        <w:rPr>
          <w:rtl w:val="true"/>
        </w:rPr>
        <w:t>)</w:t>
      </w:r>
      <w:bookmarkEnd w:id="71"/>
    </w:p>
    <w:p>
      <w:pPr>
        <w:pStyle w:val="BookText"/>
        <w:rPr/>
      </w:pPr>
      <w:r>
        <w:rPr>
          <w:rFonts w:ascii="Amiri" w:hAnsi="Amiri" w:eastAsia="Amiri" w:cs="Amiri"/>
          <w:color w:val="111111"/>
          <w:sz w:val="28"/>
          <w:sz w:val="28"/>
          <w:szCs w:val="28"/>
          <w:rtl w:val="true"/>
          <w:lang w:bidi="ar-SA"/>
        </w:rPr>
        <w:t xml:space="preserve">قال أبو محمد أحمد بن أعثم الكوفي في كتابه الفتوح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ذكره أخبار وحوادث حرب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وأقبلت عائشة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دخلت على أم سلمة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زوجة</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يومئذ بمكة، فقالت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أبي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أول ظعينة هاجرت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وأنت كبيرة أمهات المؤمنين، وقد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لنا بين بيتك، وقد خبرت أن القوم استتابوا عثمان بن عفان حتى إذا تاب وثبوا عليه فقتلوه، وقد أخبرني عبد اللّه بن عامر أن بالبصرة مائة ألف سيف يقتل فيها بعضهم بعضا، فهل لك، أن تسيري بنا إلى البصرة، لعل اللّه تبارك وتعالى أن يصلح هذا الأمر على أيدينا؟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لها أم سلمة رحمة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 عثمان تطلبين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كنت من أشد الناس عليه، وما كنت تسميه إلا نعثلا </w:t>
      </w:r>
      <w:r>
        <w:rPr>
          <w:rStyle w:val="FootnoteAnchor"/>
          <w:rtl w:val="true"/>
        </w:rPr>
        <w:footnoteReference w:id="60"/>
      </w:r>
      <w:r>
        <w:rPr>
          <w:rFonts w:ascii="Amiri" w:hAnsi="Amiri" w:eastAsia="Amiri" w:cs="Amiri"/>
          <w:color w:val="111111"/>
          <w:sz w:val="28"/>
          <w:sz w:val="28"/>
          <w:szCs w:val="28"/>
          <w:rtl w:val="true"/>
          <w:lang w:bidi="ar-SA"/>
        </w:rPr>
        <w:t>، فما لك ودم عثمان؟ وعثمان رجل من عبد مناف وأنت امرأة من بني تيم بن مرة، ويحك يا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علي وابن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تخرجين، وقد بايعه المهاجرون والأنصار؟</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سدة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أمته وحجابك مضروب على حرمته، وقد جمع القرآن ذيلك فلا تندحيه، ومكنك خفرتك فلا تضحيها، اللّه اللّه من وراء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مكانك، فلو أراد أن يعهد إليك لفعل، بل نهاك عن الفرطة في البلاد، إن عمود الدين لا يقام بالنساء إن مال، ولا يرأب بهن إن صدع، حماديات النساء، غض الأطراف، وخف الأعطاف، وقصر الوهازة، وضم </w:t>
      </w:r>
    </w:p>
    <w:p>
      <w:pPr>
        <w:pStyle w:val="BookText"/>
        <w:rPr/>
      </w:pPr>
      <w:r>
        <w:rPr>
          <w:rFonts w:ascii="Amiri" w:hAnsi="Amiri" w:eastAsia="Amiri" w:cs="Amiri"/>
          <w:color w:val="111111"/>
          <w:sz w:val="28"/>
          <w:sz w:val="28"/>
          <w:szCs w:val="28"/>
          <w:rtl w:val="true"/>
          <w:lang w:bidi="ar-SA"/>
        </w:rPr>
        <w:t xml:space="preserve">الذيول، ما كنت قاتلة لو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عارضك ببعض الفلوات، ناصة قلوصا من منهل إلى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هتكت صداقته، وتركت حرمته وعهدته، إن بعين اللّه مهواك، وعلى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تردين، واللّه لو سرت مسيرك هذا ثم 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أدخلي الفردوس، لاستحييت أن ألقى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هاتكة حجابا قد ستره علي، اجعلي حصنك بيتك، وقاعة البيت قبرك، حتى تلقينه، وأنت على ذلك أطوع ما تكونين لله لزمته، وأنصر ما تكونين للدين ما جلست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لها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أعرفني بوعضك، وأقبلني لنصحك، ولنعم المسير مسير فزعت إليه، وأنا بين سائرة أو متأخرة، فإن أقعد فعن غير حرج، وإن أسر فإلى ما لا بد من الازدياد منه</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جعلت أم سلمة رضوان اللّه عليها تذكر عائشة فضائل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وإنك لتعرفين منزلة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أفأذكرك؟</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أتذكرين يوم أقبل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معه، حتى إذا هبط من قديد ذات الشمال، خلا بعلي يناجيه، فأطال، فأردت أن تهجمين عليهما، فنهيتك، فعصيتيني، فهجمت عليهما، فما لبثت أن رجعت باكية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هجمت عليهما وهما يتناجيان، فقلت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لي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يوم من تسعة أيام، أفما تدعني يا بن أبي طالب ويومي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وهو غضبان محمر الوجه،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وراءك، واللّه لا يبغضه أحد من أهل بيتي ولا من غيرهم من الناس إلا وهو خارج من الإيمان، فرجعت نادمة ساخطة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أذكر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وأذكرك أيضا، كنت أنا وأنت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تغسلين رأسه، وأنا أحيس له حيسا، وكان الحيس </w:t>
      </w:r>
      <w:r>
        <w:rPr>
          <w:rStyle w:val="FootnoteAnchor"/>
          <w:rtl w:val="true"/>
        </w:rPr>
        <w:footnoteReference w:id="62"/>
      </w:r>
      <w:r>
        <w:rPr>
          <w:rFonts w:ascii="Amiri" w:hAnsi="Amiri" w:eastAsia="Amiri" w:cs="Amiri"/>
          <w:color w:val="111111"/>
          <w:sz w:val="28"/>
          <w:sz w:val="28"/>
          <w:szCs w:val="28"/>
          <w:rtl w:val="true"/>
          <w:lang w:bidi="ar-SA"/>
        </w:rPr>
        <w:t xml:space="preserve">يعجبه، فرفع رأسه،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 شعري أيتكن صاحبة الجمل الأذنب </w:t>
      </w:r>
      <w:r>
        <w:rPr>
          <w:rStyle w:val="FootnoteAnchor"/>
          <w:rtl w:val="true"/>
        </w:rPr>
        <w:footnoteReference w:id="63"/>
      </w:r>
      <w:r>
        <w:rPr>
          <w:rFonts w:ascii="Amiri" w:hAnsi="Amiri" w:eastAsia="Amiri" w:cs="Amiri"/>
          <w:color w:val="111111"/>
          <w:sz w:val="28"/>
          <w:sz w:val="28"/>
          <w:szCs w:val="28"/>
          <w:rtl w:val="true"/>
          <w:lang w:bidi="ar-SA"/>
        </w:rPr>
        <w:t xml:space="preserve">، تنبحها كلاب الحوأب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وروى أبو مخنف بسنده عن ابن عباس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يوما لنسائه، وهن عنده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شعري أيتكن صاحبة الجمل الأدبب تنبحها كلاب الحوأب، يقتل عن يمينها وشمالها قتلى كثيرة، كلهم في النار، وتنجو بعد ما كادت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محمد بن إسحاق، عن حبيب بن عمير، 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خرجت عائشة وطلحة والزبير من مكة إلى البصرة، طرقت ماء الحوأب، وهو ماء لبني عامر بن صعصعة، فنبحتهم الكلاب، فنفرت صعاب إبلهم، فقال قائل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الحوأب فما أكثر كلابها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 عائشة ذكر الحوأب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أهذا ماء الحوأب؟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ردوني ردوني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فسألوها ما شأنها؟ ما بدا 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بكلاب ماء يدعى الحوأب، قد نبحت بعض نسائي،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يا حميراء أن تكونيها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يرحمك اللّه، فإنا قد جزنا ماء الحوأب بفراسخ كثيرة،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أعندك من يشهد بأن هذه الكلاب النابحة ليست على ماء الحوأب؟ فلفق لها الزبير وطلحة خمسين أعرابيا جعلا لهم جعلا، فحلفوا لها، وشهدوا أن هذا الماء ليس بماء الحوأب، فكانت هذه أول شهادة زور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لابن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معجم البلدان للحموي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فتكون</w:t>
      </w:r>
    </w:p>
    <w:p>
      <w:pPr>
        <w:pStyle w:val="BookText"/>
        <w:rPr/>
      </w:pPr>
      <w:r>
        <w:rPr>
          <w:rFonts w:ascii="Amiri" w:hAnsi="Amiri" w:eastAsia="Amiri" w:cs="Amiri"/>
          <w:color w:val="111111"/>
          <w:sz w:val="28"/>
          <w:sz w:val="28"/>
          <w:szCs w:val="28"/>
          <w:rtl w:val="true"/>
          <w:lang w:bidi="ar-SA"/>
        </w:rPr>
        <w:t>ناكبة على 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يدي من الحيس،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وبرسوله من ذلك، ثم ضرب على ظهرك،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تكونيها،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أبي أمية إياك أن تكونيها يا حميراء، أما أنا فقد أنذرتك،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أذكر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وأذكرك أيضا، كنت أنا وأنت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سفر له، 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يتعاهد نعلي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فيخصفها، ويتعاهد أثوابه فيغسلها، فنقبت له نعل، فأخذها يومئذ يخصفها، وقعد في ظل سمرة، وجاء أبوك ومعه عمر، فاستأذنا عليه، فقمنا إلى الحجاب، ودخلا يحادثانه فيما أراد، ثم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إنا لا ندري قدر ما تصحبنا، فلو أعلمتنا من يستخلف علينا، ليكون لنا بعدك مفزعا؟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إني قد أرى مكانه، ولو فعلت لتفرقتم عنه، كما تفرقت بنو إسرائيل عن هارون بن عمران، فسكتا ثم خرجا، فلما خرجنا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وكنت أجرأ عليه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مستخلفا عليهم؟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خاصف النعل، فنظرنا فلم نر أحدا إلا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خروج تخرجين بعد هذا؟</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أخرج للإصلاح بين الناس، وأرجو فيه الأجر إن شاء اللّه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ورأيك</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وعبد اللّه بن الزبير على الباب يسمع ذلك كله، فصاح بأم سلمة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أبي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قد عرفنا عداوتك لآل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بنت أبي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قد عرفنا عداوتك لآل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لتوردنها ثم لا تصدرنها أنت ولا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أتطمع أن يرضى المهاجرون والأنصار بأبيك الزبير وصاحبه طلحة، وعلي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وهو ولي كل مؤمن ومؤمنة؟</w:t>
      </w:r>
    </w:p>
    <w:p>
      <w:pPr>
        <w:pStyle w:val="BookText"/>
        <w:rPr/>
      </w:pPr>
      <w:r>
        <w:rPr>
          <w:rFonts w:ascii="Amiri" w:hAnsi="Amiri" w:eastAsia="Amiri" w:cs="Amiri"/>
          <w:color w:val="111111"/>
          <w:sz w:val="28"/>
          <w:sz w:val="28"/>
          <w:szCs w:val="28"/>
          <w:rtl w:val="true"/>
          <w:lang w:bidi="ar-SA"/>
        </w:rPr>
        <w:t>فقال عبد 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سمعنا هذا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أم سلمة رضوان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تكن أنت سمعته فقد سمعته خالتك عائشة، وها هي فاسألها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سمعته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خليفتي عليكم في حياتي ومماتي فمن عصاه فقد عصاني، أتشهدين يا عائشة بهذا أم لا؟</w:t>
      </w:r>
    </w:p>
    <w:p>
      <w:pPr>
        <w:pStyle w:val="BookText"/>
        <w:rPr/>
      </w:pP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سلمة رضوان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فاتقي اللّه يا عائشة في نفسك، واحذري ما حذرك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تكوني صاحبة كلاب الحوأب، ولا يغرنك الزبير وطلحة فإنهما لا يغنيان عنك من اللّه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عائشة من عند أم سلمة وهي حنقة عليها، ثم إنها بعثت إلى حفصة فسألتها أن تخرج معها إلى البصرة، فأجابتها حفصة </w:t>
      </w:r>
      <w:r>
        <w:rPr>
          <w:rStyle w:val="FootnoteAnchor"/>
          <w:rtl w:val="true"/>
        </w:rPr>
        <w:footnoteReference w:id="66"/>
      </w:r>
      <w:r>
        <w:rPr>
          <w:rFonts w:ascii="Amiri" w:hAnsi="Amiri" w:eastAsia="Amiri" w:cs="Amiri"/>
          <w:color w:val="111111"/>
          <w:sz w:val="28"/>
          <w:sz w:val="28"/>
          <w:szCs w:val="28"/>
          <w:rtl w:val="true"/>
          <w:lang w:bidi="ar-SA"/>
        </w:rPr>
        <w:t xml:space="preserve">إلى ذلك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وخرجت، فخرج رسولها فنادى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w:t>
      </w:r>
    </w:p>
    <w:p>
      <w:pPr>
        <w:pStyle w:val="BookText"/>
        <w:rPr/>
      </w:pPr>
      <w:r>
        <w:rPr>
          <w:rFonts w:ascii="Amiri" w:hAnsi="Amiri" w:eastAsia="Amiri" w:cs="Amiri"/>
          <w:color w:val="111111"/>
          <w:sz w:val="28"/>
          <w:sz w:val="28"/>
          <w:szCs w:val="28"/>
          <w:rtl w:val="true"/>
          <w:lang w:bidi="ar-SA"/>
        </w:rPr>
        <w:t>أن يخرج فليخرج فإن أم المؤمنين غير خارجة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عليها عبد اللّه بن الزبير فنفث في أذنها وقلبها في الذروة، فخرج رسولها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يسير فليسر فإن أم المؤمنين خارجة، فلما كان من ندمها أنشأت أم سلمة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أن معتصما من زلة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لعائشة العتبي على الناس</w:t>
      </w:r>
    </w:p>
    <w:p>
      <w:pPr>
        <w:pStyle w:val="BookText"/>
        <w:rPr/>
      </w:pPr>
      <w:r>
        <w:rPr>
          <w:rFonts w:ascii="Amiri" w:hAnsi="Amiri" w:eastAsia="Amiri" w:cs="Amiri"/>
          <w:color w:val="111111"/>
          <w:sz w:val="28"/>
          <w:sz w:val="28"/>
          <w:szCs w:val="28"/>
          <w:rtl w:val="true"/>
          <w:lang w:bidi="ar-SA"/>
        </w:rPr>
        <w:t xml:space="preserve">كم سنة لرسول اللّه تاركة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وتلو أي من القرآن مدراس</w:t>
      </w:r>
    </w:p>
    <w:p>
      <w:pPr>
        <w:pStyle w:val="BookText"/>
        <w:rPr/>
      </w:pPr>
      <w:r>
        <w:rPr>
          <w:rFonts w:ascii="Amiri" w:hAnsi="Amiri" w:eastAsia="Amiri" w:cs="Amiri"/>
          <w:color w:val="111111"/>
          <w:sz w:val="28"/>
          <w:sz w:val="28"/>
          <w:szCs w:val="28"/>
          <w:rtl w:val="true"/>
          <w:lang w:bidi="ar-SA"/>
        </w:rPr>
        <w:t xml:space="preserve">قد ينزع اللّه من ناس عقولهم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الذي يقضي على الناس</w:t>
      </w:r>
    </w:p>
    <w:p>
      <w:pPr>
        <w:pStyle w:val="BookText"/>
        <w:rPr/>
      </w:pPr>
      <w:r>
        <w:rPr>
          <w:rFonts w:ascii="Amiri" w:hAnsi="Amiri" w:eastAsia="Amiri" w:cs="Amiri"/>
          <w:color w:val="111111"/>
          <w:sz w:val="28"/>
          <w:sz w:val="28"/>
          <w:szCs w:val="28"/>
          <w:rtl w:val="true"/>
          <w:lang w:bidi="ar-SA"/>
        </w:rPr>
        <w:t xml:space="preserve">فيرحم اللّه أم المؤمنين 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تبدل إيحاشا بإيناس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فقالت لها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شتمتيني يا أخت</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لها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الفتنة إذا أقبلت غضت عيني البصير، وإذا أدبرت أبصرها العاقل والجاهل</w:t>
      </w:r>
      <w:r>
        <w:rPr>
          <w:rFonts w:eastAsia="Amiri" w:cs="Amiri" w:ascii="Amiri" w:hAnsi="Amiri"/>
          <w:color w:val="111111"/>
          <w:sz w:val="28"/>
          <w:szCs w:val="28"/>
          <w:rtl w:val="true"/>
          <w:lang w:bidi="ar-SA"/>
        </w:rPr>
        <w:t xml:space="preserve">. </w:t>
      </w:r>
      <w:r>
        <w:rPr>
          <w:rStyle w:val="FootnoteAnchor"/>
          <w:rtl w:val="true"/>
        </w:rPr>
        <w:footnoteReference w:id="69"/>
      </w:r>
      <w:bookmarkStart w:id="72" w:name="pg16347_184469"/>
    </w:p>
    <w:p>
      <w:pPr>
        <w:pStyle w:val="Heading3"/>
        <w:numPr>
          <w:ilvl w:val="2"/>
          <w:numId w:val="1"/>
        </w:numPr>
        <w:rPr/>
      </w:pPr>
      <w:bookmarkStart w:id="73" w:name="__RefHeading___Toc6351942_1280447820"/>
      <w:bookmarkStart w:id="74" w:name="_Toc25"/>
      <w:bookmarkEnd w:id="72"/>
      <w:bookmarkEnd w:id="73"/>
      <w:r>
        <w:rPr>
          <w:rtl w:val="true"/>
        </w:rPr>
        <w:t>المناظرة الخامسة</w:t>
      </w:r>
      <w:r>
        <w:rPr>
          <w:rtl w:val="true"/>
        </w:rPr>
        <w:t xml:space="preserve">: </w:t>
      </w:r>
      <w:r>
        <w:rPr>
          <w:rtl w:val="true"/>
        </w:rPr>
        <w:t xml:space="preserve">مناظرة السيد علي البطحائي مع الشيخ رئيس الهيئة وبعض الأعضاء في حكم قتال معاوية لأمير المؤمنين </w:t>
      </w:r>
      <w:r>
        <w:rPr>
          <w:rtl w:val="true"/>
        </w:rPr>
        <w:t>(</w:t>
      </w:r>
      <w:r>
        <w:rPr>
          <w:rtl w:val="true"/>
        </w:rPr>
        <w:t>عليه السلام</w:t>
      </w:r>
      <w:r>
        <w:rPr>
          <w:rtl w:val="true"/>
        </w:rPr>
        <w:t>)</w:t>
      </w:r>
      <w:bookmarkEnd w:id="74"/>
    </w:p>
    <w:p>
      <w:pPr>
        <w:pStyle w:val="BookText"/>
        <w:rPr/>
      </w:pPr>
      <w:r>
        <w:rPr>
          <w:rFonts w:ascii="Amiri" w:hAnsi="Amiri" w:eastAsia="Amiri" w:cs="Amiri"/>
          <w:color w:val="111111"/>
          <w:sz w:val="28"/>
          <w:sz w:val="28"/>
          <w:szCs w:val="28"/>
          <w:rtl w:val="true"/>
          <w:lang w:bidi="ar-SA"/>
        </w:rPr>
        <w:t>قال السيد علي البطحائي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البحث حول محاربة معاوية في صفين مع إمام المسلمين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للشيخ وأعضاء 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يحارب معاوية،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صفين؟ معاوية كان مع الحق أو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 الحق، أو كلاهما كانا مع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واحد من أعضاء الهيئة اسمه عبد اللّه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معاوية خال المؤمنين وكاتب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لسنا بصدد أن معاوية خال المؤمنين أو كاتب الوحي، بل في مقام أن علي بن أبي طالب كان مع الحق أو معاوية؟</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المحاسب لمعاوية؟</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المحاسب، المحاسب هو اللّه لكن أنا أحاسبه على كتاب اللّه، لأن القرآن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طَائِفَتَانِ مِنَ الْمُؤْمِنِينَ اقْتَتَلُوا فَأَصْلِحُوا بَيْنَهُمَا فَإِنْ بَغَتْ إِحْدَاهُمَا عَلَى الْأُخْرَى فَقَاتِلُوا الَّتِي تَبْغِي حَتَّى تَفِيءَ إِلَى أَمْرِ اللَّهِ </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فاللازم مقاتلة معاوية حتى يفئ إلى أمر اللّه، وسؤالي من أعضاء الهيئة والرئيس أن معاوية كان مع الحق أو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رئيس 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ولا ريب أن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 الحق والحق يدور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أن معاوية كان مع الباطل وعلي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 الحق، فمحاربة معاوية علي بن أبي طالب كان من أي جهة؟</w:t>
      </w:r>
    </w:p>
    <w:p>
      <w:pPr>
        <w:pStyle w:val="BookText"/>
        <w:rPr/>
      </w:pP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يطالب بدم ابن عمه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قتله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قتله أهل مصر</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سلوا أهل مصر عن سلاح ابن أختنا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سلبوه سيفه وحرائبه</w:t>
      </w:r>
    </w:p>
    <w:p>
      <w:pPr>
        <w:pStyle w:val="BookText"/>
        <w:rPr/>
      </w:pPr>
      <w:r>
        <w:rPr>
          <w:rFonts w:ascii="Amiri" w:hAnsi="Amiri" w:eastAsia="Amiri" w:cs="Amiri"/>
          <w:color w:val="111111"/>
          <w:sz w:val="28"/>
          <w:sz w:val="28"/>
          <w:szCs w:val="28"/>
          <w:rtl w:val="true"/>
          <w:lang w:bidi="ar-SA"/>
        </w:rPr>
        <w:t xml:space="preserve">وكان ولي الأمر بعد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وفي كل المواطن صاحبه</w:t>
      </w:r>
    </w:p>
    <w:p>
      <w:pPr>
        <w:pStyle w:val="BookText"/>
        <w:rPr/>
      </w:pPr>
      <w:r>
        <w:rPr>
          <w:rFonts w:ascii="Amiri" w:hAnsi="Amiri" w:eastAsia="Amiri" w:cs="Amiri"/>
          <w:color w:val="111111"/>
          <w:sz w:val="28"/>
          <w:sz w:val="28"/>
          <w:szCs w:val="28"/>
          <w:rtl w:val="true"/>
          <w:lang w:bidi="ar-SA"/>
        </w:rPr>
        <w:t xml:space="preserve">علي ولي اللّه أظهر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مع الأشقين فيما تحاربه</w:t>
      </w:r>
    </w:p>
    <w:p>
      <w:pPr>
        <w:pStyle w:val="BookText"/>
        <w:rPr/>
      </w:pPr>
      <w:r>
        <w:rPr>
          <w:rFonts w:ascii="Amiri" w:hAnsi="Amiri" w:eastAsia="Amiri" w:cs="Amiri"/>
          <w:color w:val="111111"/>
          <w:sz w:val="28"/>
          <w:sz w:val="28"/>
          <w:szCs w:val="28"/>
          <w:rtl w:val="true"/>
          <w:lang w:bidi="ar-SA"/>
        </w:rPr>
        <w:t xml:space="preserve">وأنت امرؤ من أهل صفواء نازح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 فينا من حميم تعاتبه</w:t>
      </w:r>
    </w:p>
    <w:p>
      <w:pPr>
        <w:pStyle w:val="BookText"/>
        <w:rPr/>
      </w:pPr>
      <w:r>
        <w:rPr>
          <w:rFonts w:ascii="Amiri" w:hAnsi="Amiri" w:eastAsia="Amiri" w:cs="Amiri"/>
          <w:color w:val="111111"/>
          <w:sz w:val="28"/>
          <w:sz w:val="28"/>
          <w:szCs w:val="28"/>
          <w:rtl w:val="true"/>
          <w:lang w:bidi="ar-SA"/>
        </w:rPr>
        <w:t xml:space="preserve">وقد أنزل الرحمن أنك 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 في الإسلام سهم تطالبه</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لابن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أن يطلب بدمه من أهل مصر لا من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قُتِلَ مَظْلُومًا فَقَدْ جَعَلْنَا لِوَلِيِّهِ </w:t>
      </w:r>
    </w:p>
    <w:p>
      <w:pPr>
        <w:pStyle w:val="BookText"/>
        <w:rPr/>
      </w:pPr>
      <w:r>
        <w:rPr>
          <w:rFonts w:ascii="Amiri" w:hAnsi="Amiri" w:eastAsia="Amiri" w:cs="Amiri"/>
          <w:color w:val="111111"/>
          <w:sz w:val="28"/>
          <w:sz w:val="28"/>
          <w:szCs w:val="28"/>
          <w:rtl w:val="true"/>
          <w:lang w:bidi="ar-SA"/>
        </w:rPr>
        <w:t>سُلْطَانًا</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المراد بولي الدم؟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وارث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وارث مال عثمان ابنه لا معاوية، وأيضا حينما قتل عثمان كان علي بن أبي طالب نازلا المدينة أو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نازلا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نازلا بالمدينة فكل المسلمين من أهل الحل والعقد يعرفون بأنه تقاعد عن مقاتلي عثمان، فلم بايعوه؟</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محاربة معاوية مع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كانت من جهة قتل عثمان، بل من جهة أنه رأى حكومته في معرض المخاطرة فتشبث بأن عثمان قتل مظلوما، مع أنه حين هجم على عثمان، أهل المدينة تقاعدوا عن نصرته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bookmarkStart w:id="75" w:name="pg16347_184472"/>
    </w:p>
    <w:p>
      <w:pPr>
        <w:pStyle w:val="Heading2"/>
        <w:numPr>
          <w:ilvl w:val="1"/>
          <w:numId w:val="1"/>
        </w:numPr>
        <w:rPr/>
      </w:pPr>
      <w:bookmarkStart w:id="76" w:name="__RefHeading___Toc6351944_1280447820"/>
      <w:bookmarkStart w:id="77" w:name="_Toc26"/>
      <w:bookmarkEnd w:id="75"/>
      <w:bookmarkEnd w:id="76"/>
      <w:r>
        <w:rPr>
          <w:rtl w:val="true"/>
        </w:rPr>
        <w:t>لعن معاوية</w:t>
      </w:r>
      <w:bookmarkEnd w:id="77"/>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8" w:name="__RefHeading___Toc6351946_1280447820"/>
      <w:bookmarkStart w:id="79" w:name="_Toc27"/>
      <w:bookmarkEnd w:id="78"/>
      <w:r>
        <w:rPr>
          <w:rtl w:val="true"/>
        </w:rPr>
        <w:t>اشارة</w:t>
      </w:r>
      <w:bookmarkEnd w:id="79"/>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 w:name="pg16347_184474"/>
      <w:bookmarkStart w:id="81" w:name="pg16347_184474"/>
      <w:bookmarkEnd w:id="81"/>
    </w:p>
    <w:p>
      <w:pPr>
        <w:pStyle w:val="Heading3"/>
        <w:numPr>
          <w:ilvl w:val="2"/>
          <w:numId w:val="1"/>
        </w:numPr>
        <w:rPr/>
      </w:pPr>
      <w:bookmarkStart w:id="82" w:name="pg16347_184474"/>
      <w:bookmarkStart w:id="83" w:name="__RefHeading___Toc6351948_1280447820"/>
      <w:bookmarkStart w:id="84" w:name="_Toc28"/>
      <w:bookmarkEnd w:id="82"/>
      <w:bookmarkEnd w:id="83"/>
      <w:r>
        <w:rPr>
          <w:rtl w:val="true"/>
        </w:rPr>
        <w:t>المناظرة السادسة</w:t>
      </w:r>
      <w:r>
        <w:rPr>
          <w:rtl w:val="true"/>
        </w:rPr>
        <w:t xml:space="preserve">: </w:t>
      </w:r>
      <w:r>
        <w:rPr>
          <w:rtl w:val="true"/>
        </w:rPr>
        <w:t>مناظرة معتزلي مع بعضهم في حكم لعن معاوية</w:t>
      </w:r>
      <w:bookmarkEnd w:id="84"/>
    </w:p>
    <w:p>
      <w:pPr>
        <w:pStyle w:val="BookText"/>
        <w:rPr/>
      </w:pPr>
      <w:r>
        <w:rPr>
          <w:rFonts w:ascii="Amiri" w:hAnsi="Amiri" w:eastAsia="Amiri" w:cs="Amiri"/>
          <w:color w:val="111111"/>
          <w:sz w:val="28"/>
          <w:sz w:val="28"/>
          <w:szCs w:val="28"/>
          <w:rtl w:val="true"/>
          <w:lang w:bidi="ar-SA"/>
        </w:rPr>
        <w:t xml:space="preserve">قال الحاكم أبو سعد المحسن بن محمد بن كرامة الجشمي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معرض حديثه عن معاوية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إبليس</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وأنكرت المعتزلة </w:t>
      </w:r>
      <w:r>
        <w:rPr>
          <w:rStyle w:val="FootnoteAnchor"/>
          <w:rtl w:val="true"/>
        </w:rPr>
        <w:footnoteReference w:id="74"/>
      </w:r>
      <w:r>
        <w:rPr>
          <w:rFonts w:ascii="Amiri" w:hAnsi="Amiri" w:eastAsia="Amiri" w:cs="Amiri"/>
          <w:color w:val="111111"/>
          <w:sz w:val="28"/>
          <w:sz w:val="28"/>
          <w:szCs w:val="28"/>
          <w:rtl w:val="true"/>
          <w:lang w:bidi="ar-SA"/>
        </w:rPr>
        <w:t>ذلك أشد الإنكار،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باغ ضال، فمرة ضللوه لخروجه على إمام المسلمين، وقتل عمار بن ياسر سيد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ومرة كفروه بإلحاق زياد بأبيه مع نفي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إياه وادعاء أبيه، وقتل حجر بن عدي </w:t>
      </w:r>
      <w:r>
        <w:rPr>
          <w:rStyle w:val="FootnoteAnchor"/>
          <w:rtl w:val="true"/>
        </w:rPr>
        <w:footnoteReference w:id="75"/>
      </w:r>
      <w:r>
        <w:rPr>
          <w:rFonts w:ascii="Amiri" w:hAnsi="Amiri" w:eastAsia="Amiri" w:cs="Amiri"/>
          <w:color w:val="111111"/>
          <w:sz w:val="28"/>
          <w:sz w:val="28"/>
          <w:szCs w:val="28"/>
          <w:rtl w:val="true"/>
          <w:lang w:bidi="ar-SA"/>
        </w:rPr>
        <w:t xml:space="preserve">صبرا، وأمره حتى سم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تغلب على الدنيا فأظهر الظلم والعناد ومذاهب الإلحاد، 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في تابوت من نار </w:t>
      </w:r>
      <w:r>
        <w:rPr>
          <w:rStyle w:val="FootnoteAnchor"/>
          <w:rtl w:val="true"/>
        </w:rPr>
        <w:footnoteReference w:id="76"/>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رأيتم معاوية على منبري </w:t>
      </w:r>
    </w:p>
    <w:p>
      <w:pPr>
        <w:pStyle w:val="BookText"/>
        <w:rPr/>
      </w:pPr>
      <w:r>
        <w:rPr>
          <w:rFonts w:ascii="IRNazanin" w:hAnsi="IRNazanin" w:eastAsia="IRNazanin"/>
          <w:color w:val="111111"/>
          <w:sz w:val="28"/>
          <w:sz w:val="28"/>
          <w:szCs w:val="28"/>
          <w:rtl w:val="true"/>
          <w:lang w:bidi="fa-IR"/>
        </w:rPr>
        <w:t xml:space="preserve">فاقتلوه </w:t>
      </w:r>
      <w:r>
        <w:rPr>
          <w:rStyle w:val="FootnoteAnchor"/>
          <w:rtl w:val="true"/>
        </w:rPr>
        <w:footnoteReference w:id="77"/>
      </w:r>
      <w:r>
        <w:rPr>
          <w:rFonts w:ascii="Amiri" w:hAnsi="Amiri" w:eastAsia="Amiri" w:cs="Amiri"/>
          <w:color w:val="111111"/>
          <w:sz w:val="28"/>
          <w:sz w:val="28"/>
          <w:szCs w:val="28"/>
          <w:rtl w:val="true"/>
          <w:lang w:bidi="ar-SA"/>
        </w:rPr>
        <w:t xml:space="preserve">، وقد لعنه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قنوته </w:t>
      </w:r>
      <w:r>
        <w:rPr>
          <w:rStyle w:val="FootnoteAnchor"/>
          <w:rtl w:val="true"/>
        </w:rPr>
        <w:footnoteReference w:id="78"/>
      </w:r>
      <w:r>
        <w:rPr>
          <w:rFonts w:ascii="Amiri" w:hAnsi="Amiri" w:eastAsia="Amiri" w:cs="Amiri"/>
          <w:color w:val="111111"/>
          <w:sz w:val="28"/>
          <w:sz w:val="28"/>
          <w:szCs w:val="28"/>
          <w:rtl w:val="true"/>
          <w:lang w:bidi="ar-SA"/>
        </w:rPr>
        <w:t xml:space="preserve">، 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تقتلك الفئة الباغية </w:t>
      </w:r>
      <w:r>
        <w:rPr>
          <w:rStyle w:val="FootnoteAnchor"/>
          <w:rtl w:val="true"/>
        </w:rPr>
        <w:footnoteReference w:id="79"/>
      </w:r>
      <w:r>
        <w:rPr>
          <w:rFonts w:ascii="Amiri" w:hAnsi="Amiri" w:eastAsia="Amiri" w:cs="Amiri"/>
          <w:color w:val="111111"/>
          <w:sz w:val="28"/>
          <w:sz w:val="28"/>
          <w:szCs w:val="28"/>
          <w:rtl w:val="true"/>
          <w:lang w:bidi="ar-SA"/>
        </w:rPr>
        <w:t xml:space="preserve">فقتله معاوية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فإذا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قتل حمزة لما ألقاه بين رماح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 للطبرسي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المستدرك للحاكم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وقعة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جرى على طريقته السفيانية، فقتل يزيد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الأمم والملوك 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وشيعته وسبعة عشر من أهل بيته، وسلط على الناس أهل بيت زياد، ومات سكران، وتبعهما المروانية فأظهر الوليد الإلحاد، وقتل هشام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ومات مروان الحمار وهو زنديق، وقد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بنو أبي العاص ثلاثين رجلا اتخذوا مال اللّه دولا، وعباد اللّه خولا، ودين اللّه دغلا </w:t>
      </w:r>
      <w:r>
        <w:rPr>
          <w:rStyle w:val="FootnoteAnchor"/>
          <w:rtl w:val="true"/>
        </w:rPr>
        <w:footnoteReference w:id="82"/>
      </w:r>
      <w:r>
        <w:rPr>
          <w:rFonts w:ascii="Amiri" w:hAnsi="Amiri" w:eastAsia="Amiri" w:cs="Amiri"/>
          <w:color w:val="111111"/>
          <w:sz w:val="28"/>
          <w:sz w:val="28"/>
          <w:szCs w:val="28"/>
          <w:rtl w:val="true"/>
          <w:lang w:bidi="ar-SA"/>
        </w:rPr>
        <w:t xml:space="preserve">، وذكروا أن الشجرة الملعونة في القرآن هم بنو مروان </w:t>
      </w:r>
      <w:r>
        <w:rPr>
          <w:rStyle w:val="FootnoteAnchor"/>
          <w:rtl w:val="true"/>
        </w:rPr>
        <w:footnoteReference w:id="83"/>
      </w:r>
      <w:r>
        <w:rPr>
          <w:rFonts w:ascii="Amiri" w:hAnsi="Amiri" w:eastAsia="Amiri" w:cs="Amiri"/>
          <w:color w:val="111111"/>
          <w:sz w:val="28"/>
          <w:sz w:val="28"/>
          <w:szCs w:val="28"/>
          <w:rtl w:val="true"/>
          <w:lang w:bidi="ar-SA"/>
        </w:rPr>
        <w:t xml:space="preserve">، وأن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يوما في ناد ناس فجرى ذكر معاوية فمدحه بعض مشايخنا،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إمام من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معتزلي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أتقول له وقد فعل وفعل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معايبه، ونحن ساكتون،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تحب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اسكتي يا زانية</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أسأت جوابنا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فأعدت قولي ثانية</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أحب من شتم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 النبي علانية؟ </w:t>
      </w:r>
    </w:p>
    <w:p>
      <w:pPr>
        <w:pStyle w:val="BookText"/>
        <w:rPr/>
      </w:pPr>
      <w:r>
        <w:rPr>
          <w:rFonts w:ascii="Amiri" w:hAnsi="Amiri" w:eastAsia="Amiri" w:cs="Amiri"/>
          <w:color w:val="111111"/>
          <w:sz w:val="28"/>
          <w:sz w:val="28"/>
          <w:szCs w:val="28"/>
          <w:rtl w:val="true"/>
          <w:lang w:bidi="ar-SA"/>
        </w:rPr>
        <w:t xml:space="preserve">فعلى يزيد لعنة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أبيه ثمانية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وقد ذكر الثعالبي في يتيمة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الشعر للصاحب في معاوية بن أبي سفيان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ناصب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خالك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الأعمام والأخوال</w:t>
      </w:r>
    </w:p>
    <w:p>
      <w:pPr>
        <w:pStyle w:val="BookText"/>
        <w:rPr/>
      </w:pPr>
      <w:r>
        <w:rPr>
          <w:rFonts w:ascii="Amiri" w:hAnsi="Amiri" w:eastAsia="Amiri" w:cs="Amiri"/>
          <w:color w:val="111111"/>
          <w:sz w:val="28"/>
          <w:sz w:val="28"/>
          <w:szCs w:val="28"/>
          <w:rtl w:val="true"/>
          <w:lang w:bidi="ar-SA"/>
        </w:rPr>
        <w:t xml:space="preserve">فهو خال للمؤمنين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 لكن من الخير خالي وذكرهما عنه أيضا في ديوان الصاحب بن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لأعرابي أتحب معاوية؟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معه أربعة </w:t>
      </w:r>
      <w:r>
        <w:rPr>
          <w:rStyle w:val="FootnoteAnchor"/>
          <w:rtl w:val="true"/>
        </w:rPr>
        <w:footnoteReference w:id="85"/>
      </w:r>
      <w:r>
        <w:rPr>
          <w:rFonts w:ascii="Amiri" w:hAnsi="Amiri" w:eastAsia="Amiri" w:cs="Amiri"/>
          <w:color w:val="111111"/>
          <w:sz w:val="28"/>
          <w:sz w:val="28"/>
          <w:szCs w:val="28"/>
          <w:rtl w:val="true"/>
          <w:lang w:bidi="ar-SA"/>
        </w:rPr>
        <w:t>إن قلت معها أتحبه؟ لتكفر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أبوه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مرارا، وقاتل هو وصيه، وقتل ابنه يزيد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وأخرجت أمه هند كبد عم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من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معاوية</w:t>
      </w:r>
      <w:r>
        <w:rPr>
          <w:rFonts w:eastAsia="Amiri" w:cs="Amiri" w:ascii="Amiri" w:hAnsi="Amiri"/>
          <w:color w:val="111111"/>
          <w:sz w:val="28"/>
          <w:szCs w:val="28"/>
          <w:rtl w:val="true"/>
          <w:lang w:bidi="ar-SA"/>
        </w:rPr>
        <w:t xml:space="preserve">. </w:t>
      </w:r>
      <w:r>
        <w:rPr>
          <w:rStyle w:val="FootnoteAnchor"/>
          <w:rtl w:val="true"/>
        </w:rPr>
        <w:footnoteReference w:id="86"/>
      </w:r>
      <w:bookmarkStart w:id="85" w:name="pg16347_184478"/>
    </w:p>
    <w:p>
      <w:pPr>
        <w:pStyle w:val="Heading3"/>
        <w:numPr>
          <w:ilvl w:val="2"/>
          <w:numId w:val="1"/>
        </w:numPr>
        <w:rPr/>
      </w:pPr>
      <w:bookmarkStart w:id="86" w:name="__RefHeading___Toc6351950_1280447820"/>
      <w:bookmarkStart w:id="87" w:name="_Toc29"/>
      <w:bookmarkEnd w:id="85"/>
      <w:bookmarkEnd w:id="86"/>
      <w:r>
        <w:rPr>
          <w:rtl w:val="true"/>
        </w:rPr>
        <w:t>المناظرة السابعة</w:t>
      </w:r>
      <w:r>
        <w:rPr>
          <w:rtl w:val="true"/>
        </w:rPr>
        <w:t xml:space="preserve">: </w:t>
      </w:r>
      <w:r>
        <w:rPr>
          <w:rtl w:val="true"/>
        </w:rPr>
        <w:t xml:space="preserve">مناظرة السيد عبد اللّه الشيرازي </w:t>
      </w:r>
      <w:r>
        <w:rPr>
          <w:rtl w:val="true"/>
        </w:rPr>
        <w:t>(</w:t>
      </w:r>
      <w:r>
        <w:rPr>
          <w:rtl w:val="true"/>
        </w:rPr>
        <w:t>قدس سره</w:t>
      </w:r>
      <w:r>
        <w:rPr>
          <w:rtl w:val="true"/>
        </w:rPr>
        <w:t xml:space="preserve">) </w:t>
      </w:r>
      <w:r>
        <w:rPr>
          <w:rtl w:val="true"/>
        </w:rPr>
        <w:t>مع بعض العلماء في حكم لعن معاوية ويزيد</w:t>
      </w:r>
      <w:bookmarkEnd w:id="87"/>
    </w:p>
    <w:p>
      <w:pPr>
        <w:pStyle w:val="BookText"/>
        <w:rPr/>
      </w:pPr>
      <w:r>
        <w:rPr>
          <w:rFonts w:ascii="Amiri" w:hAnsi="Amiri" w:eastAsia="Amiri" w:cs="Amiri"/>
          <w:color w:val="111111"/>
          <w:sz w:val="28"/>
          <w:sz w:val="28"/>
          <w:szCs w:val="28"/>
          <w:rtl w:val="true"/>
          <w:lang w:bidi="ar-SA"/>
        </w:rPr>
        <w:t>المناظرة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مناظرة السيد عبد اللّه الشيرازي </w:t>
      </w:r>
      <w:r>
        <w:rPr>
          <w:rStyle w:val="FootnoteAnchor"/>
          <w:rtl w:val="true"/>
        </w:rPr>
        <w:footnoteReference w:id="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بعض العلماء في حكم لعن معاوية ويزيد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عبد اللّه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معنا عدد كبير من إخواننا أبناء العامة في محل نزولنا بالمدينة المنورة والذي كان معروفا آنذاك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بستان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حل شهر محرم الحرام وقرب موعد عاشوراء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رغبنا في إقامة مجلس عزائه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الجانب الذي كان يسكنه أولئك النفر من أبناء العامة واسعا بحيث يفي للغرض عرضنا عليهم الفكرة فاستجابوا بخير وأقمنا المأتم الحسيني، وذات يوم أثناء اجتماعنا مع إخوتنا السنة وفيهم بعض العلماء ورجال الفضل، تداولنا الحديث عن فضائل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ومقاماته، فصدقوا ونقلوا الأحاديث الكثيرة في ذلك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لحمك لحمي ودمك دمي</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 xml:space="preserve">وما ورد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المحب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للنبي ومبغضه مبغضه</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حتى انجر الكلام بيني وبينهم إلى لعن معاوية،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ولعن يزيد؟</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جائز، فإنه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يكون مقتضى مذهبكم هو عدم جواز لعن يزيد، وجواز لعن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جواز لعن معاوية فبمقتضى ما ذكرتم من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عاد من عاداه</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 xml:space="preserve">ومن المسلم أن معاوية بن أبي سفيان عادى عليا أكثر مما يتصور إلى آخر عمره، ولم يتب وأمر بسبه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الأمصار، ولم يرفع عنه السب إلى آخر عمره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عدم جواز لعن يزيد فبمقتضى تمامية البيعة له من المسلمين وصيرورته خليفة ومن أولي الأمر، وعندكم إطاعة ولي الأمر واجبة بمقتضى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أَطِيعُوا اللَّهَ وَأَطِيعُوا الرَّسُولَ وَأُولِي الْأَمْرِ </w:t>
      </w:r>
      <w:bookmarkStart w:id="88" w:name="pg16347_184481"/>
    </w:p>
    <w:p>
      <w:pPr>
        <w:pStyle w:val="BookText"/>
        <w:rPr/>
      </w:pPr>
      <w:bookmarkEnd w:id="88"/>
      <w:r>
        <w:rPr>
          <w:rFonts w:ascii="Amiri" w:hAnsi="Amiri" w:eastAsia="Amiri" w:cs="Amiri"/>
          <w:color w:val="111111"/>
          <w:sz w:val="28"/>
          <w:sz w:val="28"/>
          <w:szCs w:val="28"/>
          <w:rtl w:val="true"/>
          <w:lang w:bidi="ar-SA"/>
        </w:rPr>
        <w:t xml:space="preserve">مِنْكُمْ </w:t>
      </w:r>
      <w:r>
        <w:rPr>
          <w:rFonts w:eastAsia="Amiri" w:cs="Amiri" w:ascii="Amiri" w:hAnsi="Amiri"/>
          <w:color w:val="111111"/>
          <w:sz w:val="28"/>
          <w:szCs w:val="28"/>
          <w:rtl w:val="true"/>
          <w:lang w:bidi="ar-SA"/>
        </w:rPr>
        <w:t xml:space="preserve">) </w:t>
      </w:r>
      <w:r>
        <w:rPr>
          <w:rStyle w:val="FootnoteAnchor"/>
          <w:rtl w:val="true"/>
        </w:rPr>
        <w:footnoteReference w:id="92"/>
      </w:r>
      <w:r>
        <w:rPr>
          <w:rFonts w:ascii="Amiri" w:hAnsi="Amiri" w:eastAsia="Amiri" w:cs="Amiri"/>
          <w:color w:val="111111"/>
          <w:sz w:val="28"/>
          <w:sz w:val="28"/>
          <w:szCs w:val="28"/>
          <w:rtl w:val="true"/>
          <w:lang w:bidi="ar-SA"/>
        </w:rPr>
        <w:t xml:space="preserve">فمتابعة يزيد وامتثال أمره حتى بالحرب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وقتله كان واجبا على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مذاقكم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على إمام زمانه، ولذا أشاعوا في ذلك الوقت أنه خارجي، وعند ورود أهله وعياله أسارى إلى الشام كانوا يقولون بأنهن أهل بيت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 القول بعدم جواز لعن يزيد وعدم جواز سبه، مع أنه فعل ما فعل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وأهل بيته؟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تلتزمون بجواز لعن يزيد فهذا يدل على أن المقصود من أولي الأمر في الآية الشريفة ليس كل من ولي الأمر ولو بالقوة والسيف كائنا من كان، وإلا كيف يجوز لعنه؟ بل لا بد وأن يكون المقصود الولي الذي عينه اللّه تبارك وتعالى وأعطاه الولاية، ولا بد من تعيينه من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بينه اللّه تبارك وتعالى في الكتاب وبينه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السنة، وهذا لا يتم إلا على مذهب الشيعة والإمامية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في الجواب عن هذا الحديث من المراجعة إلى من هو أعلم منا</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6351952_1280447820"/>
      <w:bookmarkStart w:id="90" w:name="_Toc30"/>
      <w:bookmarkEnd w:id="89"/>
      <w:r>
        <w:rPr>
          <w:rtl w:val="true"/>
        </w:rPr>
        <w:t>توضيح</w:t>
      </w:r>
      <w:r>
        <w:rPr>
          <w:rtl w:val="true"/>
        </w:rPr>
        <w:t>:</w:t>
      </w:r>
      <w:bookmarkEnd w:id="90"/>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البيان من اللّه تعالى ففي 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 xml:space="preserve">حيث إجماع المفسرين بل المسلمين على أن الآية نزلت في شأن علي </w:t>
      </w:r>
      <w:r>
        <w:rPr>
          <w:rStyle w:val="FootnoteAnchor"/>
          <w:rtl w:val="true"/>
        </w:rPr>
        <w:footnoteReference w:id="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حين تصدق بخاتمه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راكع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السائل، ولا يكون المقصود من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 لمنافاته مع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الحصر، كما ذكر في مبحث الكلام مفصلا، وبينه أيضا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رَدُّوهُ إِلَى الرَّسُولِ وَإِلَى أُولِي الْأَمْرِ مِنْهُمْ لَعَلِمَهُ الَّذِينَ يَسْتَنْبِطُونَهُ مِنْهُمْ</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 xml:space="preserve">عرف اللّه تبارك وتعالى أن وصف الولي لا بد أن يكون من شأنه رفع الجهل وحصول العلم للسائلين والمستفتين ومن المعلوم أنه ما كان ولا يكون كذلك غير علي والأئمة 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كان يرجع الخليفة الثاني في المشكلات إلى علي </w:t>
      </w:r>
      <w:r>
        <w:rPr>
          <w:rStyle w:val="FootnoteAnchor"/>
          <w:rtl w:val="true"/>
        </w:rPr>
        <w:footnoteReference w:id="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يكن يدعي أبو بكر هذا المطلب، بل صرح ابن حجر وغيره في كتبهم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باب الفرائض فارجعوا إلى فلان، وفي باب قراءة القرآن فارجعوا إلى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يذكرونه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فلتقسيم الأموال وإعطائها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هذا حال الخليفتين الأولين، فكيف حال من بعدهما من الخلفاء الأمويين والعباسيين، وفي زماننا هذا الملوك والسلاطين والأمراء على المسلمين، وكلهم يدعون ولاية الأمر، ويتمسكون هم وأتباعهم بالآية الشريفة في وجوب إطاعتهم ولزوم إنفاذ أمرهم؟</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والإيراد المهم والإشكال الأعظم على هذا الأساس أنه عند اختلاف الولاة وتعددهم مثل زماننا هذا، من هو ولي الأمر الذي تجب إطاعته؟ ومن هو الإمام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المسلم بين الفريقين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ولم يعرف إمام زمانه مات ميتة جاهلية</w:t>
      </w:r>
      <w:r>
        <w:rPr>
          <w:rFonts w:eastAsia="Amiri" w:cs="Amiri" w:ascii="Amiri" w:hAnsi="Amiri"/>
          <w:color w:val="111111"/>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 xml:space="preserve">ونحن لسنا فعلا في مقام بيان هذا المطلب تفصيلا ونكتفي بهذا المقدار، والعاقل تكفيه الإشارة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bookmarkStart w:id="91" w:name="pg16347_184484"/>
    </w:p>
    <w:p>
      <w:pPr>
        <w:pStyle w:val="Heading2"/>
        <w:numPr>
          <w:ilvl w:val="1"/>
          <w:numId w:val="1"/>
        </w:numPr>
        <w:rPr/>
      </w:pPr>
      <w:bookmarkStart w:id="92" w:name="__RefHeading___Toc6351954_1280447820"/>
      <w:bookmarkStart w:id="93" w:name="_Toc31"/>
      <w:bookmarkEnd w:id="91"/>
      <w:bookmarkEnd w:id="92"/>
      <w:r>
        <w:rPr>
          <w:rtl w:val="true"/>
        </w:rPr>
        <w:t>محبة أهل البيت والصلاة عليهم</w:t>
      </w:r>
      <w:bookmarkEnd w:id="93"/>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4" w:name="__RefHeading___Toc6351956_1280447820"/>
      <w:bookmarkStart w:id="95" w:name="_Toc32"/>
      <w:bookmarkEnd w:id="94"/>
      <w:r>
        <w:rPr>
          <w:rtl w:val="true"/>
        </w:rPr>
        <w:t>اشارة</w:t>
      </w:r>
      <w:bookmarkEnd w:id="95"/>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6" w:name="pg16347_184486"/>
      <w:bookmarkStart w:id="97" w:name="pg16347_184486"/>
      <w:bookmarkEnd w:id="97"/>
    </w:p>
    <w:p>
      <w:pPr>
        <w:pStyle w:val="Heading3"/>
        <w:numPr>
          <w:ilvl w:val="2"/>
          <w:numId w:val="1"/>
        </w:numPr>
        <w:rPr/>
      </w:pPr>
      <w:bookmarkStart w:id="98" w:name="pg16347_184486"/>
      <w:bookmarkStart w:id="99" w:name="__RefHeading___Toc6351958_1280447820"/>
      <w:bookmarkStart w:id="100" w:name="_Toc33"/>
      <w:bookmarkEnd w:id="98"/>
      <w:bookmarkEnd w:id="99"/>
      <w:r>
        <w:rPr>
          <w:rtl w:val="true"/>
        </w:rPr>
        <w:t>المناظرة الثامنة</w:t>
      </w:r>
      <w:r>
        <w:rPr>
          <w:rtl w:val="true"/>
        </w:rPr>
        <w:t xml:space="preserve">: </w:t>
      </w:r>
      <w:r>
        <w:rPr>
          <w:rtl w:val="true"/>
        </w:rPr>
        <w:t xml:space="preserve">مناظرة السيد محمد جواد المهري مع الأستاذ عمر الشريف في وجوب محبة أهل البيت </w:t>
      </w:r>
      <w:r>
        <w:rPr>
          <w:rtl w:val="true"/>
        </w:rPr>
        <w:t>(</w:t>
      </w:r>
      <w:r>
        <w:rPr>
          <w:rtl w:val="true"/>
        </w:rPr>
        <w:t>عليهم السلام</w:t>
      </w:r>
      <w:r>
        <w:rPr>
          <w:rtl w:val="true"/>
        </w:rPr>
        <w:t>)</w:t>
      </w:r>
      <w:bookmarkEnd w:id="100"/>
    </w:p>
    <w:p>
      <w:pPr>
        <w:pStyle w:val="BookText"/>
        <w:rPr/>
      </w:pPr>
      <w:r>
        <w:rPr>
          <w:rFonts w:ascii="Amiri" w:hAnsi="Amiri" w:eastAsia="Amiri" w:cs="Amiri"/>
          <w:color w:val="111111"/>
          <w:sz w:val="28"/>
          <w:sz w:val="28"/>
          <w:szCs w:val="28"/>
          <w:rtl w:val="true"/>
          <w:lang w:bidi="ar-SA"/>
        </w:rPr>
        <w:t>قال السيد محمد جواد المهري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يعقد لقاء يوم الأربعاء بسبب غيابي في ذلك اليوم، وفي يوم الأحد وبعد أسبوع من ذلك البحث المثير في موضوع الثقلين، بدأنا لقاءنا بذكر اسم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أستاذ، أريد التحدث اليوم عن أهل البيت ومعرفتهم، أوتعلم أن معرفة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تنجي الإنسان من نار جهنم، وأن محبتهم جواز على الصراط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نقل الحافظ الحمويني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التي يقول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معرفة آل محمد براءة من النار، وحب آل محمد جواز على الصراط، والولاية لآل محمد أمان من العذاب</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أستاذي الكريم، آل محمد شجرة النبوة، ومهبط الرحمة على الأئمة، وموضع نزول الملائكة، أهل البيت هم الشجرة المباركة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أَصْلُهَا ثَابِتٌ </w:t>
      </w:r>
    </w:p>
    <w:p>
      <w:pPr>
        <w:pStyle w:val="BookText"/>
        <w:rPr/>
      </w:pPr>
      <w:r>
        <w:rPr>
          <w:rFonts w:ascii="Amiri" w:hAnsi="Amiri" w:eastAsia="Amiri" w:cs="Amiri"/>
          <w:color w:val="111111"/>
          <w:sz w:val="28"/>
          <w:sz w:val="28"/>
          <w:szCs w:val="28"/>
          <w:rtl w:val="true"/>
          <w:lang w:bidi="ar-SA"/>
        </w:rPr>
        <w:t>وَفَرْعُهَا فِي السَّمَاءِ</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نقل السيوطي في الدر المنثور بعد ذكره لآية التطهير،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أهل بيت طهرهم اللّه، من شجرة النبوة، وموضع الرسالة ومختلف الملائكة وبيت الرحمة ومعدن العلم</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أيضا نظير هذا الكلام على لسان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شجرة النبوة، ومحط الرسالة، ومختلف الملائكة، ومعادن العلم، وينابيع الحكم، ناصرنا ومحبنا ينتظر الرحمة، وعدونا ومبغضنا ينتظر السطوة</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عنه في خطبة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عترته خير العتر، وأسرته خير الأسر، وشجرته خير الشجر</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أستاذ،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تذكرهم في جميع الصلوات الواجبة بعد ذكر اسم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وتصلي عليهم، ألا تقول في تشهد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صلى على محمد وعلى آل محمد، كما صليت على إبراهيم وآل إبراهيم</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والبخاري مع كل ما يبديه من عداء وبغض لأهل بيت العصمة والطهارة، ينقل بعد تفسيره للآية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وَمَلَائِكَتَهُ يُصَلُّونَ عَلَى النَّبِيِّ </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علي هكذا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صل على محمد وعلى آل محمد، كما </w:t>
      </w:r>
    </w:p>
    <w:p>
      <w:pPr>
        <w:pStyle w:val="BookText"/>
        <w:rPr/>
      </w:pPr>
      <w:r>
        <w:rPr>
          <w:rFonts w:ascii="Amiri" w:hAnsi="Amiri" w:eastAsia="Amiri" w:cs="Amiri"/>
          <w:color w:val="111111"/>
          <w:sz w:val="28"/>
          <w:sz w:val="28"/>
          <w:szCs w:val="28"/>
          <w:rtl w:val="true"/>
          <w:lang w:bidi="ar-SA"/>
        </w:rPr>
        <w:t xml:space="preserve">صليت على إبراهيم وآل إبراهيم إنك حميد مجيد، اللّهم بارك على محمد وعلى آل محمد، كما باركت على إبراهيم وآل إبراهيم إنك حميد مجيد </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وهم الذين نظم بحقهم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زعيم أحد المذاهب السنية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أشعارا كثيرة ومن جملتها البيتين المشهورين التاليين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آل بيت رسول اللّه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من اللّه في القرآن أنزله</w:t>
      </w:r>
    </w:p>
    <w:p>
      <w:pPr>
        <w:pStyle w:val="BookText"/>
        <w:rPr/>
      </w:pPr>
      <w:r>
        <w:rPr>
          <w:rFonts w:ascii="Amiri" w:hAnsi="Amiri" w:eastAsia="Amiri" w:cs="Amiri"/>
          <w:color w:val="111111"/>
          <w:sz w:val="28"/>
          <w:sz w:val="28"/>
          <w:szCs w:val="28"/>
          <w:rtl w:val="true"/>
          <w:lang w:bidi="ar-SA"/>
        </w:rPr>
        <w:t xml:space="preserve">كفاكم من عظيم القدر أنكم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يصل عليكم لا صلاة له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 xml:space="preserve">إذا في مجلس ذكروا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وسبطيه وفاطمة الزكية</w:t>
      </w:r>
    </w:p>
    <w:p>
      <w:pPr>
        <w:pStyle w:val="BookText"/>
        <w:rPr/>
      </w:pPr>
      <w:r>
        <w:rPr>
          <w:rFonts w:ascii="Amiri" w:hAnsi="Amiri" w:eastAsia="Amiri" w:cs="Amiri"/>
          <w:color w:val="111111"/>
          <w:sz w:val="28"/>
          <w:sz w:val="28"/>
          <w:szCs w:val="28"/>
          <w:rtl w:val="true"/>
          <w:lang w:bidi="ar-SA"/>
        </w:rPr>
        <w:t xml:space="preserve">يقال تجاوزوا يا قوم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من حديث الرافضية</w:t>
      </w:r>
    </w:p>
    <w:p>
      <w:pPr>
        <w:pStyle w:val="BookText"/>
        <w:rPr/>
      </w:pPr>
      <w:r>
        <w:rPr>
          <w:rFonts w:ascii="Amiri" w:hAnsi="Amiri" w:eastAsia="Amiri" w:cs="Amiri"/>
          <w:color w:val="111111"/>
          <w:sz w:val="28"/>
          <w:sz w:val="28"/>
          <w:szCs w:val="28"/>
          <w:rtl w:val="true"/>
          <w:lang w:bidi="ar-SA"/>
        </w:rPr>
        <w:t xml:space="preserve">برئت إلى المهيمن من أناس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 الرفض حب الفاطمية</w:t>
      </w:r>
    </w:p>
    <w:p>
      <w:pPr>
        <w:pStyle w:val="BookText"/>
        <w:rPr/>
      </w:pPr>
      <w:r>
        <w:rPr>
          <w:rFonts w:ascii="Amiri" w:hAnsi="Amiri" w:eastAsia="Amiri" w:cs="Amiri"/>
          <w:color w:val="111111"/>
          <w:sz w:val="28"/>
          <w:sz w:val="28"/>
          <w:szCs w:val="28"/>
          <w:rtl w:val="true"/>
          <w:lang w:bidi="ar-SA"/>
        </w:rPr>
        <w:t>قال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الشعر الذي نسبته إلى الشافعي أن محبة أهل البيت وجبت في القرآن، ففي أية آية جاءت؟</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البيتان من الشعر مشهوران ومعروفان جدا، ومن جملة من نقلهما الإمام أحمد بن حنبل في مسنده </w:t>
      </w:r>
      <w:r>
        <w:rPr>
          <w:rStyle w:val="FootnoteAnchor"/>
          <w:rtl w:val="true"/>
        </w:rPr>
        <w:footnoteReference w:id="108"/>
      </w:r>
      <w:r>
        <w:rPr>
          <w:rFonts w:ascii="Amiri" w:hAnsi="Amiri" w:eastAsia="Amiri" w:cs="Amiri"/>
          <w:color w:val="111111"/>
          <w:sz w:val="28"/>
          <w:sz w:val="28"/>
          <w:szCs w:val="28"/>
          <w:rtl w:val="true"/>
          <w:lang w:bidi="ar-SA"/>
        </w:rPr>
        <w:t>، وأما الآية التي ورد فيها ذلك فهي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هم قرابة الرسول؟ فإن الآية جاءت مطلقة، ولا بد أنها تشمل أزواج الرسول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الرسول، وهو مفسر القرآن ومبين أحكامه، قد حصرهم في أربعة أشخاص، فقد نقل الطبراني، وابن مردويه، والثعلبي، وأحمد بن حنبل، وأبو نعيم، وابن المغازلي وكثيرون غيرهم، عن ابن عباس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نزلت هذه الآية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قرابتك هؤلاء الذين وجبت علينا مودتهم؟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وفاطمة وابناهما</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ويمكن الذهاب إلى أبعد من ذلك، فقد روى الحافظ الكنجي في الكفاية عن الحافظ أبي نعيم، رواية مثيرة،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أعرابي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اعرض علي الإسلام،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 أن لا إله إلا اللّه وحده لا شريك له، وأن محمدا عبده ورسوله،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تسألني عليه أجرا؟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قرابتي أو قرابتك؟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أبايعك، فعلى من لا يحبك ولا يحب قرابتك لعنة اللّه،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وللفخر الرازي في تفسيره بيان لطيف يقول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وأنا أقول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يؤول أمرهم إليه، فكل من كان أمرهم إليه أشد وأكمل كانوا هم الآل، ولا شك أن فاطمة وعليا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التعلق بينهم وبين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التعلقات، وهذا كالمعلوم بالنقل المتواتر فوجب أن يكونوا هم الآل</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ونذهب إلى أبعد من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صراط اللّه المستقيم، الذي ندعو اللّه في سورة الحمد ليهدينا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ذخائر العقبى عن رسول اللّه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وأهل بيتي شجرة في الجنة، وأغصانها في الدنيا، فمن تمسك بنا اتخذ إلى ربه سبيلا</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الثعلبي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تفسيره 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مسلم بن حيان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عن أبي بريدة أنه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صراط محمد وآل محمد</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ونذهب إلى أبعد من هذا، فقد نقل الحاكم الحسكاني في شواهد التنزيل عن عدة طرق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خلق الأنبياء من أشجار شتى، وخلقني من شجرة واحدة، فأنا أصلها وعلي فرعها، وفاطمة لقاحها، والحسن والحسين ثمرها، فمن تعلق بغصن من أغصانها نجا، ومن زاغ عنها هوى، ولو أن عبدا عبد اللّه بين الصفا والمروة ألف عام ثم ألف عام ثم ألف عام ثم لم يدرك صحبتنا أكبه اللّه على منخريه في النار، 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
      </w:r>
      <w:r>
        <w:rPr>
          <w:rFonts w:ascii="Amiri" w:hAnsi="Amiri" w:eastAsia="Amiri" w:cs="Amiri"/>
          <w:color w:val="111111"/>
          <w:sz w:val="28"/>
          <w:sz w:val="28"/>
          <w:szCs w:val="28"/>
          <w:rtl w:val="true"/>
          <w:lang w:bidi="ar-SA"/>
        </w:rPr>
        <w:t xml:space="preserve">يا أستاذ، نقل الطبراني في معجمه الأوسط عن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الزموا مودتنا أهل البيت، فإنه من لقي اللّه عز وجل وهو يودنا </w:t>
      </w:r>
    </w:p>
    <w:p>
      <w:pPr>
        <w:pStyle w:val="BookText"/>
        <w:rPr/>
      </w:pPr>
      <w:r>
        <w:rPr>
          <w:rFonts w:ascii="Amiri" w:hAnsi="Amiri" w:eastAsia="Amiri" w:cs="Amiri"/>
          <w:color w:val="111111"/>
          <w:sz w:val="28"/>
          <w:sz w:val="28"/>
          <w:szCs w:val="28"/>
          <w:rtl w:val="true"/>
          <w:lang w:bidi="ar-SA"/>
        </w:rPr>
        <w:t xml:space="preserve">دخل الجنة بشفاعتنا، والذي نفسي بيده، لا ينفع عبدا عمله إلا بمعرفة حقنا </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الحاكم في مستدركه عن ابن عباس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رجلا صفن بين الركن والمقام، صلى وصام ثم لقي اللّه وهو مبغض لأهل بيت محمد دخل النار</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أستاذ، أهل البيت هم الذين من تمسك بهم نجا، ومن تخلف عنهم ولم يؤمن بولايتهم هلك، فقد نقل الحاكم في المستدرك بسنده عن حنش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ذر متعلق بباب الكعبة، وهو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من عرفني فقد عرفني، ومن لم يعرفني فأنا أبو ذر، لقد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أهل بيتي كمثل سفينة نوح من ركبها نجا، ومن تخلف عنها غرق</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الحاكم في ختام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هذه الرواية صحيح، ونقل الحاكم أيضا عن ابن عباس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النجوم أمان لأهل الأرض من الغرق، وأهل بيتي أمان لأمتي من الاختلاف، فإذا خالفتها قبيلة من العرب اختلفوا فصاروا حزب إبليس</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يا أستاذ، أهل البيت هم الذين اصطفاهم اللّه وقال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 ويستفاد من هذه الآية المباركة أن أهل البيت معصومون من الخطأ والمعصية، لأن اللّه اصطفاهم من بين عباده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لا يفهم من ظاهرها الاختصاص بمن ذكرت، لأنها وردت بين الآيات التي تتحدث عن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 لاحظت ما قبل وما بعد هذه الآية لاتضح لك أن جميع تلك الآيات تتحدث عن أزواج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الآية وردت في سياقها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كان الحديث عن أزواج الرسول جاءت الآيات بصيغة الجمع المؤنث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اتقيتن، فلا تخضعن، ولا تبرجن، وأقمن الصلاة، وآتين الزكاة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هنا اختلفت صيغة الخطاب وجاء بصيغة الجمع المذكر، وأمثال هذه الموارد كثيرة في القرآن، وهذا المورد ليس أمرا استثنائيا، ويكفيك مراجعة آية إكمال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أشرنا إليها أيضا في 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لترى أن آية بمثل هذه الأهمية وردت بين آيات تحريم الميتة والدم ولحم الخنزير، انظر الآية الثالثة من سورة المائدة حيث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حُرِّمَتْ عَلَيْكُمُ الْمَيْتَةُ وَالدَّمُ وَلَحْمُ الْخِنْزِيرِ وَمَا أُهِلَّ لِغَيْرِ اللَّهِ بِهِ وَالْمُنْخَنِقَةُ وَالْمَوْقُوذَةُ وَالْمُتَرَدِّيَةُ وَالنَّطِيحَةُ وَمَا أَكَلَ السَّبُعُ إِلَّا مَا ذَكَّيْتُمْ وَمَا ذُبِحَ عَلَى النُّصُبِ وَأَنْ تَسْتَقْسِمُوا بِالْأَزْلَامِ ذَلِكُمْ فِسْقٌ الْيَوْمَ يَئِسَ الَّذِينَ كَفَرُوا مِنْ دِينِكُمْ فَلَا تَخْشَوْهُمْ وَاخْشَوْنِ الْيَوْمَ أَكْمَلْتُ لَكُمْ دِينَكُمْ </w:t>
      </w:r>
    </w:p>
    <w:p>
      <w:pPr>
        <w:pStyle w:val="BookText"/>
        <w:rPr/>
      </w:pPr>
      <w:r>
        <w:rPr>
          <w:rFonts w:ascii="Amiri" w:hAnsi="Amiri" w:eastAsia="Amiri" w:cs="Amiri"/>
          <w:color w:val="111111"/>
          <w:sz w:val="28"/>
          <w:sz w:val="28"/>
          <w:szCs w:val="28"/>
          <w:rtl w:val="true"/>
          <w:lang w:bidi="ar-SA"/>
        </w:rPr>
        <w:t>وَأَتْمَمْتُ عَلَيْكُمْ نِعْمَتِي وَرَضِيتُ لَكُمُ الْإِسْلَامَ دِينًا فَمَنِ اضْطُرَّ فِي مَخْمَصَةٍ غَيْرَ مُتَجَانِفٍ لِإِثْمٍ فَإِنَّ اللَّهَ غَفُورٌ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يبدو أن هذا الموضوع المهم جدا جملة اعتراضية لا صلة لها بأول الآية وآخرها، وكأن اللّه أخفى هذا الموضوع المهم بين هذه الآيات ليلفت إليه الأنظار بعد الدراسة والدقة الكافية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وفضلا عن هذا فقد أزال رسول اللّه هذا الإبهام، حتى لا يحمل الناس ما في هذا الأمر على ما قبله وما بعده، حيث استمر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نزول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لها قصة مثيرة وطويلة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يمر على دار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ستة أشهر قبل ذهابه إلى الصلاة ويخاطبهما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يرحمكم اللّه</w:t>
      </w:r>
      <w:r>
        <w:rPr>
          <w:rFonts w:eastAsia="Amiri" w:cs="Amiri" w:ascii="Amiri" w:hAnsi="Amiri"/>
          <w:color w:val="111111"/>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وإذا كنت تتذكر أننا نقلنا في البحث السالف عن صحيح مسلم أن الراوي سأل زيد بن أرقم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أهل بيته؟ نساؤه؟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وأيم اللّه إن المرأة تكون مع الرجل العصر من الدهر، ثم يطلقها فترجع إلى أبيها وقومها،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وعصبته الذين حرموا الصدقة بعده</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ناهيك عن هذا، فإنك لو نظرت إلى مبحث آية التيمم في صحيحي البخاري ومسلم لثبت لك أن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زوجات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أسرة أبي بكر لا من أهل بيت الرسول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أستاذ، أهل بيت الرسول هم الذين قال فيهم صلوات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 xml:space="preserve">سره أن يحيا حياتي، ويموت مماتي، ويسكن جنة عدن التي غرسها ربي فليوال عليا من بعدي، وليوال وليه، وليقتد بأهل بيتي من بعدي فإنهم عترتي، خلقوا من طينتي، ورزقوا فهمي وعلمي، فويل للمكذبين بفضلهم من أمتي القاطعين فيهم صلتي، لا أنالهم اللّه شفاعتي </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أستاذ، هذه الرواية وحدها واللّه كافية لإبلاغنا بوجوب موالاة أهل البيت، فلماذا يحاول البعض تجاهل هذه الحقيقة والتغافل عن كل هذه الفضيلة؟ ألا يرغب هؤلاء بنيل شفاعة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وهل من الممكن أن يؤدي المرء بعض الواجبات ويذر بعضها الآخر، كما يروق له ثم يأمل دخول جنان الخلد؟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أستاذ، أهل البيت هم الذين من يأتي بابهم لا يرد خائبا، وكل ما يقال في مدحهم لا مبالغة فيه، وهم نفس رسول اللّه وروحه، وهم الذين من أنكر حقهم، فكأنما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أنكر حق اللّه، وكل من أبغضهم جزاؤه جهنم له فيها عذاب أليم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bookmarkStart w:id="101" w:name="pg16347_184495"/>
    </w:p>
    <w:p>
      <w:pPr>
        <w:pStyle w:val="Heading3"/>
        <w:numPr>
          <w:ilvl w:val="2"/>
          <w:numId w:val="1"/>
        </w:numPr>
        <w:rPr/>
      </w:pPr>
      <w:bookmarkStart w:id="102" w:name="__RefHeading___Toc6351960_1280447820"/>
      <w:bookmarkStart w:id="103" w:name="_Toc34"/>
      <w:bookmarkEnd w:id="101"/>
      <w:bookmarkEnd w:id="102"/>
      <w:r>
        <w:rPr>
          <w:rtl w:val="true"/>
        </w:rPr>
        <w:t>المناظرة التاسعة</w:t>
      </w:r>
      <w:r>
        <w:rPr>
          <w:rtl w:val="true"/>
        </w:rPr>
        <w:t xml:space="preserve">: </w:t>
      </w:r>
      <w:r>
        <w:rPr>
          <w:rtl w:val="true"/>
        </w:rPr>
        <w:t xml:space="preserve">مناظرة الدكتور التيجاني مع أحد الأصدقاء في حكم الصلاة والسلام على أهل البيت </w:t>
      </w:r>
      <w:r>
        <w:rPr>
          <w:rtl w:val="true"/>
        </w:rPr>
        <w:t>(</w:t>
      </w:r>
      <w:r>
        <w:rPr>
          <w:rtl w:val="true"/>
        </w:rPr>
        <w:t>عليهم السلام</w:t>
      </w:r>
      <w:r>
        <w:rPr>
          <w:rtl w:val="true"/>
        </w:rPr>
        <w:t>)</w:t>
      </w:r>
      <w:bookmarkEnd w:id="103"/>
    </w:p>
    <w:p>
      <w:pPr>
        <w:pStyle w:val="BookText"/>
        <w:rPr/>
      </w:pPr>
      <w:r>
        <w:rPr>
          <w:rFonts w:ascii="Amiri" w:hAnsi="Amiri" w:eastAsia="Amiri" w:cs="Amiri"/>
          <w:color w:val="111111"/>
          <w:sz w:val="28"/>
          <w:sz w:val="28"/>
          <w:szCs w:val="28"/>
          <w:rtl w:val="true"/>
          <w:lang w:bidi="ar-SA"/>
        </w:rPr>
        <w:t>يقول الدكتور التيجاني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تحدثت يوما مع صديقي ورجوته وأقسمت عليه أن يجيبني بصراحة، وكان الحوار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أنتم تنزلون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وكرم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لأني ما سمعت أحدا منكم يذكره إلا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نحن عندما نذكر أمير المؤمنين أو أحد الأئمة من بنيه نقول عليه السلام، فهذا لا يعني أنهم أنبياء، ولكنهم ذرية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وعترته الذين أمرنا اللّه بالصلاة عليهم في محكم تنزيله، وعلى هذا يجوز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الصلاة والسلام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أخي، نحن لا نعترف بالصلاة والسلام إلا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والأنبياء الذين سبقوه، ولا دخل لعلي وأولاده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أطلب منك وأرجوك أن تقرأ كثيرا حتى تعرف الحقيقة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الكتب أقرأ يا أخي؟ ألست أنت الذي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كتب أحمد أمين ليست حجة على الشيعة، كذلك كتب الشيعة ليست حجة علينا ولا نعتمد عليها، ألا ترى أن كتب النصارى التي يعتمدونها تذكر أن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w:t>
      </w:r>
    </w:p>
    <w:p>
      <w:pPr>
        <w:pStyle w:val="BookText"/>
        <w:rPr/>
      </w:pPr>
      <w:r>
        <w:rPr>
          <w:rFonts w:ascii="Amiri" w:hAnsi="Amiri" w:eastAsia="Amiri" w:cs="Amiri"/>
          <w:color w:val="111111"/>
          <w:sz w:val="28"/>
          <w:sz w:val="28"/>
          <w:szCs w:val="28"/>
          <w:rtl w:val="true"/>
          <w:lang w:bidi="ar-SA"/>
        </w:rPr>
        <w:t xml:space="preserve">ابن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أن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أصدق القائلين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على لسان عيسى بن مريم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قُلْتُ لَهُمْ إِلَّا مَا أَمَرْتَنِي بِهِ أَنِ اعْبُدُوا اللَّهَ رَبِّي وَرَبَّكُمْ</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قلت ذلك، والذي أريده منك هو هذا، أعني استعمال العقل والمنطق والاستدلال بالقرآن الكريم والسنة الصحيحة ما دمنا مسلمين، ولو كان الحديث مع يهودي أو نصراني لكان الاستدلال بغير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في أي كتاب سأعرف الحقيقة، وكل مؤلف وكل فرقة وكل مذهب يدعي أنه على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سأعطيك الآن دليلا ملموسا، لا يختلف فيه المسلمون بشتى مذاهبهم وفرقهم ومع ذلك فأنت لا تعرفه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ربي زدني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قرأت تفسير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وَمَلَائِكَتَهُ يُصَلُّونَ عَلَى النَّبِيِّ يَا أَيُّهَا الَّذِينَ آمَنُوا صَلُّوا عَلَيْهِ وَسَلِّمُوا تَسْلِيمًا</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أجمع المفسرون سنة وشيعة على أن الصحابة الذين نزلت فيهم هذه الآية، جاؤوا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عرفنا كيف نسلم عليك، ولم نعرف كيف نصلي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اللّهم صل على محمد وآل محمد كما صليت على إبراهيم وآل إبراهيم في العالمين إنك حميد مجيد </w:t>
      </w:r>
      <w:r>
        <w:rPr>
          <w:rStyle w:val="FootnoteAnchor"/>
          <w:rtl w:val="true"/>
        </w:rPr>
        <w:footnoteReference w:id="129"/>
      </w:r>
      <w:r>
        <w:rPr>
          <w:rFonts w:ascii="Amiri" w:hAnsi="Amiri" w:eastAsia="Amiri" w:cs="Amiri"/>
          <w:color w:val="111111"/>
          <w:sz w:val="28"/>
          <w:sz w:val="28"/>
          <w:szCs w:val="28"/>
          <w:rtl w:val="true"/>
          <w:lang w:bidi="ar-SA"/>
        </w:rPr>
        <w:t>ولا تصلوا علي الصلاة البتراء،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الصلاة البتراء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w:t>
      </w:r>
    </w:p>
    <w:p>
      <w:pPr>
        <w:pStyle w:val="BookText"/>
        <w:rPr/>
      </w:pPr>
      <w:r>
        <w:rPr>
          <w:rFonts w:ascii="IRNazanin" w:hAnsi="IRNazanin" w:eastAsia="IRNazanin"/>
          <w:color w:val="111111"/>
          <w:sz w:val="28"/>
          <w:sz w:val="28"/>
          <w:szCs w:val="28"/>
          <w:rtl w:val="true"/>
          <w:lang w:bidi="fa-IR"/>
        </w:rPr>
        <w:t xml:space="preserve">على محمد وتصمتوا </w:t>
      </w:r>
      <w:r>
        <w:rPr>
          <w:rStyle w:val="FootnoteAnchor"/>
          <w:rtl w:val="true"/>
        </w:rPr>
        <w:footnoteReference w:id="130"/>
      </w:r>
      <w:r>
        <w:rPr>
          <w:rFonts w:ascii="Amiri" w:hAnsi="Amiri" w:eastAsia="Amiri" w:cs="Amiri"/>
          <w:color w:val="111111"/>
          <w:sz w:val="28"/>
          <w:sz w:val="28"/>
          <w:szCs w:val="28"/>
          <w:rtl w:val="true"/>
          <w:lang w:bidi="ar-SA"/>
        </w:rPr>
        <w:t>، وأن اللّه كامل ولا يقبل إلا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ولكل ذلك عرف الصحابة ومن بعدهم التابعون أمر رسول اللّه فكانوا يصلون عليه الصلاة الكاملة، حتى قال الإمام الشافعي في 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آل بيت رسول اللّه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من اللّه في القرآن أنزله</w:t>
      </w:r>
    </w:p>
    <w:p>
      <w:pPr>
        <w:pStyle w:val="BookText"/>
        <w:rPr/>
      </w:pPr>
      <w:r>
        <w:rPr>
          <w:rFonts w:ascii="Amiri" w:hAnsi="Amiri" w:eastAsia="Amiri" w:cs="Amiri"/>
          <w:color w:val="111111"/>
          <w:sz w:val="28"/>
          <w:sz w:val="28"/>
          <w:szCs w:val="28"/>
          <w:rtl w:val="true"/>
          <w:lang w:bidi="ar-SA"/>
        </w:rPr>
        <w:t xml:space="preserve">كفاكم من عظيم الشأن أنكم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يصل عليكم لا صلاة له </w:t>
      </w:r>
      <w:r>
        <w:rPr>
          <w:rStyle w:val="FootnoteAnchor"/>
          <w:rtl w:val="true"/>
        </w:rPr>
        <w:footnoteReference w:id="131"/>
      </w:r>
      <w:r>
        <w:rPr>
          <w:rFonts w:ascii="Amiri" w:hAnsi="Amiri" w:eastAsia="Amiri" w:cs="Amiri"/>
          <w:color w:val="111111"/>
          <w:sz w:val="28"/>
          <w:sz w:val="28"/>
          <w:szCs w:val="28"/>
          <w:rtl w:val="true"/>
          <w:lang w:bidi="ar-SA"/>
        </w:rPr>
        <w:t>كان كلامه يطرق سمعي وينفذ إلى قلبي ويجد في نفسي صدى إيجابيا، وبالفعل فقد سبق لي أن قرأت مثل هذا في بعض الكتب، ولكن لا أذكر في أي كتاب بالضبط، واعترفت له بأننا عندما نصلي على النبي نصلي على آله وصحبه أجمعين، ولكن لا نفرد عليا بالسلام كما يقول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رأيك في البخاري؟ أهو من الشيعة؟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جليل من أئمة أهل السنة والجماعة، وكتابه أصح الكتب بعد كتاب اللّه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ذلك قام وأخرج من مكتبته صحيح البخاري وفتحه وبحث عن الصفحة التي يريدها، وأعطاني لأقرأ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فلان عن فلان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أصدق عيني واستغربت حتى أنني شككت أن يكون ذلك هو صحيح </w:t>
      </w:r>
    </w:p>
    <w:p>
      <w:pPr>
        <w:pStyle w:val="BookText"/>
        <w:rPr/>
      </w:pPr>
      <w:r>
        <w:rPr>
          <w:rFonts w:ascii="Amiri" w:hAnsi="Amiri" w:eastAsia="Amiri" w:cs="Amiri"/>
          <w:color w:val="111111"/>
          <w:sz w:val="28"/>
          <w:sz w:val="28"/>
          <w:szCs w:val="28"/>
          <w:rtl w:val="true"/>
          <w:lang w:bidi="ar-SA"/>
        </w:rPr>
        <w:t>البخاري، واضطربت وأعدت النظر في الصفحة وفي الغلاف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أحس صديقي بشكي أخذ مني الكتاب وأخرج لي صفحة أخرى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كان جوابي بعدها إلا أن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واقتنع مني بهذا الجواب وتركني وخرج، وبقيت أفكر وأراجع قراءة تلك الصفحات وأتثبت في طبعة الكتاب فوجدتها من طبع ونشر شركة الحلبي وأولاده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إلهي، لماذا أكابر وأعاند وقد أعطاني حجة ملموسة من أصح الكتب عندنا، والبخاري ليس شيعيا قطعا، وهو من أئمة أهل السنة ومحدثيهم، أأسلم لهم بهذه الحقيقة وهي قولهم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أخاف من هذه الحقيقة فلعلها تتبعها حقائق أخرى لا أحب الاعتراف بها، وقد انهزمت أمام صديقي مرتين، فقد تنازلت عن قداسة عبد القادر الجيلاني وسلمت بأن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منه، وسلمت أيضا بأن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أهل لذلك، ولكني لا أريد هزيمة أخرى، وأنا الذي كنت منذ أيام قلائل عالما في مصر أفخر بنفسي ويمجدني علماء الأزهر الشريف، أجد نفسي اليوم مهزوما مغلوبا ومع من؟ مع الذين كنت ولا أزال أعتقد أنهم على خطأ، فقد تعودت على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الكبرياء وحب الذات، إنها الأنانية واللجاج والعصبية، إلهي ألهمني رشدي، وأعني على تقبل الحقيقة ولو كانت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افتح بصري وبصيرتي، واهدني إلى صراطك المستقيم، واجعلني من الذين يستمعون القول فيتبعون أحسنه، اللّهم أرنا الحق حقا وارزقنا اتباعه، وأرنا الباطل باطلا وارزقنا اجتنابه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رجع بي صديقي إلى البيت وأنا أردد هذه الدعوات، فقال مبتسما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هدانا </w:t>
      </w:r>
    </w:p>
    <w:p>
      <w:pPr>
        <w:pStyle w:val="BookText"/>
        <w:rPr/>
      </w:pPr>
      <w:r>
        <w:rPr>
          <w:rFonts w:ascii="Amiri" w:hAnsi="Amiri" w:eastAsia="Amiri" w:cs="Amiri"/>
          <w:color w:val="111111"/>
          <w:sz w:val="28"/>
          <w:sz w:val="28"/>
          <w:szCs w:val="28"/>
          <w:rtl w:val="true"/>
          <w:lang w:bidi="ar-SA"/>
        </w:rPr>
        <w:t>اللّه وإياكم وجميع المسلمين، وقد قال في محكم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جَاهَدُوا فِينَا لَنَهْدِيَنَّهُمْ سُبُلَنَا وَإِنَّ اللَّهَ لَمَعَ الْمُحْسِنِينَ</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والجهاد في هذه الآية يحمل معنى البحث العلمي للوصول إلى الحقيقة، واللّه سبحانه يهدي إلى الحق كل من بحث عن الحق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bookmarkStart w:id="104" w:name="pg16347_184500"/>
    </w:p>
    <w:p>
      <w:pPr>
        <w:pStyle w:val="Heading2"/>
        <w:numPr>
          <w:ilvl w:val="1"/>
          <w:numId w:val="1"/>
        </w:numPr>
        <w:rPr/>
      </w:pPr>
      <w:bookmarkStart w:id="105" w:name="__RefHeading___Toc6351962_1280447820"/>
      <w:bookmarkStart w:id="106" w:name="_Toc35"/>
      <w:bookmarkEnd w:id="104"/>
      <w:bookmarkEnd w:id="105"/>
      <w:r>
        <w:rPr>
          <w:rtl w:val="true"/>
        </w:rPr>
        <w:t xml:space="preserve">تقبيل ضريح النبي </w:t>
      </w:r>
      <w:r>
        <w:rPr>
          <w:rtl w:val="true"/>
        </w:rPr>
        <w:t>(</w:t>
      </w:r>
      <w:r>
        <w:rPr>
          <w:rtl w:val="true"/>
        </w:rPr>
        <w:t>صلى اللّه عليه وآله</w:t>
      </w:r>
      <w:r>
        <w:rPr>
          <w:rtl w:val="true"/>
        </w:rPr>
        <w:t xml:space="preserve">) </w:t>
      </w:r>
      <w:r>
        <w:rPr>
          <w:rtl w:val="true"/>
        </w:rPr>
        <w:t>والصلاة عنده</w:t>
      </w:r>
      <w:bookmarkEnd w:id="106"/>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7" w:name="__RefHeading___Toc6351964_1280447820"/>
      <w:bookmarkStart w:id="108" w:name="_Toc36"/>
      <w:bookmarkEnd w:id="107"/>
      <w:r>
        <w:rPr>
          <w:rtl w:val="true"/>
        </w:rPr>
        <w:t>اشارة</w:t>
      </w:r>
      <w:bookmarkEnd w:id="108"/>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9" w:name="pg16347_184502"/>
      <w:bookmarkStart w:id="110" w:name="pg16347_184502"/>
      <w:bookmarkEnd w:id="110"/>
    </w:p>
    <w:p>
      <w:pPr>
        <w:pStyle w:val="Heading3"/>
        <w:numPr>
          <w:ilvl w:val="2"/>
          <w:numId w:val="1"/>
        </w:numPr>
        <w:rPr/>
      </w:pPr>
      <w:bookmarkStart w:id="111" w:name="pg16347_184502"/>
      <w:bookmarkStart w:id="112" w:name="__RefHeading___Toc6351966_1280447820"/>
      <w:bookmarkStart w:id="113" w:name="_Toc37"/>
      <w:bookmarkEnd w:id="111"/>
      <w:bookmarkEnd w:id="112"/>
      <w:r>
        <w:rPr>
          <w:rtl w:val="true"/>
        </w:rPr>
        <w:t>المناظرة العاشرة</w:t>
      </w:r>
      <w:r>
        <w:rPr>
          <w:rtl w:val="true"/>
        </w:rPr>
        <w:t xml:space="preserve">: </w:t>
      </w:r>
      <w:r>
        <w:rPr>
          <w:rtl w:val="true"/>
        </w:rPr>
        <w:t xml:space="preserve">مناظرة السيد عبد اللّه الشيرازي مع بعضهم في حكم تقبيل ضريح النبي </w:t>
      </w:r>
      <w:r>
        <w:rPr>
          <w:rtl w:val="true"/>
        </w:rPr>
        <w:t>(</w:t>
      </w:r>
      <w:r>
        <w:rPr>
          <w:rtl w:val="true"/>
        </w:rPr>
        <w:t>صلى اللّه عليه وآله</w:t>
      </w:r>
      <w:r>
        <w:rPr>
          <w:rtl w:val="true"/>
        </w:rPr>
        <w:t>)</w:t>
      </w:r>
      <w:bookmarkEnd w:id="113"/>
    </w:p>
    <w:p>
      <w:pPr>
        <w:pStyle w:val="BookText"/>
        <w:rPr/>
      </w:pPr>
      <w:r>
        <w:rPr>
          <w:rFonts w:ascii="Amiri" w:hAnsi="Amiri" w:eastAsia="Amiri" w:cs="Amiri"/>
          <w:color w:val="111111"/>
          <w:sz w:val="28"/>
          <w:sz w:val="28"/>
          <w:szCs w:val="28"/>
          <w:rtl w:val="true"/>
          <w:lang w:bidi="ar-SA"/>
        </w:rPr>
        <w:t>كنت يوما في الروضة النبوية المقدسة قرب الشباك الشريف فجاء أحد من أهل الفضل والعلماء الساكنين في قم، وأغفل المأمور الواقف بجانب الشباك المقدس، المانع من تقبيل الناس، وقبل الضريح ثم مضى لشأنه، فالتفت المأمور الذي كان من هيئة الآمرين بالمعروف والناهين عن المنكر، ثم أقبل إلي وقال باحترام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 لم لا تمنع أصحابك من التقبيل؟ هذا حديد من إسطنبول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أتقبلون الحجر الأسود؟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أيضا حجر، فإذا كان هذا شركا فذاك أيضا 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افرض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 إذا كان تقبيل الجسم بقصد التيمن والتبرك </w:t>
      </w:r>
    </w:p>
    <w:p>
      <w:pPr>
        <w:pStyle w:val="BookText"/>
        <w:rPr/>
      </w:pPr>
      <w:r>
        <w:rPr>
          <w:rFonts w:ascii="Amiri" w:hAnsi="Amiri" w:eastAsia="Amiri" w:cs="Amiri"/>
          <w:color w:val="111111"/>
          <w:sz w:val="28"/>
          <w:sz w:val="28"/>
          <w:szCs w:val="28"/>
          <w:rtl w:val="true"/>
          <w:lang w:bidi="ar-SA"/>
        </w:rPr>
        <w:t xml:space="preserve">شركا، فلا فرق بين صدوره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نزل من الجنة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وجاء في حلية الأولياء لأبي نعيم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سعيد بن جبير عن ابن عباس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يجئ الحجر يوم القيامة وله عينان يبصر بهما، ولسان ينطق به، يشهد لمن استلمه بحق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مسند ابن عباس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الأسود من الجنة وكان أشد بياضاً من الثلج ، حتى سودته خطايا أهل الشرك ، وفي تاريخ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جابر بن عبداللّه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الأسود يمين اللّه في الأرض ، يصافح بها عباده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حججنا مع عمر بن الخطاب ، فلما دخل الطواف استقبل الحجر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أعلم أنك حجر لا تضر ولا تنفع ، ولولا أني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يقبلك ما قبلتك فقبله ، فقال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 وينفع ، ولو علمت ذلك من تأويل كتاب اللّه لعلمت أنه كما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رَبُّكَ مِنْ بَنِي آدَمَ مِنْ ظُهُورِهِمْ ذُرِّيَّتَهُمْ وَأَشْهَدَهُمْ عَلَى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فلما أقروا أنه الربّ عزّ وجلّ، وأنهم العبيد كتب ميثاقهم في رقّ وألقمه في هذا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يُبعث يوم القيامة وله عينان ولسان وشفتان يشهد لمن وافى بالموافاة فهو أمين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الكتاب ، 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أبقاني اللّه بأرض لست فيها يا أبا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الحاكم في 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الجوزي في سيرة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والغدير للأميني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أراد الاطلاع أكثر على أحاديث الحجر الأسود فليراجع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34721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34752</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معلوم أنه نزل من الجنة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اللّه حل فيه حتى يجوز تقبيله ويصير معبودا؟ أليس لأنه لما نزل من الجنة صار شريفا، وأن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 وأمر بتقبيله لأجل شرافته لكونه من أجزاء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شرافة الجنة وأجزاؤها لا تكون إلا من جهة وجود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صارت الجنة وأجزاؤها ذات شرافة لأجل وجود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تقبيل الشئ الذي يعد جزءا من الجنة تيمنا وتبركا، فهذا الحديد وإن كان من إسطنبول إلا أنه لأجل مجاورته لقبر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شريفا يجوز تقبيله تبركا وتيمنا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للعجب جلد المصحف لا يكون إلا من أجزاء حيوان يأكل العلوفة في البر والصحراء، وفي ذلك الوقت لا احترام له ولا يحرم تنجيسه وهتكه، لكن بعد ما صار جلدا للقرآن يصير محترما ويحرم هتكه ويتبرك به، والمتداول بين المسلمين من الصدر الأول إلى زماننا هذا تقبيله تيمنا وتبركا، واحتراما أو محبة، كتقبيل الوالد ابنه، ولم يقل أحد بأنه شرك وحرام، وتقبيل المسلمين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وضريحه وقبور الأئمة من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وضرائحهم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الباب ولا يرتبط بالشرك أصلا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w:t>
      </w:r>
      <w:bookmarkStart w:id="114" w:name="pg16347_184505"/>
    </w:p>
    <w:p>
      <w:pPr>
        <w:pStyle w:val="Heading3"/>
        <w:numPr>
          <w:ilvl w:val="2"/>
          <w:numId w:val="1"/>
        </w:numPr>
        <w:rPr/>
      </w:pPr>
      <w:bookmarkStart w:id="115" w:name="__RefHeading___Toc6351968_1280447820"/>
      <w:bookmarkStart w:id="116" w:name="_Toc38"/>
      <w:bookmarkEnd w:id="114"/>
      <w:bookmarkEnd w:id="115"/>
      <w:r>
        <w:rPr>
          <w:rtl w:val="true"/>
        </w:rPr>
        <w:t>المناظرة الحادية عشر</w:t>
      </w:r>
      <w:r>
        <w:rPr>
          <w:rtl w:val="true"/>
        </w:rPr>
        <w:t xml:space="preserve">: </w:t>
      </w:r>
      <w:r>
        <w:rPr>
          <w:rtl w:val="true"/>
        </w:rPr>
        <w:t xml:space="preserve">مناظرة السيد علي البطحائي مع الشيخ سيف في حكم تقبيل ضريح النبي </w:t>
      </w:r>
      <w:r>
        <w:rPr>
          <w:rtl w:val="true"/>
        </w:rPr>
        <w:t>(</w:t>
      </w:r>
      <w:r>
        <w:rPr>
          <w:rtl w:val="true"/>
        </w:rPr>
        <w:t>صلى اللّه عليه وآله</w:t>
      </w:r>
      <w:r>
        <w:rPr>
          <w:rtl w:val="true"/>
        </w:rPr>
        <w:t xml:space="preserve">) </w:t>
      </w:r>
      <w:r>
        <w:rPr>
          <w:rtl w:val="true"/>
        </w:rPr>
        <w:t>والصلاة عنده</w:t>
      </w:r>
      <w:bookmarkEnd w:id="116"/>
    </w:p>
    <w:p>
      <w:pPr>
        <w:pStyle w:val="BookText"/>
        <w:rPr/>
      </w:pPr>
      <w:r>
        <w:rPr>
          <w:rFonts w:ascii="Amiri" w:hAnsi="Amiri" w:eastAsia="Amiri" w:cs="Amiri"/>
          <w:color w:val="111111"/>
          <w:sz w:val="28"/>
          <w:sz w:val="28"/>
          <w:szCs w:val="28"/>
          <w:rtl w:val="true"/>
          <w:lang w:bidi="ar-SA"/>
        </w:rPr>
        <w:t>قال رئيس هيئة الأمرين بالمعروف الشيخ سيف إمام مسجد الغمامة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علة تقبلون شبابيك الحديد في حرم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والتقبيل شرك؟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علة تقبلون أنتم الحجر الأسود وجميع الشيعة وأهل السنة كلهم يقبلون الحجر الأسود؟ لأي علة تقبلون جلد القرآن، وأنت ألا تقبل ولدك؟ ألا تقبل زوجتك؟ فأنت إذن مشرك، وفي كل ليلة وكل ويوم يشرك الإنسان مائة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رئيس 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والميت لا يضر ولا ينفع، فأي شئ تريدون من قبر الرسول؟</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مات، لأن القرآن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تَحْسَبَنَّ الَّذِينَ قُتِلُوا فِي سَبِيلِ اللَّهِ أَمْوَاتًا بَلْ أَحْيَاءٌ عِنْدَ رَبِّهِمْ يُرْزَقُونَ</w:t>
      </w:r>
      <w:r>
        <w:rPr>
          <w:rFonts w:eastAsia="Amiri" w:cs="Amiri" w:ascii="Amiri" w:hAnsi="Amiri"/>
          <w:color w:val="111111"/>
          <w:sz w:val="28"/>
          <w:szCs w:val="28"/>
          <w:rtl w:val="true"/>
          <w:lang w:bidi="ar-SA"/>
        </w:rPr>
        <w:t xml:space="preserve">) </w:t>
      </w:r>
      <w:r>
        <w:rPr>
          <w:rStyle w:val="FootnoteAnchor"/>
          <w:rtl w:val="true"/>
        </w:rPr>
        <w:footnoteReference w:id="137"/>
      </w:r>
      <w:r>
        <w:rPr>
          <w:rFonts w:ascii="Amiri" w:hAnsi="Amiri" w:eastAsia="Amiri" w:cs="Amiri"/>
          <w:color w:val="111111"/>
          <w:sz w:val="28"/>
          <w:sz w:val="28"/>
          <w:szCs w:val="28"/>
          <w:rtl w:val="true"/>
          <w:lang w:bidi="ar-SA"/>
        </w:rPr>
        <w:t>والروايات الواردة في أن حرمته ميتا كحرمته حيا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الحياة غير الحياة التي نحن فيها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حياة تقولون بها، نحن نقول بها، وأنت إذا مات أبوك ألا تذهب </w:t>
      </w:r>
    </w:p>
    <w:p>
      <w:pPr>
        <w:pStyle w:val="BookText"/>
        <w:rPr/>
      </w:pPr>
      <w:r>
        <w:rPr>
          <w:rFonts w:ascii="Amiri" w:hAnsi="Amiri" w:eastAsia="Amiri" w:cs="Amiri"/>
          <w:color w:val="111111"/>
          <w:sz w:val="28"/>
          <w:sz w:val="28"/>
          <w:szCs w:val="28"/>
          <w:rtl w:val="true"/>
          <w:lang w:bidi="ar-SA"/>
        </w:rPr>
        <w:t>إلى قبره وتطلب المغفرة 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إنا ما رأينا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زمن حياته، والساعة نجئ لزيارة قبره الشريف ونتبرك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علة تصيحون عند القبور، والصياح عند القبور حرام؟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الصياح عند القبور ليس بحرام، بالأخص عند قبر الرسول الأعظم والأئمة المعصومين، لأن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صاحا على حمزة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الخليفة الثاني عمر نهى عن الصياح عند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نعتني بقول عمر بعد فعل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قبر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رئيس 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علة تصلون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الزيارة، والصلاة لغير اللّه شرك؟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نصلي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نصلي لله، ونهدي ثوابها إلى روح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عند القبور شرك؟</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الصلاة في المسجد الحرام أيضا شرك، لأن في حجر إسماعيل قبر هاجر وقبر إسماعيل وقبور بعض الأنبياء على ما نقله الفريقان </w:t>
      </w:r>
      <w:r>
        <w:rPr>
          <w:rStyle w:val="FootnoteAnchor"/>
          <w:rtl w:val="true"/>
        </w:rPr>
        <w:footnoteReference w:id="138"/>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فعلى ما قلت تكون الصلاة في حجر إسماعيل شركا، والحال أن أرباب جميع المذاهب، الحنفي والحنبلي والمالكي والشافعي وغيرهم يصلون في حجر إسماعيل </w:t>
      </w:r>
      <w:r>
        <w:rPr>
          <w:rStyle w:val="FootnoteAnchor"/>
          <w:rtl w:val="true"/>
        </w:rPr>
        <w:footnoteReference w:id="139"/>
      </w:r>
      <w:r>
        <w:rPr>
          <w:rFonts w:ascii="Amiri" w:hAnsi="Amiri" w:eastAsia="Amiri" w:cs="Amiri"/>
          <w:color w:val="111111"/>
          <w:sz w:val="28"/>
          <w:sz w:val="28"/>
          <w:szCs w:val="28"/>
          <w:rtl w:val="true"/>
          <w:lang w:bidi="ar-SA"/>
        </w:rPr>
        <w:t>، فلا تكون الصلاة عند القبور شركا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رئيس الهيئة عن الأسماء المكتوبة على جدران مسجد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وعمر، وطلحة، والزبير وعلي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العشرة الذين تقولون بأن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بشرهم بأنهم من أهل الجنة، وتسمونهم بالعشرة المبشرة بالجنة </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يحارب رجل من أهل الجنة مع رجل من أهل الجنة؟ أما حارب طلحة والزبير بزعامة عائشة في الجمل بالبصرة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المسلمين الذي بايعه أهل الحل والعقد، مع أنكم تقولون بأن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من أهل الجنة </w:t>
      </w:r>
      <w:r>
        <w:rPr>
          <w:rStyle w:val="FootnoteAnchor"/>
          <w:rtl w:val="true"/>
        </w:rPr>
        <w:footnoteReference w:id="141"/>
      </w:r>
      <w:r>
        <w:rPr>
          <w:rFonts w:ascii="Amiri" w:hAnsi="Amiri" w:eastAsia="Amiri" w:cs="Amiri"/>
          <w:color w:val="111111"/>
          <w:sz w:val="28"/>
          <w:sz w:val="28"/>
          <w:szCs w:val="28"/>
          <w:rtl w:val="true"/>
          <w:lang w:bidi="ar-SA"/>
        </w:rPr>
        <w:t xml:space="preserve">وطلحة والزبير بشرهما بأنهما من أهل </w:t>
      </w:r>
    </w:p>
    <w:p>
      <w:pPr>
        <w:pStyle w:val="BookText"/>
        <w:rPr/>
      </w:pPr>
      <w:r>
        <w:rPr>
          <w:rFonts w:ascii="Amiri" w:hAnsi="Amiri" w:eastAsia="Amiri" w:cs="Amiri"/>
          <w:color w:val="111111"/>
          <w:sz w:val="28"/>
          <w:sz w:val="28"/>
          <w:szCs w:val="28"/>
          <w:rtl w:val="true"/>
          <w:lang w:bidi="ar-SA"/>
        </w:rPr>
        <w:t>الجنة، مع أن القرآن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يَقْتُلْ مُؤْمِنًا مُتَعَمِّدًا فَجَزَاؤُهُ جَهَنَّمُ خَالِدًا فِيهَا</w:t>
      </w:r>
      <w:r>
        <w:rPr>
          <w:rFonts w:eastAsia="Amiri" w:cs="Amiri" w:ascii="Amiri" w:hAnsi="Amiri"/>
          <w:color w:val="111111"/>
          <w:sz w:val="28"/>
          <w:szCs w:val="28"/>
          <w:rtl w:val="true"/>
          <w:lang w:bidi="ar-SA"/>
        </w:rPr>
        <w:t xml:space="preserve">) </w:t>
      </w:r>
      <w:r>
        <w:rPr>
          <w:rStyle w:val="FootnoteAnchor"/>
          <w:rtl w:val="true"/>
        </w:rPr>
        <w:footnoteReference w:id="142"/>
      </w:r>
      <w:r>
        <w:rPr>
          <w:rFonts w:ascii="Amiri" w:hAnsi="Amiri" w:eastAsia="Amiri" w:cs="Amiri"/>
          <w:color w:val="111111"/>
          <w:sz w:val="28"/>
          <w:sz w:val="28"/>
          <w:szCs w:val="28"/>
          <w:rtl w:val="true"/>
          <w:lang w:bidi="ar-SA"/>
        </w:rPr>
        <w:t xml:space="preserve">فحديث العشرة المبشرة مخالف للقرآن، فاللازم ضربه على الجدار، لأن القرآن يقول بالنسبة إلى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تَقَوَّلَ عَلَيْنَا بَعْضَ الْأَقَاوِيلِ لَأَخَذْنَا مِنْهُ بِالْيَمِينِ ثُمَّ لَقَطَعْنَا مِنْهُ الْوَتِينَ</w:t>
      </w:r>
      <w:r>
        <w:rPr>
          <w:rFonts w:eastAsia="Amiri" w:cs="Amiri" w:ascii="Amiri" w:hAnsi="Amiri"/>
          <w:color w:val="111111"/>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 xml:space="preserve">، فحديث العشرة المبشرة كذب محض، ويكون الحق إما مع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وإما مع طلحة والزبير، وعلى رأسهم عائشة أم المؤمنين، وكل المسلمين يعترفون بأن الحق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إمام المسلمين بإجماع أهل الحل والعقد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الشيخ رئيس الهيئة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الجماعة المذكورة يعني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وطلحة والزبير وعائشة كلهم مجتهدون</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الاجتهاد على خلاف القرآن لا يجوز، فاقرؤا أيها القراء الكرام واحكموا بما هو مفاد العقل والوجدان السليم</w:t>
      </w:r>
      <w:r>
        <w:rPr>
          <w:rFonts w:eastAsia="Amiri" w:cs="Amiri" w:ascii="Amiri" w:hAnsi="Amiri"/>
          <w:color w:val="111111"/>
          <w:sz w:val="28"/>
          <w:szCs w:val="28"/>
          <w:rtl w:val="true"/>
          <w:lang w:bidi="ar-SA"/>
        </w:rPr>
        <w:t xml:space="preserve">. </w:t>
      </w:r>
      <w:r>
        <w:rPr>
          <w:rStyle w:val="FootnoteAnchor"/>
          <w:rtl w:val="true"/>
        </w:rPr>
        <w:footnoteReference w:id="144"/>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7" w:name="pg16347_184510"/>
      <w:bookmarkStart w:id="118" w:name="pg16347_184510"/>
      <w:bookmarkEnd w:id="118"/>
    </w:p>
    <w:p>
      <w:pPr>
        <w:pStyle w:val="Heading2"/>
        <w:numPr>
          <w:ilvl w:val="1"/>
          <w:numId w:val="1"/>
        </w:numPr>
        <w:rPr/>
      </w:pPr>
      <w:bookmarkStart w:id="119" w:name="pg16347_184510"/>
      <w:bookmarkStart w:id="120" w:name="__RefHeading___Toc6351970_1280447820"/>
      <w:bookmarkStart w:id="121" w:name="_Toc39"/>
      <w:bookmarkEnd w:id="119"/>
      <w:bookmarkEnd w:id="120"/>
      <w:r>
        <w:rPr>
          <w:rtl w:val="true"/>
        </w:rPr>
        <w:t>بناء القبور وزيارتها</w:t>
      </w:r>
      <w:bookmarkEnd w:id="121"/>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2" w:name="__RefHeading___Toc6351972_1280447820"/>
      <w:bookmarkStart w:id="123" w:name="_Toc40"/>
      <w:bookmarkEnd w:id="122"/>
      <w:r>
        <w:rPr>
          <w:rtl w:val="true"/>
        </w:rPr>
        <w:t>اشارة</w:t>
      </w:r>
      <w:bookmarkEnd w:id="123"/>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4" w:name="pg16347_184512"/>
      <w:bookmarkStart w:id="125" w:name="pg16347_184512"/>
      <w:bookmarkEnd w:id="125"/>
    </w:p>
    <w:p>
      <w:pPr>
        <w:pStyle w:val="Heading3"/>
        <w:numPr>
          <w:ilvl w:val="2"/>
          <w:numId w:val="1"/>
        </w:numPr>
        <w:rPr/>
      </w:pPr>
      <w:bookmarkStart w:id="126" w:name="pg16347_184512"/>
      <w:bookmarkStart w:id="127" w:name="__RefHeading___Toc6351974_1280447820"/>
      <w:bookmarkStart w:id="128" w:name="_Toc41"/>
      <w:bookmarkEnd w:id="126"/>
      <w:bookmarkEnd w:id="127"/>
      <w:r>
        <w:rPr>
          <w:rtl w:val="true"/>
        </w:rPr>
        <w:t>المناظرة الثانية عشر</w:t>
      </w:r>
      <w:r>
        <w:rPr>
          <w:rtl w:val="true"/>
        </w:rPr>
        <w:t xml:space="preserve">: </w:t>
      </w:r>
      <w:r>
        <w:rPr>
          <w:rtl w:val="true"/>
        </w:rPr>
        <w:t>مناظرة أحد العلماء مع بعضهم في حكم بناء القبور</w:t>
      </w:r>
      <w:bookmarkEnd w:id="128"/>
    </w:p>
    <w:p>
      <w:pPr>
        <w:pStyle w:val="BookText"/>
        <w:rPr/>
      </w:pPr>
      <w:r>
        <w:rPr>
          <w:rFonts w:ascii="Amiri" w:hAnsi="Amiri" w:eastAsia="Amiri" w:cs="Amiri"/>
          <w:color w:val="111111"/>
          <w:sz w:val="28"/>
          <w:sz w:val="28"/>
          <w:szCs w:val="28"/>
          <w:rtl w:val="true"/>
          <w:lang w:bidi="ar-SA"/>
        </w:rPr>
        <w:t>العالم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خربت تلك الأبنية؟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الأبنية التي في البقيع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هذه الإهانة وعدم الاحترام؟</w:t>
      </w:r>
    </w:p>
    <w:p>
      <w:pPr>
        <w:pStyle w:val="BookText"/>
        <w:rPr/>
      </w:pPr>
      <w:r>
        <w:rPr>
          <w:rFonts w:ascii="Amiri" w:hAnsi="Amiri" w:eastAsia="Amiri" w:cs="Amiri"/>
          <w:color w:val="111111"/>
          <w:sz w:val="28"/>
          <w:sz w:val="28"/>
          <w:szCs w:val="28"/>
          <w:rtl w:val="true"/>
          <w:lang w:bidi="ar-SA"/>
        </w:rPr>
        <w:t>السني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تقبل كلام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العالم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هو أول إمام لنا، وخليفة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منازع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كتبنا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يحيى، وأبو بكر بن أبي شيبة وزهير بن 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أخبرنا، وقال الآخران، 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وكيع عن سفيان عن حبيب بن أبي ثابت عن أبي وائل عن أبي الهياج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أبعثك على ما بعثني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تدع تمثالا إلا طمسته، ولا قبرا مشرفا إلا سويته</w:t>
      </w:r>
      <w:r>
        <w:rPr>
          <w:rFonts w:eastAsia="Amiri" w:cs="Amiri" w:ascii="Amiri" w:hAnsi="Amiri"/>
          <w:color w:val="111111"/>
          <w:sz w:val="28"/>
          <w:szCs w:val="28"/>
          <w:rtl w:val="true"/>
          <w:lang w:bidi="ar-SA"/>
        </w:rPr>
        <w:t xml:space="preserve">. </w:t>
      </w:r>
      <w:r>
        <w:rPr>
          <w:rStyle w:val="FootnoteAnchor"/>
          <w:rtl w:val="true"/>
        </w:rPr>
        <w:footnoteReference w:id="145"/>
      </w:r>
      <w:r>
        <w:rPr>
          <w:rFonts w:ascii="Amiri" w:hAnsi="Amiri" w:eastAsia="Amiri" w:cs="Amiri"/>
          <w:color w:val="111111"/>
          <w:sz w:val="28"/>
          <w:sz w:val="28"/>
          <w:szCs w:val="28"/>
          <w:rtl w:val="true"/>
          <w:lang w:bidi="ar-SA"/>
        </w:rPr>
        <w:t>العالم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مخدوش من حيث السند والدلالة ومرفوض، أما سندا، فلوجود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سفيان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حبيب بن أبي ثابت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أبي وائل، الذين لم يوثقوا من طرف أهل الحديث</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فمثلا قال أحمد بن حنبل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أخطأ في خمس مائة </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الثوري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نقل ابن المبارك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سفيان الثوري كان يدلس في الحديث، ويخجل مني حين يراني</w:t>
      </w:r>
      <w:r>
        <w:rPr>
          <w:rFonts w:eastAsia="Amiri" w:cs="Amiri" w:ascii="Amiri" w:hAnsi="Amiri"/>
          <w:color w:val="111111"/>
          <w:sz w:val="28"/>
          <w:szCs w:val="28"/>
          <w:rtl w:val="true"/>
          <w:lang w:bidi="ar-SA"/>
        </w:rPr>
        <w:t xml:space="preserve">» </w:t>
      </w:r>
      <w:r>
        <w:rPr>
          <w:rStyle w:val="FootnoteAnchor"/>
          <w:rtl w:val="true"/>
        </w:rPr>
        <w:footnoteReference w:id="147"/>
      </w:r>
      <w:r>
        <w:rPr>
          <w:rFonts w:ascii="Amiri" w:hAnsi="Amiri" w:eastAsia="Amiri" w:cs="Amiri"/>
          <w:color w:val="111111"/>
          <w:sz w:val="28"/>
          <w:sz w:val="28"/>
          <w:szCs w:val="28"/>
          <w:rtl w:val="true"/>
          <w:lang w:bidi="ar-SA"/>
        </w:rPr>
        <w:t>، والتدليس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يظهر الباطل بصورة الحق،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أبي 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نقل عن ابن حيان أنه كان يدلس في الحديث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كان من النواصب، ومن جملة الذين انحرفوا 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ينبغي التوجه إلى أن جميع كتب الصحاح الستة لأهل السنة، قد نقلت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الهياج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هذا الحديث، مما يعتبر مؤشرا على أنه لم يكن من أهل الحديث، ولم يكن مورد اعتماد، فالحديث المذكور لا يعتمد عليه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دلالة ومحتوى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الاصطلاح اللغوي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المذكور، بمعنى المكان المرتفع المسلط على مكان آخر أدنى منه، فلا يشمل كل شئ مرتفع</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الاصطلاح اللغوي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بمعنى التساوي والاستقامة، لذلك، لا يكون معنى الحديث هو هدم كل قبر عال، إضافة إلى أن مساواة القبر مع الأرض خلاف للسنة الإسلامية، لأن جميع فقهاء الإسلام قد أفتوا باستحباب </w:t>
      </w:r>
    </w:p>
    <w:p>
      <w:pPr>
        <w:pStyle w:val="BookText"/>
        <w:rPr/>
      </w:pPr>
      <w:r>
        <w:rPr>
          <w:rFonts w:ascii="IRNazanin" w:hAnsi="IRNazanin" w:eastAsia="IRNazanin"/>
          <w:color w:val="111111"/>
          <w:sz w:val="28"/>
          <w:sz w:val="28"/>
          <w:szCs w:val="28"/>
          <w:rtl w:val="true"/>
          <w:lang w:bidi="fa-IR"/>
        </w:rPr>
        <w:t xml:space="preserve">رفع القبر عن الأرض ولو شبرا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ويطرأ احتمال آخر هو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تساوي سطح القبر وعدم جعله محدبا كتحدب ظهر البعير، كما فهم هذا المعنى علماء كبار من أهل السنة، كمسلم في صحيحه، والترمذي والنسائي في سننهما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توجد ثلاث احتمالات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هدم بناء القبر وخرابه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مساواة سطح القبر مع الأرض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سطح القبر مسطحا لا محدبا، والاحتمال الأول والثاني غير صحيح، والاحتمال الثالث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لا يدل الحديث المذكور على هدم بناء القبور، ونضيف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بهدم أبنية القبور، فلماذا لم يهدم أبنية قبور أولياء اللّه والأنبياء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البيت المقدس، في عصر خلافته، ولم ينقل لنا التأريخ شواهد كهذه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أطرح سؤالا؟ هل يوجد دليل في القرآن يصرح بلزوم بناء الأبنية والأضرحة المجللة والعظيمة على قبور أولياء اللّه؟</w:t>
      </w:r>
    </w:p>
    <w:p>
      <w:pPr>
        <w:pStyle w:val="BookText"/>
        <w:rPr/>
      </w:pPr>
      <w:r>
        <w:rPr>
          <w:rFonts w:ascii="Amiri" w:hAnsi="Amiri" w:eastAsia="Amiri" w:cs="Amiri"/>
          <w:color w:val="111111"/>
          <w:sz w:val="28"/>
          <w:sz w:val="28"/>
          <w:szCs w:val="28"/>
          <w:rtl w:val="true"/>
          <w:lang w:bidi="ar-SA"/>
        </w:rPr>
        <w:t>العالم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المفروض أن يذكر كل شئ في القرآن، حتى المستحبات وإلا لبلغ حجم القرآن أضعاف ما عليه الآن</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إشارات إلى هذا الموضوع، في القرآن، فمثلا الآية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وَمَنْ يُعَظِّمْ شَعَائِرَ اللَّهِ فَإِنَّهَا مِنْ تَقْوَى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اصطلاح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العلامة أو الآية، وليس المنظور في هذ الآية وجود اللّه، لأن العالم بأكمله، آيات وجود اللّه سبحانه، بل المنظور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معالم </w:t>
      </w:r>
    </w:p>
    <w:p>
      <w:pPr>
        <w:pStyle w:val="BookText"/>
        <w:rPr/>
      </w:pPr>
      <w:r>
        <w:rPr>
          <w:rFonts w:ascii="Amiri" w:hAnsi="Amiri" w:eastAsia="Amiri" w:cs="Amiri"/>
          <w:color w:val="111111"/>
          <w:sz w:val="28"/>
          <w:sz w:val="28"/>
          <w:szCs w:val="28"/>
          <w:rtl w:val="true"/>
          <w:lang w:bidi="ar-SA"/>
        </w:rPr>
        <w:t>دين اللّه</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فكل ما له ارتباط بدين اللّه، فاحترامه يوجب القرب الإلهي،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قبور الأنبياء والأئمة وأولياء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تعتبر معالم لدين اللّه، فلو بنيت تلك القبور بنحو جميل ومجلل وفخم، كان دليلا على احترام شعائر اللّه، ويكون عملا محبوبا لدى اللّه طبقا للقرآن، وأشارت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المودة والتقرب لأهل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أجر للرسالة، فيكون بناء قبور أهل بيته بنحو مجلل لائق بهم، إحدى أسباب التقرب وإظهار الحب لأهل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أنها فعل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لو وضعنا القرآن الكريم في مكان غير مناسب، على التراب وفي معرض المطر والرياح، ألا يعتبر ذلك إهانة للقرآن؟ وإذا لم يعتبر إهانة أليس من الأفضل أن نغلفه ونضعه في مكان مناسب بعيدا عن الغبار والنجاسة؟ السني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يقع مورد قبول في المجامع العرفية، أما في القرآن فلا يوجد دليل صريح على ذلك</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العالم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القرآن في قصة أصحاب 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التجأوا إلى الغار وغطوا في نوم عميق، فحينما عثر الناس عليهم وهم بهذه الصورة، تنازعوا فيما بينهم، فقال 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ابْنُوا عَلَيْهِمْ بُنْيَانًا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بعض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لَنَتَّخِذَنَّ عَلَيْهِمْ مَسْجِدًا</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فالقرآن ينقل كلا النظرين، من دون انتقاد لهما، فلو كان كلا النظرين، أو أحدهما، حراما وغير صحيح، لتعرض قطعا لانتقاد القرآن، وعلى أية حال فكلا النظرين، يدلان على نوع من الاحترام لقبور أولياء اللّه، والآيات الثلاث المذكورة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آية تعظيم الشعائر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آية المودة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النظران المذكوران في قبور أصحاب الكهف، تدل على جواز بل استحباب بناء قبور أولياء اللّه بصورة فخمة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bookmarkStart w:id="129" w:name="pg16347_184517"/>
    </w:p>
    <w:p>
      <w:pPr>
        <w:pStyle w:val="Heading3"/>
        <w:numPr>
          <w:ilvl w:val="2"/>
          <w:numId w:val="1"/>
        </w:numPr>
        <w:rPr/>
      </w:pPr>
      <w:bookmarkStart w:id="130" w:name="__RefHeading___Toc6351976_1280447820"/>
      <w:bookmarkStart w:id="131" w:name="_Toc42"/>
      <w:bookmarkEnd w:id="129"/>
      <w:bookmarkEnd w:id="130"/>
      <w:r>
        <w:rPr>
          <w:rtl w:val="true"/>
        </w:rPr>
        <w:t>المناظرة الثالثة عشر</w:t>
      </w:r>
      <w:r>
        <w:rPr>
          <w:rtl w:val="true"/>
        </w:rPr>
        <w:t xml:space="preserve">: </w:t>
      </w:r>
      <w:r>
        <w:rPr>
          <w:rtl w:val="true"/>
        </w:rPr>
        <w:t xml:space="preserve">مناظرة أحد العلماء مع رئيس دائرة الأمر بالمعروف في حكم زيارة مرقدي عبد المطلب وأبي طالب </w:t>
      </w:r>
      <w:r>
        <w:rPr>
          <w:rtl w:val="true"/>
        </w:rPr>
        <w:t>(</w:t>
      </w:r>
      <w:r>
        <w:rPr>
          <w:rtl w:val="true"/>
        </w:rPr>
        <w:t>عليهما السلام</w:t>
      </w:r>
      <w:r>
        <w:rPr>
          <w:rtl w:val="true"/>
        </w:rPr>
        <w:t>)</w:t>
      </w:r>
      <w:bookmarkEnd w:id="131"/>
    </w:p>
    <w:p>
      <w:pPr>
        <w:pStyle w:val="BookText"/>
        <w:rPr/>
      </w:pPr>
      <w:r>
        <w:rPr>
          <w:rFonts w:ascii="Amiri" w:hAnsi="Amiri" w:eastAsia="Amiri" w:cs="Amiri"/>
          <w:color w:val="111111"/>
          <w:sz w:val="28"/>
          <w:sz w:val="28"/>
          <w:szCs w:val="28"/>
          <w:rtl w:val="true"/>
          <w:lang w:bidi="ar-SA"/>
        </w:rPr>
        <w:t xml:space="preserve">نقل أحد علماء الشيعة إنه وقع حوار في مجلس بينه وبين رئيس دائرة الأمر بالمعروف والنهي عن المنكر، حول زيارة مرقدي </w:t>
      </w:r>
      <w:r>
        <w:rPr>
          <w:rStyle w:val="FootnoteAnchor"/>
          <w:rtl w:val="true"/>
        </w:rPr>
        <w:footnoteReference w:id="155"/>
      </w:r>
      <w:r>
        <w:rPr>
          <w:rFonts w:ascii="Amiri" w:hAnsi="Amiri" w:eastAsia="Amiri" w:cs="Amiri"/>
          <w:color w:val="111111"/>
          <w:sz w:val="28"/>
          <w:sz w:val="28"/>
          <w:szCs w:val="28"/>
          <w:rtl w:val="true"/>
          <w:lang w:bidi="ar-SA"/>
        </w:rPr>
        <w:t>عبد المطلب، وأبي طالب عليهما رضوان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تقوم الشيعة بزيارة مرقديهما؟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ذلك من بأس؟</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الرئيس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 المطلب يعيش في زمن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توفي عبد المطلب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يبلغ الثامنة من عمره الشريف، ولم يبعث من قبل اللّه لمقام النبوة، ولم يكن دين التوحيد قد ظهر في ذلك العصر، فلماذا تقومون بزيارة قبره؟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أبو طالب فقد مات مشركا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زيارة المشركين؟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هناك أحد من المسلمين يذهب إلى شركه؟</w:t>
      </w:r>
    </w:p>
    <w:p>
      <w:pPr>
        <w:pStyle w:val="BookText"/>
        <w:rPr/>
      </w:pPr>
      <w:r>
        <w:rPr>
          <w:rFonts w:ascii="Amiri" w:hAnsi="Amiri" w:eastAsia="Amiri" w:cs="Amiri"/>
          <w:color w:val="111111"/>
          <w:sz w:val="28"/>
          <w:sz w:val="28"/>
          <w:szCs w:val="28"/>
          <w:rtl w:val="true"/>
          <w:lang w:bidi="ar-SA"/>
        </w:rPr>
        <w:t xml:space="preserve">بل كان عبد المطلب في عصره موحدا على دين جده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كان من أوصياء النبي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ذكرت في كتب السنة، حادثة جيش أبرهة الذي جاء ليهدم الكعبة كما أشارت إليها سورة الفيل، وكيفية هلاكهم عندما ذهب عبد المطلب ليرجع نياقه من عند أبرهة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أبرهة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أعجبتني حين رأيتك، ثم زهدت فيك حين كلمتني، أتكلمني في مئتي بعير أهبها لك، وتترك بيتا هو دينك ودين آبائك قد جئت لهدمه، لا تكلمني فيه؟</w:t>
      </w:r>
    </w:p>
    <w:p>
      <w:pPr>
        <w:pStyle w:val="BookText"/>
        <w:rPr/>
      </w:pPr>
      <w:r>
        <w:rPr>
          <w:rFonts w:ascii="Amiri" w:hAnsi="Amiri" w:eastAsia="Amiri" w:cs="Amiri"/>
          <w:color w:val="111111"/>
          <w:sz w:val="28"/>
          <w:sz w:val="28"/>
          <w:szCs w:val="28"/>
          <w:rtl w:val="true"/>
          <w:lang w:bidi="ar-SA"/>
        </w:rPr>
        <w:t>فقال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رب الإبل، وإن للبيت ربا سيمنعه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ذهب إلى الكعبة وتمسك بأذيالها ودعا هناك بعدة أبيات شعرية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هم </w:t>
      </w:r>
      <w:r>
        <w:rPr>
          <w:rStyle w:val="FootnoteAnchor"/>
          <w:rtl w:val="true"/>
        </w:rPr>
        <w:footnoteReference w:id="156"/>
      </w:r>
      <w:r>
        <w:rPr>
          <w:rFonts w:ascii="Amiri" w:hAnsi="Amiri" w:eastAsia="Amiri" w:cs="Amiri"/>
          <w:color w:val="111111"/>
          <w:sz w:val="28"/>
          <w:sz w:val="28"/>
          <w:szCs w:val="28"/>
          <w:rtl w:val="true"/>
          <w:lang w:bidi="ar-SA"/>
        </w:rPr>
        <w:t xml:space="preserve">، إن العبد يمنع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رحله فامنع حلالك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 xml:space="preserve">لا يغلبن صليبهم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ومحالهم غدوا </w:t>
      </w:r>
      <w:r>
        <w:rPr>
          <w:rStyle w:val="FootnoteAnchor"/>
          <w:rtl w:val="true"/>
        </w:rPr>
        <w:footnoteReference w:id="158"/>
      </w:r>
      <w:r>
        <w:rPr>
          <w:rFonts w:ascii="Amiri" w:hAnsi="Amiri" w:eastAsia="Amiri" w:cs="Amiri"/>
          <w:color w:val="111111"/>
          <w:sz w:val="28"/>
          <w:sz w:val="28"/>
          <w:szCs w:val="28"/>
          <w:rtl w:val="true"/>
          <w:lang w:bidi="ar-SA"/>
        </w:rPr>
        <w:t xml:space="preserve">محالك </w:t>
      </w:r>
      <w:r>
        <w:rPr>
          <w:rStyle w:val="FootnoteAnchor"/>
          <w:rtl w:val="true"/>
        </w:rPr>
        <w:footnoteReference w:id="159"/>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كنت تاركهم وقب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لتنا ، فاقر ما بدا لك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فاستجاب اللّه عز وجل دعاءه، وأرسل على جيش أبرهة طيورا أبابيل، فأهلكتهم، ونزلت سورة الفيل بشأنهم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في روايات الشيعة 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 المؤمنين صلوات اللّه عليه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عبد أبي ولا جدي عبد المطلب ولا هاشم ولا عبد مناف صنما قط،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كانوا يعبدون؟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يصلون إلى البيت على دين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متمسكين به </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في شأن أبي طالب رضوان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فبإجماع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وعلماء الشيعة، أنه توفي مسلما ومؤمنا، نقل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أبرز علماء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السجاد زين العابدين علي بن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سئل عن أبي طالب أكان مؤمنا؟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هاهنا قوما يزعمون أنه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واعجبا كل العجب، أيطعنون على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نهاه اللّه تعالى أن يقر مؤمنة مع كافر في غير آية من القرآن، ولا يشك أحد أن فاطمة بنت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تعالى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المؤمنات السابقات، فإنها لم تزل تحت أبي طالب حتى مات أبو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الرواة وكثير من علماء أهل السنة،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لعقيل بن </w:t>
      </w:r>
    </w:p>
    <w:p>
      <w:pPr>
        <w:pStyle w:val="BookText"/>
        <w:rPr/>
      </w:pPr>
      <w:r>
        <w:rPr>
          <w:rFonts w:ascii="Amiri" w:hAnsi="Amiri" w:eastAsia="Amiri" w:cs="Amiri"/>
          <w:color w:val="111111"/>
          <w:sz w:val="28"/>
          <w:sz w:val="28"/>
          <w:szCs w:val="28"/>
          <w:rtl w:val="true"/>
          <w:lang w:bidi="ar-SA"/>
        </w:rPr>
        <w:t>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أحبك حبين، حبا لقرابتك مني، وحبا لما كنت أعلم من حب عمي أبي طالب إياك </w:t>
      </w:r>
      <w:r>
        <w:rPr>
          <w:rStyle w:val="FootnoteAnchor"/>
          <w:rtl w:val="true"/>
        </w:rPr>
        <w:footnoteReference w:id="163"/>
      </w:r>
      <w:r>
        <w:rPr>
          <w:rFonts w:ascii="Amiri" w:hAnsi="Amiri" w:eastAsia="Amiri" w:cs="Amiri"/>
          <w:color w:val="111111"/>
          <w:sz w:val="28"/>
          <w:sz w:val="28"/>
          <w:szCs w:val="28"/>
          <w:rtl w:val="true"/>
          <w:lang w:bidi="ar-SA"/>
        </w:rPr>
        <w:t xml:space="preserve">، فهذا الحديث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دليل، وشاهد صدق على إيمان أبي طالب، وإلا لما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عقيلا لأجل ذلك، إذ لا خير في حب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الأسف الشديد، أن الإخوة من أهل السنة ونتيجة اتباعهم اللاواعي لأسلافهم نقلوا عدم إيمان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وفاته جيلا بعد جيل، مع غفلتهم الكاملة بالنسبة إلى كتبهم ومتونهم، إذ تحتوي على العشرات بل المئات من الروايات والشواهد القطعية على إيمانه، أما علة إصرار المتعصبين على شرك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هي عدائهم لابنه العظيم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ونشأت هذه الفكرة العدائية منذ عصر الأمويين ثم شاعت واستمرت إلى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وأقسم، أنه لو لم يكن أبو طالب والدا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عندهم من المؤمنين الشرفاء، من أعمام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وللقبوه بمؤمن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التقيت مع ابن العلامة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ودار الحوار عن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كنا في النجف الأشرف سمعت أن أحد علماء مصر ويدعى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خيري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 بتأليف كتاب عن حياة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فكتبت له رسالة وطلبت منه عدم نشره حتى ننشر المجلد السابع من كتاب الغدير لأنه كان تحت الطبع</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خرج المجلد السابع من المطبعة اختص قسم منه بحياة أبي </w:t>
      </w:r>
    </w:p>
    <w:p>
      <w:pPr>
        <w:pStyle w:val="BookText"/>
        <w:rPr/>
      </w:pP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أرسلت نسخة منه إليه، وبعد فترة قصيرة وصلتني رسالة منه وقد كتب فيها بعد تشكره وتقديره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وصلني كتابكم الغدير، وقد هدم بصورة عامة جميع أفكاري السابقة عن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وقلب أساس ما كتبت عنه، وخلق عندي فكرة جديدة، وختم الرسالة بهذه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جهاد أبي طالب، وحمايته عن الإسلام إلى حد جعله سهيما لإيمان جميع المسلمين في العالم، وهم مدينون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الرئيس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إيمانه بهذا الوضوح، فلماذا اختلف علماؤنا فيه، وقد صرح بعضهم بكفره؟ وما هي علة ذلك؟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مرت الإشارة آنفا، أن الحقيقة تكمن في عداء بني أمية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في عهد حكومة معاوية فأشاعوا سبه في أرجاء البلاد الإسلامية، حتى في قنوتهم وصلواتهم وقد سبوه على منابرهم، قرابة ثمانين عاما، فتحركت عناصر مشبوهة ومناوئة بوضع الأحاديث والروايات المفتعلة، في كفر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يعرف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ابن كافر، وتعلم أن هذه الروايات المفتعلة وجدت طريقها إلى كتبكم وصحاحكم، وشوهت أفكاركم، وإلا فإن إيمان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أوضح من الشمس في رابعة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وعلة أخرى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 أسلوب التقية والاحتياط في الدفاع عن الإسلام، حتى يتمكن من حماية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 أظهر إسلامه علنا عند قريش لما كان بمقدوره أبدا الدفاع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السنوات الأولى من البعثة الشريفة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ورد في روايات عديدة، أن مثل أبي طالب كمثل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 آل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كتم إيمانه لحماية أفضل الأديان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الإمام الحسن بن علي العسكري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أوحى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أيدتك بشيعتين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شيعة تنصرك سرا، وشيعة تنصرك علانية، فأما التي تنصرك سرا فسيدهم وأفضلهم عمك أبو طالب، وأما التي تنصرك علانية فسيدهم وأفضلهم ابنه علي بن أبي طالب،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أبا طالب كمؤمن آل فرعون يكتم إيمانه </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فواضح لأهل البصيرة أن هاتين الطائفتين وقفتا موقفا بطوليا مشرفا في الدفاع عن الإسلام، والجهاد الخفي لا يقل أهمية عن الجهاد العلني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2" w:name="pg16347_184524"/>
      <w:bookmarkStart w:id="133" w:name="pg16347_184524"/>
      <w:bookmarkEnd w:id="133"/>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4" w:name="pg16347_184524"/>
      <w:bookmarkStart w:id="135" w:name="__RefHeading___Toc6351978_1280447820"/>
      <w:bookmarkStart w:id="136" w:name="_Toc43"/>
      <w:bookmarkEnd w:id="134"/>
      <w:bookmarkEnd w:id="135"/>
      <w:r>
        <w:rPr>
          <w:rtl w:val="true"/>
        </w:rPr>
        <w:t>السجود على التربة الحسينية وإقامة العزاء</w:t>
      </w:r>
      <w:bookmarkEnd w:id="136"/>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7" w:name="pg16347_184526"/>
      <w:bookmarkStart w:id="138" w:name="pg16347_184526"/>
      <w:bookmarkEnd w:id="138"/>
    </w:p>
    <w:p>
      <w:pPr>
        <w:pStyle w:val="Heading3"/>
        <w:numPr>
          <w:ilvl w:val="2"/>
          <w:numId w:val="1"/>
        </w:numPr>
        <w:rPr/>
      </w:pPr>
      <w:bookmarkStart w:id="139" w:name="pg16347_184526"/>
      <w:bookmarkStart w:id="140" w:name="__RefHeading___Toc6351980_1280447820"/>
      <w:bookmarkStart w:id="141" w:name="_Toc44"/>
      <w:bookmarkEnd w:id="139"/>
      <w:bookmarkEnd w:id="140"/>
      <w:r>
        <w:rPr>
          <w:rtl w:val="true"/>
        </w:rPr>
        <w:t>المناظرة الرابعة عشر</w:t>
      </w:r>
      <w:r>
        <w:rPr>
          <w:rtl w:val="true"/>
        </w:rPr>
        <w:t xml:space="preserve">: </w:t>
      </w:r>
      <w:r>
        <w:rPr>
          <w:rtl w:val="true"/>
        </w:rPr>
        <w:t>مناظرة الشيخ الأنطاكي مع بعضهم في حكم السجود على التربة الحسينية وإقامة العزاء</w:t>
      </w:r>
      <w:bookmarkEnd w:id="141"/>
    </w:p>
    <w:p>
      <w:pPr>
        <w:pStyle w:val="BookText"/>
        <w:rPr/>
      </w:pPr>
      <w:r>
        <w:rPr>
          <w:rFonts w:ascii="Amiri" w:hAnsi="Amiri" w:eastAsia="Amiri" w:cs="Amiri"/>
          <w:color w:val="111111"/>
          <w:sz w:val="28"/>
          <w:sz w:val="28"/>
          <w:szCs w:val="28"/>
          <w:rtl w:val="true"/>
          <w:lang w:bidi="ar-SA"/>
        </w:rPr>
        <w:t>المناظرة الرابعة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مناظرة الشيخ الأنطاكي </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 xml:space="preserve">وأخيرا أخذ بمذهب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تبين له أن الحق معهم وفيهم، وذلك بسبب قراءته كتاب المراجعات للسيد شرف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ومناظراته الكثيرة مع علماء الشيعة الإمامية، كما تشيع على يده ويد أخيه الشيخ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من أبناء العامة من سوريا ولبنان وتركية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إستفدنا هذه الترجمة من كتابه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اخترت مذهب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بعضهم في حكم السجود على التربة الحسينية وإقامة العزاء في يوم الرابع عشر من شهر محرم الحرام سنة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أتاني جماعة من علماء السنة وبعضهم زملائي في الأزهر حاملين علي حقدا في صدورهم لأخذي بمذهب أهل البيت وتركي مذهب السنة، ودار البحث بيننا طويلا يقرب حوالي عشر ساعات تقريبا وذلك في كثير من المسائل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انتقادهم على الشيعة بأنهم يسجدون على التربة الحسينية فهم مشركون، وإجراؤهم التعازي على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بدعة؟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أمر محبوب محبذ إليه من الشارع المقدس، أما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الشيعة يسجدون على التربة الحسينية فهم 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غير صحيح لأن السجود على التربة لا يكون شركا، لأن الشيعة تسجد على التربة لا لها، وإن كانت الشيعة تعتقد على حسب مدعاكم وزعمكم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الفرض المحال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التربة هي أو في جوفها شئ يسجدون لأجلها، فكان اللازم السجود لها لا السجود عليها، لأن الشخص لا يسجد على معبوده، لأن السجود يجب أن يكون للمعبود وهو اللّه يعني تكون الغاية من السجود والخضوع هو اللّه سبحانه، أما السجود على اللّه فهو كفر محض، فسجود الشيعة على التربة ليس شركا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فأجابني أحدهم وهو أعلمهم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فضيلة الشيخ على هذا التحليل اللطيف، ولنا أن نسألك ما سبب إصرار الشيعة على السجود على التربة، ولم لا تسجدون على سائر الأشياء كما تسجدون على التربة؟</w:t>
      </w:r>
    </w:p>
    <w:p>
      <w:pPr>
        <w:pStyle w:val="BookText"/>
        <w:rPr/>
      </w:pPr>
      <w:r>
        <w:rPr>
          <w:rFonts w:ascii="Amiri" w:hAnsi="Amiri" w:eastAsia="Amiri" w:cs="Amiri"/>
          <w:color w:val="111111"/>
          <w:sz w:val="28"/>
          <w:sz w:val="28"/>
          <w:szCs w:val="28"/>
          <w:rtl w:val="true"/>
          <w:lang w:bidi="ar-SA"/>
        </w:rPr>
        <w:t>فأجبته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عملا بالحديث المتفق عليه بالإجماع جميع فرق المسلمين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لي الأرض مسجدا وطهورا </w:t>
      </w:r>
      <w:r>
        <w:rPr>
          <w:rStyle w:val="FootnoteAnchor"/>
          <w:rtl w:val="true"/>
        </w:rPr>
        <w:footnoteReference w:id="167"/>
      </w:r>
      <w:r>
        <w:rPr>
          <w:rFonts w:ascii="Amiri" w:hAnsi="Amiri" w:eastAsia="Amiri" w:cs="Amiri"/>
          <w:color w:val="111111"/>
          <w:sz w:val="28"/>
          <w:sz w:val="28"/>
          <w:szCs w:val="28"/>
          <w:rtl w:val="true"/>
          <w:lang w:bidi="ar-SA"/>
        </w:rPr>
        <w:t>، فالتراب الخالص هو الذي يجوز السجود عليه باتفاق جميع طوائف المسلمين، ولذلك نسجد دائما على التراب الذي اتفق المسلمون جميعا على صحة السجود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اتفق المسلمون عليه؟</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جاء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المدينة وأمر ببناء مسجد فيها، هل كان المسجد مفروشا بفرش؟ </w:t>
      </w:r>
    </w:p>
    <w:p>
      <w:pPr>
        <w:pStyle w:val="BookText"/>
        <w:rPr/>
      </w:pPr>
      <w:r>
        <w:rPr>
          <w:rFonts w:ascii="Amiri" w:hAnsi="Amiri" w:eastAsia="Amiri" w:cs="Amiri"/>
          <w:color w:val="111111"/>
          <w:sz w:val="28"/>
          <w:sz w:val="28"/>
          <w:szCs w:val="28"/>
          <w:rtl w:val="true"/>
          <w:lang w:bidi="ar-SA"/>
        </w:rPr>
        <w:t>فأجابني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لم يكن مفروشا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أي شئ كان يسجد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والمسلمون؟</w:t>
      </w:r>
    </w:p>
    <w:p>
      <w:pPr>
        <w:pStyle w:val="BookText"/>
        <w:rPr/>
      </w:pPr>
      <w:r>
        <w:rPr>
          <w:rFonts w:ascii="Amiri" w:hAnsi="Amiri" w:eastAsia="Amiri" w:cs="Amiri"/>
          <w:color w:val="111111"/>
          <w:sz w:val="28"/>
          <w:sz w:val="28"/>
          <w:szCs w:val="28"/>
          <w:rtl w:val="true"/>
          <w:lang w:bidi="ar-SA"/>
        </w:rPr>
        <w:t>أجابني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أرض المسجد المفروشة بالتراب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بعد النبي في زمن أبي بكر وعمر وعثمان وأمير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المسجد مفروشا بفرش؟</w:t>
      </w:r>
    </w:p>
    <w:p>
      <w:pPr>
        <w:pStyle w:val="BookText"/>
        <w:rPr/>
      </w:pPr>
      <w:r>
        <w:rPr>
          <w:rFonts w:ascii="Amiri" w:hAnsi="Amiri" w:eastAsia="Amiri" w:cs="Amiri"/>
          <w:color w:val="111111"/>
          <w:sz w:val="28"/>
          <w:sz w:val="28"/>
          <w:szCs w:val="28"/>
          <w:rtl w:val="true"/>
          <w:lang w:bidi="ar-SA"/>
        </w:rPr>
        <w:t>فأجابني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أي شئ كان المسلمون يسجدون في صلواتهم في المسجد؟ أجابني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أرض مفروشة بالتراب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جميع صلوات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على الأرض وكان يسجد على التراب، وكذلك المسلمون في زمانه وبعده كانوا يسجدون على التراب، فالسجود على التراب صحيح قطعا، ومعاشر الشيعة إذ تسجد على التراب تأسيا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صلواتهم صحيحة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فأورد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الشيعة لم لا تسجد على غير التربة التي يحملونها معهم من سائر مواضع الأرض أو غيرها من التراب؟</w:t>
      </w:r>
    </w:p>
    <w:p>
      <w:pPr>
        <w:pStyle w:val="BookText"/>
        <w:rPr/>
      </w:pPr>
      <w:r>
        <w:rPr>
          <w:rFonts w:ascii="Amiri" w:hAnsi="Amiri" w:eastAsia="Amiri" w:cs="Amiri"/>
          <w:color w:val="111111"/>
          <w:sz w:val="28"/>
          <w:sz w:val="28"/>
          <w:szCs w:val="28"/>
          <w:rtl w:val="true"/>
          <w:lang w:bidi="ar-SA"/>
        </w:rPr>
        <w:t>فأجبته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الشيعة تجوز السجود على كل أرض سواء في ذلك المتحجر منها أو التراب</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يشترط في محل السجود الطهارة من النجاسة، فلا يجوز السجود على أرض نجسة، أو تراب غير طاهر، لذلك يحملون معهم قطعة من الطين الجاف الطاهر تفصيا عن السجود على ما لا يعلم طهارته من نجاسته، مع العلم أنهم يجوزون السجود على تراب أو أرض لا يعلم بنجاسته </w:t>
      </w:r>
    </w:p>
    <w:p>
      <w:pPr>
        <w:pStyle w:val="BookText"/>
        <w:rPr/>
      </w:pPr>
      <w:r>
        <w:rPr>
          <w:rFonts w:ascii="Amiri" w:hAnsi="Amiri" w:eastAsia="Amiri" w:cs="Amiri"/>
          <w:color w:val="111111"/>
          <w:sz w:val="28"/>
          <w:sz w:val="28"/>
          <w:szCs w:val="28"/>
          <w:rtl w:val="true"/>
          <w:lang w:bidi="ar-SA"/>
        </w:rPr>
        <w:t>فأورد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الشيعة يريدون بذلك السجود على التراب الطاهر الخالص فلم لا يحملون معهم ترابا يسجدون عليه؟</w:t>
      </w:r>
    </w:p>
    <w:p>
      <w:pPr>
        <w:pStyle w:val="BookText"/>
        <w:rPr/>
      </w:pPr>
      <w:r>
        <w:rPr>
          <w:rFonts w:ascii="Amiri" w:hAnsi="Amiri" w:eastAsia="Amiri" w:cs="Amiri"/>
          <w:color w:val="111111"/>
          <w:sz w:val="28"/>
          <w:sz w:val="28"/>
          <w:szCs w:val="28"/>
          <w:rtl w:val="true"/>
          <w:lang w:bidi="ar-SA"/>
        </w:rPr>
        <w:t>فأجبته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حمل التراب يوجب وسخ الثياب لأنه أينما وضع من الثوب فلا بد أن يوسخه، لذلك نمزجه بشئ من الماء ثم ندعه ليجف حتى لا يوجب حمله وسخ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 السجود على قطعة من الطين الجاف أكثر دلالة على الخضوع </w:t>
      </w:r>
      <w:r>
        <w:rPr>
          <w:rStyle w:val="FootnoteAnchor"/>
          <w:rtl w:val="true"/>
        </w:rPr>
        <w:footnoteReference w:id="168"/>
      </w:r>
      <w:r>
        <w:rPr>
          <w:rFonts w:ascii="Amiri" w:hAnsi="Amiri" w:eastAsia="Amiri" w:cs="Amiri"/>
          <w:color w:val="111111"/>
          <w:sz w:val="28"/>
          <w:sz w:val="28"/>
          <w:szCs w:val="28"/>
          <w:rtl w:val="true"/>
          <w:lang w:bidi="ar-SA"/>
        </w:rPr>
        <w:t>والتواضع لله، فإن السجود هو غاية الخضوع، ولذا لا يجوز السجود لغير اللّه سبحانه، فإذا كان الهدف من السجود هو الخضوع لله، فكلما كان مظهر السجود أكثر في الخضوع لا شك أنه يكون أحسن ومن أجل ذلك استحب أن يكون موضع السجود أخفض من موضع اليدين والرجلين، لأن ذلك أكثر دلالة على الخضوع لله تعالى</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يستحب أن يعفر الأنف بالتراب في حال السجدة </w:t>
      </w:r>
      <w:r>
        <w:rPr>
          <w:rStyle w:val="FootnoteAnchor"/>
          <w:rtl w:val="true"/>
        </w:rPr>
        <w:footnoteReference w:id="169"/>
      </w:r>
      <w:r>
        <w:rPr>
          <w:rFonts w:ascii="Amiri" w:hAnsi="Amiri" w:eastAsia="Amiri" w:cs="Amiri"/>
          <w:color w:val="111111"/>
          <w:sz w:val="28"/>
          <w:sz w:val="28"/>
          <w:szCs w:val="28"/>
          <w:rtl w:val="true"/>
          <w:lang w:bidi="ar-SA"/>
        </w:rPr>
        <w:t xml:space="preserve">لأن ذلك أشد دلالة على التواضع والخضوع لله تعالى، ولذلك فالسجود على الأرض أو على قطعة من الطين الجاف أحسن من السجود على غير هما مما يجوز السجود عليه، لأن في ذلك وضع أشرف مواضع الجسد، وهو الجبهة على الأرض </w:t>
      </w:r>
    </w:p>
    <w:p>
      <w:pPr>
        <w:pStyle w:val="BookText"/>
        <w:rPr/>
      </w:pPr>
      <w:r>
        <w:rPr>
          <w:rFonts w:ascii="IRNazanin" w:hAnsi="IRNazanin" w:eastAsia="IRNazanin"/>
          <w:color w:val="111111"/>
          <w:sz w:val="28"/>
          <w:sz w:val="28"/>
          <w:szCs w:val="28"/>
          <w:rtl w:val="true"/>
          <w:lang w:bidi="fa-IR"/>
        </w:rPr>
        <w:t>خضوعا لله تعالى وتصاغرا أمام عظمته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أن يضع الإنسان في حال السجدة جبهته على سجاد ثمين، أو على معادن كالذهب والفضة وأمثالهما أو على ثوب غالي القيمة، فذلك مما يقلل من الخضوع والتواضع وربما أدى إلى عدم التصاغر أمام اللّه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فهل يمكن أن يعتبر السجود على ما يزيد من تواضع الإنسان أمام ربه شركا وكفرا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والسجود على ما يذهب بالخضوع لله تعالى تقربا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إلا قول 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سألني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هذه الكلمات المكتوبة على التربة التي تسجد الشيعة عليها؟ فأجبته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جميع أقسام التربة مكتوبا عليها شئ، فإن هناك كثيرا من التربات ليس عليها حرف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المكتوب على بعضها سبحان ربي الأعلى وبحمده، رمزا لذكر السجود، وعلى بعضها إن هذه التربة متخذة من تراب أرض كربلاء المقدسة، باللّه عليك أسأل من فضيلتك هل في ذلك بأس؟ وهل يعد ذلك شركا؟ أو هل ذلك يخرج التربة عن كونها ترابا جائز السجود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فأجابني 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سألني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الخصوصية في تربة أرض كربلاء، حيث إن أكثر الشيعة مقيدون بالسجود عليها مهما أمكن؟</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 في ذلك أنه ورد في الحديث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السجود على تربة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يخرق الحجب السبع </w:t>
      </w:r>
      <w:r>
        <w:rPr>
          <w:rStyle w:val="FootnoteAnchor"/>
          <w:rtl w:val="true"/>
        </w:rPr>
        <w:footnoteReference w:id="170"/>
      </w:r>
      <w:r>
        <w:rPr>
          <w:rFonts w:ascii="Amiri" w:hAnsi="Amiri" w:eastAsia="Amiri" w:cs="Amiri"/>
          <w:color w:val="111111"/>
          <w:sz w:val="28"/>
          <w:sz w:val="28"/>
          <w:szCs w:val="28"/>
          <w:rtl w:val="true"/>
          <w:lang w:bidi="ar-SA"/>
        </w:rPr>
        <w:t xml:space="preserve">، يعني أن السجود عليها يوجب قبول الصلاة </w:t>
      </w:r>
    </w:p>
    <w:p>
      <w:pPr>
        <w:pStyle w:val="BookText"/>
        <w:rPr/>
      </w:pPr>
      <w:r>
        <w:rPr>
          <w:rFonts w:ascii="Amiri" w:hAnsi="Amiri" w:eastAsia="Amiri" w:cs="Amiri"/>
          <w:color w:val="111111"/>
          <w:sz w:val="28"/>
          <w:sz w:val="28"/>
          <w:szCs w:val="28"/>
          <w:rtl w:val="true"/>
          <w:lang w:bidi="ar-SA"/>
        </w:rPr>
        <w:t>وصعودها إلى السماء، وما ذلك إلا لإدراك أفضلية ليست في تربة غير كربلاء المقدسة</w:t>
      </w:r>
    </w:p>
    <w:p>
      <w:pPr>
        <w:pStyle w:val="BookText"/>
        <w:rPr/>
      </w:pPr>
      <w:r>
        <w:rPr>
          <w:rFonts w:ascii="Amiri" w:hAnsi="Amiri" w:eastAsia="Amiri" w:cs="Amiri"/>
          <w:color w:val="111111"/>
          <w:sz w:val="28"/>
          <w:sz w:val="28"/>
          <w:szCs w:val="28"/>
          <w:rtl w:val="true"/>
          <w:lang w:bidi="ar-SA"/>
        </w:rPr>
        <w:t>فأورد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السجود على تربة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تجعل الصلاة مقبولة عند اللّه تعالى ولو كانت الصلاة باطلة؟</w:t>
      </w:r>
    </w:p>
    <w:p>
      <w:pPr>
        <w:pStyle w:val="BookText"/>
        <w:rPr/>
      </w:pPr>
      <w:r>
        <w:rPr>
          <w:rFonts w:ascii="Amiri" w:hAnsi="Amiri" w:eastAsia="Amiri" w:cs="Amiri"/>
          <w:color w:val="111111"/>
          <w:sz w:val="28"/>
          <w:sz w:val="28"/>
          <w:szCs w:val="28"/>
          <w:rtl w:val="true"/>
          <w:lang w:bidi="ar-SA"/>
        </w:rPr>
        <w:t>فأجبته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الصلاة الفاقدة لشرط من شرائط الصحة باطلة غير مقبولة، ولكن الصلاة الجامعة لجميع شرائط الصحة قد تكون مقبولة عند اللّه تعالى وقد تكون غير مقبولة، أي لا يثاب عليها، فإذا كانت الصلاة الصحيحة على تربة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ويثاب عليها، فالصحة شئ والقبول شئ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أرض كربلاء المقدسة أشرف من جميع بقاع الأرض </w:t>
      </w:r>
      <w:r>
        <w:rPr>
          <w:rStyle w:val="FootnoteAnchor"/>
          <w:rtl w:val="true"/>
        </w:rPr>
        <w:footnoteReference w:id="171"/>
      </w:r>
      <w:r>
        <w:rPr>
          <w:rFonts w:ascii="Amiri" w:hAnsi="Amiri" w:eastAsia="Amiri" w:cs="Amiri"/>
          <w:color w:val="111111"/>
          <w:sz w:val="28"/>
          <w:sz w:val="28"/>
          <w:szCs w:val="28"/>
          <w:rtl w:val="true"/>
          <w:lang w:bidi="ar-SA"/>
        </w:rPr>
        <w:t xml:space="preserve">حتى أرض مكة المعظمة والمدينة، حتى يكون السجود عليها أفضل؟ </w:t>
      </w:r>
      <w:r>
        <w:rPr>
          <w:rStyle w:val="FootnoteAnchor"/>
          <w:rtl w:val="true"/>
        </w:rPr>
        <w:footnoteReference w:id="172"/>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يمسح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ويبكي؟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بكاؤك؟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أخبرني أن ابني هذا يقتل بأرض يقال لها كربلاء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ناولني كفا من تراب أحمر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من تربة الأرض التي يقتل بها فمتى صار دما فاعلمي أنه قتل، قالت أم سلمة فوضعت التراب في قارورة عندي وكنت أقول إن يوما يتحول فيها دما ليوم عظيم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أمير المؤمنين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وعيناه تفیضان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نبي اللّه أغضبك أحد ما شأن عينيك تفيضان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من عندي جبرئيل عليه السلام قبل وحدثني أن الحسين عليه السلام لا يقتل بشط الفرات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لك إلى أن أشمك من تربته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فمد يده فقبض قبضة من تراب فأعطانيها فلم أملك عينى ان فاضتها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لما أتى جبرئيل بالتربة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موضع يهراق فيه دم أحد ولديه ولم يخبر باسمه شمها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رائحة ابني الحسين عليه السلام وبكى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جبرئيل صدقت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من الأحاديث ، وإن شئت المزيد في ذلك فراجع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لمحب الدين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مقتل الحسين للخوارزمي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الإمام الحسين اللّه من تاريخ مدينة دمشق لابن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المانع من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تربة مكة التي لم تزل منذ نزول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أرض مكة، وأرض المدينة المنورة التي تحتضن جسد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تكونان في المنزلة دون منزلة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أمر غريب، وهل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من جده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 عظمة الحسين من عظمة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وشرف الحسين من شرف الرسول، ومكانة الحسين عند اللّه تعالى إنما هي لأجل أنه إمام سار على دين جده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استشهد في ذلك،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منزلة الحسين إلا جزءا من منزلة الرسول، ولكن حيث 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هو وأهل بيته وأنصاره في سبيل إقامة الإسلام وإرساء قواعده، وحفظها عن تلاعب متبعي الشهوات عوضه اللّه تعالى باستشهاده ثلاثة أمور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استجابة الدعاء تحت قبته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من ذريته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الشفاء في تربته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فعظم اللّه تعالى تربته لأنه قتل في سبيل اللّه أفجع قتلة وقتل معه أولاده وإخوته وأصحابه وسبي حريمه، وغير ذلك من المصائب التي نزلت به من أجل الدين، فهل في ذلك مانع؟ أم هل في تفضيل تربة كربلاء على سائر بقاع الأرض حتى على أرض المدينة معناه 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من جده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الأمر بالعكس فتعظيم تربة الحسين تعظيم للحسين، وتعظيم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تعظيم لله ولجده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أحدهم عن مجلسه وعليه آثار البشاشة والسرور فحمدني كثيرا وطلب مني بعض مؤلفات الشيعة بعد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مولاي إفاداتك هذا صحيح، وإني كنت أتخيل أن الشيعة يفضلون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على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والآن عرفت الحقيقة وأشكرك على هذه المناظرة اللطيفة والإلفاتات الطيبة التي زودتنا بها، وسوف أحمل معي أبدا قطعة من أرض كربلاء المقدسة لأسجد عليها أينما صليت، كما أني سأدع السجود على غير التراب ومخصوصا التربة الحسينية</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إجراء الشيعة التعازي على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بدعة فهذا كلام باطل 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أدري لماذا تنقمون على الشيعة بإقامتهم </w:t>
      </w:r>
    </w:p>
    <w:p>
      <w:pPr>
        <w:pStyle w:val="BookText"/>
        <w:rPr/>
      </w:pPr>
      <w:r>
        <w:rPr>
          <w:rFonts w:ascii="Amiri" w:hAnsi="Amiri" w:eastAsia="Amiri" w:cs="Amiri"/>
          <w:color w:val="111111"/>
          <w:sz w:val="28"/>
          <w:sz w:val="28"/>
          <w:szCs w:val="28"/>
          <w:rtl w:val="true"/>
          <w:lang w:bidi="ar-SA"/>
        </w:rPr>
        <w:t xml:space="preserve">التعازي على شهيد الحق والإنسانية الإمام بن الإمام حفيد الرسول وسلالة الزهراء البتول سيد الشهداء الإمام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مصابه العظيم الذي زلزلت لها أظلة العرش مع أظلة الخلائق والحادثة المروعة التي لم يسبقها في العالم الإسلامي ولا في غيره سابق ولا يلحقها لاحق، إذ أنه جلل عم خطبه العظيم جميع الأمة الإسلامية حتى الجن والطير والوحش راجع كتب المقاتل تعرف </w:t>
      </w:r>
      <w:r>
        <w:rPr>
          <w:rStyle w:val="FootnoteAnchor"/>
          <w:rtl w:val="true"/>
        </w:rPr>
        <w:footnoteReference w:id="174"/>
      </w:r>
      <w:r>
        <w:rPr>
          <w:rFonts w:ascii="Amiri" w:hAnsi="Amiri" w:eastAsia="Amiri" w:cs="Amiri"/>
          <w:color w:val="111111"/>
          <w:sz w:val="28"/>
          <w:sz w:val="28"/>
          <w:szCs w:val="28"/>
          <w:rtl w:val="true"/>
          <w:lang w:bidi="ar-SA"/>
        </w:rPr>
        <w:t xml:space="preserve">، وبعضكم يعترض على الشيعة بأن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منذ زمن بعيد يربو على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قرنا، فأي فائدة في البكاء عليه واللطم على الصدور والضرب بالسلاسل بحيث يسيل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فاعلموا أن عمل الشيعة هذا هو عين الصواب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أنهم لم يستمروا على إقامة ذكرى سيد الشهداء لأنكرتموه كما أنكرتم يوم الغدير، وحديثه المشهور المعترف به المؤالف والمخالف فرواه أكثر من مائة وثمانين صحابيا، فيهم البدري وغيره ومن التابعين أكثر فأكثر، فالشيعة لم يأتوا بشئ إذا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اقتفوا أثر أئمتهم في ذكرى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وقفتم على كتب الشيعة لما أوردتم علينا نقدا، وألفت نظركم إلى كتاب مقدمة المجالس الفاخرة للإمام شرف الدين، وإقناع اللائم على إقامة المآتم للإمام السيد محسن الأمين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ففيهما من الحجج ما يقنع الجميع وانظروا أيضا إلى ص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مصابيح الجنان للحجة السيد الكاشاني إذ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للمسلمين إذا دخل شهر المحرم أن يستشعروا الحزن والكآبة، وأن يعقدوا المجالس والمآتم لذكرى ما جرى على سيد الشهداء وأهل بيته والصفوة من أصحابه من الظلم والعدوان، وهو أمر مندوب إليه ومرغب فيه، على أن في </w:t>
      </w:r>
    </w:p>
    <w:p>
      <w:pPr>
        <w:pStyle w:val="BookText"/>
        <w:rPr/>
      </w:pPr>
      <w:r>
        <w:rPr>
          <w:rFonts w:ascii="Amiri" w:hAnsi="Amiri" w:eastAsia="Amiri" w:cs="Amiri"/>
          <w:color w:val="111111"/>
          <w:sz w:val="28"/>
          <w:sz w:val="28"/>
          <w:szCs w:val="28"/>
          <w:rtl w:val="true"/>
          <w:lang w:bidi="ar-SA"/>
        </w:rPr>
        <w:t xml:space="preserve">ذلك تعظيما لشعائر اللّه تعالى، وامتثالا لأمر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واقتداء بالأئمة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ويدل عليه ما ورد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الإمام الثامن من أوصياء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الكاظم، الإمام السابع من أوصياء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دخل شهر المحرم لا يرى ضاحكا، وكانت الكآبة تغلب عليه حتى يمضي منه عشرة أيام، فإذا كان يوم العاشر كان ذلك اليوم يوم مصيبته وحزنه وبكائه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اليوم الذي قتل فيه الحسين صلى اللّه عليه </w:t>
      </w:r>
      <w:r>
        <w:rPr>
          <w:rStyle w:val="FootnoteAnchor"/>
          <w:rtl w:val="true"/>
        </w:rPr>
        <w:footnoteReference w:id="175"/>
      </w:r>
      <w:r>
        <w:rPr>
          <w:rFonts w:ascii="Amiri" w:hAnsi="Amiri" w:eastAsia="Amiri" w:cs="Amiri"/>
          <w:color w:val="111111"/>
          <w:sz w:val="28"/>
          <w:sz w:val="28"/>
          <w:szCs w:val="28"/>
          <w:rtl w:val="true"/>
          <w:lang w:bidi="ar-SA"/>
        </w:rPr>
        <w:t xml:space="preserve">، ويستفاد منه رجحان كل ما له دخل في الحزن والكآبة </w:t>
      </w:r>
      <w:r>
        <w:rPr>
          <w:rStyle w:val="FootnoteAnchor"/>
          <w:rtl w:val="true"/>
        </w:rPr>
        <w:footnoteReference w:id="176"/>
      </w:r>
      <w:r>
        <w:rPr>
          <w:rFonts w:ascii="Amiri" w:hAnsi="Amiri" w:eastAsia="Amiri" w:cs="Amiri"/>
          <w:color w:val="111111"/>
          <w:sz w:val="28"/>
          <w:sz w:val="28"/>
          <w:szCs w:val="28"/>
          <w:rtl w:val="true"/>
          <w:lang w:bidi="ar-SA"/>
        </w:rPr>
        <w:t>من غير أن يشتمل على فعل محرم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البكاء وإجراء التعازي على سيد الشهداء وإسالة الدموع عليه لا سيما في العشر الأول من المحرم، فإن البكاء عليه من الأمور الحسنة المندوبة، ومن موجبات السعادة الأبدية والزلفى إلى المهيمن سبحانه، ويكفي في رجحانه الأحاديث المعتبرة المروية عن الحجج الطاهرة وهي كثيرة جدا نحيلك على مظانها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 xml:space="preserve">وروي عن أبان بن تغلب،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المهموم لظلمنا تسبيح، وهمه لنا عبادة، وكتمان سرنا جهاد في سبيل اللّه، ثم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يكتب هذا الحديث بالذهب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محمد بن أبي عمارة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دمعت عينه فينا دمعة لدم سفك لنا أو حق لنا نقصناه، أو عرض انتهك لنا، أو لأحد من شيعتنا، بوأه اللّه تعالى بها في الجنة حقبا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 للمجلسي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الذين يعيبون الشيعة بذلك فلا يعبأ بقولهم إذ إنهم حائدون عن جادة الإنصاف، وقاسطون عن طريق الصواب، مع هذه النصوص الكثيرة المتواترة الواردة عن الأئمة السلف خاصة عن أئمة العترة الطاهرة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أحد الثقلين الذين لا يضل المتمسك بهما على أن في ذلك من المواساة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وابنته الصديقة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اتفقت الطوائف الإسلامية على اختلاف مذاهبها على جواز التفجع لفقد الأحبة والعظماء جرت عليها سيرتهم العملية وإجماعهم وكان عليه السلف وتشهد بذلك الموسوعات الضخمة المشحونة بأقوالهم وأفعالهم سواء في ذلك الأئمة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من سائر المسلمين، فمن راجع كتبهم يجد نصوصهم في هذا المورد بكثرة مدهشة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فنحن إذ نجد الأدلة النقلية والعقلية متوفرة، نجدد ذكرى مصاب سيد الشهداء وريحانة الرسول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مكترثين بالتقولات الشاذة التي لا وزن لها، راجين بذلك من اللّه الثواب ومن رسوله الشفاعة يوم الحساب، إنتهى ما جاء في مصابيح الجنان للكاشاني</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أيها الإخوان إن الشيعة مقتدون بسلفهم الصالح إذ جاء في حديث معتبر مأثور أن عليا زين العابدين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عاد من أسره هو ومن معه من </w:t>
      </w:r>
    </w:p>
    <w:p>
      <w:pPr>
        <w:pStyle w:val="BookText"/>
        <w:rPr/>
      </w:pPr>
      <w:r>
        <w:rPr>
          <w:rFonts w:ascii="Amiri" w:hAnsi="Amiri" w:eastAsia="Amiri" w:cs="Amiri"/>
          <w:color w:val="111111"/>
          <w:sz w:val="28"/>
          <w:sz w:val="28"/>
          <w:szCs w:val="28"/>
          <w:rtl w:val="true"/>
          <w:lang w:bidi="ar-SA"/>
        </w:rPr>
        <w:t xml:space="preserve">أسارى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دمشق جعلوا طريقهم على العراق ولما وصلوا كربلاء أخذ هو ومن معه في البكاء يندبون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بأس على الشيعة في أمثال هذه الأعمال المقدسة المحبوبة عند اللّه ورسوله والصفوة من آله؟</w:t>
      </w:r>
    </w:p>
    <w:p>
      <w:pPr>
        <w:pStyle w:val="BookText"/>
        <w:rPr/>
      </w:pPr>
      <w:r>
        <w:rPr>
          <w:rFonts w:ascii="Amiri" w:hAnsi="Amiri" w:eastAsia="Amiri" w:cs="Amiri"/>
          <w:color w:val="111111"/>
          <w:sz w:val="28"/>
          <w:sz w:val="28"/>
          <w:szCs w:val="28"/>
          <w:rtl w:val="true"/>
          <w:lang w:bidi="ar-SA"/>
        </w:rPr>
        <w:t>لكن البأس كل البأس والنقد الشديد موجه عليكم، وهو أنكم أخذتم ببدعة يزيد بن معاوية الطليق ابن الطليق، إذ أنه جعل في كل سنة في العشر الأول من المحرم عيدا يقيم فيه الأفراح وينصب الزينة، وتقام المهرجانات ويسميه عيد النصر والفوز، وأشفعه ببدعة أخرى تدل على خسته ودنائته فإنه قد أتى بمومسة تشبه في صفتها جدته هند بنت عتبة فيجمع الأخساء من بني شجرته الملعونة ويأتي بآلة الطرب والخمر وكل ما يلزمه من الأشياء وتعزف الموسيقى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الفريقين أحق بالأمن يا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فدعوا الشيعة وشأنهم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هم الفرقة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عناها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الثلاث والسبعين فرقة </w:t>
      </w:r>
      <w:r>
        <w:rPr>
          <w:rStyle w:val="FootnoteAnchor"/>
          <w:rtl w:val="true"/>
        </w:rPr>
        <w:footnoteReference w:id="178"/>
      </w:r>
      <w:r>
        <w:rPr>
          <w:rFonts w:ascii="Amiri" w:hAnsi="Amiri" w:eastAsia="Amiri" w:cs="Amiri"/>
          <w:color w:val="111111"/>
          <w:sz w:val="28"/>
          <w:sz w:val="28"/>
          <w:szCs w:val="28"/>
          <w:rtl w:val="true"/>
          <w:lang w:bidi="ar-SA"/>
        </w:rPr>
        <w:t>، لذلك اعتنقنا هذا المذهب الشريف وتركنا المذهب السني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وصلت إلى هنا شكرني جميع من في المجلس،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لا ندري أن مذهب الشيعة هكذا، بل كنا نسمع عنهم بأنهم ليسوا على حق، بل هم كفرة فجرة مشركون</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إنما هو كما أخبرتكم، وستعرفون مذهب الشيعة بعد وقوفكم على كتبها، والذنب ذنبكم في تقصيركم عن الوقوف على مؤلفات الشيعة، ولماذا ثم إني أبين أن هذه التهم الموجهة إلى الشيعة الأبرار تبعة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وخدنة </w:t>
      </w:r>
    </w:p>
    <w:p>
      <w:pPr>
        <w:pStyle w:val="BookText"/>
        <w:rPr/>
      </w:pPr>
      <w:r>
        <w:rPr>
          <w:rFonts w:ascii="Amiri" w:hAnsi="Amiri" w:eastAsia="Amiri" w:cs="Amiri"/>
          <w:color w:val="111111"/>
          <w:sz w:val="28"/>
          <w:sz w:val="28"/>
          <w:szCs w:val="28"/>
          <w:rtl w:val="true"/>
          <w:lang w:bidi="ar-SA"/>
        </w:rPr>
        <w:t xml:space="preserve">أمير المؤمنين علي وذريته العترة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واقع، وإنما هي أكذوبات بحتة اختلقتها عليهم الآثمون من أعداء المسلمين المسمين أنفسهم بالمسلمين، فعليكم أن تتحروا الحقيقة دائما، ولا تعتنوا بكل ما تسمعون ضد الشيعة دون أن تبحثوا عن واقعه وحقيقته، وهذا ما أرجوه منكم</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قاموا وودعوني جميعهم، وذهب كل منهم إلى محله بعد أن جاؤوا غضابا، فرجعوا فرحين مسرورين، وأخيرا بلغني من بعض من أثق به أن بعضهم اعتنق المذهب الشريف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والحمد لله على هذه النعمة الكبرى، وهي ولاية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bookmarkStart w:id="142" w:name="pg16347_184539"/>
    </w:p>
    <w:p>
      <w:pPr>
        <w:pStyle w:val="Heading3"/>
        <w:numPr>
          <w:ilvl w:val="2"/>
          <w:numId w:val="1"/>
        </w:numPr>
        <w:rPr/>
      </w:pPr>
      <w:bookmarkStart w:id="143" w:name="__RefHeading___Toc6351982_1280447820"/>
      <w:bookmarkStart w:id="144" w:name="_Toc45"/>
      <w:bookmarkEnd w:id="142"/>
      <w:bookmarkEnd w:id="143"/>
      <w:r>
        <w:rPr>
          <w:rtl w:val="true"/>
        </w:rPr>
        <w:t>المناظرة الخامسة عشر</w:t>
      </w:r>
      <w:r>
        <w:rPr>
          <w:rtl w:val="true"/>
        </w:rPr>
        <w:t xml:space="preserve">: </w:t>
      </w:r>
      <w:r>
        <w:rPr>
          <w:rtl w:val="true"/>
        </w:rPr>
        <w:t>مناظرة السيد عبد اللّه الشيرازي مع بعض أهل العلم في حكم السجود على التربة الحسينية</w:t>
      </w:r>
      <w:bookmarkEnd w:id="144"/>
    </w:p>
    <w:p>
      <w:pPr>
        <w:pStyle w:val="BookText"/>
        <w:rPr/>
      </w:pPr>
      <w:r>
        <w:rPr>
          <w:rFonts w:ascii="Amiri" w:hAnsi="Amiri" w:eastAsia="Amiri" w:cs="Amiri"/>
          <w:color w:val="111111"/>
          <w:sz w:val="28"/>
          <w:sz w:val="28"/>
          <w:szCs w:val="28"/>
          <w:rtl w:val="true"/>
          <w:lang w:bidi="ar-SA"/>
        </w:rPr>
        <w:t xml:space="preserve">قال السيد عبد اللّه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يوما جالسا في الروضة النبوية المطهرة بعد الفراغ من فريضة الصبح، قرب المنبر مشغولا بقراءة القرآن وكان المصحف بيدي، فجاء رجل شيعي ووقف على يساري وكبر للصلاة، وكان على يميني رجلان من أهل العلم مصريان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متكئان على الأسطوانة، فأدخل المصلي يده في جيبه بعد تكبيرة الإحرام لإخراج التربة أو الحجر للسجود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أحدهما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هذا العجمي يريد أن يسجد على الحجر، فلما هوى المصلي للسجود بعد ركوعه، حمل عليه أحدهما ليختطف ما في يده، لكني أمسكت على يده قبل وصولها إلى المصلي،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تبطل صلاة الرجل المسلم، وهو يصلي مقابل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يسجد على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بأس في ذلك؟ وأنا أيضا أسجد على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جعفري وأنا جعفري، وهذا هو الصحيح على مذهبنا، ثم 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هل تعرف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أهل البيت؟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رئيس مذهبنا، ويقول لا يجوز السجود على الفراش أو السجاد،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أن يكون السجود على أجزاء الأرض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فسكت قليلا،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واحد، والصلاة واحدة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الدين واحدا والصلاة واحدة فكيف تصلون أنتم أهل السنة في حال القيام على أربعة أشكال من جهة التكتف، فالمالكية يصلون مرسلين الأيادي، والحنفية يتكتفون، والشافعية نحوا ثالثا، والحنبلية نحوا رابعا، مع أن الدين واحد، والصلاة التي صلاها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نحوا واحدا، ولقنته الجواب،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أنكم تقولون إن أبا حنيفة هكذا قال، والشافعي هكذا، والمالكي هكذا، والحنبلي هكذا، وصورت له بيدي صور الحالات الأربع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مذهبنا الذي اعترفت بأنه من أهل البيت، وأهل البيت أدرى بما في البيت، لم يكن أقل من أبي حنيفة، ومن هؤلاء علمنا أنه لا بد أن يكون السجود على أجزاء الأرض، ولا يجوز السجود على الصوف والقطن </w:t>
      </w:r>
      <w:r>
        <w:rPr>
          <w:rStyle w:val="FootnoteAnchor"/>
          <w:rtl w:val="true"/>
        </w:rPr>
        <w:footnoteReference w:id="181"/>
      </w:r>
      <w:r>
        <w:rPr>
          <w:rFonts w:ascii="Amiri" w:hAnsi="Amiri" w:eastAsia="Amiri" w:cs="Amiri"/>
          <w:color w:val="111111"/>
          <w:sz w:val="28"/>
          <w:sz w:val="28"/>
          <w:szCs w:val="28"/>
          <w:rtl w:val="true"/>
          <w:lang w:bidi="ar-SA"/>
        </w:rPr>
        <w:t>، وهذا الاختلاف بيننا وبينكم لا يكون إلا مثل الاختلاف بين أنفسكم في كيفية الصلاة من جهة التكتف وغيرها من سائر الاختلافات بينكم في الفروع ولا يرتبط بالأصول، ولا يكون مربوطا بالشرك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فصدقني الجالسون من أهل السنة، حتى صاحب هذا الشخص الذي كان جالسا إلى جانبه، ولما وجدت الجو مناسبا بعد تصديقه كلامي حملت عليه بالكلام الحاد،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تستحي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تبطل صلاة رجل مسلم يصلي عند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مذهبه، وهو مذهب أهل بيت صاحب هذا القبر، الذين أذهب اللّه عنهم الرجس وطهرهم تطهيرا، ولا يكون قولهم ومذهبهم إلا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ومذهبه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فحمل الجالسون عليه أيضا بالكلام الخشن، واعتذروا مني من اعتقادهم بأن السجود على التربة أو الحجر شرك من الشيعة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يكاد ينقضي تعجبي من أن علماءهم كيف أشربوا في قلوب عوامهم أن السجود على التربة الحسينية أو الحجر أو الخشب من سائر أجزاء الأرض شرك باللّه </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 xml:space="preserve">فيستفاد من الرواية أن الصحابة كانوا يسجدون على الأرض إلا في مقام الضرورة فإنهم يسجدون على طرف الثوب، كما ورد عندهم أيضا عن أبي سعيد الخدري أنه دخل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 يصلي على حصير يسجد عليه، فيستفاد منها جواز السجود علس الحصير ، وعلى أجزاء الأرض، بخلاف السجود على ما يؤكل أو ما يلبس فليس هناك دليل على جواز السجود عليهما، بل الدليل على عدم الجواز إلا عند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مع أنه في حال السجود يذكرون اللّه تعالى بالتحميد والعلو، وكثيرا ما في حال السجود عليها،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أليس السجود على الحجر الذي هو 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مثل السجدة على نفس الأرض، أو السجدة على الفراش، أو الحصير أو السجاد؟ فإذا سجد على الأرض أو الحصير أو السجاد، هل يكون ذلك بمعنى أنه عبدها؟ فليكن السجود على الحجر مثل السجود عليها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وأعجب من أصل الموضوع أن لسان أكثرهم عربي، وهم أعرف بمعاني اللغة وخصوصيات معاني الألفاظ، فكيف غفلوا أو تجاهلوا عن الفرق بين السجود عليه، والسجود له؟ والسجدة على شئ سواء كان أرضا أو حجرا أو فراشا يحتاج تحقق العبادة معه إلى شئ آخر حتى يكون هو المعبود، ولا يكون نفس المسجود عليه معبودا، وهل رأى أحد وثنيا أو صنميا في مقام العبادة يضع </w:t>
      </w:r>
    </w:p>
    <w:p>
      <w:pPr>
        <w:pStyle w:val="BookText"/>
        <w:rPr/>
      </w:pPr>
      <w:r>
        <w:rPr>
          <w:rFonts w:ascii="Amiri" w:hAnsi="Amiri" w:eastAsia="Amiri" w:cs="Amiri"/>
          <w:color w:val="111111"/>
          <w:sz w:val="28"/>
          <w:sz w:val="28"/>
          <w:szCs w:val="28"/>
          <w:rtl w:val="true"/>
          <w:lang w:bidi="ar-SA"/>
        </w:rPr>
        <w:t>الصنم على الأرض ويسجد عليه؟ لا واللّه، بل يجعلون الأصنام في مقابلهم ويسجدون على الأرض ويخرون عليها تخضعا وتخشعا لها، فحينئذ المعبود هل هو الصنم أو ما سجد عليه من الأرض أو الحجر أو الشئ الذي سجد عليه ووقع تحت جبهته بلا اختيار ولا التفات أو معهما؟ فيا ليت كان في البين ثالث عارف باللغة يحكم بين الفريقين، هل السجود لله على أجزاء الأرض عبادة لها وشرك باللّه، أويكون مثل السجدة على نفس الأرض والمعبود في كليهما هو اللّه الواحد؟ وإن كان بحمد اللّه الحاكم موجودا وهو اللغة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فنرجو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يتنبه العلماء والفضلاء منهم إلى هذه النقطة، إن لم يكن تجاهلا، وينبهوا عوامهم إلى عدم نسبة الشرك إلى الشيعة، لسجودهم على أجزاء الأرض من التربة الحسينية أو الحجر أو الخشب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bookmarkStart w:id="145" w:name="pg16347_184544"/>
    </w:p>
    <w:p>
      <w:pPr>
        <w:pStyle w:val="Heading3"/>
        <w:numPr>
          <w:ilvl w:val="2"/>
          <w:numId w:val="1"/>
        </w:numPr>
        <w:rPr/>
      </w:pPr>
      <w:bookmarkStart w:id="146" w:name="__RefHeading___Toc6351984_1280447820"/>
      <w:bookmarkStart w:id="147" w:name="_Toc46"/>
      <w:bookmarkEnd w:id="145"/>
      <w:bookmarkEnd w:id="146"/>
      <w:r>
        <w:rPr>
          <w:rtl w:val="true"/>
        </w:rPr>
        <w:t>المناظرة السادسة عشر</w:t>
      </w:r>
      <w:r>
        <w:rPr>
          <w:rtl w:val="true"/>
        </w:rPr>
        <w:t xml:space="preserve">: </w:t>
      </w:r>
      <w:r>
        <w:rPr>
          <w:rtl w:val="true"/>
        </w:rPr>
        <w:t xml:space="preserve">مناظرة السيد عبد اللّه الشيرازي </w:t>
      </w:r>
      <w:r>
        <w:rPr>
          <w:rtl w:val="true"/>
        </w:rPr>
        <w:t>(</w:t>
      </w:r>
      <w:r>
        <w:rPr>
          <w:rtl w:val="true"/>
        </w:rPr>
        <w:t>قدس سره</w:t>
      </w:r>
      <w:r>
        <w:rPr>
          <w:rtl w:val="true"/>
        </w:rPr>
        <w:t xml:space="preserve">) </w:t>
      </w:r>
      <w:r>
        <w:rPr>
          <w:rtl w:val="true"/>
        </w:rPr>
        <w:t>مع رجل من أهل الفضل في حكم إقامة المآتم الحسينية</w:t>
      </w:r>
      <w:bookmarkEnd w:id="147"/>
    </w:p>
    <w:p>
      <w:pPr>
        <w:pStyle w:val="BookText"/>
        <w:rPr/>
      </w:pPr>
      <w:r>
        <w:rPr>
          <w:rFonts w:ascii="Amiri" w:hAnsi="Amiri" w:eastAsia="Amiri" w:cs="Amiri"/>
          <w:color w:val="111111"/>
          <w:sz w:val="28"/>
          <w:sz w:val="28"/>
          <w:szCs w:val="28"/>
          <w:rtl w:val="true"/>
          <w:lang w:bidi="ar-SA"/>
        </w:rPr>
        <w:t xml:space="preserve">دعانا الشريف شاهين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شرفاء المدينة المنورة آنذاك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داره لتناول طعام الغذاء في اليوم السابع أو الثامن من شهر محرم الحرام، وعندما كنا متهيئين للصلاة جماعة في بستان الصفا كعادتنا، إذ جاء رجل من قبل مدير الشرطة، بأن أرسل شخصا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قبلي إلى دائرة الشرطة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فأرسلت الشيخ صادق الطريحي البزاز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ساكن في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وشخصا آخر مع الموظف واشتغلنا بالصلاة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الفراغ من الفريضة ذهبنا إلى دار الشريف، ورجعا من دائرة الشرطة،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أخذوا الالتزام منا في الشرطة بالنيابة عنك أن تترك المجلس وتأمر الشيعة بترك مجالس عزاء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تنعقد في تلك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المدينة المنورة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بمناسبة أيام عاشوراء، سواء في ذلك مجلسنا ومجلس سائر العراقيين والإيرانيين في الأمكنة المتعددة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من بين المدعوين رجل عظيم الشأن يحترمه الشريف صاحب الدار وغيره، وعرفه الشريف لنا بأنه من أقرباء جلالة الملك ابن سعود، وكان رجلا من أصحاب الفضيلة وأهل العلم، فجرى الكلام بيننا حول مطالب متعددة حتى وصل الكلام إلى الحديث السابق ذكره في شفاعة فاطمة سيدة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للباكين على ولدها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وذكرت له سماعي الحديث </w:t>
      </w:r>
      <w:r>
        <w:rPr>
          <w:rStyle w:val="FootnoteAnchor"/>
          <w:rtl w:val="true"/>
        </w:rPr>
        <w:footnoteReference w:id="184"/>
      </w:r>
      <w:r>
        <w:rPr>
          <w:rFonts w:ascii="Amiri" w:hAnsi="Amiri" w:eastAsia="Amiri" w:cs="Amiri"/>
          <w:color w:val="111111"/>
          <w:sz w:val="28"/>
          <w:sz w:val="28"/>
          <w:szCs w:val="28"/>
          <w:rtl w:val="true"/>
          <w:lang w:bidi="ar-SA"/>
        </w:rPr>
        <w:t>مرتين من علماء أبناء أهل السنة والجماعة مرة في بغداد قبل عشرين سنة، ومرة قبل ليالي قليلة في الحرم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هذا الحديث صحيح لا ننكره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المسلم في التواريخ والأحاديث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رجع من أحد، ورأى أن لكل واحد من الشهداء نائحات وباكيات فأمر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نساء بني هاشم أن يجتمعن لحمزة سيد الشهداء </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سعد بن معاذ وأسيد بن خضير إلى دار بني عبد الأشهل وأمرا نساءهم أن يتحزمن ثم يذهبن ويبكين على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النبوية لابن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السيرة النبوية لابن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إعلام الورى للطبرسي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بحار الأنوار للمجلسي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سيرة المصطفى لهاشم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صحيح، بل سمعت أن المتداول في المدينة المنورة إلى الآن في الرثاء والنياح على الأموات، أولا ينحن ويبكين على حمزة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ينحن ويبكين على موتاهن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 منكم، هل كان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وأعز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حمزة؟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لو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 بعد شهادة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وقتله كان يقيم مجلس العزاء والبكاء عليه؟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 قال الشيخ صادق الطريحي البزاز وقد كان جالسا وسط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منعتمونا من مجالسنا، ومن القراءة والبكاء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الساعة رجعنا من دائرة الشرطة، وأخذوا منا الالتزام من طرف سماحة السيد بأن يترك الشيعة جميع مجالس العزاء والقراءة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المنع من غير مبرر،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أذهب عصرا إلى الوالي، وأقول له أن يرفع المنع، وأرسل الشريف شاهين إليكم يبلغكم المطلب، فجاء الشريف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عصرا ليبلغنا بإلغاء المنع، وأصبحت الشيعة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سعة من جهة إقامة مجالس عزاء الحسين </w:t>
      </w:r>
      <w:r>
        <w:rPr>
          <w:rStyle w:val="FootnoteAnchor"/>
          <w:rtl w:val="true"/>
        </w:rPr>
        <w:footnoteReference w:id="1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148" w:name="pg16347_184548"/>
    </w:p>
    <w:p>
      <w:pPr>
        <w:pStyle w:val="Heading2"/>
        <w:numPr>
          <w:ilvl w:val="1"/>
          <w:numId w:val="1"/>
        </w:numPr>
        <w:rPr/>
      </w:pPr>
      <w:bookmarkStart w:id="149" w:name="__RefHeading___Toc6351986_1280447820"/>
      <w:bookmarkStart w:id="150" w:name="_Toc47"/>
      <w:bookmarkEnd w:id="148"/>
      <w:bookmarkEnd w:id="149"/>
      <w:r>
        <w:rPr>
          <w:rtl w:val="true"/>
        </w:rPr>
        <w:t xml:space="preserve">البكاء على الحسين </w:t>
      </w:r>
      <w:r>
        <w:rPr>
          <w:rtl w:val="true"/>
        </w:rPr>
        <w:t>(</w:t>
      </w:r>
      <w:r>
        <w:rPr>
          <w:rtl w:val="true"/>
        </w:rPr>
        <w:t>عليه السلام</w:t>
      </w:r>
      <w:r>
        <w:rPr>
          <w:rtl w:val="true"/>
        </w:rPr>
        <w:t>)</w:t>
      </w:r>
      <w:bookmarkEnd w:id="150"/>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1" w:name="__RefHeading___Toc6351988_1280447820"/>
      <w:bookmarkStart w:id="152" w:name="_Toc48"/>
      <w:bookmarkEnd w:id="151"/>
      <w:r>
        <w:rPr>
          <w:rtl w:val="true"/>
        </w:rPr>
        <w:t>اشارة</w:t>
      </w:r>
      <w:bookmarkEnd w:id="152"/>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3" w:name="pg16347_184550"/>
      <w:bookmarkStart w:id="154" w:name="pg16347_184550"/>
      <w:bookmarkEnd w:id="154"/>
    </w:p>
    <w:p>
      <w:pPr>
        <w:pStyle w:val="Heading3"/>
        <w:numPr>
          <w:ilvl w:val="2"/>
          <w:numId w:val="1"/>
        </w:numPr>
        <w:rPr/>
      </w:pPr>
      <w:bookmarkStart w:id="155" w:name="pg16347_184550"/>
      <w:bookmarkStart w:id="156" w:name="__RefHeading___Toc6351990_1280447820"/>
      <w:bookmarkStart w:id="157" w:name="_Toc49"/>
      <w:bookmarkEnd w:id="155"/>
      <w:bookmarkEnd w:id="156"/>
      <w:r>
        <w:rPr>
          <w:rtl w:val="true"/>
        </w:rPr>
        <w:t>المناظرة السابعة عشر</w:t>
      </w:r>
      <w:r>
        <w:rPr>
          <w:rtl w:val="true"/>
        </w:rPr>
        <w:t xml:space="preserve">: </w:t>
      </w:r>
      <w:r>
        <w:rPr>
          <w:rtl w:val="true"/>
        </w:rPr>
        <w:t xml:space="preserve">مناظرة السيد عبد اللّه الشيرازي </w:t>
      </w:r>
      <w:r>
        <w:rPr>
          <w:rtl w:val="true"/>
        </w:rPr>
        <w:t>(</w:t>
      </w:r>
      <w:r>
        <w:rPr>
          <w:rtl w:val="true"/>
        </w:rPr>
        <w:t>قدس سره</w:t>
      </w:r>
      <w:r>
        <w:rPr>
          <w:rtl w:val="true"/>
        </w:rPr>
        <w:t xml:space="preserve">) </w:t>
      </w:r>
      <w:r>
        <w:rPr>
          <w:rtl w:val="true"/>
        </w:rPr>
        <w:t xml:space="preserve">مع بعضهم في حكم البكاء على الحسين </w:t>
      </w:r>
      <w:r>
        <w:rPr>
          <w:rtl w:val="true"/>
        </w:rPr>
        <w:t>(</w:t>
      </w:r>
      <w:r>
        <w:rPr>
          <w:rtl w:val="true"/>
        </w:rPr>
        <w:t>عليه السلام</w:t>
      </w:r>
      <w:r>
        <w:rPr>
          <w:rtl w:val="true"/>
        </w:rPr>
        <w:t>)</w:t>
      </w:r>
      <w:bookmarkEnd w:id="157"/>
    </w:p>
    <w:p>
      <w:pPr>
        <w:pStyle w:val="BookText"/>
        <w:rPr/>
      </w:pPr>
      <w:r>
        <w:rPr>
          <w:rFonts w:ascii="Amiri" w:hAnsi="Amiri" w:eastAsia="Amiri" w:cs="Amiri"/>
          <w:color w:val="111111"/>
          <w:sz w:val="28"/>
          <w:sz w:val="28"/>
          <w:szCs w:val="28"/>
          <w:rtl w:val="true"/>
          <w:lang w:bidi="ar-SA"/>
        </w:rPr>
        <w:t xml:space="preserve">قال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ذات ليلة الحرم الشريف، ومعي بعض الحجاج فلما وصلت قبال دار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قابلني شخص معمم بعمامة صفراء، ومعه رجل فسألني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مكان أنتم؟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النجف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من بلاد إيران؟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بلاد العراق، فيه مرقد أمير المؤمنين سيدنا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بالقرب من كربلاء، حيث هناك مرقد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الرجل الذي كان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السيد أحمد عالم وخطيب بفلسطين</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حديث مضبوط حول سيدنا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 الحديث بهذا المضمون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قامت القيامة نادى مناد من بطنان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المحشر، غضوا أبصاركم فإنها تريد أن تجوز فاطمة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فتأتي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رأسها ثوب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مخضب بالدماء فتأخذ بقائمة العرش،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احكم بيني وبين قتلة ولدي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فيدخل تعالى قتلة </w:t>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النار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والجويني أيضا بسنده عن الإمام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صلوات اللّه عليهم أجمعين ،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تحشر ابنتي فاطمة يوم القيامة ومعها ثياب مصبوغة بدم، فتتعلق بقائمة العرش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عدل أحكم بيني وبين قاتل ولدي،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فيحكم لابنتي ورب الكعبة،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السمطين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ورواه القندوزي الحنفي أيضا عن الحافظ ابن الأخضر في العترة الطاهرة من حديث الإمام علي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ينابيع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الرضا عليه السلام في ينابيع 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مقتل الحسين للخوارزمي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الفصل الخامس ، عيون أخبار الرضا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وعنه 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اللالیء المصنوعة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وروى القندوزي الحنفي عن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نادى مناد من بطنان العرش يا أهل القيامة غضوا أبصاركم لتجوز فاطمة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قميص مخضوب بدم الحسين عليه السلام فتحتوي على ساق العرش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الجبار العدل ، إقض بيني وبين من قتل ولدي ، فيقضي اللّه لابنتي ورب الكعبة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اشفعني فيمن بكى على مصيبته ، فيشفعها اللّه فيهم ، ينابيع المودة للقندوزي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فحاصل الكلام أن هذا الحديث جاء بأسانيد مختلفة مما يدل على تواتره فضلاً عما جاء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كتب الحديث عند الإمامية بأسانيد أخرى كثيرة أيضاً ، وقد جاء أيضاً في كتب العامة مضمون هذه الأحاديث في الشعر مما يدل على شهرته عند أهل الحديث وغيرهم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القندوزي الحنفي عن سليمان بن يسار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حجر مكتوب عليه بالنظم ، وهو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لابد أن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 القيامة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وقميصها بدم الحسين ملطخ</w:t>
      </w:r>
    </w:p>
    <w:p>
      <w:pPr>
        <w:pStyle w:val="BookText"/>
        <w:rPr/>
      </w:pPr>
      <w:r>
        <w:rPr>
          <w:rFonts w:ascii="Amiri" w:hAnsi="Amiri" w:eastAsia="Amiri" w:cs="Amiri"/>
          <w:color w:val="111111"/>
          <w:sz w:val="28"/>
          <w:sz w:val="28"/>
          <w:szCs w:val="28"/>
          <w:rtl w:val="true"/>
          <w:lang w:bidi="ar-SA"/>
        </w:rPr>
        <w:t xml:space="preserve">ويل لمن شفعاؤه خصماؤه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والصور في يوم القيامة ينفخ</w:t>
      </w:r>
    </w:p>
    <w:p>
      <w:pPr>
        <w:pStyle w:val="BookText"/>
        <w:rPr/>
      </w:pP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رواه أيضاً الجويني في فرائد السمطين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ونسبه للشافعي ، حسب ما جاء في عبارته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في بعض مطالعاتي مما يُعزى إلى الإمام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ورواه أيضاً الأسكندراني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الألمام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قيل في التشفي من أعداء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يوسف ابن الأمير حسام الدين البغدادي حسن الصوت ، حسن الوعظ ، صعد الكرسي يوماً ، وقد سُئل أن يذكر للناس شيئاً في مقتل الحسين بن علي بن أبي طالب عليه السلام ، فجلس طويلاً لم يتكلم ، ثم وضع المنديل على وجهه وبكى ، وأنشد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 لمن شفعاؤه خصماؤه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والصور في نشر الخلائق ينفخ</w:t>
      </w:r>
    </w:p>
    <w:p>
      <w:pPr>
        <w:pStyle w:val="BookText"/>
        <w:rPr/>
      </w:pPr>
      <w:r>
        <w:rPr>
          <w:rFonts w:ascii="Amiri" w:hAnsi="Amiri" w:eastAsia="Amiri" w:cs="Amiri"/>
          <w:color w:val="111111"/>
          <w:sz w:val="28"/>
          <w:sz w:val="28"/>
          <w:szCs w:val="28"/>
          <w:rtl w:val="true"/>
          <w:lang w:bidi="ar-SA"/>
        </w:rPr>
        <w:t xml:space="preserve">لا بد أن تأتي القيامة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قميصها بدم الحسين ملطخ</w:t>
      </w:r>
    </w:p>
    <w:p>
      <w:pPr>
        <w:pStyle w:val="BookText"/>
        <w:rPr/>
      </w:pPr>
      <w:r>
        <w:rPr>
          <w:rFonts w:ascii="Amiri" w:hAnsi="Amiri" w:eastAsia="Amiri" w:cs="Amiri"/>
          <w:color w:val="111111"/>
          <w:sz w:val="28"/>
          <w:sz w:val="28"/>
          <w:szCs w:val="28"/>
          <w:rtl w:val="true"/>
          <w:lang w:bidi="ar-SA"/>
        </w:rPr>
        <w:t xml:space="preserve">فصاحت الخلائق صيحة واحدة ، وبكوا بكاء شديداً ، وهجا بعضهم أهل دمشق بأبيات منها 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تجنب ما استطعت من الأخلا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إذا قالوا دمشقي</w:t>
      </w:r>
    </w:p>
    <w:p>
      <w:pPr>
        <w:pStyle w:val="BookText"/>
        <w:rPr/>
      </w:pPr>
      <w:r>
        <w:rPr>
          <w:rFonts w:ascii="Amiri" w:hAnsi="Amiri" w:eastAsia="Amiri" w:cs="Amiri"/>
          <w:color w:val="111111"/>
          <w:sz w:val="28"/>
          <w:sz w:val="28"/>
          <w:szCs w:val="28"/>
          <w:rtl w:val="true"/>
          <w:lang w:bidi="ar-SA"/>
        </w:rPr>
        <w:t xml:space="preserve">يرون السبت عيداً إن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رأس الحسين إلى دمشق</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ثم دعا للمسلمين، وتوادعنا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توجهت إلى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للزيارة ولما وصلت قرب القبر الشريف تذكرت أني سمعت هذا الحديث في بغداد قبل ما يقرب من عشرين سنة من أحد علماء العامة على المنبر بعد صلاة الجماعة، حيث كنا عازمين مع عدة من الفضلاء والطلاب لزيارة قبر علي بن محمد السمري، الذي هو أحد النواب الأربع لصاحب العصر الإمام الحجة عجل اللّه فرجه، فلما وردنا في الجامع الذي كان القبر في جانب منه رأينا العالم على المنبر مشغولا بالوعظ بعد فراغهم من أداء الفريضة، وكان بيده كراسا يقرأ منه غالبا، فجلسنا للاستماع حتى نزور القبر بعد تفرق الجماعة وسهولة الطريق، ففي ضمن حديثه على المنبر انجر الكلام </w:t>
      </w:r>
    </w:p>
    <w:p>
      <w:pPr>
        <w:pStyle w:val="BookText"/>
        <w:rPr/>
      </w:pPr>
      <w:r>
        <w:rPr>
          <w:rFonts w:ascii="Amiri" w:hAnsi="Amiri" w:eastAsia="Amiri" w:cs="Amiri"/>
          <w:color w:val="111111"/>
          <w:sz w:val="28"/>
          <w:sz w:val="28"/>
          <w:szCs w:val="28"/>
          <w:rtl w:val="true"/>
          <w:lang w:bidi="ar-SA"/>
        </w:rPr>
        <w:t xml:space="preserve">إلى أهمية مقام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شيئا كثيرا في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وصل إلى نقل الحديث المذكور مع ذكر جملة أخرى، وهي 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اقبل شفاعتي فيمن بكى على ولدي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فيقبل اللّه شفاعتها </w:t>
      </w:r>
      <w:r>
        <w:rPr>
          <w:rStyle w:val="FootnoteAnchor"/>
          <w:rtl w:val="true"/>
        </w:rPr>
        <w:footnoteReference w:id="189"/>
      </w:r>
      <w:r>
        <w:rPr>
          <w:rFonts w:ascii="Amiri" w:hAnsi="Amiri" w:eastAsia="Amiri" w:cs="Amiri"/>
          <w:color w:val="111111"/>
          <w:sz w:val="28"/>
          <w:sz w:val="28"/>
          <w:szCs w:val="28"/>
          <w:rtl w:val="true"/>
          <w:lang w:bidi="ar-SA"/>
        </w:rPr>
        <w:t xml:space="preserve">، ويدخل الباكين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فتأسفت نهاية الأسف، أني نسيت أن أسأل منه أنه هل يكون للحديث جزء آخر أم لا؟</w:t>
      </w:r>
    </w:p>
    <w:p>
      <w:pPr>
        <w:pStyle w:val="BookText"/>
        <w:rPr/>
      </w:pPr>
      <w:r>
        <w:rPr>
          <w:rFonts w:ascii="Amiri" w:hAnsi="Amiri" w:eastAsia="Amiri" w:cs="Amiri"/>
          <w:color w:val="111111"/>
          <w:sz w:val="28"/>
          <w:sz w:val="28"/>
          <w:szCs w:val="28"/>
          <w:rtl w:val="true"/>
          <w:lang w:bidi="ar-SA"/>
        </w:rPr>
        <w:t xml:space="preserve">فاشتغلت بالزيارة والأعمال المندوبة، وفي طريق خروجي من الحرم الشريف وإذا بي رأيت الخطيب المذكور مع صاحبه جالسين عند بيت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طرف الروضة، والوقت قريب من الساعة الثالثة ليلا، فلما صرت على مقربة منه سلمت عليه، ونهض إلي وأردت أن أسأل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أنه للحديث جزء آخر؟</w:t>
      </w:r>
    </w:p>
    <w:p>
      <w:pPr>
        <w:pStyle w:val="BookText"/>
        <w:rPr/>
      </w:pPr>
      <w:r>
        <w:rPr>
          <w:rFonts w:ascii="Amiri" w:hAnsi="Amiri" w:eastAsia="Amiri" w:cs="Amiri"/>
          <w:color w:val="111111"/>
          <w:sz w:val="28"/>
          <w:sz w:val="28"/>
          <w:szCs w:val="28"/>
          <w:rtl w:val="true"/>
          <w:lang w:bidi="ar-SA"/>
        </w:rPr>
        <w:t>فسبقني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نسيت أن للحديث جزء آخر فقرأ جملة الشفاعة، وكان أحد أفراد هيئة الآمرين بالمعروف والناهين عن المنكر واقفا على الشباك، فناديته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إجلس واستمع وقلت للسيد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الحديث فأعاده،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ليس من الشيعة، بل من علمائكم، هو كذا وكذا في فلسطين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سمعه ولم يكن قادرا على تكذيبه،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 لكن هذه الشفاعة والفضل ليست للمخالفين، وأشار إلى الشيعة، يعني شفاعة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والدخول للجنة ليست للشيعة المخالفين</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دعنا عن أن المخالفين نحن أم أنتم، دعنا عن أنه نحن الباكون على </w:t>
      </w:r>
    </w:p>
    <w:p>
      <w:pPr>
        <w:pStyle w:val="BookText"/>
        <w:rPr/>
      </w:pPr>
      <w:r>
        <w:rPr>
          <w:rFonts w:ascii="Amiri" w:hAnsi="Amiri" w:eastAsia="Amiri" w:cs="Amiri"/>
          <w:color w:val="111111"/>
          <w:sz w:val="28"/>
          <w:sz w:val="28"/>
          <w:szCs w:val="28"/>
          <w:rtl w:val="true"/>
          <w:lang w:bidi="ar-SA"/>
        </w:rPr>
        <w:t xml:space="preserve">الحسين أم أنتم، دعنا عن أنه نحن ندخل الجنة ببركة البكاء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وشفاعة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أنتم؟ إن مقصودي هو أن هذا الحديث يدل على أن البكاء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بدعة كما تزعمون، فسكت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 عدة من الناس ليخرجوا من الحرم الشريف فناديتهم،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سيدنا إقرأ الحديث، فقرأ مكررا حتى اجتمع حوله ما يقرب من خمسين من المصريين وغيرهم من الحجاج، بعضهم مصدق للحديث، وبعضهم من المتحيرين فيه، وبعض من المحاجين معه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أنه قال لهم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الحديث من الأحاديث المسلمة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bookmarkStart w:id="158" w:name="pg16347_184555"/>
    </w:p>
    <w:p>
      <w:pPr>
        <w:pStyle w:val="Heading3"/>
        <w:numPr>
          <w:ilvl w:val="2"/>
          <w:numId w:val="1"/>
        </w:numPr>
        <w:rPr/>
      </w:pPr>
      <w:bookmarkStart w:id="159" w:name="__RefHeading___Toc6351992_1280447820"/>
      <w:bookmarkStart w:id="160" w:name="_Toc50"/>
      <w:bookmarkEnd w:id="158"/>
      <w:bookmarkEnd w:id="159"/>
      <w:r>
        <w:rPr>
          <w:rtl w:val="true"/>
        </w:rPr>
        <w:t>المناظرة الثامنة عشر</w:t>
      </w:r>
      <w:r>
        <w:rPr>
          <w:rtl w:val="true"/>
        </w:rPr>
        <w:t xml:space="preserve">: </w:t>
      </w:r>
      <w:r>
        <w:rPr>
          <w:rtl w:val="true"/>
        </w:rPr>
        <w:t xml:space="preserve">مناظرة السيد مصطفى العاملي مع رجل فلسطيني في حكم البكاء وإقامة العزاء على الحسين </w:t>
      </w:r>
      <w:r>
        <w:rPr>
          <w:rtl w:val="true"/>
        </w:rPr>
        <w:t>(</w:t>
      </w:r>
      <w:r>
        <w:rPr>
          <w:rtl w:val="true"/>
        </w:rPr>
        <w:t>عليه السلام</w:t>
      </w:r>
      <w:r>
        <w:rPr>
          <w:rtl w:val="true"/>
        </w:rPr>
        <w:t>)</w:t>
      </w:r>
      <w:bookmarkEnd w:id="160"/>
    </w:p>
    <w:p>
      <w:pPr>
        <w:pStyle w:val="BookText"/>
        <w:rPr/>
      </w:pPr>
      <w:r>
        <w:rPr>
          <w:rFonts w:ascii="Amiri" w:hAnsi="Amiri" w:eastAsia="Amiri" w:cs="Amiri"/>
          <w:color w:val="111111"/>
          <w:sz w:val="28"/>
          <w:sz w:val="28"/>
          <w:szCs w:val="28"/>
          <w:rtl w:val="true"/>
          <w:lang w:bidi="ar-SA"/>
        </w:rPr>
        <w:t>سألني رجل من أهل فلسطين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الفرق بيننا وبينكم؟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لأني لا أعلم ماذا تعتقدون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مسلمون، ونعتقد بدين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من ادعى الإسلام صار مسلما، فإن للمسلم شروط وقوانين لا بد له من الالتزام بها، ونحن يا هذا نعتقد أن الدين عند اللّه الإسلام، ونشهد أن لا إله إلا اللّه وحده لا شريك له، وأن محمدا عبده ورسوله، ونصلي الخمس، ونصوم شهر رمضان ونؤدي الزكاة ونحج البيت، ونتوجه نحو قبلة المسلمين، فإذا كنت ملتزما بهذا فأنت مسلم، ولا فرق بيننا وبينكم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 أتراك تخرجنا عن الإسلام، ألم تعلم أننا نعتقد بكل ما ذكرته؟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الجواب من نوع سؤالك، وقد كنت معتقدا ذلك بكم، لظني أنكم مسلمون، ولما سألتني ما الفرق بيننا وبينكم حصل عندي الشك في إسلاميتك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مسلم صحيح، وأعتقد بهذا كله، ولكني منذ اختلطت بكم وعاشرتكم وجدت من الشعائر عندكم ما لا يتفق مع العقل والدين</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مسلم، واترك دعوى الصحة جانبا، فليس كل مدع صادقا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أين لك العلم بأني غير صادق، ولا يعلم ما في القلوب إلا اللّه؟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دعواك الصحة من غير سبق تأكيد عليها آثار الريب والشك في ذلك عندي، ولكن تستطيع إثبات صحة إسلامك بإسدائك النصيحة لأخيك المسلم، فإن نبي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النصيحة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تعني بالنصيحة؟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تذكر أن لدنيا شعائر لا تتفق مع العقل والدين، وإني أقول كما 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امرءا هداني إلى عيوبي، فإن رأيت يا هذا، هداك اللّه، أن تبين لي هذه الشعائر الفاسدة فلعل اللّه يهديني بك من الضلالة إن كان كما زعمت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قضية العاشوراء، وإقامة عزاء الحسين في كل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فاستفزني الضحك من قلة حيائه،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رَأَيْتَهُمْ تُعْجِبُكَ أَجْسَامُهُمْ وَإِنْ يَقُولُوا تَسْمَعْ لِقَوْلِهِمْ</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لقد غرني رواؤك، وخدعني شكلك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بادئ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تكلمت فتغير رأيي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يبلغك ما رواه علماؤكم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يجد عبد طعم الإيمان حتى يكون اللّه ورسوله أحب إليه مما سواهما </w:t>
      </w:r>
      <w:r>
        <w:rPr>
          <w:rStyle w:val="FootnoteAnchor"/>
          <w:rtl w:val="true"/>
        </w:rPr>
        <w:footnoteReference w:id="193"/>
      </w:r>
      <w:r>
        <w:rPr>
          <w:rFonts w:ascii="IRNazanin" w:hAnsi="IRNazanin" w:eastAsia="IRNazanin"/>
          <w:color w:val="111111"/>
          <w:sz w:val="28"/>
          <w:sz w:val="28"/>
          <w:szCs w:val="28"/>
          <w:rtl w:val="true"/>
          <w:lang w:bidi="fa-IR"/>
        </w:rPr>
        <w:t xml:space="preserve">، وقال اللّه عز وجل </w:t>
      </w:r>
    </w:p>
    <w:p>
      <w:pPr>
        <w:pStyle w:val="BookText"/>
        <w:rPr/>
      </w:pPr>
      <w:r>
        <w:rPr>
          <w:rFonts w:ascii="Amiri" w:hAnsi="Amiri" w:eastAsia="Amiri" w:cs="Amiri"/>
          <w:color w:val="111111"/>
          <w:sz w:val="28"/>
          <w:sz w:val="28"/>
          <w:szCs w:val="28"/>
          <w:rtl w:val="true"/>
          <w:lang w:bidi="ar-SA"/>
        </w:rPr>
        <w:t xml:space="preserve">لنبيه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مودة القربى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السرور بما يحزنه، والفرح بما يسوؤه، وهل محبة الرسول شماتته بما يصيبه، ويحك أما علمت 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قرة عين الرسول، وثمرة مهجته كان يركبه ظهره، ويحمله على عنقه ويقبله في نحره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مني وأنا من حسين أحب اللّه من أحب حسينا </w:t>
      </w:r>
      <w:r>
        <w:rPr>
          <w:rStyle w:val="FootnoteAnchor"/>
          <w:rtl w:val="true"/>
        </w:rPr>
        <w:footnoteReference w:id="195"/>
      </w:r>
      <w:r>
        <w:rPr>
          <w:rFonts w:ascii="Amiri" w:hAnsi="Amiri" w:eastAsia="Amiri" w:cs="Amiri"/>
          <w:color w:val="111111"/>
          <w:sz w:val="28"/>
          <w:sz w:val="28"/>
          <w:szCs w:val="28"/>
          <w:rtl w:val="true"/>
          <w:lang w:bidi="ar-SA"/>
        </w:rPr>
        <w:t xml:space="preserve">، وقد وردت الروايات المتكاثرة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بكى عليه، وحدث عن شهادته ولعن قاتله كما ذكر ذلك ابن عساكر </w:t>
      </w:r>
      <w:r>
        <w:rPr>
          <w:rStyle w:val="FootnoteAnchor"/>
          <w:rtl w:val="true"/>
        </w:rPr>
        <w:footnoteReference w:id="196"/>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وأنس وأبي أمامة وأم سلمة وعائشة وزينب بنت جحش وأم الفضل زوجة العباس وسعيد بن جهمان ومحمد بن صالح وابن عباس وابن عمر وكعب الأحبار وغير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تدعي الإسلام ومحبة الرسول ولا تواسيه في مصيبته وتشاركه في أحزانه، لا بل أنت تريد مشاركة يزيد وأتباعه باتخاذهم يوم قتل الحسين عيدا، وجعلهم إياه يوم فرح وسرور وتوسعة على العيال، ولكن لا ألومك لأنك لا تعرف القيم ولا تقدر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 تأكدت إني لا أعرف القيم ولا أقدر الحقوق؟</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جرت العادة بإقامة الذكرى لعظماء الرجال، وذكر مآثرهم، </w:t>
      </w:r>
    </w:p>
    <w:p>
      <w:pPr>
        <w:pStyle w:val="BookText"/>
        <w:rPr/>
      </w:pPr>
      <w:r>
        <w:rPr>
          <w:rFonts w:ascii="Amiri" w:hAnsi="Amiri" w:eastAsia="Amiri" w:cs="Amiri"/>
          <w:color w:val="111111"/>
          <w:sz w:val="28"/>
          <w:sz w:val="28"/>
          <w:szCs w:val="28"/>
          <w:rtl w:val="true"/>
          <w:lang w:bidi="ar-SA"/>
        </w:rPr>
        <w:t>وأحوالهم وذكر سيرهم، لترغيب الشعوب في اقتفاء آثارهم، والسير على طريقهم ليكونوا عظماء مثلهم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أنكرت من إقامة ذكرى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عام ليقتدي به الناس في المكارم، ويسلكوا نهجه للإنسانية الحقة والرجولة الصحيحة، فيبذلوا النفس والنفيس في سبيل الحرية، وليتعلموا منه إباء الضيم وعزة النفس حيث الشرف كل الشرف، وحيث الفخار، وحيث العلاء،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الدعي ابن الدعي قد ركز بين اثنتين، بين السلة والذلة، وهيهات منا الذلة، يأبى اللّه لنا ذلك ورسوله والمؤمنون وحجور طابت وطهرت، وأنوف حمية، ونفوس أبية من أن نؤثر طاعة اللئام على مصارع الكرام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تكن الأبدان للموت أنشئت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امرئ بالسيف في اللّه أفضل </w:t>
      </w:r>
      <w:r>
        <w:rPr>
          <w:rStyle w:val="FootnoteAnchor"/>
          <w:rtl w:val="true"/>
        </w:rPr>
        <w:footnoteReference w:id="198"/>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ما علمت 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يمثل شعور شعب حي مرهق بالظلم، معني بالاستبداد من أمراء فسقة، شأنهم محق الحق بالقوة، وسحق المعنويات بالماديات، عروا من الأخلاق، وخلوا من المعارف، فمرقوا من الدين مروق السهم من الرمية، وراحوا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يردون الناس عن الدين القهقرى، ولكن </w:t>
      </w:r>
    </w:p>
    <w:p>
      <w:pPr>
        <w:pStyle w:val="BookText"/>
        <w:rPr/>
      </w:pPr>
      <w:r>
        <w:rPr>
          <w:rFonts w:ascii="Amiri" w:hAnsi="Amiri" w:eastAsia="Amiri" w:cs="Amiri"/>
          <w:color w:val="111111"/>
          <w:sz w:val="28"/>
          <w:sz w:val="28"/>
          <w:szCs w:val="28"/>
          <w:rtl w:val="true"/>
          <w:lang w:bidi="ar-SA"/>
        </w:rPr>
        <w:t xml:space="preserve">رمز الفضيلة، ومثال الحق والإخلاص، سيد أهل الإباء، الإمام أبا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نهض نهضته المباركة لينقذ الحق من براثن الباطل يدافع عن عقيدته، عن حجته، عن مبادئه، عن شريعته، عن أمته، عن أولئك المستضعفين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نفسه قربانا في سبيل الحق، لا يلتمس أجرا ولا يطلب مالا ولا نوالا، ولا جاها ولا بالتماس من صديق، أو مخافة من عدو، بل غيرة على الدين وانتصارا للحق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قضى ابن علي والحفاظ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فلست ترى ما عشت نهضة سيد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 xml:space="preserve">أما علمت أن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بعثة ثانية للشريعة الغراء، وإشراقا آخر لذلك النور البهي الإلهي، بعد أن مات الشعور الإسلامي السامي من النفوس أو كاد، وغلت الأيدي وكمت الأفواه، ولم يعد أحد يشعر بالمسؤولية عن مظلمة أخيه، ولذلك لكثرة المظالم، وغشم الأمراء، لقد قام في وجه الجور والفجور، وثار على المنكر والبغي، فقاتل وذهب شهيدا، لقد قتل، ولكنه المنصور، فقد خفف الويلات عن المسلمين، وذلك بتخفيف غلواء الحاكمين، وشل حركات المعتدين، حيث أسفر الصبح لذي عينين، وظهر للناس ما اقترفته تلك الطغمة وما اجترحته من آثام، فتنبه الأحرار إلى أن الشرف في التضحية، وفي الموت تكون الحياة، بل الموت أفضل من حياة تنافي الإيمان والكرامة، وتناقض الوجدان والشهامة، وخير للإنسان أن يموت من أن يعيش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كالنعم السائمة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متحجر الفكر لا يدري ما الكرامة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لم يكن من الموت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العجز أن تعيش جبانا </w:t>
      </w:r>
    </w:p>
    <w:p>
      <w:pPr>
        <w:pStyle w:val="BookText"/>
        <w:rPr/>
      </w:pPr>
      <w:r>
        <w:rPr>
          <w:rFonts w:ascii="Amiri" w:hAnsi="Amiri" w:eastAsia="Amiri" w:cs="Amiri"/>
          <w:color w:val="111111"/>
          <w:sz w:val="28"/>
          <w:sz w:val="28"/>
          <w:szCs w:val="28"/>
          <w:rtl w:val="true"/>
          <w:lang w:bidi="ar-SA"/>
        </w:rPr>
        <w:t>سيما والحسين سبط الرسول الأعظم، والقيم على حكم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ووجد صرح الدين تنهار وأركانه تتداعى، وناداه منادي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داخل الضمير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الجهاد، وهيا لقمع الطغيان، فقد بلغ السيل الزبى، وشعر بعظم المسؤولية فنهض منتصرا للفضيلة، ثائرا للكرامة، صادعا بالحق داعيا إلى الحق وإلى طريق مستقيم، هذا وإن سلاحه الصبر وحسن اليقين ولسان الحال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دين محمد لم يستقم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بقتلي فيا سيوف خذيني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الأخبار كلها تنص على أن الحسين لم يكن لديه أنصار، وإنه خرج هاربا من المدينة إلى مكة، ومن مكة إلى العراق، خوفا من إلزامه بالبيعة ليزيد </w:t>
      </w:r>
      <w:r>
        <w:rPr>
          <w:rStyle w:val="FootnoteAnchor"/>
          <w:rtl w:val="true"/>
        </w:rPr>
        <w:footnoteReference w:id="201"/>
      </w:r>
      <w:r>
        <w:rPr>
          <w:rFonts w:ascii="Amiri" w:hAnsi="Amiri" w:eastAsia="Amiri" w:cs="Amiri"/>
          <w:color w:val="111111"/>
          <w:sz w:val="28"/>
          <w:sz w:val="28"/>
          <w:szCs w:val="28"/>
          <w:rtl w:val="true"/>
          <w:lang w:bidi="ar-SA"/>
        </w:rPr>
        <w:t xml:space="preserve">، مع أنه لو بايع بقي على مكانته وجاهه، وسلم من محنة القتل ومن سبي الحريم، فنهضته إنما كانت عنادا للسلطان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وإلقاء باليد إلى التهلكة، وقد نهى اللّه عن</w:t>
      </w:r>
    </w:p>
    <w:p>
      <w:pPr>
        <w:pStyle w:val="BookText"/>
        <w:rPr/>
      </w:pPr>
      <w:r>
        <w:rPr>
          <w:rFonts w:ascii="Amiri" w:hAnsi="Amiri" w:eastAsia="Amiri" w:cs="Amiri"/>
          <w:color w:val="111111"/>
          <w:sz w:val="28"/>
          <w:sz w:val="28"/>
          <w:szCs w:val="28"/>
          <w:rtl w:val="true"/>
          <w:lang w:bidi="ar-SA"/>
        </w:rPr>
        <w:t>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تُلْقُوا بِأَيْدِيكُمْ إِلَى التَّهْلُكَةِ</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ألومك على تأويلك الآية بهذا المعنى، حيث علمت مقدرتك الفكرية، وثبت عندي ما أنت فيه من القصور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لديك معنى للإلقاء في التهلكة غير ما ذكرته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وفيه وجوه،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وارث علم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وسبطه، وإليه معاد الناس في معرفة أحكام الشريعة، وهو المنظور إليه، والمقتدى به في القول والفعل، لو سلم ليزيد ووضع يده في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اتصاف يزيد برذائل الأخلاق، وتجاهره بالفسق، واستباحة المحرمات، لكان هذا يحط من قدر الحسين العالي، ومكانته السامية، ومقامه الأعلى ومحله الأرقى، وكان لا يذكر إذا ذكر عظماء الرجال؟ وهذا هو بعينه الإلقاء باليد إلى التهلكة،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من مات فاستراح بميت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الميت ميت الأحياء </w:t>
      </w:r>
      <w:r>
        <w:rPr>
          <w:rStyle w:val="FootnoteAnchor"/>
          <w:rtl w:val="true"/>
        </w:rPr>
        <w:footnoteReference w:id="204"/>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ترضى عن يزيد وعن أعماله، بل إنهم يتخذون عمل يزيد قدوة لهم، فيعم الفساد، وتنطمس رسوم الشريعة المحمدية الغراء، وفي موت الشريعة موت لصاحب الشريعة، وهو جده الرسول، وموت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الوارث للشريعة والقيم عليها، وهذا هو بعينه الألقاء باليد إلى التهلكة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سكوت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غضبه لله موجب إما لغضب اللّه عليه وإما لحرمانه من الأجر، وهذا هو الإلقاء باليد إلى التهلكة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تعبد اللّه قوما بهذا الحكم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فَتُوبُوا إِلَى بَارِئِكُمْ فَاقْتُلُوا أَنْفُسَكُمْ ذَلِكُمْ خَيْرٌ لَكُمْ عِنْدَ بَارِئِكُمْ</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أمينا على نفسه لو بايع، فقد كانت نيتهم إلقاء القبض عليه ثم يقتلونه صبرا، وذكر أصحاب المقاتل أن يزيد أرسل إلى مكة ثلاثين رجلا من شياطين بني أمية ليغتالوا الحسين على أية حال كان، ولو في جوف البيت الحرام </w:t>
      </w:r>
      <w:r>
        <w:rPr>
          <w:rStyle w:val="FootnoteAnchor"/>
          <w:rtl w:val="true"/>
        </w:rPr>
        <w:footnoteReference w:id="206"/>
      </w:r>
      <w:r>
        <w:rPr>
          <w:rFonts w:ascii="Amiri" w:hAnsi="Amiri" w:eastAsia="Amiri" w:cs="Amiri"/>
          <w:color w:val="111111"/>
          <w:sz w:val="28"/>
          <w:sz w:val="28"/>
          <w:szCs w:val="28"/>
          <w:rtl w:val="true"/>
          <w:lang w:bidi="ar-SA"/>
        </w:rPr>
        <w:t xml:space="preserve">، وفي مقتل الخوارزمي 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إلى عبد اللّه بن جعفر الطيار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يا بن العم، لو كنت في جحر هامة من هوام الأرض لاستخرجوني حتى يقتلوني، وواللّه ليعتدن علي كما اعتدت اليهود في يوم السبت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يرضى أن يقتل صبرا، قتلة الذل والصغار، وهو بعينه الإلقاء باليد إلى التهلكة،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يؤثر أن يموت ميتة العز والشرف لا ميتة الذل والصغار، إنه ليرى الموت بين مشتجر العوالي وبوارق الصفاح هو بعينه الحياة، وهو بعينه الخلود، ولقد وصل إلى الهدف ونال ما أمل، انظر إليه بعين صحيحة، وتأمله بقلب واع، ألا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مر العصور والأجيال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يذكر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فتعبق الطيوب والعطور، ويذكر أعداؤه فيفوح الدفر والنتن، وأن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لكما قيل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رأى أن ظهر الذل أخشن مركبا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الموت حيث الموت منه بمرصد</w:t>
      </w:r>
    </w:p>
    <w:p>
      <w:pPr>
        <w:pStyle w:val="BookText"/>
        <w:rPr/>
      </w:pPr>
      <w:r>
        <w:rPr>
          <w:rFonts w:ascii="Amiri" w:hAnsi="Amiri" w:eastAsia="Amiri" w:cs="Amiri"/>
          <w:color w:val="111111"/>
          <w:sz w:val="28"/>
          <w:sz w:val="28"/>
          <w:szCs w:val="28"/>
          <w:rtl w:val="true"/>
          <w:lang w:bidi="ar-SA"/>
        </w:rPr>
        <w:t xml:space="preserve">فآثر أن يسعى على جمرة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برجل ولا يعطي المقادة عن يد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 xml:space="preserve">ونهضة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كشفت ما عليه القوم من سوء النويا للدين ولأهله، فإذا لم يرعوا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بولده، فأحرى بهم أن لا يراعوا له حرمة في نفسه، لو كان موجودا أو بيدهم 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بقتل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تنبه المؤمنون، وثار الحق على الباطل، وأقدم الأحرار على التضحية، فلو لم تكن تضحية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عين الصواب لم يقتد به عظماء الرجال في ذلك الوقت، أمثال أبناء الزبير والمختار وآل المهلب، وغيرهم ممن آثروا الموت على الحياة، ولم يعطوا الطاعة لقوم لم يجدوهم أكفاء لهم شرفا ومكانة، ولو لم يقتل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الأيدي مكتوفة، والأفواه مكمومة، والمؤمنون يقتلون تحت كل حجر ومدر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أجد في هذه المعاني روحا من الحقيقة، ولكن الذي أنتقد عليه هو ما يحصل في مجالس التعزية من السباب لبعض الصحابة، وما يحصل من الأعمال الشبيهة التي تسئ إلى الأخلاق والمعنويات، كضرب السيوف والسلاسل وإركاب النساء على الجمال مما لا ضرورة إليه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قلنا سابقا إن الغرض من إقامة العزاء إنما هو تجديد لذكرى هذا الرجل العظيم، وحيث للناس أن يقتدوا به في علو الهمة والشمم والإباء وعزة </w:t>
      </w:r>
    </w:p>
    <w:p>
      <w:pPr>
        <w:pStyle w:val="BookText"/>
        <w:rPr/>
      </w:pPr>
      <w:r>
        <w:rPr>
          <w:rFonts w:ascii="Amiri" w:hAnsi="Amiri" w:eastAsia="Amiri" w:cs="Amiri"/>
          <w:color w:val="111111"/>
          <w:sz w:val="28"/>
          <w:sz w:val="28"/>
          <w:szCs w:val="28"/>
          <w:rtl w:val="true"/>
          <w:lang w:bidi="ar-SA"/>
        </w:rPr>
        <w:t>النفس، والمحافظة على الدين مهما كلف الأمر، ولو أدى إلى إزهاق النفوس والأرواح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سب الصحابة فإن هذا محض افتراء، نعم لا نتحرج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ألعن من ظلم محمدا وآل محمدا، لأن ظالم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لعنه، لأنه رد على اللّه برده على رسول اللّه، وظالم آل محمد يجب لعنه، لأنه لم يوف الرسول أجر الرسالة، وهو مودته في قرباه،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209"/>
      </w:r>
      <w:r>
        <w:rPr>
          <w:rFonts w:ascii="Amiri" w:hAnsi="Amiri" w:eastAsia="Amiri" w:cs="Amiri"/>
          <w:color w:val="111111"/>
          <w:sz w:val="28"/>
          <w:sz w:val="28"/>
          <w:szCs w:val="28"/>
          <w:rtl w:val="true"/>
          <w:lang w:bidi="ar-SA"/>
        </w:rPr>
        <w:t>وظالم آل محمد مؤذ لرسول اللّه في عترته، وهذا ملعون في كتاب اللّه،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يُؤْذُونَ اللَّهَ وَرَسُولَهُ لَعَنَهُمُ اللَّهُ فِي الدُّنْيَا وَالْآخِرَةِ وَأَعَدَّ لَهُمْ عَذَابًا مُهِينًا ، وَالَّذِينَ يُؤْذُونَ الْمُؤْمِنِينَ وَالْمُؤْمِنَاتِ بِغَيْرِ مَا اكْتَسَبُوا فَقَدِ احْتَمَلُوا بُهْتَانًا وَإِثْمًا مُبِينًا</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فنحن 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ظالم محمد وآل محمد نلعن من لعنه اللّه في كتابه، وأنتم كذلك تقولون، واللعنة تعرف أهلها، وقد عاشرتمونا مدة طويلة فهل اطلعت على شئ غير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ولكن يقال إنكم تسبون الصحابة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لا يطلب أثر بعد عين، نحن غير خائفين منكم لنتقيكم، ولا لكم ذلك السلطان وتلك القوة، وأنت وحدك بين ظهرانينا لك أكثر من خمس وعشرين سنة، أما كان الأجدر في هذه المدة الطويلة أن يغلط واحد منا ولو غلطة واحدة، هذا لو كان الأمر كما تدعيه، وقد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أضمر </w:t>
      </w:r>
    </w:p>
    <w:p>
      <w:pPr>
        <w:pStyle w:val="BookText"/>
        <w:rPr/>
      </w:pPr>
      <w:r>
        <w:rPr>
          <w:rFonts w:ascii="Amiri" w:hAnsi="Amiri" w:eastAsia="Amiri" w:cs="Amiri"/>
          <w:color w:val="111111"/>
          <w:sz w:val="28"/>
          <w:sz w:val="28"/>
          <w:szCs w:val="28"/>
          <w:rtl w:val="true"/>
          <w:lang w:bidi="ar-SA"/>
        </w:rPr>
        <w:t xml:space="preserve">أحد شيئا إلا ظهر في فلتات لسانه، وصفحات وجهه </w:t>
      </w:r>
      <w:r>
        <w:rPr>
          <w:rStyle w:val="FootnoteAnchor"/>
          <w:rtl w:val="true"/>
        </w:rPr>
        <w:footnoteReference w:id="211"/>
      </w:r>
      <w:r>
        <w:rPr>
          <w:rFonts w:ascii="Amiri" w:hAnsi="Amiri" w:eastAsia="Amiri" w:cs="Amiri"/>
          <w:color w:val="111111"/>
          <w:sz w:val="28"/>
          <w:sz w:val="28"/>
          <w:szCs w:val="28"/>
          <w:rtl w:val="true"/>
          <w:lang w:bidi="ar-SA"/>
        </w:rPr>
        <w:t>وهذا أنت تعترف أنه لم يظهر لك من ذلك أي أثر، ومع هذا فقد تركت المشاهدات التي أحسستها ولمستها وتتبعت إشاعات أهل الأراجيف، ومن شأنهم الأرجاف وإلقاء بذور الشقاق، والتفرقة بين المسلمين لقاء دريهمات يتقاضونها من أعداء الدين والإسلام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ولنعم ما قال سيد الموحدين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الحق والباطل أربع أصابع، ثم وضع أربع أصابعه بين عينه وأذنه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رأيته بعينك فهو الحق، وقد تسمع بأذنيك باطلا كثيرا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وأنا أفيدك، أن هذا الذي ادعيت سماة من جملة ذلك الباطل الكثير الذي لا حقيقة له، وبرهانا أنك مع ضعفك وأنت مقيم بين الشيعة وفي محيط شيعي لم يغلط أحد منهم أمامك غلطة واحدة تذكره طيلة خمسة وعشرين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وإن الذي تذكره لأبين من الشمس وأوضح من النهار</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أعمال الشبيه، فلأن جل الناس أميون، وليس كلهم يقرأ السيرة، بل ولا كلهم يفهم ما يقوله القارئ، وأعمال الشبيه رواية تمثيلية تمثل الواقعة ليعرفها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 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المحافظة على النواميس الأخلاقية، فيتحصل لديه، معرفة كرامة هؤلاء ولؤم أولئك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أعظم المصائب هي مصيبة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يجب أن تقدم على كل مصيبة، وأن المسلم ليجدر به أن يحزن لحزن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ويفرح لفرحه، ومن لا يحزن لحزن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ويفرح لفرحه فليس بمسلم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صحيح، ولكن هذه المصيبة مر عليها أربعة عشر قرنا، ومن العوائد أن مدة بقاء الحزن لغاية أربعين يوما، ولو تعاظم الأمر فإلى الحول، فما معنى هذا التجديد دائما، وقد مر عليها عشرات المئات من الأعوام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أسمعت لو ناديت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حياة لمن تنادي</w:t>
      </w:r>
    </w:p>
    <w:p>
      <w:pPr>
        <w:pStyle w:val="BookText"/>
        <w:rPr/>
      </w:pPr>
      <w:r>
        <w:rPr>
          <w:rFonts w:ascii="Amiri" w:hAnsi="Amiri" w:eastAsia="Amiri" w:cs="Amiri"/>
          <w:color w:val="111111"/>
          <w:sz w:val="28"/>
          <w:sz w:val="28"/>
          <w:szCs w:val="28"/>
          <w:rtl w:val="true"/>
          <w:lang w:bidi="ar-SA"/>
        </w:rPr>
        <w:t xml:space="preserve">أنا أتكلم، وأنت لا تفهم، أما علمت أن مصيبة كل بقدره، وإذا كان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سيد الكائنات فلا جرم أن مصيبته أعظم من جميع الكائنات، أوما علمت 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الفضل كل الفضل على جميع المسلمين، من أول بعثته إلى يوم القيامة، فيجب على كل مسلم أن يشاطر الرسول همومه، ويؤدي له الحق من الحزن لحزنه وإقامة المآتم لولده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بربك خبرني لو 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في حياة جده هل كان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يحزن لقتله أم يفرح؟</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يحزن، بالطبع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ثبت عندي أنك غير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وصمتني بهذه الوصمة، أما هو حرام عليك؟</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الحق في ذلك، لأنك تعتقد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يحزن لقتله فيما لو كان حيا، ويقعد لإقامة العزاء، ثم إنكم تجعلون يوم قتله عيدا، وتتباركون به، </w:t>
      </w:r>
    </w:p>
    <w:p>
      <w:pPr>
        <w:pStyle w:val="BookText"/>
        <w:rPr/>
      </w:pPr>
      <w:r>
        <w:rPr>
          <w:rFonts w:ascii="Amiri" w:hAnsi="Amiri" w:eastAsia="Amiri" w:cs="Amiri"/>
          <w:color w:val="111111"/>
          <w:sz w:val="28"/>
          <w:sz w:val="28"/>
          <w:szCs w:val="28"/>
          <w:rtl w:val="true"/>
          <w:lang w:bidi="ar-SA"/>
        </w:rPr>
        <w:t xml:space="preserve">وتستعملون الزينة فيه والدهن والكحل والتوسعة على العيال، وتستحبون صومه، لأنه يوم بركة كما تزعمون عنادا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وشماتة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اعترافكم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صحيح البخاري </w:t>
      </w:r>
      <w:r>
        <w:rPr>
          <w:rStyle w:val="FootnoteAnchor"/>
          <w:rtl w:val="true"/>
        </w:rPr>
        <w:footnoteReference w:id="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اليهود كانت تجعله عيدا، وأن اليهود والعرب في الجاهلية كانوا يصومونه، فأراكم في هذا قد قلدتم اليهود وأعراب الجاهلية، ورغبتم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وتركتم سنته وقد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رغب عن سنتي فليس مني </w:t>
      </w:r>
      <w:r>
        <w:rPr>
          <w:rStyle w:val="FootnoteAnchor"/>
          <w:rtl w:val="true"/>
        </w:rPr>
        <w:footnoteReference w:id="214"/>
      </w:r>
      <w:r>
        <w:rPr>
          <w:rFonts w:ascii="Amiri" w:hAnsi="Amiri" w:eastAsia="Amiri" w:cs="Amiri"/>
          <w:color w:val="111111"/>
          <w:sz w:val="28"/>
          <w:sz w:val="28"/>
          <w:szCs w:val="28"/>
          <w:rtl w:val="true"/>
          <w:lang w:bidi="ar-SA"/>
        </w:rPr>
        <w:t xml:space="preserve">، اعترفتم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فرض عليه صيام شهر رمضان ترك صوم يوم عاشوراء </w:t>
      </w:r>
      <w:r>
        <w:rPr>
          <w:rStyle w:val="FootnoteAnchor"/>
          <w:rtl w:val="true"/>
        </w:rPr>
        <w:footnoteReference w:id="215"/>
      </w:r>
      <w:r>
        <w:rPr>
          <w:rFonts w:ascii="Amiri" w:hAnsi="Amiri" w:eastAsia="Amiri" w:cs="Amiri"/>
          <w:color w:val="111111"/>
          <w:sz w:val="28"/>
          <w:sz w:val="28"/>
          <w:szCs w:val="28"/>
          <w:rtl w:val="true"/>
          <w:lang w:bidi="ar-SA"/>
        </w:rPr>
        <w:t xml:space="preserve">، وأنتم تصومونه خلافا عليه، كأنكم أعلم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بموارد الطاعات، أو أنكم أحرص على مرضاة اللّه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أعترف بهذا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صحيح البخاري موجود، وقمت لآتيه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بنا إليه، ولست أكذبك فيما تقول إنه موجود فيه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 من غزوة أحد وسمع نساء المهاجرين والأنصار ينحن على قتلاهن دمعت عيناه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حمزة لا بواكي له </w:t>
      </w:r>
      <w:r>
        <w:rPr>
          <w:rStyle w:val="FootnoteAnchor"/>
          <w:rtl w:val="true"/>
        </w:rPr>
        <w:footnoteReference w:id="216"/>
      </w:r>
      <w:r>
        <w:rPr>
          <w:rFonts w:ascii="Amiri" w:hAnsi="Amiri" w:eastAsia="Amiri" w:cs="Amiri"/>
          <w:color w:val="111111"/>
          <w:sz w:val="28"/>
          <w:sz w:val="28"/>
          <w:szCs w:val="28"/>
          <w:rtl w:val="true"/>
          <w:lang w:bidi="ar-SA"/>
        </w:rPr>
        <w:t xml:space="preserve">، فذهب جابر بن عبد اللّه وجماعة من الأنصار وأمر والنساء أن لا تنوح على قتلاها حتى ينحن على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وجئن إلى دار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على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وندبنه حتى طاب قلب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ينكر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 من العم، فإذا لم يطب قلب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أقيم العزاء على عمه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وسماه سيد الشهداء، فبالأحرى أن يكون ذلك منه لولده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وارث علمه وحكمته، وخليفة اللّه في الأرض من بعد جده وأبيه وأخيه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إركاب النساء على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ما لا نقره ولا نرضى به، نعم إذا كن غير مكشوفات ولا يعرفن فلا بأس بذلك، لأن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تمثيل للواقعة أمام الجاهل، فما أنكرت علينا إلا حبنا لأهل بيت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ومولاتنا حفظا لمودة الرسول في قرباه، وإحياءنا ذكرهم، وأخذنا بهديهم، ونحن لا يضرنا إنكار المنكر إذا كان عملنا يرضي اللّه ورسوله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نحت القوافي من معادنها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علي إذا لم تفهم البقر </w:t>
      </w:r>
      <w:r>
        <w:rPr>
          <w:rStyle w:val="FootnoteAnchor"/>
          <w:rtl w:val="true"/>
        </w:rPr>
        <w:footnoteReference w:id="217"/>
      </w:r>
      <w:bookmarkStart w:id="161" w:name="pg16347_184569"/>
    </w:p>
    <w:p>
      <w:pPr>
        <w:pStyle w:val="Heading3"/>
        <w:numPr>
          <w:ilvl w:val="2"/>
          <w:numId w:val="1"/>
        </w:numPr>
        <w:rPr/>
      </w:pPr>
      <w:bookmarkStart w:id="162" w:name="__RefHeading___Toc6351994_1280447820"/>
      <w:bookmarkStart w:id="163" w:name="_Toc51"/>
      <w:bookmarkEnd w:id="161"/>
      <w:bookmarkEnd w:id="162"/>
      <w:r>
        <w:rPr>
          <w:rtl w:val="true"/>
        </w:rPr>
        <w:t>المناظرة التاسعة عشر</w:t>
      </w:r>
      <w:r>
        <w:rPr>
          <w:rtl w:val="true"/>
        </w:rPr>
        <w:t xml:space="preserve">: </w:t>
      </w:r>
      <w:r>
        <w:rPr>
          <w:rtl w:val="true"/>
        </w:rPr>
        <w:t xml:space="preserve">مناظرة الدكتور التيجاني مع السيد الصدر </w:t>
      </w:r>
      <w:r>
        <w:rPr>
          <w:rtl w:val="true"/>
        </w:rPr>
        <w:t>(</w:t>
      </w:r>
      <w:r>
        <w:rPr>
          <w:rtl w:val="true"/>
        </w:rPr>
        <w:t>قدس سره</w:t>
      </w:r>
      <w:r>
        <w:rPr>
          <w:rtl w:val="true"/>
        </w:rPr>
        <w:t xml:space="preserve">) </w:t>
      </w:r>
      <w:r>
        <w:rPr>
          <w:rtl w:val="true"/>
        </w:rPr>
        <w:t xml:space="preserve">في حكم الشهادة لأمير المؤمنين </w:t>
      </w:r>
      <w:r>
        <w:rPr>
          <w:rtl w:val="true"/>
        </w:rPr>
        <w:t>(</w:t>
      </w:r>
      <w:r>
        <w:rPr>
          <w:rtl w:val="true"/>
        </w:rPr>
        <w:t>عليه السلام</w:t>
      </w:r>
      <w:r>
        <w:rPr>
          <w:rtl w:val="true"/>
        </w:rPr>
        <w:t xml:space="preserve">) </w:t>
      </w:r>
      <w:r>
        <w:rPr>
          <w:rtl w:val="true"/>
        </w:rPr>
        <w:t xml:space="preserve">بالولاية والسجود على التربة والبكاء على الحسين </w:t>
      </w:r>
      <w:r>
        <w:rPr>
          <w:rtl w:val="true"/>
        </w:rPr>
        <w:t>(</w:t>
      </w:r>
      <w:r>
        <w:rPr>
          <w:rtl w:val="true"/>
        </w:rPr>
        <w:t>عليه السلام</w:t>
      </w:r>
      <w:r>
        <w:rPr>
          <w:rtl w:val="true"/>
        </w:rPr>
        <w:t>)</w:t>
      </w:r>
      <w:bookmarkEnd w:id="163"/>
    </w:p>
    <w:p>
      <w:pPr>
        <w:pStyle w:val="BookText"/>
        <w:rPr/>
      </w:pPr>
      <w:r>
        <w:rPr>
          <w:rFonts w:ascii="Amiri" w:hAnsi="Amiri" w:eastAsia="Amiri" w:cs="Amiri"/>
          <w:color w:val="111111"/>
          <w:sz w:val="28"/>
          <w:sz w:val="28"/>
          <w:szCs w:val="28"/>
          <w:rtl w:val="true"/>
          <w:lang w:bidi="ar-SA"/>
        </w:rPr>
        <w:t xml:space="preserve">يقول الدكتور التيجاني في لقاءه مع السيد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السيد الصدر 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لماذا يشهدون له في الأذان بأنه ولي اللّه؟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 من عبيد اللّه، الذين اصطفاهم اللّه وشرفهم ليواصلوا حمل أعباء الرسالة بعد أنبيائه، وهؤلاء هم أوصياء الأنبياء، فلكل نبي وصي وعلي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وصي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ونحن نفضله على سائر الصحابة بما فضله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ولنا في ذلك أدلة عقلية ونقلية من القرآن والسنة، وهذه الأدلة لا يمكن أن يتطرق إليها الشك لأنها متواترة وصحيحة من طرقنا وحتى من طرق أهل السنة والجماعة، وقد ألف في ذلك علماؤنا العديد من الكتب، ولما كان الحكم الأموي يقوم على طمس هذه الحقيقة ومحاربة أمير المؤمنين علي وأبنائه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وقتلهم، ووصل بهم الأمر إلى سبه ولعنه على منابر المسلمين وحمل الناس على ذلك بالقهر والقوة، فكانت شيعته وأتباعه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يشهدون أنه ولي اللّه، ولا يمكن للمسلم أن يسب ولي اللّه، وذلك تحديا منهم للسلطة الغاشمة حتى تكون العزة لله ولرسوله وللمؤمنين، وحتى تكون حافزا تاريخيا لكل المسلمين عبر الأجيال </w:t>
      </w:r>
    </w:p>
    <w:p>
      <w:pPr>
        <w:pStyle w:val="BookText"/>
        <w:rPr/>
      </w:pPr>
      <w:r>
        <w:rPr>
          <w:rFonts w:ascii="Amiri" w:hAnsi="Amiri" w:eastAsia="Amiri" w:cs="Amiri"/>
          <w:color w:val="111111"/>
          <w:sz w:val="28"/>
          <w:sz w:val="28"/>
          <w:szCs w:val="28"/>
          <w:rtl w:val="true"/>
          <w:lang w:bidi="ar-SA"/>
        </w:rPr>
        <w:t xml:space="preserve">فيعرفون حقيقة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وباطل أعدائه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ودأب فقهاؤنا على الشهادة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بالولاية في الأذان والإقامة استحبابا، لا بنية أنها جزء من الأذان أو الإقامة، فإذا نوى المؤذن أو المقيم أنها جزء بطل أذانه وإقامته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والمستحبات في العبادات والمعاملات لا تحصى لكثرتها، والمسلم يثاب على فعلها ولا يعاقب على تركها، وقد ورد على سبيل المثال أنه يذكر استحبابا بعد شهادة أن لا إله إلا اللّه وأن محمدا رسول اللّه، بأن يقول المسلم، وأشهد أن الجنة حق والنار حق وأن اللّه يبعث من في القبور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علماءنا علمونا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أفضل الخلفاء على التحقيق سيدنا أبو بكر الصديق، ثم سيدنا عمر الفاروق، ثم سيدنا عثمان، ثم سيدنا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سكت السيد قليلا، ثم أجابني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أن يقولوا ما يشاؤون، ولكن هيهات أن يثبتوا ذلك بالأدلة الشرعية، ثم أن هذا القول يخالف صريح ما ورد في كتبهم الصحيحة المعتبرة، فقد جاء فيها، أن أفضل الناس أبو بكر ثم عمر ثم عثمان ولا وجود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جعلوه من سوقة الناس، وإنما ذكره المتأخرون استحبابا لذكر الخلفاء الراشدين</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سألته بعد ذلك عن التربة التي يسجدون عليها والتي يسمونها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التربة الحسينية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أجاب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يعرف قبل كل شئ أننا نسجد على التراب، ولا نسجد للتراب، كما يتوهم البعض الذين يشهرون بالشيعة، فالسجود هو لله سبحانه وتعالى وحده، والثابت عندنا وعند أهل السنة أيضا أن أفضل السجود على الأرض أو ما أنبتت الأرض من غير المأكول، ولا يصح السجود على غير ذلك، وقد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يفترش التراب وقد اتخذ له خمرة من التراب والقش يسجد عليها، وعلم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يسجدون على الأرض، وعلى الحصى، ونهاهم أن يسجد أحدهم على طرف ثوبه، وهذا من المعلومات بالضرورة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اتخذ الإمام زين العابدين وسيد الساجدين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تربة من قبر أبيه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باعتبارها تربة زكية طاهرة </w:t>
      </w:r>
      <w:r>
        <w:rPr>
          <w:rStyle w:val="FootnoteAnchor"/>
          <w:rtl w:val="true"/>
        </w:rPr>
        <w:footnoteReference w:id="219"/>
      </w:r>
      <w:r>
        <w:rPr>
          <w:rFonts w:ascii="Amiri" w:hAnsi="Amiri" w:eastAsia="Amiri" w:cs="Amiri"/>
          <w:color w:val="111111"/>
          <w:sz w:val="28"/>
          <w:sz w:val="28"/>
          <w:szCs w:val="28"/>
          <w:rtl w:val="true"/>
          <w:lang w:bidi="ar-SA"/>
        </w:rPr>
        <w:t>سالت عليها دماء سيد الشهداء، واستمر على ذلك شيعته إلى يوم الناس هذا، فنحن لا نقول بأن السجود لا يصح إلا عليها، بل نقول بأن السجود يصح على أي تربة أو حجرة طاهرة، كما يصح على الحصير والسجاد المصنوع من سعف النخيل وما شابه ذلك</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ذكر سيدنا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يبكي الشيعة ويلطمون ويضربون أنفسهم حتى تسيل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محرم في الإسلام، فقد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منا من لطم الخدود وشق الجيوب ودعا بدعوى الجاهلية</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أجاب السيد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صحيح لا شك فيه، ولكنه لا ينطبق على مأتم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فالذي ينادي بثأر الحسين، ويمشي على درب الحسين، دعوته ليست دعوى جاهلية، ثم إن الشيعة بشر فيهم العالم وفيهم الجاهل ولديهم عواطف، فإذا كانت عواطفهم تطغى عليهم في ذكرى استشهاد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جرى عليه وعلى أهله وأصحابه من قتل وهتك وسبي، فهم مأجورون لأن نواياهم كلها في سبيل اللّه، واللّه سبحانه وتعالى يعطي العباد على قدر نواياهم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قرأت منذ أسبوع التقارير الرسمية للحكومة المصرية بمناسبة موت جمال عبد الناصر، تقول هذه التقارير الرسمية بأنه سجل أكثر من ثماني حالات انتحارية قتل أصحابها أنفسهم عند سماع النبأ، فمنهم من رمى نفسه من أعلى العمارة ومنهم من ألقى بنفسه تحت القطار وغير ذلك، وأما المجروحون والمصابون فكثيرون، وهذه أمثلة أذكرها للعواطف التي تطغى على أصحابها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مسلمون بلا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يقتلون أنفسهم من أجل موت جمال عبد الناصر وقد مات موتا طبيعيا، فليس من حقنا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مثل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نحكم على أهل السنة بأنهم مخطئون؟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لإخواننا من أهل السنة أن يحكموا على إخوانهم من الشيعة بأنهم مخطئون في بكائهم على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عاشوا محنة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زالوا يعيشونها حتى اليوم، وقد بكى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على ابنه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وبكى جبريل لبكائه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يزخرف الشيعة قبور أوليائهم بالذهب والفضة، وهو محرم في الإسلام؟</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أجاب السيد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ذلك منحصرا بالشيعة، ولا هو حرام فها هي </w:t>
      </w:r>
    </w:p>
    <w:p>
      <w:pPr>
        <w:pStyle w:val="BookText"/>
        <w:rPr/>
      </w:pPr>
      <w:r>
        <w:rPr>
          <w:rFonts w:ascii="Amiri" w:hAnsi="Amiri" w:eastAsia="Amiri" w:cs="Amiri"/>
          <w:color w:val="111111"/>
          <w:sz w:val="28"/>
          <w:sz w:val="28"/>
          <w:szCs w:val="28"/>
          <w:rtl w:val="true"/>
          <w:lang w:bidi="ar-SA"/>
        </w:rPr>
        <w:t>مساجد إخواننا من أهل السنة سواء في العراق أو في مصر أو في تركيا أو غيرها من البلاد الإسلامية مزخرفة بالذهب والفضة، وكذلك مسجد رسول اللّه في المدينة المنورة، وبيت اللّه الحرام في مكة المكرمة، الذي يكسى في كل عام بحلة ذهبية جديدة يصرف فيها الملايين، فليس ذلك منحصرا بالشيعة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العلماء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التمسح بالقبور، ودعوة الصالحين، والتبرك بهم، شرك باللّه، فما هو رأيكم؟</w:t>
      </w:r>
    </w:p>
    <w:p>
      <w:pPr>
        <w:pStyle w:val="BookText"/>
        <w:rPr/>
      </w:pPr>
      <w:r>
        <w:rPr>
          <w:rFonts w:ascii="Amiri" w:hAnsi="Amiri" w:eastAsia="Amiri" w:cs="Amiri"/>
          <w:color w:val="111111"/>
          <w:sz w:val="28"/>
          <w:sz w:val="28"/>
          <w:szCs w:val="28"/>
          <w:rtl w:val="true"/>
          <w:lang w:bidi="ar-SA"/>
        </w:rPr>
        <w:t>أجاب السيد محمد باقر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التمسح بالقبور، ودعوة أصحابها بنية أنهم يضرون وينفعون، فهذا شرك، لا 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المسلمون موحدون ويعلمون أن اللّه وحده هو الضار والنافع، وإنما يدعون الأولياء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ليكونوا وسيلتهم إليه سبحانه وهذا ليس بشرك، والمسلمون سنة وشيعة متفقون على ذلك من زمن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السيد شرف الدين من علماء الشيعة لما حج بيت اللّه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جملة العلماء المدعوين إلى قصر الملك لتهنئته بعيد الأضحى كما جرت العادة هناك، ولما وصل الدور إليه وصافح الملك قدم إليه هدية وكانت مصحفا ملفوفا في جلد، فأخذه الملك وقبله ووضعه على جبهته تعظيما له وتشريفا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السيد شرف الدين عندئذ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لماذا تقبل الجلد وتعظمه وهو جلد ماعز؟</w:t>
      </w:r>
    </w:p>
    <w:p>
      <w:pPr>
        <w:pStyle w:val="BookText"/>
        <w:rPr/>
      </w:pPr>
      <w:r>
        <w:rPr>
          <w:rFonts w:ascii="Amiri" w:hAnsi="Amiri" w:eastAsia="Amiri" w:cs="Amiri"/>
          <w:color w:val="111111"/>
          <w:sz w:val="28"/>
          <w:sz w:val="28"/>
          <w:szCs w:val="28"/>
          <w:rtl w:val="true"/>
          <w:lang w:bidi="ar-SA"/>
        </w:rPr>
        <w:t>أجاب الملك، أنا قصدت القرآن الكريم الذي بداخله ولم أقصد تعظيم الجلد</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السيد شرف الدين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أيها الملك، فكذلك نفعل نحن عندما نقبل شباك الحجرة النبوية أو بابها، فنحن نعلم أنه حديد لا يضر ولا ينفع، </w:t>
      </w:r>
    </w:p>
    <w:p>
      <w:pPr>
        <w:pStyle w:val="BookText"/>
        <w:rPr/>
      </w:pPr>
      <w:r>
        <w:rPr>
          <w:rFonts w:ascii="Amiri" w:hAnsi="Amiri" w:eastAsia="Amiri" w:cs="Amiri"/>
          <w:color w:val="111111"/>
          <w:sz w:val="28"/>
          <w:sz w:val="28"/>
          <w:szCs w:val="28"/>
          <w:rtl w:val="true"/>
          <w:lang w:bidi="ar-SA"/>
        </w:rPr>
        <w:t xml:space="preserve">ولكننا نقصد ما وراء الحديد وما وراء الأخشاب، نحن نقصد بذلك تعظيم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قصدت أنت القرآن بتقبيلك جلد الماعز الذي يغلفه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فكبر الحاضرون إعجابا له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واضطر الملك وقتها إلى السماح للحجاج أن يتبركوا بآثار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وسألته عن الطرق الصوفية فأجابني بإيجاز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فيها ما هو إيجابي وفيها ما هو سلبي، فالإيجابي منها تربية النفس وحملها على شظف العيش والزهد في ملذات الدنيا الفانية، والسمو بها إلى عالم الأرواح الزكية، أما السلبي منها، فهو الانزواء والهروب من واقع الحياة، وحصر ذكر اللّه في الأعداد اللفظية وغير ذلك، والإسلام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 الإيجابيات ويطرح السلبيات، ويحق لنا أن نقول بأن مبادئ الإسلام وتعاليمه كلها إيجابية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4" w:name="pg16347_184576"/>
      <w:bookmarkStart w:id="165" w:name="pg16347_184576"/>
      <w:bookmarkEnd w:id="165"/>
    </w:p>
    <w:p>
      <w:pPr>
        <w:pStyle w:val="Heading2"/>
        <w:numPr>
          <w:ilvl w:val="1"/>
          <w:numId w:val="1"/>
        </w:numPr>
        <w:rPr/>
      </w:pPr>
      <w:bookmarkStart w:id="166" w:name="pg16347_184576"/>
      <w:bookmarkStart w:id="167" w:name="__RefHeading___Toc6351996_1280447820"/>
      <w:bookmarkStart w:id="168" w:name="_Toc52"/>
      <w:bookmarkEnd w:id="166"/>
      <w:bookmarkEnd w:id="167"/>
      <w:r>
        <w:rPr>
          <w:rtl w:val="true"/>
        </w:rPr>
        <w:t>مسح الرجلين في الوضوء</w:t>
      </w:r>
      <w:bookmarkEnd w:id="168"/>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9" w:name="__RefHeading___Toc6351998_1280447820"/>
      <w:bookmarkStart w:id="170" w:name="_Toc53"/>
      <w:bookmarkEnd w:id="169"/>
      <w:r>
        <w:rPr>
          <w:rtl w:val="true"/>
        </w:rPr>
        <w:t>اشارة</w:t>
      </w:r>
      <w:bookmarkEnd w:id="170"/>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1" w:name="pg16347_184578"/>
      <w:bookmarkStart w:id="172" w:name="pg16347_184578"/>
      <w:bookmarkEnd w:id="172"/>
    </w:p>
    <w:p>
      <w:pPr>
        <w:pStyle w:val="Heading3"/>
        <w:numPr>
          <w:ilvl w:val="2"/>
          <w:numId w:val="1"/>
        </w:numPr>
        <w:rPr/>
      </w:pPr>
      <w:bookmarkStart w:id="173" w:name="pg16347_184578"/>
      <w:bookmarkStart w:id="174" w:name="__RefHeading___Toc6352000_1280447820"/>
      <w:bookmarkStart w:id="175" w:name="_Toc54"/>
      <w:bookmarkEnd w:id="173"/>
      <w:bookmarkEnd w:id="174"/>
      <w:r>
        <w:rPr>
          <w:rtl w:val="true"/>
        </w:rPr>
        <w:t>المناظرة العشرون</w:t>
      </w:r>
      <w:r>
        <w:rPr>
          <w:rtl w:val="true"/>
        </w:rPr>
        <w:t xml:space="preserve">: </w:t>
      </w:r>
      <w:r>
        <w:rPr>
          <w:rtl w:val="true"/>
        </w:rPr>
        <w:t>مناظرة الشيخ المفيد مع أبي جعفر النسفي العراقي في حكم مسح الرجلين في الوضوء</w:t>
      </w:r>
      <w:bookmarkEnd w:id="175"/>
    </w:p>
    <w:p>
      <w:pPr>
        <w:pStyle w:val="BookText"/>
        <w:rPr/>
      </w:pPr>
      <w:r>
        <w:rPr>
          <w:rFonts w:ascii="Amiri" w:hAnsi="Amiri" w:eastAsia="Amiri" w:cs="Amiri"/>
          <w:color w:val="111111"/>
          <w:sz w:val="28"/>
          <w:sz w:val="28"/>
          <w:szCs w:val="28"/>
          <w:rtl w:val="true"/>
          <w:lang w:bidi="ar-SA"/>
        </w:rPr>
        <w:t xml:space="preserve">سأل بعض أهل مجلس الشيخ أبي عبد اللّه، محمد بن محمد بن النعمان رضي اللّه عنه، أبا جعفر المعروف بالنسفي العراقي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فرض اللّه تعالى من الوضوء في الرجلين؟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ذلك؟</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توضأ، فغسل وجهه، وغسل ذراعيه، ومسح برأسه وغسل رجليه،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وضوء لا يقبل اللّه الصلاة إلا به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فقال له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أنكرت على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حجة لك في الخبر، لأنه من أخبار الآحاد، لا يوجب علما ولا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الآحاد عندي موجبة للعمل، وإن لم تكن موجبة للعلم، وأنا إنما أبني الكلام على أصلي دون أصل المخالف، وتردد الكلام بينه وبين السائل في هذا المعنى ترددا يسيرا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الشيخ أبو عبد اللّه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أسلم لك العمل بأخبار الآحاد تسليم نظر، وإن كنت لا أعتقد ذلك، استظهارا في الحجة، وأبين أنه لا دليل لك في الخبر الذي تعلقت به، على ما تذهب إليه من فرض غسل الرجلين في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وضوء لا يقبل اللّه الصلاة إلا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 الحكم بذلك الوضوء، الذي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ما عداه من غيره، أو فعل نفسه؟</w:t>
      </w:r>
    </w:p>
    <w:p>
      <w:pPr>
        <w:pStyle w:val="BookText"/>
        <w:rPr/>
      </w:pPr>
      <w:r>
        <w:rPr>
          <w:rFonts w:ascii="Amiri" w:hAnsi="Amiri" w:eastAsia="Amiri" w:cs="Amiri"/>
          <w:color w:val="111111"/>
          <w:sz w:val="28"/>
          <w:sz w:val="28"/>
          <w:szCs w:val="28"/>
          <w:rtl w:val="true"/>
          <w:lang w:bidi="ar-SA"/>
        </w:rPr>
        <w:t>فالحكم بإيجاب ذلك، في أفعال غيره وأفعال نفسه، لمن بعد، حكم جائز لا حجة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يبين أبو جعفر معنى هذا الكلام،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ظن منه خلاف المراد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اسم للجنس المشروع منه، والتعلق بحكمه على العموم حقيقة لا مجاز</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من لم يتأمل معنى ما أوردته عليه، وليس العبارة بالوضوء، عن جنس مشروع يمنع مما ألزمتك في التعلق بقول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وثبت </w:t>
      </w:r>
    </w:p>
    <w:p>
      <w:pPr>
        <w:pStyle w:val="BookText"/>
        <w:rPr/>
      </w:pPr>
      <w:r>
        <w:rPr>
          <w:rFonts w:ascii="Amiri" w:hAnsi="Amiri" w:eastAsia="Amiri" w:cs="Amiri"/>
          <w:color w:val="111111"/>
          <w:sz w:val="28"/>
          <w:sz w:val="28"/>
          <w:szCs w:val="28"/>
          <w:rtl w:val="true"/>
          <w:lang w:bidi="ar-SA"/>
        </w:rPr>
        <w:t>أن حكمك به على كل وضوء يحدث ليس بمأخوذ من حقيقة الكلام، وإنما هو دعوى لا تثبت إلا ببرهان بناء في الخبر، ويكون خارجا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يقع على معدوم، ولا الإشارة به إلا إلى موجود، وإذا كان الأمر على ما ذكرناه، وجب أن يختص حكمه بنفس ذلك الوضوء الذي أشار إليه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ويكون المراد بالصلاة المذكورة معه ما يقام به دون ما عداها، فمن أين يخرج منه أن ما سوى هذا الوضوء مما يتجدد بفعل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يكون وضوءا لغيره؟ فحكمه حكمه؟ بقياس عليه، أو بحجة تعقل، أو بمفهوم اللفظ، وإذا لم يكن للقياس في هذا مجال، ولا للعقل فيه مدخل، ولم يفده اللفظ، لم يبق إلا الاقتراح فيه، والدعوى له بغير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ثبت أنه إذا كان حكم وضوء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وأن اللّه تعالى لا يقبل صلاته إلا به، وجب أن يكون حكم غيره كحكمه فيه، إذ ليس في الأمة من يفرق بين الأمرين، فزعم أن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وضوءا على انفراده، وللأمة وضوء على حياله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ذهاب عن وجه الكلام الذي أوردناه عليك، مع استئنافك إياه، وانتقالك عما كنت معتمدا عليه في الخبر، ويكفي الخصم من خصمه، والنظر أن يضطره إلى الانتقال عن معتمده إلى غيره، وإظهار الرغبة إلى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بعد فإن الذي طالبناك به هو أن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ذلك الشئ الواقع دون غيره من أمثاله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نسلم لك أن المراد به كل وضوء يحدثه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مستقبل الأوقات فيبنى الكلام على ذلك، ويستدل على مذهبك فيه بما خرجته من الإجماع، فيجب أن تأتي بفصل مما ألزمناك، وإلا فالكلام عليك متوجه مع انتقالك من </w:t>
      </w:r>
    </w:p>
    <w:p>
      <w:pPr>
        <w:pStyle w:val="BookText"/>
        <w:rPr/>
      </w:pPr>
      <w:r>
        <w:rPr>
          <w:rFonts w:ascii="Amiri" w:hAnsi="Amiri" w:eastAsia="Amiri" w:cs="Amiri"/>
          <w:color w:val="111111"/>
          <w:sz w:val="28"/>
          <w:sz w:val="28"/>
          <w:szCs w:val="28"/>
          <w:rtl w:val="true"/>
          <w:lang w:bidi="ar-SA"/>
        </w:rPr>
        <w:t>دليل إلى دليل للاضطرار دون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لا معنى له، لأنه لم يكن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من الأحوال، قد أمر بوضوء لا يقبل اللّه صلاته إلا به، ثم نقل عنه إلى غيره، وإذا ثبت أن العبادة له كانت بوضوء استمر على الأحوال والأوقات، لم يلزم ما أدخلت علي من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أيضا مما لم يتأمل، وسبق إلى وهمك منه ما لم نقصده في الإلزام، وذلك إنا لم نرد بما ذكرناه في تخصيص وضوء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 منه في تلك الحال ما قدرت من أنه كان مفروضا عليه غسل الرجلين للوضوء دون ما سواه، وإنما أوردنا ذلك على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أنكرت أن يكون غسل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رجليه في ذلك الوضوء لإماطة نجس كان بهما، ففعل ذلك لما ذكرناه، دون إقامة فرض الوضوء للصلاة على انفراده مما سميناه، فيكون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وضوء لا يقبل اللّه الصلاة إلا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مختصا بذلك الوضوء الذي دخل فيه فرض إماطة النجاسة عن الرجلين، دون ما عداه، وهذا خلاف ظنك الذي أطلت فيه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أيضا غير لازم، إماطة </w:t>
      </w:r>
      <w:r>
        <w:rPr>
          <w:rStyle w:val="FootnoteAnchor"/>
          <w:rtl w:val="true"/>
        </w:rPr>
        <w:footnoteReference w:id="224"/>
      </w:r>
      <w:r>
        <w:rPr>
          <w:rFonts w:ascii="Amiri" w:hAnsi="Amiri" w:eastAsia="Amiri" w:cs="Amiri"/>
          <w:color w:val="111111"/>
          <w:sz w:val="28"/>
          <w:sz w:val="28"/>
          <w:szCs w:val="28"/>
          <w:rtl w:val="true"/>
          <w:lang w:bidi="ar-SA"/>
        </w:rPr>
        <w:t xml:space="preserve">النجاسة لا يطلق عليها وضوء شرعي، وقول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شرعي يخص نوع الوضوء دون ما عداه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كما وصفت من أنه لا يطلق لفظ الوضوء إذا انفرد ذلك مما سواه، لكنه ما أنكرت أن يطلق ذلك على الوضوء المشروع إذا فعل في جملته إماطة نجاسة عن الجسد أو الابعاض، ولو لم تمط في حال الوضوء أو معه، </w:t>
      </w:r>
    </w:p>
    <w:p>
      <w:pPr>
        <w:pStyle w:val="BookText"/>
        <w:rPr/>
      </w:pPr>
      <w:r>
        <w:rPr>
          <w:rFonts w:ascii="Amiri" w:hAnsi="Amiri" w:eastAsia="Amiri" w:cs="Amiri"/>
          <w:color w:val="111111"/>
          <w:sz w:val="28"/>
          <w:sz w:val="28"/>
          <w:szCs w:val="28"/>
          <w:rtl w:val="true"/>
          <w:lang w:bidi="ar-SA"/>
        </w:rPr>
        <w:t>ووقعت على الانفراد لم يطلق عليها ذلك، فيكون للاتصال من الحكم ما لا يكون للانفصال، ويكون الإشارة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أكثر الأفعال التي وقعت مما هي وضوء في نفسه، وإن يتخللها ما لا يسمى على الانفراد وضوءا، وهذا معروف في لغة العرب لا يتناكره منهم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أنه يسمون الشئ باسم مجاوره، يستعيرون فيه اسم ما دخل في جملته، ويعبرون عنه بحقيقة اللفظ منه وإن تخلل أجزاءه ما ليس منه، ولا خلاف مع هذا بينهم أن السمات قد تطلق على الأشياء بحكم الأغلب، ويحكم عليها بالغلبة، وإن كان فيها ما ليس من الأغلب، وهذا يبين عن وجه الكلام عليك، وأنك ذهبت عنه مذهبا بعيدا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جاز أن يعبر عن إماطة النجاسة عن الرجل بالوضوء، لجاز أن يعبر عن إماطتها عن الثوب بذلك، ويعبر عن السترة في الصلاة بذلك، ويعبر عن التوجه والقبلة بالوضوء، لأن الصلاة لا تتم إلا بذلك كما لا تتم إلا بإماطة النجاسة عن القدمين وغيرهما من الجسد، وهذا ما لا يقوله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الشيخ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أيضا كلام على غير ما اعتمدناه، ولو تأملت ما ذكرناه لأغناك عن تكلف هذا الخطاب، وذلك أنا لم نقل أن إماطة النجاسة عن القدمين بغسلهما يقال لهما وضوء، ولا حكمنا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عناه، وإنما قلنا إنه عنى الوضوء المشروع مع دخول ما ليس من جنسه ونوعه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كذلك غسل الثوب، لأنه لا يدخل في جملة الوضوء، ولا يتخلل أجزاء الفعل منه، ولو اتفق دخوله بالعرض، وتخلل أجزاء الفعل منه لا سيما على أصلك في ترك موالاة الوضوء، لم يجز أن يعبر عن الوضوء وعنه جميعا بالعبارة </w:t>
      </w:r>
    </w:p>
    <w:p>
      <w:pPr>
        <w:pStyle w:val="BookText"/>
        <w:rPr/>
      </w:pPr>
      <w:r>
        <w:rPr>
          <w:rFonts w:ascii="Amiri" w:hAnsi="Amiri" w:eastAsia="Amiri" w:cs="Amiri"/>
          <w:color w:val="111111"/>
          <w:sz w:val="28"/>
          <w:sz w:val="28"/>
          <w:szCs w:val="28"/>
          <w:rtl w:val="true"/>
          <w:lang w:bidi="ar-SA"/>
        </w:rPr>
        <w:t>عن الوضوء المطلق، كما عبر بذلك عن غسل الرجلين، لما ذكرناه في الفرض من قبل أن لفظ الوضوء في اللغة إنما هو موضوع على تنظيف الجسد، وتحسينه دون غيره، ولذلك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وضئ الوجه، ولم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وضئ الثوب، وإن كان الثوب في نفسه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ينكر استعمال العبارة فيما ليس بوضوء شرعي مع الوضوء الشرعي، بما وضعت له عبارة الوضوء في الأصل، من التحسين للجسد، والتنظيف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استعملت هذه العبارة في تنظيف الجسد المفرد من الوضوء الشرعي لكانت جارية على الأصل من اللغة، فكيف إذا وضعت في موضوع الشرع واللغة، وقصد بها ما هي موضوعة له في الشريعة، مع ما تخلله مما يطلق عليه في اللغة، فأما السترة في الصلاة، والتوجه، والقبلة، والنية فليس من هذا في شئ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واحد من هذه لا يتخلل أجزاء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مما لا يطلق عليه هذه العبارة مجاز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فاقتضى بعض الحاضرين الموافقة لأبي جعفر على الانتقال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الانتقال من أبي جعفر فكثير في هذا المجلس، وأصل الانتقال منه تركه الخبر جانبا إلى الاستدلال من مقتضى الخبر، فليسأل عن التعلق بالظاهر منه بعد اعتماده، ثم تركه جانبا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نقلة عندي، لأنني إنما صرت إلى ما صرت إليه عند الزيادة على ما لم يرد في السؤال الأول</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الشيخ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انتقلت بالزيادة أو بغيرها، فقد خرجت عن حد النظر، وأظهرت الرغبة عما كنت عليه لضعفه عندك، ولجأت إلى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نقلتك الزيادة التي تدعيها؟ وإنما طولت بوجه البرهان من الخبر فرمته، فلما لم تجد إليه سبيلا عدلت إلى سواه، وهو أنك جعلت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وضوء لا يقبل الصلاة إلا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حكما ساريا علي، فلما بينا بطلان ذلك جعلته خاصا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وضوء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كنت أجبت السائل عن مسألة عامة فاعتمادك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باطل، وإن كنت أجبته عن خاص من سؤاله، فقد عدلت عما اقتضاه السؤال بالاتفاق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لأحد أن يمنع المجيب عن سؤال عام بجواب خاص ودليل مختص، ولا يعنته بذلك، إذا بنى كلامه فيما يسري إلى العموم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لو بدأت به أولا كانت لك حجة شبهة وإن سقطت، ولكنك لم تفعل ذلك، بل أجبت بجواب عام،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اللّه في الأرجل على العموم الغسل، ثم دللت على ذلك عند نفسك بظاهر لفظ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طعنا في دليلك، فركنت إلى التعويل على وضوء واحد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وضممت إلى ذلك الإجماع بحسب ما توهمت من إلزامنا لك، فبينا لك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فما الفرق بينك وبين من سئل عن مسألة في شئ مخصوص فأجاب عن غيره؟ ثم دل على شئ سوى ما أجاب به، واعتمد في ذلك؟</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فعلت ذلك لأبني عليه ما يكون جوابا للسؤال فلم يأت بفصل يذكر</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الشيخ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وفرغنا من الكلام على خبرك، ونحن نقابلك بالأخبار التي رواها أصحابك في نقيضه، لنستوي في الكلام معك من هذا الوجه </w:t>
      </w:r>
    </w:p>
    <w:p>
      <w:pPr>
        <w:pStyle w:val="BookText"/>
        <w:rPr/>
      </w:pPr>
      <w:r>
        <w:rPr>
          <w:rFonts w:ascii="Amiri" w:hAnsi="Amiri" w:eastAsia="Amiri" w:cs="Amiri"/>
          <w:color w:val="111111"/>
          <w:sz w:val="28"/>
          <w:sz w:val="28"/>
          <w:szCs w:val="28"/>
          <w:rtl w:val="true"/>
          <w:lang w:bidi="ar-SA"/>
        </w:rPr>
        <w:t xml:space="preserve">أيضا فما تصنع فيما رواه أصحاب الحديث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قام على سباطة </w:t>
      </w:r>
      <w:r>
        <w:rPr>
          <w:rStyle w:val="FootnoteAnchor"/>
          <w:rtl w:val="true"/>
        </w:rPr>
        <w:footnoteReference w:id="225"/>
      </w:r>
      <w:r>
        <w:rPr>
          <w:rFonts w:ascii="Amiri" w:hAnsi="Amiri" w:eastAsia="Amiri" w:cs="Amiri"/>
          <w:color w:val="111111"/>
          <w:sz w:val="28"/>
          <w:sz w:val="28"/>
          <w:szCs w:val="28"/>
          <w:rtl w:val="true"/>
          <w:lang w:bidi="ar-SA"/>
        </w:rPr>
        <w:t>قوم قائما، ثم استدعى ماء، فجاءه بعض أصحابه بأداوة فيها ماء، فاستبرأ، وغسل وجهه وذراعيه، ومسح برأسه، ومسح برجليه وهي في النعلين</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تجمع بين هذا الحديث، وبين مذهبك في أن من لم يغسل رجليه في الوضوء لم يقبل اللّه صلاته حسب ما رويته في حديثك؟</w:t>
      </w:r>
    </w:p>
    <w:p>
      <w:pPr>
        <w:pStyle w:val="BookText"/>
        <w:rPr/>
      </w:pPr>
      <w:r>
        <w:rPr>
          <w:rFonts w:ascii="Amiri" w:hAnsi="Amiri" w:eastAsia="Amiri" w:cs="Amiri"/>
          <w:color w:val="111111"/>
          <w:sz w:val="28"/>
          <w:sz w:val="28"/>
          <w:szCs w:val="28"/>
          <w:rtl w:val="true"/>
          <w:lang w:bidi="ar-SA"/>
        </w:rPr>
        <w:t>بل كيف تصنع فيما رواه أصحاب الحديث في نفس حديثك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 بالماء ثلاثا ثم غسل رجليه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وضوء لا يقبل اللّه الصلاة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الحديثان لا أعرفهما هكذا، وإنما روينا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 في سباطة قوم ثم 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وروينا أنه توضأ بالماء ثلاثا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وضوئي ووضوء الأنبياء من قبلي ووضوء خليلي إبراهيم</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لك أن تنصف وترضى لغيرك بما ترضاه لنفسك، نحن سلمنا حديثك وما رويناه قط، ولا صححه أحد منا، ثم كلمناك عليه، وقابلناك بأخبار رواها شيوخك، فدفعتها بألواح، وقد كان يسعنا دفع حديثك في أول الأمر، ومطالبتك بالحجة على صحته، فلم نفعل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فيجب إذا كنت تعمل بأخبار الآحاد أن تنقاد إلى ما تقتضيه، ولا تلجأ في إطراح العمل بها، إلى القول بإنك لا تعرفها، فيسقط بذلك عن خصمك قبول ما ترويه إذا لم يعرفه، وهذا إسقاط لنفس احتجاجك، واجتناب لأصله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في أنه توضأ بالماء ثلاثا فلا أعرفه إلا فيما رويته أنا، وأما الرواية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توضأ ومسح على رجليه، فقد ثبتت، لكنها لم تزد على الرواية بأنه 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يمتنع أن يتوضأ الإنسان وضوءا يمسح فيه رجليه، ويكون وضوءه ذلك عن غير حدث، كما روينا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توضأ ومسح على رجليه،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وضوء من لم يحدث</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الشيخ 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طالبناك بالإنصاف في أخبار الآحاد التي رواها أصحابك، لاحتجاجك بها، لا سيما مع تدينك بإيجاب العمل بها، وأريناك أن دفاعك لها يبطل احتجاجك على خصومك، وقد مر عليه، فأجبنا إلى ذلك، ثم قبلت أخبارا رويتها أنت من ذلك، ودفعت ما رويناه، وهذا رجوع إلى الأول في التحكم والمناقضة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فإن أكثر الذي رويته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مسح الرجلين يكفي في الحجة عليك، وتأولك له بأنه وضوء عن غير حدث يقابله أن غسل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رجليه في ذلك الوضوء إنما كان لرفع النجس، فيقابل التأويلان ويتكافأ الاحتجاج بالحديثين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روايته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حجة عليك لا لك، وذلك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مسح رجليه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وضوء من لم يحدث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الخبر عن إحداث الغسل الذي لم يأت به كتاب، بل جاء بنقيضه، ولم تأت به سنة، فصار الفاعل له بدلا من المسح المفروض محدثا بدعة في الدين، ولو لم يكن المراد فيه ما ذكرناه على القطع لكفى أن يكون محتملا له، لأن الحدث غير مذكور في اللفظ، وإنما هو مقدر في التأويل، فكأنكم تقولون أن المضمر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يحدث ما ينقض الوضوء، والمقدر عندنا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يحدث غير مشروع في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وبقي عليك الحديث الذي روي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توضأ فمسح على رجليه ولم يفصل فارتج عليه الكلام في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وضوء من لم يحدث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ولجلج فيه، ولم يدر ما يقول، فأضرب عن ذكره صفحا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أقبل الحديث أيضا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فتوضأ ومسح على رجليه وهما في النعلين،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كانا في جوربين، والجوربان في النعلين، كما أقول في القراءة بالخفض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تفيد مسح الخفين إذا كانت الرجلان فيهما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الشيخ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بعيد من الصواب، متعسف في تأويل الأخبار، وذلك أن الراوي لم يذكر جوربين ولا خفين، فلا يجب أن يدخل في الحديث ما ليس فيه، كما أنا لما سلمنا حديثك لم ننقض منه ما تضمنه، ولم تزد فيه شيئا يسهل سبيل دفاعك عن الاحتجاج به، ولو قلنا كما قلت 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 ومسح على رجليه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وضوء لا يقبل الصلاة إلا به، ثم غسلهما بعد ذلك لكنا في صورتك وحالك في الزيادة في الأخبار، بل لو قلنا أنه غسل رجليه </w:t>
      </w:r>
    </w:p>
    <w:p>
      <w:pPr>
        <w:pStyle w:val="BookText"/>
        <w:rPr/>
      </w:pPr>
      <w:r>
        <w:rPr>
          <w:rFonts w:ascii="Amiri" w:hAnsi="Amiri" w:eastAsia="Amiri" w:cs="Amiri"/>
          <w:color w:val="111111"/>
          <w:sz w:val="28"/>
          <w:sz w:val="28"/>
          <w:szCs w:val="28"/>
          <w:rtl w:val="true"/>
          <w:lang w:bidi="ar-SA"/>
        </w:rPr>
        <w:t xml:space="preserve">أولا ثم استأنف الوضوء، وإن لم يرو ذلك الراوي لكان كقولك إن كان في رجليه جوربان لم يذكرهما الراوي، وكنا نحن أولى بالتأويل الذي ذكرناه منك، وفاق أفعال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ظواهر القرآن، وتأولك أنت أقواله، وحملك فعاله على نقيض القرآن، والزيادة في ألفاظ الأخبار ما لم يذكره أحد بحال، على أنه لا يعبر بالجوربين عن الرجلين، ولا بالخفين عنهما في حقيقة اللغة، ولا في مجازها، ولم يرو ذلك أعجمي، فيكون لك تعلق به، بل رواه عربي فصيح اللسان، فبطل أيضا حملك الخبر عليه حسب 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فترك الكلام على ذلك كله،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تقول لمن داس شيئا برجله وفيها جورب أو 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داس فلان برجله كذا وكذا، وهذه العامة كلها على ما ذكرناه لا يمتري فيه منهم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مثالك بنظير لدعواك، وبينهما عند أهل العقول واللغة أعظم الفرقان، وذلك أن الدائس برجله وهي في الجورب أو الخف معد فعل رجله إلى الدوس، وليس الماسح على الخف والجورب معديا فعله إلى الرجل بالمسح على الاتفاق، فأي نسبة بين ذلك وبين ما تأولت به الخبر على غير مفهوم اللسان؟</w:t>
      </w:r>
    </w:p>
    <w:p>
      <w:pPr>
        <w:pStyle w:val="BookText"/>
        <w:rPr/>
      </w:pPr>
      <w:r>
        <w:rPr>
          <w:rFonts w:ascii="Amiri" w:hAnsi="Amiri" w:eastAsia="Amiri" w:cs="Amiri"/>
          <w:color w:val="111111"/>
          <w:sz w:val="28"/>
          <w:sz w:val="28"/>
          <w:szCs w:val="28"/>
          <w:rtl w:val="true"/>
          <w:lang w:bidi="ar-SA"/>
        </w:rPr>
        <w:t>فقال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أدري ما التعدي والاعتماد، وهذا من كلام المتكلمين، وانقطع الكلام على إخباره عن نفسه بأنه لم يفهم غرض الكلام</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بعد انفصال المجلس لبعض أصحابنا في حل 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وضوء من لم يحدث، زيادة لم أوردها على الخصم، لأنني لم أوثر اتفاقه عليها في الحال، ولم يكن لي فقر إليها في الحجاج، وهي معتمدة في برهان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والمنة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توضأ فغسل </w:t>
      </w:r>
    </w:p>
    <w:p>
      <w:pPr>
        <w:pStyle w:val="BookText"/>
        <w:rPr/>
      </w:pPr>
      <w:r>
        <w:rPr>
          <w:rFonts w:ascii="Amiri" w:hAnsi="Amiri" w:eastAsia="Amiri" w:cs="Amiri"/>
          <w:color w:val="111111"/>
          <w:sz w:val="28"/>
          <w:sz w:val="28"/>
          <w:szCs w:val="28"/>
          <w:rtl w:val="true"/>
          <w:lang w:bidi="ar-SA"/>
        </w:rPr>
        <w:t>وجهه ويديه إلى المرفقين ومسح برأسه ورجليه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وضوء من لم يحدث، لا يجوز حمله إلا على الوجه الذي ذكرناه، في حكم الوضوء المشروع، الذي لم يحدث فيه ما ليس بمشروع من قبل أنه لو كان على ما تأوله للخصوص من أنه أراد به وضوء من لم يحدث ما يوجب الوضوء، لكان لمن لم يجب عليه الوضوء وضوء مخصوص لا يتعدى إلى غيره، كما أن لمن توضأ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وضوءا مخصوصا لا يجوز تعديه إلى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أجمعوا على أن له أن يتعدى ذلك إلى غسل الرجلين، ويكون وضوءا لمن لم يحدث، كما يكون المسح وضوءا له، بطل تأويلهم إذ ما يختص لا يقع غيره موقعه، وفي إجماعهم على ما بيناه من أن من لم يحدث ليس له وضوء بعينه مشروع بطلان ما تعلقوا به في تأويل 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ودليل صحة ما ذكرناه منه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رب العالمين وصلى اللّه على محمد النبي وآله الطاهرين وسلم تسليما كثيرا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bookmarkStart w:id="176" w:name="pg16347_184590"/>
    </w:p>
    <w:p>
      <w:pPr>
        <w:pStyle w:val="Heading3"/>
        <w:numPr>
          <w:ilvl w:val="2"/>
          <w:numId w:val="1"/>
        </w:numPr>
        <w:rPr/>
      </w:pPr>
      <w:bookmarkStart w:id="177" w:name="__RefHeading___Toc6352002_1280447820"/>
      <w:bookmarkStart w:id="178" w:name="_Toc55"/>
      <w:bookmarkEnd w:id="176"/>
      <w:bookmarkEnd w:id="177"/>
      <w:r>
        <w:rPr>
          <w:rtl w:val="true"/>
        </w:rPr>
        <w:t>المناظرة الحادية والعشرون</w:t>
      </w:r>
      <w:r>
        <w:rPr>
          <w:rtl w:val="true"/>
        </w:rPr>
        <w:t xml:space="preserve">: </w:t>
      </w:r>
      <w:r>
        <w:rPr>
          <w:rtl w:val="true"/>
        </w:rPr>
        <w:t>مناظرة للشيخ الكراجكي في حكم مسح الرجلين في الوضوء</w:t>
      </w:r>
      <w:bookmarkEnd w:id="178"/>
    </w:p>
    <w:p>
      <w:pPr>
        <w:pStyle w:val="BookText"/>
        <w:rPr/>
      </w:pPr>
      <w:r>
        <w:rPr>
          <w:rFonts w:ascii="Amiri" w:hAnsi="Amiri" w:eastAsia="Amiri" w:cs="Amiri"/>
          <w:color w:val="111111"/>
          <w:sz w:val="28"/>
          <w:sz w:val="28"/>
          <w:szCs w:val="28"/>
          <w:rtl w:val="true"/>
          <w:lang w:bidi="ar-SA"/>
        </w:rPr>
        <w:t>المناظرة الحادية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مناظرة </w:t>
      </w:r>
      <w:r>
        <w:rPr>
          <w:rStyle w:val="FootnoteAnchor"/>
          <w:rtl w:val="true"/>
        </w:rPr>
        <w:footnoteReference w:id="230"/>
      </w:r>
      <w:r>
        <w:rPr>
          <w:rFonts w:ascii="Amiri" w:hAnsi="Amiri" w:eastAsia="Amiri" w:cs="Amiri"/>
          <w:color w:val="111111"/>
          <w:sz w:val="28"/>
          <w:sz w:val="28"/>
          <w:szCs w:val="28"/>
          <w:rtl w:val="true"/>
          <w:lang w:bidi="ar-SA"/>
        </w:rPr>
        <w:t>للشيخ الكراجكي في حكم مسح الرجلين في الوضوء</w:t>
      </w:r>
    </w:p>
    <w:p>
      <w:pPr>
        <w:pStyle w:val="BookText"/>
        <w:rPr/>
      </w:pPr>
      <w:r>
        <w:rPr>
          <w:rFonts w:ascii="Amiri" w:hAnsi="Amiri" w:eastAsia="Amiri" w:cs="Amiri"/>
          <w:color w:val="111111"/>
          <w:sz w:val="28"/>
          <w:sz w:val="28"/>
          <w:szCs w:val="28"/>
          <w:rtl w:val="true"/>
          <w:lang w:bidi="ar-SA"/>
        </w:rPr>
        <w:t>رسالة كتبتها إلى أحد الإخوان وسميتها بالقول المبين عن وجوب مسح 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وصلاته على سيدنا محمد رسوله خاتم النبيين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يا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أيدك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أورد لك من القول في مسح الرجلين ما يتبين لك به وجوبه وصحة مذهبنا فيه وصوابه، وأنا أجيبك إلى ما سألت، وأورد مختصرا نطلب ما طلبت بعون اللّه وتوفيقه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إعلم أن فرض الرجلين عندنا في الوضوء هو المسح دون الغسل، ومن غسل فلم يؤد الفرض، وقد وافقنا على ذلك جماعة من الصحابة والتابعين، كابن عباس </w:t>
      </w:r>
      <w:r>
        <w:rPr>
          <w:rStyle w:val="FootnoteAnchor"/>
          <w:rtl w:val="true"/>
        </w:rPr>
        <w:footnoteReference w:id="2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وعكرمة </w:t>
      </w:r>
      <w:r>
        <w:rPr>
          <w:rStyle w:val="FootnoteAnchor"/>
          <w:rtl w:val="true"/>
        </w:rPr>
        <w:footnoteReference w:id="232"/>
      </w:r>
      <w:r>
        <w:rPr>
          <w:rFonts w:ascii="Amiri" w:hAnsi="Amiri" w:eastAsia="Amiri" w:cs="Amiri"/>
          <w:color w:val="111111"/>
          <w:sz w:val="28"/>
          <w:sz w:val="28"/>
          <w:szCs w:val="28"/>
          <w:rtl w:val="true"/>
          <w:lang w:bidi="ar-SA"/>
        </w:rPr>
        <w:t>وأنس، وأبي العالية، والشعبي وغيرهم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ودليلنا على أن فرضهما المسح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قُمْتُمْ إِلَى الصَّلَاةِ فَاغْسِلُوا وُجُوهَكُمْ وَأَيْدِيَكُمْ إِلَى الْمَرَافِقِ، وَامْسَحُوا بِرُءُوسِكُمْ وَأَرْجُلَكُمْ إِلَى الْكَعْبَيْنِ</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فتضمنت الآية جملتين، صرح فيهما بحكمين، بدأ في الجملة الأولى بغسل الوجوه، ثم عطفت الأيدي عليها، فوجب لها من الحكم بحقيقة العطف مثل 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بدأ في الجملة الثانية بمسح الرؤوس، ثم عطف الأرجل عليها، فوجب أن يكون لها من الحكم بحقيقة العطف مثل حكمها، حسبما اقتضاه العطف في الجملة التي قبلها</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ولو جاز أن يخالف في الجملة الثانية بين حكم الرؤوس والأرجل المعطوفة عليها، لجاز أن يخالف في الجملة الأولى بين حكم الوجوه والأيدي المعطوفة عليها، فلما كان هذا غير جائز كان الآخر مثله، فعلم وجوب حمل كل عضو معطوف في جملة على ما قبله، وفيه كفاية لمن تأمله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نجد أكثر القراء يقرأون الآية بنصب الأرجل، فيكون الأرجل في قراءتهم معطوفة على الأيدي، وذلك موجب للغسل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الذين قرأوه بالنصب من السبعة فليسوا بأكثر من الذين قرأوا بالجر، بل هم مساوون لهم في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إن ابن كثير </w:t>
      </w:r>
      <w:r>
        <w:rPr>
          <w:rStyle w:val="FootnoteAnchor"/>
          <w:rtl w:val="true"/>
        </w:rPr>
        <w:footnoteReference w:id="235"/>
      </w:r>
      <w:r>
        <w:rPr>
          <w:rFonts w:ascii="Amiri" w:hAnsi="Amiri" w:eastAsia="Amiri" w:cs="Amiri"/>
          <w:color w:val="111111"/>
          <w:sz w:val="28"/>
          <w:sz w:val="28"/>
          <w:szCs w:val="28"/>
          <w:rtl w:val="true"/>
          <w:lang w:bidi="ar-SA"/>
        </w:rPr>
        <w:t xml:space="preserve">، وأبا بكر </w:t>
      </w:r>
      <w:r>
        <w:rPr>
          <w:rStyle w:val="FootnoteAnchor"/>
          <w:rtl w:val="true"/>
        </w:rPr>
        <w:footnoteReference w:id="236"/>
      </w:r>
      <w:r>
        <w:rPr>
          <w:rFonts w:ascii="Amiri" w:hAnsi="Amiri" w:eastAsia="Amiri" w:cs="Amiri"/>
          <w:color w:val="111111"/>
          <w:sz w:val="28"/>
          <w:sz w:val="28"/>
          <w:szCs w:val="28"/>
          <w:rtl w:val="true"/>
          <w:lang w:bidi="ar-SA"/>
        </w:rPr>
        <w:t xml:space="preserve">، وحمزة </w:t>
      </w:r>
      <w:r>
        <w:rPr>
          <w:rStyle w:val="FootnoteAnchor"/>
          <w:rtl w:val="true"/>
        </w:rPr>
        <w:footnoteReference w:id="237"/>
      </w:r>
      <w:r>
        <w:rPr>
          <w:rFonts w:ascii="IRNazanin" w:hAnsi="IRNazanin" w:eastAsia="IRNazanin"/>
          <w:color w:val="111111"/>
          <w:sz w:val="28"/>
          <w:sz w:val="28"/>
          <w:szCs w:val="28"/>
          <w:rtl w:val="true"/>
          <w:lang w:bidi="fa-IR"/>
        </w:rPr>
        <w:t xml:space="preserve">عن عاصم </w:t>
      </w:r>
      <w:r>
        <w:rPr>
          <w:rStyle w:val="FootnoteAnchor"/>
          <w:rtl w:val="true"/>
        </w:rPr>
        <w:footnoteReference w:id="238"/>
      </w:r>
      <w:r>
        <w:rPr>
          <w:rFonts w:ascii="Amiri" w:hAnsi="Amiri" w:eastAsia="Amiri" w:cs="Amiri"/>
          <w:color w:val="111111"/>
          <w:sz w:val="28"/>
          <w:sz w:val="28"/>
          <w:szCs w:val="28"/>
          <w:rtl w:val="true"/>
          <w:lang w:bidi="ar-SA"/>
        </w:rPr>
        <w:t xml:space="preserve">قرأوا أرجلكم بالجر، وابن عامر </w:t>
      </w:r>
      <w:r>
        <w:rPr>
          <w:rStyle w:val="FootnoteAnchor"/>
          <w:rtl w:val="true"/>
        </w:rPr>
        <w:footnoteReference w:id="239"/>
      </w:r>
      <w:r>
        <w:rPr>
          <w:rFonts w:ascii="Amiri" w:hAnsi="Amiri" w:eastAsia="Amiri" w:cs="Amiri"/>
          <w:color w:val="111111"/>
          <w:sz w:val="28"/>
          <w:sz w:val="28"/>
          <w:szCs w:val="28"/>
          <w:rtl w:val="true"/>
          <w:lang w:bidi="ar-SA"/>
        </w:rPr>
        <w:t xml:space="preserve">، والكسائي </w:t>
      </w:r>
      <w:r>
        <w:rPr>
          <w:rStyle w:val="FootnoteAnchor"/>
          <w:rtl w:val="true"/>
        </w:rPr>
        <w:footnoteReference w:id="240"/>
      </w:r>
      <w:r>
        <w:rPr>
          <w:rFonts w:ascii="IRNazanin" w:hAnsi="IRNazanin" w:eastAsia="IRNazanin"/>
          <w:color w:val="111111"/>
          <w:sz w:val="28"/>
          <w:sz w:val="28"/>
          <w:szCs w:val="28"/>
          <w:rtl w:val="true"/>
          <w:lang w:bidi="fa-IR"/>
        </w:rPr>
        <w:t xml:space="preserve">، وحفصا </w:t>
      </w:r>
      <w:r>
        <w:rPr>
          <w:rStyle w:val="FootnoteAnchor"/>
          <w:rtl w:val="true"/>
        </w:rPr>
        <w:footnoteReference w:id="241"/>
      </w:r>
      <w:r>
        <w:rPr>
          <w:rFonts w:ascii="Amiri" w:hAnsi="Amiri" w:eastAsia="Amiri" w:cs="Amiri"/>
          <w:color w:val="111111"/>
          <w:sz w:val="28"/>
          <w:sz w:val="28"/>
          <w:szCs w:val="28"/>
          <w:rtl w:val="true"/>
          <w:lang w:bidi="ar-SA"/>
        </w:rPr>
        <w:t>، عن عاصم، قرأوا وأرجلكم بالنصب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العلماء بالعربية أن العطف من حقه أن يكون على أقرب مذكور دون أبعده، هذا هو الأصل، وما سواه عندهم تعسف وانصراف عن حقيقة الكلام إلى التجوز، من غير ضرورة تلجئ إلى ذلك</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إيقاع للبس، وربما صرف المعنى عن مراد القائل، ألا ترى أن رئيسا لو أقبل على صاحب 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زيدا وعمرا، واضرب بكرا وخالدا، كان </w:t>
      </w:r>
    </w:p>
    <w:p>
      <w:pPr>
        <w:pStyle w:val="BookText"/>
        <w:rPr/>
      </w:pPr>
      <w:r>
        <w:rPr>
          <w:rFonts w:ascii="Amiri" w:hAnsi="Amiri" w:eastAsia="Amiri" w:cs="Amiri"/>
          <w:color w:val="111111"/>
          <w:sz w:val="28"/>
          <w:sz w:val="28"/>
          <w:szCs w:val="28"/>
          <w:rtl w:val="true"/>
          <w:lang w:bidi="ar-SA"/>
        </w:rPr>
        <w:t>الواجب على الصاحب أن يميز بين الجملتين من الكلام، ويعلم أنه ابتداء في كل واحدة منهما ابتدأ عطف باقي الجملة عليه، دون غير، وأن بكرا في الجملة الثانية معطوف على خالد، كما أن عمرا في الجملة الأولى معطوف على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ذهب هذا المأمور إلى أن بكرا معطوف على عمر، لكان قد انصرف عن الحقيقة ومفهوم الكلام في ظاهره، وتعسف تعسفا صرف به الأمر عن مراد الآمر به، فأداه ذلك إلى إكرام من أمر بضربه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آخر، وهو أن القراءة بنصب الأرجل غير موجبة أن تكون معطوفة على الأيدي، بل تكون معطوفة على الرؤوس في المعنى دون اللفظ، لأن موضع الرؤوس نصب، لوقوع الفعل الذي هو المسح، وإنما انجرت بعارض وهو الباء، والعطف على الموضع دون اللفظ جائز مستعمل في لغة العرب، ألا تراهم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مررت بزيد وعمرا، ولست بقائم ولا قاعدا،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معاوي إننا بشر فاسحج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فلسنا بالجبال ولا الحديدا</w:t>
      </w:r>
    </w:p>
    <w:p>
      <w:pPr>
        <w:pStyle w:val="BookText"/>
        <w:rPr/>
      </w:pPr>
      <w:r>
        <w:rPr>
          <w:rFonts w:ascii="Amiri" w:hAnsi="Amiri" w:eastAsia="Amiri" w:cs="Amiri"/>
          <w:color w:val="111111"/>
          <w:sz w:val="28"/>
          <w:sz w:val="28"/>
          <w:szCs w:val="28"/>
          <w:rtl w:val="true"/>
          <w:lang w:bidi="ar-SA"/>
        </w:rPr>
        <w:t>والنصب في هذه الأمثلة كلها إنما هو العطف على الموضع دون اللفظ، فيكون على هذا من قرأ الآية بنصب الأرجل، كمن قرأها بجرها، وهي في القرآن جميعا معطوفة على الرؤوس التي هي أقرب إليها في الذكر من الأيدي، ويخرج ذلك عن طريق التعسف، ويجب المسح بهما جميعا والحمد لله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وشئ آخر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حمل الأرجل في النصب على أن تكون معطوفة على الرؤوس أولى من حملها على أن تكون معطوفة على الأيدي، وذلك أن الآية قد قرئت بالجر والنصب معا، والجر موجب للمسح، لأنه عطف على الرؤوس، فمن جعل النصب إنما هو لعطف الأرجل على الأيدي، أوجب الغسل وأبطل القراءة بالجر الموجب للمسح، ومن جعل النصب إنما هو لعطف الأرجل </w:t>
      </w:r>
    </w:p>
    <w:p>
      <w:pPr>
        <w:pStyle w:val="BookText"/>
        <w:rPr/>
      </w:pPr>
      <w:r>
        <w:rPr>
          <w:rFonts w:ascii="Amiri" w:hAnsi="Amiri" w:eastAsia="Amiri" w:cs="Amiri"/>
          <w:color w:val="111111"/>
          <w:sz w:val="28"/>
          <w:sz w:val="28"/>
          <w:szCs w:val="28"/>
          <w:rtl w:val="true"/>
          <w:lang w:bidi="ar-SA"/>
        </w:rPr>
        <w:t>على موضع الرؤوس، أوجب المسح الذي أوجبه الجر، فكان مستعملا للقرائتين جميعا غير مبطل لشئ منهما، ومن استعملهما فهو أسعد ممن استعمل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أنكرتم أن يكون استعمال القرائتين إنما هو بغسل الرجلين وهو أحوط في الدين، وذلك أن الغسل يأتي على المسح ويزيد عليه، فالمسح داخل فيه، فمن غسل فكأنما مسح وغسل، وليس كذلك من مسح، لأن الغسل غير داخل في المسح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غير صحيح، لأن الغسل والمسح فعلان، كل واحد منهما غير الآخر، وليس بداخل فيه، ولا قائم مقامه في معناه الذي يقتضيه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ويتبين ذلك أن الماسح كأنه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اقتصر فيما تتناوله من الماء على ما يندى به العضو الممسوح، والغاسل كأنه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تقتصر على هذا القدر، بل تناول من الماء ما يسيل ويجري على العضو المغسول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تبين أن لكل واحد من الفعلين كيفية يتميز بها عن الآخر، ولولا ذلك لكان من غسل رأسه فقد أتى على مسحه، ومن اغتسل للجمعة فقد أتى على وضوئه، هذا مع إجماع أهل اللغة والشرع على أن المسح لا يسمى غسلا، والغسل لا يسمى مسحا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زعمتم ذلك؟ وقد ذهب بعض المفسرين إلى أن معنى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فَطَفِقَ مَسْحًا بِالسُّوقِ وَالْأَعْنَاقِ</w:t>
      </w:r>
      <w:r>
        <w:rPr>
          <w:rFonts w:eastAsia="Amiri" w:cs="Amiri" w:ascii="Amiri" w:hAnsi="Amiri"/>
          <w:color w:val="111111"/>
          <w:sz w:val="28"/>
          <w:szCs w:val="28"/>
          <w:rtl w:val="true"/>
          <w:lang w:bidi="ar-SA"/>
        </w:rPr>
        <w:t xml:space="preserve">) </w:t>
      </w:r>
      <w:r>
        <w:rPr>
          <w:rStyle w:val="FootnoteAnchor"/>
          <w:rtl w:val="true"/>
        </w:rPr>
        <w:footnoteReference w:id="242"/>
      </w:r>
      <w:r>
        <w:rPr>
          <w:rFonts w:ascii="IRNazanin" w:hAnsi="IRNazanin" w:eastAsia="IRNazanin"/>
          <w:color w:val="111111"/>
          <w:sz w:val="28"/>
          <w:sz w:val="28"/>
          <w:szCs w:val="28"/>
          <w:rtl w:val="true"/>
          <w:lang w:bidi="fa-IR"/>
        </w:rPr>
        <w:t>إلى أنه أراد غسل سوقها وأعناقها، فسمى الغسل مسحا</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مجمعا عليه في تفسير الآية، وقد ذهب قوم إلى أنه أراد </w:t>
      </w:r>
    </w:p>
    <w:p>
      <w:pPr>
        <w:pStyle w:val="BookText"/>
        <w:rPr/>
      </w:pPr>
      <w:r>
        <w:rPr>
          <w:rFonts w:ascii="Amiri" w:hAnsi="Amiri" w:eastAsia="Amiri" w:cs="Amiri"/>
          <w:color w:val="111111"/>
          <w:sz w:val="28"/>
          <w:sz w:val="28"/>
          <w:szCs w:val="28"/>
          <w:rtl w:val="true"/>
          <w:lang w:bidi="ar-SA"/>
        </w:rPr>
        <w:t>المسح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عبيدة </w:t>
      </w:r>
      <w:r>
        <w:rPr>
          <w:rStyle w:val="FootnoteAnchor"/>
          <w:rtl w:val="true"/>
        </w:rPr>
        <w:footnoteReference w:id="243"/>
      </w:r>
      <w:r>
        <w:rPr>
          <w:rFonts w:ascii="IRNazanin" w:hAnsi="IRNazanin" w:eastAsia="IRNazanin"/>
          <w:color w:val="111111"/>
          <w:sz w:val="28"/>
          <w:sz w:val="28"/>
          <w:szCs w:val="28"/>
          <w:rtl w:val="true"/>
          <w:lang w:bidi="fa-IR"/>
        </w:rPr>
        <w:t xml:space="preserve">والفراء </w:t>
      </w:r>
      <w:r>
        <w:rPr>
          <w:rStyle w:val="FootnoteAnchor"/>
          <w:rtl w:val="true"/>
        </w:rPr>
        <w:footnoteReference w:id="244"/>
      </w:r>
      <w:r>
        <w:rPr>
          <w:rFonts w:ascii="Amiri" w:hAnsi="Amiri" w:eastAsia="Amiri" w:cs="Amiri"/>
          <w:color w:val="111111"/>
          <w:sz w:val="28"/>
          <w:sz w:val="28"/>
          <w:szCs w:val="28"/>
          <w:rtl w:val="true"/>
          <w:lang w:bidi="ar-SA"/>
        </w:rPr>
        <w:t>وغيرهما أنه أراد بالمسح 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فإن من قال إنه أراد بالمسح الغسل لا يخالف في أن تسمية الغسل مسحا مجازا واستعارة، وليس هو على الحقيقة، ولا يجوز لنا أن نصرف كلام اللّه تعالى عن حقائق ظاهره إلا بحجة صارفة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تنكرون من أن يكون جر الأرجل في القراءة إنما هو لأجل المجاورة لا للنسق، فإن العرب قد تعرب الاسم بإعراب ما جاوره، 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جحر ضب خرب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فجروا خربا لمجاورته لضب، وإن كان في الحقيقة صفة للجحر لا للضب، فتكون كذلك الأرجل إنما جرت لمجاورتها في الذكر لمجرور وهو الرؤوس، قال امرؤ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ثبيرا في عرانين وبله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كبير أناس في بجاد مزمل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قفا نبك من ذكرى حبيب ومنزل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بسقط اللوى بين الدخول فحومل</w:t>
      </w:r>
    </w:p>
    <w:p>
      <w:pPr>
        <w:pStyle w:val="BookText"/>
        <w:rPr/>
      </w:pPr>
      <w:r>
        <w:rPr>
          <w:rFonts w:ascii="Amiri" w:hAnsi="Amiri" w:eastAsia="Amiri" w:cs="Amiri"/>
          <w:color w:val="111111"/>
          <w:sz w:val="28"/>
          <w:sz w:val="28"/>
          <w:szCs w:val="28"/>
          <w:rtl w:val="true"/>
          <w:lang w:bidi="ar-SA"/>
        </w:rPr>
        <w:t>وفي ديوان امرئ القيس بإخراج السندوبي روي البيت هكذا</w:t>
      </w:r>
    </w:p>
    <w:p>
      <w:pPr>
        <w:pStyle w:val="BookText"/>
        <w:rPr/>
      </w:pPr>
      <w:r>
        <w:rPr>
          <w:rFonts w:ascii="Amiri" w:hAnsi="Amiri" w:eastAsia="Amiri" w:cs="Amiri"/>
          <w:color w:val="111111"/>
          <w:sz w:val="28"/>
          <w:sz w:val="28"/>
          <w:szCs w:val="28"/>
          <w:rtl w:val="true"/>
          <w:lang w:bidi="ar-SA"/>
        </w:rPr>
        <w:t xml:space="preserve">كان أبانا في أفانين ودقه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 أناس في بجاد مزمل</w:t>
      </w:r>
    </w:p>
    <w:p>
      <w:pPr>
        <w:pStyle w:val="BookText"/>
        <w:rPr/>
      </w:pPr>
      <w:r>
        <w:rPr>
          <w:rFonts w:ascii="Amiri" w:hAnsi="Amiri" w:eastAsia="Amiri" w:cs="Amiri"/>
          <w:color w:val="111111"/>
          <w:sz w:val="28"/>
          <w:sz w:val="28"/>
          <w:szCs w:val="28"/>
          <w:rtl w:val="true"/>
          <w:lang w:bidi="ar-SA"/>
        </w:rPr>
        <w:t>وثبير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كساء مخطط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ملفف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وامرئ القيس هو ابن الملك حجر بن الحارث الكندي، ويقال له الملك الضليل توفي سنة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وسنة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من فحول الشعراء الجاهليين حتى قيل أنه بدئ الشعر بملك يعني امرئ القيس، وختم بملك يعني أبا فراس الحمداني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فجر مزملا لمجاورته لبجاد، وإن كان من صفات الكبير، لا من صفات البجاد، فتكون الأرجل على هذا مغسولة وإن كانت مجرورة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باطل من وجوه،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أهل العربية على أن الإعراب بالمجاورة شاذ نادر لا يقاس عليه، وإنما ورد مسموعا في مواضع لا يتعداها إلى غيرها، وما هذا سبيله فلا يجوز حمل القرآن عليه من غير ضرورة يلجئ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المجاورة لا يكون معها حرف عطف، وهذا ما ليس فيه بين العلماء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وجود واو العطف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بطلان دخول المجاورة فيه وصحة العطف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الإعراب بالجوار إنما يكون بحيث ترتفع الشبهة عن الكلام، ولا يعترض اللبس في معناه، ألا ترى أن الشبهة زائلة، والعلم حاصل في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جحر ضب خرب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خربا صفة للجحر دون الضب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ما أنشد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من صفات الكبير دون البجاد، وليس هكذا الآية، لأن الأرجل يصح أن فرضها المسح كما يصح أن يكون الغسل، فاللبس مع المجاورة فيها قائم، والعلم بالمراد منها مرتفع، فبان بما ذكرناه أن الجر فيها ليس هو بالمجاورة والحمد لله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ادعيتم أن المجاورة لا تجوز مع واو العطف؟ وقد قال اللّه </w:t>
      </w:r>
    </w:p>
    <w:p>
      <w:pPr>
        <w:pStyle w:val="BookText"/>
        <w:rPr/>
      </w:pP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يَطُوفُ عَلَيْهِمْ وِلْدَانٌ مُخَلَّدُونَ بِأَكْوَابٍ ، وَأَبَارِيقَ</w:t>
      </w:r>
      <w:r>
        <w:rPr>
          <w:rFonts w:eastAsia="Amiri" w:cs="Amiri" w:ascii="Amiri" w:hAnsi="Amiri"/>
          <w:color w:val="111111"/>
          <w:sz w:val="28"/>
          <w:szCs w:val="28"/>
          <w:rtl w:val="true"/>
          <w:lang w:bidi="ar-SA"/>
        </w:rPr>
        <w:t xml:space="preserve">) </w:t>
      </w:r>
      <w:r>
        <w:rPr>
          <w:rStyle w:val="FootnoteAnchor"/>
          <w:rtl w:val="true"/>
        </w:rPr>
        <w:footnoteReference w:id="246"/>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وَحُورٌ عِينٌ</w:t>
      </w:r>
      <w:r>
        <w:rPr>
          <w:rFonts w:eastAsia="Amiri" w:cs="Amiri" w:ascii="Amiri" w:hAnsi="Amiri"/>
          <w:color w:val="111111"/>
          <w:sz w:val="28"/>
          <w:szCs w:val="28"/>
          <w:rtl w:val="true"/>
          <w:lang w:bidi="ar-SA"/>
        </w:rPr>
        <w:t xml:space="preserve">) </w:t>
      </w:r>
      <w:r>
        <w:rPr>
          <w:rStyle w:val="FootnoteAnchor"/>
          <w:rtl w:val="true"/>
        </w:rPr>
        <w:footnoteReference w:id="247"/>
      </w:r>
      <w:r>
        <w:rPr>
          <w:rFonts w:ascii="Amiri" w:hAnsi="Amiri" w:eastAsia="Amiri" w:cs="Amiri"/>
          <w:color w:val="111111"/>
          <w:sz w:val="28"/>
          <w:sz w:val="28"/>
          <w:szCs w:val="28"/>
          <w:rtl w:val="true"/>
          <w:lang w:bidi="ar-SA"/>
        </w:rPr>
        <w:t>فخفضهن بالمجاورة، لأنهن يطفن ولا يطاف بهن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في هذا أن القراء لم يجمعوا على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حور 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أكثر السبعة يرى أن الصواب فيها الرفع، وهم نافع، وابن كثير، وعاصم في رواية أبي عمرو، وابن عامر، وإنما قرأها بالجر حمزة والكسائي، وفي رواية المفضل عن عاصم، وقد حكى عن أبي عبيدة أنه كان ينصب، فيقرأ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وحورا 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للجر فيها وجها صحيحا غير المجاورة، وهو أنه لما تقدم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الْمُقَرَّبُونَ فِي جَنَّاتِ النَّعِيمِ</w:t>
      </w:r>
      <w:r>
        <w:rPr>
          <w:rFonts w:eastAsia="Amiri" w:cs="Amiri" w:ascii="Amiri" w:hAnsi="Amiri"/>
          <w:color w:val="111111"/>
          <w:sz w:val="28"/>
          <w:szCs w:val="28"/>
          <w:rtl w:val="true"/>
          <w:lang w:bidi="ar-SA"/>
        </w:rPr>
        <w:t xml:space="preserve">) </w:t>
      </w:r>
      <w:r>
        <w:rPr>
          <w:rStyle w:val="FootnoteAnchor"/>
          <w:rtl w:val="true"/>
        </w:rPr>
        <w:footnoteReference w:id="248"/>
      </w:r>
      <w:r>
        <w:rPr>
          <w:rFonts w:ascii="Amiri" w:hAnsi="Amiri" w:eastAsia="Amiri" w:cs="Amiri"/>
          <w:color w:val="111111"/>
          <w:sz w:val="28"/>
          <w:sz w:val="28"/>
          <w:szCs w:val="28"/>
          <w:rtl w:val="true"/>
          <w:lang w:bidi="ar-SA"/>
        </w:rPr>
        <w:t xml:space="preserve">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بحور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النعيم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في جنات النعيم، وفي مقارنة أو معاشرة حور عين، وحذف المضاف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وجه حسن، وقد ذكره أبو علي الفارسي </w:t>
      </w:r>
      <w:r>
        <w:rPr>
          <w:rStyle w:val="FootnoteAnchor"/>
          <w:rtl w:val="true"/>
        </w:rPr>
        <w:footnoteReference w:id="250"/>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واقتصر عليه دون ما سواه، ولو كان للجر بالمجاورة فيه وجه لذكره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أنكرتم من أن تكون القراءة بالجر موجبة للمسح إلا أنه متعلق بالخفين لا بالرجلين، وأن تكون القراءة بالنصب موجبة للغسل المتعلق بالرجلين </w:t>
      </w:r>
    </w:p>
    <w:p>
      <w:pPr>
        <w:pStyle w:val="BookText"/>
        <w:rPr/>
      </w:pPr>
      <w:r>
        <w:rPr>
          <w:rFonts w:ascii="Amiri" w:hAnsi="Amiri" w:eastAsia="Amiri" w:cs="Amiri"/>
          <w:color w:val="111111"/>
          <w:sz w:val="28"/>
          <w:sz w:val="28"/>
          <w:szCs w:val="28"/>
          <w:rtl w:val="true"/>
          <w:lang w:bidi="ar-SA"/>
        </w:rPr>
        <w:t>بأعيانهما، فيكون للآية قراءتان مفيدة لكلا الأمرين؟</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أنكرنا ذلك لأنه انصراف عن ظاهر القرآن والتلاوة إلى التجوز والاستعارة من غير أن تدعو إليه ضرورة، ولا أوجبته دلالة، وذلك خطأ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يتضمن ذكر الأرجل بأعيانها، فوجب أن يكون المسح متعلقا بها دون غيرها، كما أنه يتضمن ذكر الرؤوس، وكان الواجب المسح بها أنفسها دون أغيارها، ولا خلاف في أن الخفاف لا يعبر عنها بالأرجل، كما أن العمائم لا يعبر عنها بالرؤوس، ولا البراقع بالوجوه، فوجب أن يكون الغرض متعلقا بنفس المذكور دون غيره على جميع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شاع سوى ذلك في الأرجل حتى تكون هي المذكورة والمراد من سواها، لشاع نظيره في الوجوه والرؤوس، ولجاز أيضا أن يكون 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جَزَاءُ الَّذِينَ يُحَارِبُونَ اللَّهَ وَرَسُولَهُ وَيَسْعَوْنَ فِي الْأَرْضِ فَسَادًا أَنْ يُقَتَّلُوا أَوْ يُصَلَّبُوا أَوْ تُقَطَّعَ أَيْدِيهِمْ وَأَرْجُلُهُمْ مِنْ خِلَافٍ</w:t>
      </w:r>
      <w:r>
        <w:rPr>
          <w:rFonts w:eastAsia="Amiri" w:cs="Amiri" w:ascii="Amiri" w:hAnsi="Amiri"/>
          <w:color w:val="111111"/>
          <w:sz w:val="28"/>
          <w:szCs w:val="28"/>
          <w:rtl w:val="true"/>
          <w:lang w:bidi="ar-SA"/>
        </w:rPr>
        <w:t xml:space="preserve">) </w:t>
      </w:r>
      <w:r>
        <w:rPr>
          <w:rStyle w:val="FootnoteAnchor"/>
          <w:rtl w:val="true"/>
        </w:rPr>
        <w:footnoteReference w:id="251"/>
      </w:r>
      <w:r>
        <w:rPr>
          <w:rFonts w:ascii="Amiri" w:hAnsi="Amiri" w:eastAsia="Amiri" w:cs="Amiri"/>
          <w:color w:val="111111"/>
          <w:sz w:val="28"/>
          <w:sz w:val="28"/>
          <w:szCs w:val="28"/>
          <w:rtl w:val="true"/>
          <w:lang w:bidi="ar-SA"/>
        </w:rPr>
        <w:t>محمولا على غير الأبعاض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خلاف في أن هذه الآية دالة بظاهرها على قطع الأيدي والأرجل بأعيانها، وأنه لا يجوز أن ينصرف عن دليل التلاوة وظاهرها، فكذلك آية الطهارة لأنها مثلها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عطف الأرجل على الأيدي أولى من عطفها على الرؤوس لأجل أن الأرجل محدودة كاليدين، وعطف المحدود على المحدود أشبه بترتيب الكلام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ذلك صحيحا لم يجز عطف الأيدي وهي محدودة على الوجوه وهي غير محدودة في وجود ذلك، وصحة اتفاق الوجوه والأيدي في الحكم مع اختلافهما في التحديد دلالة على صحة عطف الأرجل على الرؤوس، واتفاقهما في الحكم وإن اختلفا في التحديد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هذا أشبه بترتيب الكلام مما ذكره الخصم، لأن اللّه تعالى ذكر عضوا ممسوحا غير محدود، وهو الرأس، وعطفه عليه من الأرجل بممسوح محدود، فتقابلت الجملتان من حيث عطف فيهما مغسول محدود على مغسول غير محدود وممسوح محدود على ممسوح غير محدود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من ذهب إلى التخيير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مخير في أن أمسح الرجلين وأغسلهما، لأن القراءتين تدل على الأمرين كليهما، مثل الحسن البصري، والجبائي، ومحمد ابن جرير الطبري ومن وافقهم، فيسقط قولهم بما قدمناه من أن القراءتين لا يصح أن تدلا إلا على المسح، وأنه لا حجة لمن ذهب إلى الغسل، وإذا وجب المسح بطل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احتج الخصوم لمذهبهم من طريق القياس،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الأرجل عضو يجب فيه الدية، أمرنا بإيصال الماء إليه، فوجب أن يكون مغسولا كاليدين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احتجاج باطل، وقياس فاسد، لأن الرأس عضو يجب فيه الدية، وقد أمرنا بإيصال الماء إليه، وهو مع ذلك ممسوح، ولو تركنا والقياس، لكان لنا منه حجة، هي أولى من حجتهم، وهي أن الأرجل عضو من أعضاء الطهارة الصغرى، يسقط حكمه في التيمم، فوجب أن يكون فرضه المسح دليله القياس على الرأس</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ينتقض عليكم بالجنب، لأن غسل جميع بدنه وأعضائه </w:t>
      </w:r>
    </w:p>
    <w:p>
      <w:pPr>
        <w:pStyle w:val="BookText"/>
        <w:rPr/>
      </w:pPr>
      <w:r>
        <w:rPr>
          <w:rFonts w:ascii="Amiri" w:hAnsi="Amiri" w:eastAsia="Amiri" w:cs="Amiri"/>
          <w:color w:val="111111"/>
          <w:sz w:val="28"/>
          <w:sz w:val="28"/>
          <w:szCs w:val="28"/>
          <w:rtl w:val="true"/>
          <w:lang w:bidi="ar-SA"/>
        </w:rPr>
        <w:t>يسقط في التيمم وفرضه مع ذلك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احترزنا من هذا بقولنا إن الأرجل عضو من أعضاء الطهارة الصغرى، فلا يلزمنا بالجنب نقض 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تصنعون في الخبر المروي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توضأ، فغسل وجهه وذراعيه، ثم مسح رأسه وغسل رجليه،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وضوء الأنبياء من قبلي، هذا الذي لا تقبل الصلاة إلا به؟</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الذي مختلط من وجهين رواهما أصحابك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 مرة مرة،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لا يقبل اللّه صلاة إلا به </w:t>
      </w:r>
      <w:r>
        <w:rPr>
          <w:rStyle w:val="FootnoteAnchor"/>
          <w:rtl w:val="true"/>
        </w:rPr>
        <w:footnoteReference w:id="252"/>
      </w:r>
      <w:r>
        <w:rPr>
          <w:rFonts w:ascii="Amiri" w:hAnsi="Amiri" w:eastAsia="Amiri" w:cs="Amiri"/>
          <w:color w:val="111111"/>
          <w:sz w:val="28"/>
          <w:sz w:val="28"/>
          <w:szCs w:val="28"/>
          <w:rtl w:val="true"/>
          <w:lang w:bidi="ar-SA"/>
        </w:rPr>
        <w:t>ولم يأت في الخبر كيفية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وجهه ثلاثا، ويديه ثلاثا، ومسح رأسه، وغسل رجليه إلى الكعبين،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وضوئي ووضوء الأنبياء من قبلي </w:t>
      </w:r>
      <w:r>
        <w:rPr>
          <w:rStyle w:val="FootnoteAnchor"/>
          <w:rtl w:val="true"/>
        </w:rPr>
        <w:footnoteReference w:id="253"/>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يقبل اللّه صلاة إلا به، فخلطت في روايتك أحد الخبرين بالآخر، لبعدك من معرفة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فلو كانت الرواية على ما أوردته لم يكن لك فيها حجة، لأن الخبر إذا خالف ما دل عليه القرآن وجب اطراحه والمصير إلى القرآن دونه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سلمنا لك باللفظ الذي تذكره بعينه، كان 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مسح رجليه في وضوئه ثم غسلهما بعد المسح لتنظيف أو تبريد أو نحو ذلك مما ليس هو داخلا في الوضوء، فذكر الراوي الغسل ولم يذكر المسح الذي كان قبله، إما لأنه لم يشعر به بعدم تأمله، أو لنسيان اعتراضه، أو لظنه أن المسح لا حكم له، وأن الحكم للغسل الذي بعده، أو لغير ذلك من الأسباب، وليس هذا بمحال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للأعقاب من النار </w:t>
      </w:r>
      <w:r>
        <w:rPr>
          <w:rStyle w:val="FootnoteAnchor"/>
          <w:rtl w:val="true"/>
        </w:rPr>
        <w:footnoteReference w:id="254"/>
      </w:r>
      <w:r>
        <w:rPr>
          <w:rFonts w:ascii="Amiri" w:hAnsi="Amiri" w:eastAsia="Amiri" w:cs="Amiri"/>
          <w:color w:val="111111"/>
          <w:sz w:val="28"/>
          <w:sz w:val="28"/>
          <w:szCs w:val="28"/>
          <w:rtl w:val="true"/>
          <w:lang w:bidi="ar-SA"/>
        </w:rPr>
        <w:t>، فلو كان ترك غسل العقب في الوضوء جائزا لما توعد على ترك 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هذا الخبر ذكر مسح ولا غسل فيتعلق به، ولا فيه أيضا ذكر وضوء فنورده لنحتج به، وليس فيه أكثر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للأعقاب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روي أنه رآها تلوح،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للأعقاب من النار</w:t>
      </w:r>
      <w:r>
        <w:rPr>
          <w:rFonts w:eastAsia="Amiri" w:cs="Amiri" w:ascii="Amiri" w:hAnsi="Amiri"/>
          <w:color w:val="111111"/>
          <w:sz w:val="28"/>
          <w:szCs w:val="28"/>
          <w:rtl w:val="true"/>
          <w:lang w:bidi="ar-SA"/>
        </w:rPr>
        <w:t xml:space="preserve">. </w:t>
      </w:r>
      <w:r>
        <w:rPr>
          <w:rStyle w:val="FootnoteAnchor"/>
          <w:rtl w:val="true"/>
        </w:rPr>
        <w:footnoteReference w:id="255"/>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لك في هذا أيضا حجة، ولا فيه ذكر لوضوء في طهارة، وبعد فيجوز أن يكون رأى قوما غسلوا أرجلهم في الوضوء عوضا عن مسحها، ورأى أعقابهم يلوح عليها الماء،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للأعقاب من النار</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ويجوز أيضا أن يكون رأى قوما اغتسلوا من جنابة ولم يغمس الماء جميع </w:t>
      </w:r>
    </w:p>
    <w:p>
      <w:pPr>
        <w:pStyle w:val="BookText"/>
        <w:rPr/>
      </w:pPr>
      <w:r>
        <w:rPr>
          <w:rFonts w:ascii="Amiri" w:hAnsi="Amiri" w:eastAsia="Amiri" w:cs="Amiri"/>
          <w:color w:val="111111"/>
          <w:sz w:val="28"/>
          <w:sz w:val="28"/>
          <w:szCs w:val="28"/>
          <w:rtl w:val="true"/>
          <w:lang w:bidi="ar-SA"/>
        </w:rPr>
        <w:t>أرجلهم، ولاحت أعقابهم بغير 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للأعقاب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أيضا أن يكون ذلك في الوضوء لقوم من طغام العرب مخصوصين، كانوا يمشون حفاة، فتشقق أعقابهم، فيداوونها بالبول على قديم عادتهم، ثم يتوضأون ولا يغسلون أرجلهم قبل الوضوء من آثار النجس، فتوعدهم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هذا في حيز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قابل ما رويت أخبار، هي أصح وأثبت في النظر، والمصير إليها أولى لموافقة ظاهرها لكتاب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بحيث يراه أصحابه، ثم توضأ، فغسل وجهه وذراعيه، ومسح برأسه ورجليه</w:t>
      </w:r>
      <w:r>
        <w:rPr>
          <w:rFonts w:eastAsia="Amiri" w:cs="Amiri" w:ascii="Amiri" w:hAnsi="Amiri"/>
          <w:color w:val="111111"/>
          <w:sz w:val="28"/>
          <w:szCs w:val="28"/>
          <w:rtl w:val="true"/>
          <w:lang w:bidi="ar-SA"/>
        </w:rPr>
        <w:t xml:space="preserve">. </w:t>
      </w:r>
      <w:r>
        <w:rPr>
          <w:rStyle w:val="FootnoteAnchor"/>
          <w:rtl w:val="true"/>
        </w:rPr>
        <w:footnoteReference w:id="256"/>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للناس في الرحبة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أدلكم على وضوء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بقعب فيه ماء، فغسل وجهه وذراعيه، ومسح على رأسه ورجليه،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وضوء من لم يحدث حدثا</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فإن قال الخصم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مراده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وضوء من لم يحدث حدثا؟ وهل هذا إلا دليل على أنه قد كان على وضوء قبله؟</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مراده بذلك أنه الوضوء الصحيح الذي كان يتوضأ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هو وضوء من غير وأحدث في الشريعة ما ليس منها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صحة هذا التأويل وفساد ما توهمه الخصم أنه قصد أن يريهم </w:t>
      </w:r>
    </w:p>
    <w:p>
      <w:pPr>
        <w:pStyle w:val="BookText"/>
        <w:rPr/>
      </w:pPr>
      <w:r>
        <w:rPr>
          <w:rFonts w:ascii="Amiri" w:hAnsi="Amiri" w:eastAsia="Amiri" w:cs="Amiri"/>
          <w:color w:val="111111"/>
          <w:sz w:val="28"/>
          <w:sz w:val="28"/>
          <w:szCs w:val="28"/>
          <w:rtl w:val="true"/>
          <w:lang w:bidi="ar-SA"/>
        </w:rPr>
        <w:t>فرضا يعولون عليه، ويتقيدون به فيه، ولو كان على وضوء قبل ذلك، لكان لم يعلمهم الفرض الذي هم أحوج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ما 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نزل القرآن إلا بالمسح </w:t>
      </w:r>
      <w:r>
        <w:rPr>
          <w:rStyle w:val="FootnoteAnchor"/>
          <w:rtl w:val="true"/>
        </w:rPr>
        <w:footnoteReference w:id="258"/>
      </w:r>
      <w:r>
        <w:rPr>
          <w:rFonts w:ascii="Amiri" w:hAnsi="Amiri" w:eastAsia="Amiri" w:cs="Amiri"/>
          <w:color w:val="111111"/>
          <w:sz w:val="28"/>
          <w:sz w:val="28"/>
          <w:szCs w:val="28"/>
          <w:rtl w:val="true"/>
          <w:lang w:bidi="ar-SA"/>
        </w:rPr>
        <w:t>، ولا يجوز أن يكون أراد بذلك إلا مسح الرجلين، لأن مسح الرؤوس 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قول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القرآن بغسلين ومسحين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ذلك إجماع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مسح الرجلين دون غسلهما، وهم الأئمة والقدوة في الدين، لا يفارقون كتاب اللّه عز وجل، إلى يوم القيامة </w:t>
      </w:r>
      <w:r>
        <w:rPr>
          <w:rStyle w:val="FootnoteAnchor"/>
          <w:rtl w:val="true"/>
        </w:rPr>
        <w:footnoteReference w:id="260"/>
      </w:r>
      <w:r>
        <w:rPr>
          <w:rFonts w:ascii="Amiri" w:hAnsi="Amiri" w:eastAsia="Amiri" w:cs="Amiri"/>
          <w:color w:val="111111"/>
          <w:sz w:val="28"/>
          <w:sz w:val="28"/>
          <w:szCs w:val="28"/>
          <w:rtl w:val="true"/>
          <w:lang w:bidi="ar-SA"/>
        </w:rPr>
        <w:t>وفيما أوردناه كفاية والحمد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ذهبتم في مسح الرأس والرجلين إلى التبعيض؟</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دل عليه من ذلك كتاب اللّه سبحانه وسنة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دليل مسح بعض الرأس فقول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وَامْسَحُوا بِرُءُوسِكُمْ</w:t>
      </w:r>
      <w:r>
        <w:rPr>
          <w:rFonts w:eastAsia="Amiri" w:cs="Amiri" w:ascii="Amiri" w:hAnsi="Amiri"/>
          <w:color w:val="111111"/>
          <w:sz w:val="28"/>
          <w:szCs w:val="28"/>
          <w:rtl w:val="true"/>
          <w:lang w:bidi="ar-SA"/>
        </w:rPr>
        <w:t xml:space="preserve">) </w:t>
      </w:r>
      <w:r>
        <w:rPr>
          <w:rStyle w:val="FootnoteAnchor"/>
          <w:rtl w:val="true"/>
        </w:rPr>
        <w:footnoteReference w:id="261"/>
      </w:r>
      <w:r>
        <w:rPr>
          <w:rFonts w:ascii="Amiri" w:hAnsi="Amiri" w:eastAsia="Amiri" w:cs="Amiri"/>
          <w:color w:val="111111"/>
          <w:sz w:val="28"/>
          <w:sz w:val="28"/>
          <w:szCs w:val="28"/>
          <w:rtl w:val="true"/>
          <w:lang w:bidi="ar-SA"/>
        </w:rPr>
        <w:t>فأدخل الباء التي هي علامة التبعيض، وهي التي تدخل على الكلام مع استغنائه في إفادة المعنى عنها، فتكون زائدة، لأنه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وَامْسَحُوا بِرُءُوسِكُمْ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الكلام صحيحا، ووجب مسح جميع الرأس، فلما دخلت الباء التي لم يفتقر الفعل في تعديته إليها </w:t>
      </w:r>
    </w:p>
    <w:p>
      <w:pPr>
        <w:pStyle w:val="BookText"/>
        <w:rPr/>
      </w:pPr>
      <w:r>
        <w:rPr>
          <w:rFonts w:ascii="Amiri" w:hAnsi="Amiri" w:eastAsia="Amiri" w:cs="Amiri"/>
          <w:color w:val="111111"/>
          <w:sz w:val="28"/>
          <w:sz w:val="28"/>
          <w:szCs w:val="28"/>
          <w:rtl w:val="true"/>
          <w:lang w:bidi="ar-SA"/>
        </w:rPr>
        <w:t>أفادت التبعيض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دليل مسح بعض الأرجل، فعطفها على الرؤوس، والمعطوف يجب أن يشارك المعطوف عليه في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شاهد ذلك من السنة فما روي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 ومسح بناصيته ولم يمسح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الحجة على وجوب التبعيض في مسح الرؤوس والأرجل إجماع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وروايتهم إياه عن رسول اللّه جدهم، وهم أخبر بمذهبه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الكعبان عندكم اللذان تمسحون عليهما؟</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العظمان النابتان في ظهر القدمين عند عقد الشراك، وقد وافقنا على ذلك محمد بن الحسن </w:t>
      </w:r>
      <w:r>
        <w:rPr>
          <w:rStyle w:val="FootnoteAnchor"/>
          <w:rtl w:val="true"/>
        </w:rPr>
        <w:footnoteReference w:id="262"/>
      </w:r>
      <w:r>
        <w:rPr>
          <w:rFonts w:ascii="IRNazanin" w:hAnsi="IRNazanin" w:eastAsia="IRNazanin"/>
          <w:color w:val="111111"/>
          <w:sz w:val="28"/>
          <w:sz w:val="28"/>
          <w:szCs w:val="28"/>
          <w:rtl w:val="true"/>
          <w:lang w:bidi="fa-IR"/>
        </w:rPr>
        <w:t>دون من سواه</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دليلنا ما رواه أبان بن عثمان عن ميسر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أحكي لك وضوء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انتهى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فمسح رأسه وقدميه، ثم وضع يده على ظهر القدم</w:t>
      </w:r>
      <w:r>
        <w:rPr>
          <w:rFonts w:eastAsia="Amiri" w:cs="Amiri" w:ascii="Amiri" w:hAnsi="Amiri"/>
          <w:color w:val="111111"/>
          <w:sz w:val="28"/>
          <w:szCs w:val="28"/>
          <w:rtl w:val="true"/>
          <w:lang w:bidi="ar-SA"/>
        </w:rPr>
        <w:t xml:space="preserve">. </w:t>
      </w:r>
      <w:r>
        <w:rPr>
          <w:rStyle w:val="FootnoteAnchor"/>
          <w:rtl w:val="true"/>
        </w:rPr>
        <w:footnoteReference w:id="263"/>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9" w:name="pg16347_184606"/>
      <w:bookmarkStart w:id="180" w:name="pg16347_184606"/>
      <w:bookmarkEnd w:id="180"/>
    </w:p>
    <w:p>
      <w:pPr>
        <w:pStyle w:val="Heading2"/>
        <w:numPr>
          <w:ilvl w:val="1"/>
          <w:numId w:val="1"/>
        </w:numPr>
        <w:rPr/>
      </w:pPr>
      <w:bookmarkStart w:id="181" w:name="pg16347_184606"/>
      <w:bookmarkStart w:id="182" w:name="__RefHeading___Toc6352004_1280447820"/>
      <w:bookmarkStart w:id="183" w:name="_Toc56"/>
      <w:bookmarkEnd w:id="181"/>
      <w:bookmarkEnd w:id="182"/>
      <w:r>
        <w:rPr>
          <w:rtl w:val="true"/>
        </w:rPr>
        <w:t>الجمع بين الصلاتين</w:t>
      </w:r>
      <w:bookmarkEnd w:id="183"/>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4" w:name="__RefHeading___Toc6352006_1280447820"/>
      <w:bookmarkStart w:id="185" w:name="_Toc57"/>
      <w:bookmarkEnd w:id="184"/>
      <w:r>
        <w:rPr>
          <w:rtl w:val="true"/>
        </w:rPr>
        <w:t>اشارة</w:t>
      </w:r>
      <w:bookmarkEnd w:id="185"/>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6" w:name="pg16347_184608"/>
      <w:bookmarkStart w:id="187" w:name="pg16347_184608"/>
      <w:bookmarkEnd w:id="187"/>
    </w:p>
    <w:p>
      <w:pPr>
        <w:pStyle w:val="Heading3"/>
        <w:numPr>
          <w:ilvl w:val="2"/>
          <w:numId w:val="1"/>
        </w:numPr>
        <w:rPr/>
      </w:pPr>
      <w:bookmarkStart w:id="188" w:name="pg16347_184608"/>
      <w:bookmarkStart w:id="189" w:name="__RefHeading___Toc6352008_1280447820"/>
      <w:bookmarkStart w:id="190" w:name="_Toc58"/>
      <w:bookmarkEnd w:id="188"/>
      <w:bookmarkEnd w:id="189"/>
      <w:r>
        <w:rPr>
          <w:rtl w:val="true"/>
        </w:rPr>
        <w:t>المناظرة الثانية والعشرون</w:t>
      </w:r>
      <w:r>
        <w:rPr>
          <w:rtl w:val="true"/>
        </w:rPr>
        <w:t xml:space="preserve">: </w:t>
      </w:r>
      <w:r>
        <w:rPr>
          <w:rtl w:val="true"/>
        </w:rPr>
        <w:t xml:space="preserve">مناظرة التيجاني مع السيد الصدر </w:t>
      </w:r>
      <w:r>
        <w:rPr>
          <w:rtl w:val="true"/>
        </w:rPr>
        <w:t>(</w:t>
      </w:r>
      <w:r>
        <w:rPr>
          <w:rtl w:val="true"/>
        </w:rPr>
        <w:t>قدس سره</w:t>
      </w:r>
      <w:r>
        <w:rPr>
          <w:rtl w:val="true"/>
        </w:rPr>
        <w:t xml:space="preserve">) </w:t>
      </w:r>
      <w:r>
        <w:rPr>
          <w:rtl w:val="true"/>
        </w:rPr>
        <w:t>في حكم الجمع بين الصلاتين</w:t>
      </w:r>
      <w:bookmarkEnd w:id="190"/>
    </w:p>
    <w:p>
      <w:pPr>
        <w:pStyle w:val="BookText"/>
        <w:rPr/>
      </w:pPr>
      <w:r>
        <w:rPr>
          <w:rFonts w:ascii="Amiri" w:hAnsi="Amiri" w:eastAsia="Amiri" w:cs="Amiri"/>
          <w:color w:val="111111"/>
          <w:sz w:val="28"/>
          <w:sz w:val="28"/>
          <w:szCs w:val="28"/>
          <w:rtl w:val="true"/>
          <w:lang w:bidi="ar-SA"/>
        </w:rPr>
        <w:t>المناظرة الثانية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مناظرة التيجاني مع السيد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الجمع بين الصلاتين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فأما المالكية، عندهم أن أسباب الجمع هي السفر والمرض والمطر والطين مع الظلمة في آخر الشهر، ووجود الحاج بعرفة أو مزدلفة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الشافعية،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الجمع بين الصلاتين جمع تقديم أو تأخير للمسافر مسافة القصر، ويجوز جمعها جمع تقديم فقط بسبب نزول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الحنفية،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الجمع بين صلاتين في وقت واحد لا في السفر ولا في الحضر بأي عذر من الأعذار إلا في حالتين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جمع الظهر والعصر في وقت الظهر جمع تقديم بشروط أربعة، منها أن يكون ذلك في يوم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جمع المغرب والعشاء في وقت العشاء جمع تأخير بشرطين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بالمزدلفة، وأن يكون محرما بالحج، وكل صلاتين لا يؤذن لهما إلا أذان واحد، وإن كان لكل منهما إقامة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الحنابلة، قالوا بجواز الجمع المذكور تقديما وتأخيرا فإنه مباح ولكن تركه أفضل، وإباحة الجمع عندهم لا بد أن يكون بأحد الأعذار التالية كأن يكون المصلي مسافرا أو مريضا تلحقه مشقة بترك الجمع، أو امرأة مرضعة أو مستحاضة وللعاجز عن الطهارة بالماء أو التيمم لكل صلاة، وللعاجز عن معرفة الوقت كالأعمى والساكن تحت الأرض، ولمن خاف على نفسه أو ماله أو عرضه، ولمن خاف ضرر يلحقه بتركه في معيشته، وفي ذلك سعة للعمال الذين يستحيل عليهم ترك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الفقه على المذاهب الأربعة للجزيري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الدكتور التيجاني في معرض حديثه عن مسألة جواز الجمع بين الصلاتين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أتذكر بأن أول صلاة جمعت فيها بين الظهر والعصر كانت بإمامة الشهيد السيد محمد باقر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رضوان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كنت أنا في النجف أفرق</w:t>
      </w:r>
    </w:p>
    <w:p>
      <w:pPr>
        <w:pStyle w:val="BookText"/>
        <w:rPr/>
      </w:pPr>
      <w:r>
        <w:rPr>
          <w:rFonts w:ascii="Amiri" w:hAnsi="Amiri" w:eastAsia="Amiri" w:cs="Amiri"/>
          <w:color w:val="111111"/>
          <w:sz w:val="28"/>
          <w:sz w:val="28"/>
          <w:szCs w:val="28"/>
          <w:rtl w:val="true"/>
          <w:lang w:bidi="ar-SA"/>
        </w:rPr>
        <w:t>بين الظهر والعصر، حتى كان ذلك اليوم السعيد الذي خرجت فيه مع السيد محمد باقر الصدر من بيته إلى المسجد الذي يؤم فيه مقلديه الذين احترموني وتركوا لي مكانا خلفه بالضبط، ولما انتهت صلاة الظهر وأقيمت صلاة العصر، حدثتني نفسي بالانسحاب، ولكن بقيت لسببين أولهما هيبة السيد الصدر وخشوعه في الصلاة حتى تمنيت أن تطول، وثانيهما وجودي في ذلك المكان، وأنا أقرب المصلين إليه، وأحسست بقوة قاهرة تشدني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فرغنا من أداء فريضة العصر وانهال عليه الناس يسألونه بقيت خلفه أسمع الأسئلة والإجابة عليها إلا ما كان خفيا، ثم أخذني معه إلى بيته للغذاء وهناك وجدت نفسي ضيف الشرف، واغتنمت فرصة ذلك المجلس وسألته عن الجمع بين الصلاتين؟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أيمكن للمسلم أن يجمع بين الفريضتين في حالة الضرورة؟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له أن يجمع بين الفريضتين في جميع الحالات وبدون ضرورة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حجتكم؟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بين الفريضتين في المدينة في غير سفر ولا </w:t>
      </w:r>
    </w:p>
    <w:p>
      <w:pPr>
        <w:pStyle w:val="BookText"/>
        <w:rPr/>
      </w:pPr>
      <w:r>
        <w:rPr>
          <w:rFonts w:ascii="Amiri" w:hAnsi="Amiri" w:eastAsia="Amiri" w:cs="Amiri"/>
          <w:color w:val="111111"/>
          <w:sz w:val="28"/>
          <w:sz w:val="28"/>
          <w:szCs w:val="28"/>
          <w:rtl w:val="true"/>
          <w:lang w:bidi="ar-SA"/>
        </w:rPr>
        <w:t xml:space="preserve">خوف ولا مطر ولا ضرورة، وإنها فقط لدفع الحرج عنا، وهذا بحمد اللّه ثابت عندنا من طريق الأئمة الأطهار </w:t>
      </w:r>
      <w:r>
        <w:rPr>
          <w:rStyle w:val="FootnoteAnchor"/>
          <w:rtl w:val="true"/>
        </w:rPr>
        <w:footnoteReference w:id="265"/>
      </w:r>
      <w:r>
        <w:rPr>
          <w:rFonts w:ascii="Amiri" w:hAnsi="Amiri" w:eastAsia="Amiri" w:cs="Amiri"/>
          <w:color w:val="111111"/>
          <w:sz w:val="28"/>
          <w:sz w:val="28"/>
          <w:szCs w:val="28"/>
          <w:rtl w:val="true"/>
          <w:lang w:bidi="ar-SA"/>
        </w:rPr>
        <w:t>وثابت أيضا عندكم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استغربت كيف يكون ثابتا عندنا ولم أسمع به قبل ذلك اليوم، ولا رأيت أحدا من أهل السنة والجماعة يعمل به، بل بالعكس يقولون ببطلان الصلاة إذا وقعت حتى دقيقة قبل الأذان، فكيف بمن يصليها قبل ساعات مع الظهر، أو يصلي صلاة العشاء مع المغرب، فهذا يبدو عندنا منكرا وباطلا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وفهم السيد محمد باقر الصدر حيرتي واستغرابي، وهمس إلى بعض الحاضرين فقام مسرعا وجاءه بكتابين عرفت بأنهما صحيح البخاري وصحيح مسلم، وكلف السيد الصدر ذلك الطالب بأن يطلعني على الأحاديث التي تتعلق بالجمع بين الفريضتين، وقرأت بنفسي في صحيح البخاري </w:t>
      </w:r>
      <w:r>
        <w:rPr>
          <w:rStyle w:val="FootnoteAnchor"/>
          <w:rtl w:val="true"/>
        </w:rPr>
        <w:footnoteReference w:id="266"/>
      </w:r>
      <w:r>
        <w:rPr>
          <w:rFonts w:ascii="Amiri" w:hAnsi="Amiri" w:eastAsia="Amiri" w:cs="Amiri"/>
          <w:color w:val="111111"/>
          <w:sz w:val="28"/>
          <w:sz w:val="28"/>
          <w:szCs w:val="28"/>
          <w:rtl w:val="true"/>
          <w:lang w:bidi="ar-SA"/>
        </w:rPr>
        <w:t xml:space="preserve">كيف جمع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فريضة الظهر والعصر وكذلك فريضة المغرب والعشاء كما قرأت في صحيح مسلم </w:t>
      </w:r>
      <w:r>
        <w:rPr>
          <w:rStyle w:val="FootnoteAnchor"/>
          <w:rtl w:val="true"/>
        </w:rPr>
        <w:footnoteReference w:id="267"/>
      </w:r>
      <w:r>
        <w:rPr>
          <w:rFonts w:ascii="Amiri" w:hAnsi="Amiri" w:eastAsia="Amiri" w:cs="Amiri"/>
          <w:color w:val="111111"/>
          <w:sz w:val="28"/>
          <w:sz w:val="28"/>
          <w:szCs w:val="28"/>
          <w:rtl w:val="true"/>
          <w:lang w:bidi="ar-SA"/>
        </w:rPr>
        <w:t>بابا كاملا في الجمع بين الصلاتين في الحضر في غير خوف؟ ولا مطر ولا 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أخف تعجبي ودهشتي، وإن كان الشك داخلني بأن البخاري ومسلم اللذين عندهم قد يكونان محرفين، وأخفيت في نفسي أن أراجع هذين الكتابين في تونس</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وسألني السيد محمد باقر الصدر عن رأيي بعد هذا الدليل؟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على الحق، وأنتم صادقون في ما تقولون، وبودي أن أسألكم سؤالا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الجمع بين الصلوات الأربع كما يفعل كثير من الناس عندنا لما يرجعوا في الليل يصلون الظهر والعصر والمغرب والعشاء قضاء؟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قلت لي 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وجمع، وبذلك فهمنا مواقيت الصلاة التي ارتضاها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لفريضتي الظهر والعصر وقتا مشتركا، ويبتدئ من زوال الشمس إلى الغروب، ولفريضتي المغرب والعشاء أيضا وقت مشترك، ويبتدئ من غروب الشمس إلى منتصف الليل، ولفريضة الصبح وقت واحد يبتدئ من طلوع الفجر إلى شروق الشمس، فمن خالف هذه المواقيت يكون خالف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كانت على المؤمنين كتابا موقوتا</w:t>
      </w:r>
      <w:r>
        <w:rPr>
          <w:rFonts w:eastAsia="Amiri" w:cs="Amiri" w:ascii="Amiri" w:hAnsi="Amiri"/>
          <w:color w:val="111111"/>
          <w:sz w:val="28"/>
          <w:szCs w:val="28"/>
          <w:rtl w:val="true"/>
          <w:lang w:bidi="ar-SA"/>
        </w:rPr>
        <w:t xml:space="preserve">) </w:t>
      </w:r>
      <w:r>
        <w:rPr>
          <w:rStyle w:val="FootnoteAnchor"/>
          <w:rtl w:val="true"/>
        </w:rPr>
        <w:footnoteReference w:id="268"/>
      </w:r>
      <w:r>
        <w:rPr>
          <w:rFonts w:ascii="Amiri" w:hAnsi="Amiri" w:eastAsia="Amiri" w:cs="Amiri"/>
          <w:color w:val="111111"/>
          <w:sz w:val="28"/>
          <w:sz w:val="28"/>
          <w:szCs w:val="28"/>
          <w:rtl w:val="true"/>
          <w:lang w:bidi="ar-SA"/>
        </w:rPr>
        <w:t>فلا يمكن لنا مثلا أن نصلي الصبح قبل الفجر، ولا بعد شروق الشمس، إذا كما لا يمكن لنا أن نصلي فريضتي الظهر والعصر قبل الزوال أو بعد الغروب، كما لا يجوز لنا أن نصلي فريضتي المغرب والعشاء قبل الغروب، ولا بعد منتصف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وشكرت السيد محمد باقر الصدر، وإن كنت اقتنعت بكل أقواله، غير أني لم أجمع بين الفريضتين بعد مغادرته، إلا عندما رجعت إلى تونس وانهمكت في البحث واستبصرت</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قصتي مع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خصوص الجمع بين الفريضتين أرويها </w:t>
      </w:r>
    </w:p>
    <w:p>
      <w:pPr>
        <w:pStyle w:val="BookText"/>
        <w:rPr/>
      </w:pPr>
      <w:r>
        <w:rPr>
          <w:rFonts w:ascii="Amiri" w:hAnsi="Amiri" w:eastAsia="Amiri" w:cs="Amiri"/>
          <w:color w:val="111111"/>
          <w:sz w:val="28"/>
          <w:sz w:val="28"/>
          <w:szCs w:val="28"/>
          <w:rtl w:val="true"/>
          <w:lang w:bidi="ar-SA"/>
        </w:rPr>
        <w:t>ليتبين إخواني من أهل السنة والجماعة أولا، كيف تكون أخلاق العلماء الذين تواضعوا حتى كانوا بحق ورثة الأنبياء في العلم والأخلاق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نجهل ما في صحاحنا، ونشنع على غيرنا بأمور نعتقد نحن بصحتها، وقد وردت في صحاحنا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 الإمام أحمد بن حنبل في مسنده </w:t>
      </w:r>
      <w:r>
        <w:rPr>
          <w:rStyle w:val="FootnoteAnchor"/>
          <w:rtl w:val="true"/>
        </w:rPr>
        <w:footnoteReference w:id="269"/>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المدينة مقيما غير مسافر سبعا وثمانيا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الإمام مالك في الموطأ </w:t>
      </w:r>
      <w:r>
        <w:rPr>
          <w:rStyle w:val="FootnoteAnchor"/>
          <w:rtl w:val="true"/>
        </w:rPr>
        <w:footnoteReference w:id="270"/>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والعصر جميعا، والمغرب والعشاء جميعا، في غير خوف ولا 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الإمام مسلم في صحيحه </w:t>
      </w:r>
      <w:r>
        <w:rPr>
          <w:rStyle w:val="FootnoteAnchor"/>
          <w:rtl w:val="true"/>
        </w:rPr>
        <w:footnoteReference w:id="271"/>
      </w:r>
      <w:r>
        <w:rPr>
          <w:rFonts w:ascii="Amiri" w:hAnsi="Amiri" w:eastAsia="Amiri" w:cs="Amiri"/>
          <w:color w:val="111111"/>
          <w:sz w:val="28"/>
          <w:sz w:val="28"/>
          <w:szCs w:val="28"/>
          <w:rtl w:val="true"/>
          <w:lang w:bidi="ar-SA"/>
        </w:rPr>
        <w:t>في باب الجمع بين الصلاتين في الحضر،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والعصر جميعا، والمغرب والعشاء جميعا، في غير خوف ولا 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أخرج عن ابن عباس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الظهر والعصر، والمغرب والعشاء، بالمدينة في غير خوف ولا مطر،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فعل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لا يحرج أمته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يدلك أخي القارئ أن هذه السنة النبوية كانت مشهورة لدى الصحابة ويعملون بها، ما رواه مسلم أيضا في صحيحه </w:t>
      </w:r>
      <w:r>
        <w:rPr>
          <w:rStyle w:val="FootnoteAnchor"/>
          <w:rtl w:val="true"/>
        </w:rPr>
        <w:footnoteReference w:id="273"/>
      </w:r>
      <w:r>
        <w:rPr>
          <w:rFonts w:ascii="Amiri" w:hAnsi="Amiri" w:eastAsia="Amiri" w:cs="Amiri"/>
          <w:color w:val="111111"/>
          <w:sz w:val="28"/>
          <w:sz w:val="28"/>
          <w:szCs w:val="28"/>
          <w:rtl w:val="true"/>
          <w:lang w:bidi="ar-SA"/>
        </w:rPr>
        <w:t>في نفس الباب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ابن عباس يوما بعد العصر حتى غربت الشمس وبدت النجوم، وجعل </w:t>
      </w:r>
    </w:p>
    <w:p>
      <w:pPr>
        <w:pStyle w:val="BookText"/>
        <w:rPr/>
      </w:pPr>
      <w:r>
        <w:rPr>
          <w:rFonts w:ascii="Amiri" w:hAnsi="Amiri" w:eastAsia="Amiri" w:cs="Amiri"/>
          <w:color w:val="111111"/>
          <w:sz w:val="28"/>
          <w:sz w:val="28"/>
          <w:szCs w:val="28"/>
          <w:rtl w:val="true"/>
          <w:lang w:bidi="ar-SA"/>
        </w:rPr>
        <w:t>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رجل من بني تميم لا يفتر ولا ينثني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الصلاة،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أتعلمني بالسنة لا أم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بين الظهر والعصر والمغرب والعشاء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w:t>
      </w:r>
      <w:r>
        <w:rPr>
          <w:rStyle w:val="FootnoteAnchor"/>
          <w:rtl w:val="true"/>
        </w:rPr>
        <w:footnoteReference w:id="274"/>
      </w:r>
      <w:r>
        <w:rPr>
          <w:rFonts w:ascii="Amiri" w:hAnsi="Amiri" w:eastAsia="Amiri" w:cs="Amiri"/>
          <w:color w:val="111111"/>
          <w:sz w:val="28"/>
          <w:sz w:val="28"/>
          <w:szCs w:val="28"/>
          <w:rtl w:val="true"/>
          <w:lang w:bidi="ar-SA"/>
        </w:rPr>
        <w:t>قال ابن عباس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أتعلمنا بالصلاة؟ وكنا نجمع بين الصلاتين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الإمام البخاري في صحيحه </w:t>
      </w:r>
      <w:r>
        <w:rPr>
          <w:rStyle w:val="FootnoteAnchor"/>
          <w:rtl w:val="true"/>
        </w:rPr>
        <w:footnoteReference w:id="275"/>
      </w:r>
      <w:r>
        <w:rPr>
          <w:rFonts w:ascii="Amiri" w:hAnsi="Amiri" w:eastAsia="Amiri" w:cs="Amiri"/>
          <w:color w:val="111111"/>
          <w:sz w:val="28"/>
          <w:sz w:val="28"/>
          <w:szCs w:val="28"/>
          <w:rtl w:val="true"/>
          <w:lang w:bidi="ar-SA"/>
        </w:rPr>
        <w:t>في باب وقت المغرب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زيد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سبعا جميعا وثمانيا جميعا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أخرج البخاري في صحيحه في باب وقت العصر، عن سهل بن حنيف قال سمعت أبا أمامة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صلينا مع عمر بن عبد العزيز الظهر، ثم خرجنا حتى دخلنا على أنس بن مالك فوجدناه يصلي العصر،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ما هذه الصلاة التي صليت؟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العصر وهذه صلاة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كنا نصلي معه</w:t>
      </w:r>
      <w:r>
        <w:rPr>
          <w:rFonts w:eastAsia="Amiri" w:cs="Amiri" w:ascii="Amiri" w:hAnsi="Amiri"/>
          <w:color w:val="111111"/>
          <w:sz w:val="28"/>
          <w:szCs w:val="28"/>
          <w:rtl w:val="true"/>
          <w:lang w:bidi="ar-SA"/>
        </w:rPr>
        <w:t xml:space="preserve">. </w:t>
      </w:r>
      <w:r>
        <w:rPr>
          <w:rStyle w:val="FootnoteAnchor"/>
          <w:rtl w:val="true"/>
        </w:rPr>
        <w:footnoteReference w:id="276"/>
      </w:r>
      <w:r>
        <w:rPr>
          <w:rFonts w:ascii="Amiri" w:hAnsi="Amiri" w:eastAsia="Amiri" w:cs="Amiri"/>
          <w:color w:val="111111"/>
          <w:sz w:val="28"/>
          <w:sz w:val="28"/>
          <w:szCs w:val="28"/>
          <w:rtl w:val="true"/>
          <w:lang w:bidi="ar-SA"/>
        </w:rPr>
        <w:t>ومع وضوح هذه الأحاديث فإنك لا تزال تجد من يشنع بذلك على الشيعة، وقد حدث ذلك مرة في تونس، فقد قام الإمام عندنا في مدينة قفصة ليشنع علينا ويشهر بنا وسط المصلين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أرأيتم هذا الدين الذي جاؤوا به، إنهم بعد صلاة الظهر يقومون ويصلون العصر، إنه دين جديد ليس هو دين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هؤلاء يخالفون القرآن الذي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الصَّلَاةَ كَانَتْ عَلَى الْمُؤْمِنِينَ </w:t>
      </w:r>
    </w:p>
    <w:p>
      <w:pPr>
        <w:pStyle w:val="BookText"/>
        <w:rPr/>
      </w:pPr>
      <w:r>
        <w:rPr>
          <w:rFonts w:ascii="Amiri" w:hAnsi="Amiri" w:eastAsia="Amiri" w:cs="Amiri"/>
          <w:color w:val="111111"/>
          <w:sz w:val="28"/>
          <w:sz w:val="28"/>
          <w:szCs w:val="28"/>
          <w:rtl w:val="true"/>
          <w:lang w:bidi="ar-SA"/>
        </w:rPr>
        <w:t>كِتَابًا مَوْقُوتًا</w:t>
      </w:r>
      <w:r>
        <w:rPr>
          <w:rFonts w:eastAsia="Amiri" w:cs="Amiri" w:ascii="Amiri" w:hAnsi="Amiri"/>
          <w:color w:val="111111"/>
          <w:sz w:val="28"/>
          <w:szCs w:val="28"/>
          <w:rtl w:val="true"/>
          <w:lang w:bidi="ar-SA"/>
        </w:rPr>
        <w:t xml:space="preserve">) </w:t>
      </w:r>
      <w:r>
        <w:rPr>
          <w:rStyle w:val="FootnoteAnchor"/>
          <w:rtl w:val="true"/>
        </w:rPr>
        <w:footnoteReference w:id="277"/>
      </w:r>
      <w:r>
        <w:rPr>
          <w:rFonts w:ascii="Amiri" w:hAnsi="Amiri" w:eastAsia="Amiri" w:cs="Amiri"/>
          <w:color w:val="111111"/>
          <w:sz w:val="28"/>
          <w:sz w:val="28"/>
          <w:szCs w:val="28"/>
          <w:rtl w:val="true"/>
          <w:lang w:bidi="ar-SA"/>
        </w:rPr>
        <w:t>وما ترك شيئا إلا وشتم به المستبصرين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وجاءني أحد المستبصرين، وهو شاب على درجة كبيرة من الثقافة، وحكى لي ما قاله الإمام بألم ومرارة، فأعطيته صحيح البخاري وصحيح مسلم وطلبت منه أن يطلعه على صحة الجمع، وهو من سنة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لأنني لا أريد الجدال معه، فقد سبق لي أن جادلته بالتي هي أحسن فقابلني بالشتم والسب والتهم الباطلة، والمهم أن صديقي لم ينقطع من الصلاة خلفه، فبعد انتهاء الصلاة جلس الإمام كعادته للدرس فتقدم إليه صديقي بالسؤال عن الجمع بين الفريضتين؟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بدع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صديقي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ثابتة في صحيح البخاري ومسلم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صحيح، فأخرج له صحيح البخاري وصحيح مسلم وأعطاه فقرأ باب الجمع بين الصلاتين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صديقي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صدمته الحقيقة أمام المصلين الذين يستمعون لدروسه، أغلق الكتب وأرجعها إلي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خاصة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وحتى تصبح أنت رسول اللّه فبإمكانك أن تصليها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هذا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فعرفت أنه جاهل متعصب، وأقسمت من يومها أن لا أصلي خلفه، بعد ذلك طلبت من صديقي بأن يرجع إليه ليطلعه على أن ابن عباس كان يصلي تلك الصلاة، وكذلك أنس بن مالك، وكثير من الصحابة، فلماذا يريد هو تخصيصها برسول اللّه، أو لم يكن لنا في رسول اللّه أسوة حسنة؟ ولكن صديقي اعتذر لي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داعي لذلك، وإنه لا يقتنع ولو جاءه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وإنه والحمد لله بعد أن عرف كثير من الشباب هذه الحقيقة، وهي الجمع بين الصلاتين، رجع أغلبهم إلى الصلاة بعد تركها، لأنهم كانوا يعانون من فوات الصلاة في وقتها، ويجمعون الأوقات الأربعة في الليل فتمل قلوبهم، وأدركوا الحكمة في الجمع بين الفريضتين، لأن كل الموظفين والطلبة وعامة الناس يقدرون على أداء الصلوات في أوقاتها وهم مطمئنون، وفهموا 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كي لا أحرج أمتي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xml:space="preserve">. </w:t>
      </w:r>
      <w:bookmarkStart w:id="191" w:name="pg16347_184616"/>
    </w:p>
    <w:p>
      <w:pPr>
        <w:pStyle w:val="Heading3"/>
        <w:numPr>
          <w:ilvl w:val="2"/>
          <w:numId w:val="1"/>
        </w:numPr>
        <w:rPr/>
      </w:pPr>
      <w:bookmarkStart w:id="192" w:name="__RefHeading___Toc6352010_1280447820"/>
      <w:bookmarkStart w:id="193" w:name="_Toc59"/>
      <w:bookmarkEnd w:id="191"/>
      <w:bookmarkEnd w:id="192"/>
      <w:r>
        <w:rPr>
          <w:rtl w:val="true"/>
        </w:rPr>
        <w:t>المناظرة الثالثة والعشرون مناظرة السيد أحمد الفالي مع الأستاذ جمال في حكم الجمع بين الصلاتين</w:t>
      </w:r>
      <w:bookmarkEnd w:id="193"/>
    </w:p>
    <w:p>
      <w:pPr>
        <w:pStyle w:val="BookText"/>
        <w:rPr/>
      </w:pPr>
      <w:r>
        <w:rPr>
          <w:rFonts w:ascii="Amiri" w:hAnsi="Amiri" w:eastAsia="Amiri" w:cs="Amiri"/>
          <w:color w:val="111111"/>
          <w:sz w:val="28"/>
          <w:sz w:val="28"/>
          <w:szCs w:val="28"/>
          <w:rtl w:val="true"/>
          <w:lang w:bidi="ar-SA"/>
        </w:rPr>
        <w:t xml:space="preserve">المناظرة الثالثة والعشرون مناظرة السيد أحمد الفالي </w:t>
      </w:r>
      <w:r>
        <w:rPr>
          <w:rStyle w:val="FootnoteAnchor"/>
          <w:rtl w:val="true"/>
        </w:rPr>
        <w:footnoteReference w:id="279"/>
      </w:r>
      <w:r>
        <w:rPr>
          <w:rFonts w:ascii="IRNazanin" w:hAnsi="IRNazanin" w:eastAsia="IRNazanin"/>
          <w:color w:val="111111"/>
          <w:sz w:val="28"/>
          <w:sz w:val="28"/>
          <w:szCs w:val="28"/>
          <w:rtl w:val="true"/>
          <w:lang w:bidi="fa-IR"/>
        </w:rPr>
        <w:t xml:space="preserve">مع الأستاذ جمال </w:t>
      </w:r>
      <w:r>
        <w:rPr>
          <w:rStyle w:val="FootnoteAnchor"/>
          <w:rtl w:val="true"/>
        </w:rPr>
        <w:footnoteReference w:id="280"/>
      </w:r>
      <w:r>
        <w:rPr>
          <w:rFonts w:ascii="Amiri" w:hAnsi="Amiri" w:eastAsia="Amiri" w:cs="Amiri"/>
          <w:color w:val="111111"/>
          <w:sz w:val="28"/>
          <w:sz w:val="28"/>
          <w:szCs w:val="28"/>
          <w:rtl w:val="true"/>
          <w:lang w:bidi="ar-SA"/>
        </w:rPr>
        <w:t>في حكم الجمع بين الصلاتين يقول الحجة السيد أحمد الفالي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شهر محرم الحرام سنة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الهجرة النبوية كنت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ضاحية عبد اللّه السالم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منطقة من مناطق الكويت الحديثة ضيفا عند من بيني وبينه معرفة، وقرابة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فعند دلوك الشمس قمت إلى الصلاة فصليت الظهر، وبعد دقائق وتعقيبات مختصرة قمت إلى صلاة العصر، ولما فرغت منها واشتغلت بالتعقيبات قال لي شاب من أبناء صاحب الضيافة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مولانا لم قدمت صلاة العصر </w:t>
      </w:r>
    </w:p>
    <w:p>
      <w:pPr>
        <w:pStyle w:val="BookText"/>
        <w:rPr/>
      </w:pPr>
      <w:r>
        <w:rPr>
          <w:rFonts w:ascii="Amiri" w:hAnsi="Amiri" w:eastAsia="Amiri" w:cs="Amiri"/>
          <w:color w:val="111111"/>
          <w:sz w:val="28"/>
          <w:sz w:val="28"/>
          <w:szCs w:val="28"/>
          <w:rtl w:val="true"/>
          <w:lang w:bidi="ar-SA"/>
        </w:rPr>
        <w:t>على وقتها، وجمعت بينها وبين الظهر؟</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وقتها؟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الوقت الذي يقيمونها فيه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حبيبي ليس كما زعمت، بل وقت العصر بعد الظهر، فمن صلى الظهر بعد دلوك الشمس لا مانع له من صلاة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أظن أن طريقة أهل السنة هي الصواب، ولكل صلاة وقت معين عينه الشرع الإسلامي، وذلك كما يصلي أهل السنة في الأوقات الخمسة المعينة، والشيعة مشتبهون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الظَّنَّ لَا يُغْنِي مِنَ الْحَقِّ شَيْئًا</w:t>
      </w:r>
      <w:r>
        <w:rPr>
          <w:rFonts w:eastAsia="Amiri" w:cs="Amiri" w:ascii="Amiri" w:hAnsi="Amiri"/>
          <w:color w:val="111111"/>
          <w:sz w:val="28"/>
          <w:szCs w:val="28"/>
          <w:rtl w:val="true"/>
          <w:lang w:bidi="ar-SA"/>
        </w:rPr>
        <w:t xml:space="preserve">) </w:t>
      </w:r>
      <w:r>
        <w:rPr>
          <w:rStyle w:val="FootnoteAnchor"/>
          <w:rtl w:val="true"/>
        </w:rPr>
        <w:footnoteReference w:id="281"/>
      </w:r>
      <w:r>
        <w:rPr>
          <w:rFonts w:ascii="IRNazanin" w:hAnsi="IRNazanin" w:eastAsia="IRNazanin"/>
          <w:color w:val="111111"/>
          <w:sz w:val="28"/>
          <w:sz w:val="28"/>
          <w:szCs w:val="28"/>
          <w:rtl w:val="true"/>
          <w:lang w:bidi="fa-IR"/>
        </w:rPr>
        <w:t>فأت بالبرهان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السنة حضرا وسفرا يؤخرون صلاة العصر، وكذلك العشاء إلى وقت معين، وعمل الأكثرية مقدم عقلا، وهم الأكثرية وخمسة أضعاف الشيعة، وطريقتهم هذه تتصل إلى طريقة المسلمين في الصدر الأول، فهي دليل على أنها الطريقة الإسلامية لا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تقدم عمل الأكثرية وكذلك قولها ورأيها لا دليل عليه لا عقلا ولا شرعا، ولو كانت الأكثرية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 على الحق والحقيقة لكان الشرك حقا والكفر حقيقة، والتوحيد باطلا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تعلم يا حبيبي، أن أهل الشرك والكفر في كل عصر وزمان أما كانوا أضعاف وأضعاف وأضعاف من أهل التوحيد والإيمان، أما قرأت في كتاب اللّه الحكيم حكاية قوم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سلام اللّه عليه مكث فيهم ألف سنة إلا خمسين </w:t>
      </w:r>
    </w:p>
    <w:p>
      <w:pPr>
        <w:pStyle w:val="BookText"/>
        <w:rPr/>
      </w:pPr>
      <w:r>
        <w:rPr>
          <w:rFonts w:ascii="Amiri" w:hAnsi="Amiri" w:eastAsia="Amiri" w:cs="Amiri"/>
          <w:color w:val="111111"/>
          <w:sz w:val="28"/>
          <w:sz w:val="28"/>
          <w:szCs w:val="28"/>
          <w:rtl w:val="true"/>
          <w:lang w:bidi="ar-SA"/>
        </w:rPr>
        <w:t xml:space="preserve">عاما، وفي هذه المدة الكثيرة الطويلة كان يدعوهم إلى اللّه وتوحيده وإلى ترك الشرك والأوثان والأصنام، فلم يقبل دعوته ولم يؤمن به إلا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ثمانون أو أقل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وخليل الرحمن إبراهيم مع ما رأى منه النمروديون المعجزات الباهرات فما آمن به إلا 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وأحد أقربائه 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والمشهور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افترقت اليهود على إحدى وسبعين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وافترقت النصارى على اثنين وسبعين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 لتفترقن أمتي على ثلاث وسبعين فرقة، واحدة في الجنة واثنتان وسبعون في النار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فيه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إسرائيل افترقت على إحدى وسبعين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أمتي ستفترق على اثنتين وسبعين فرقة، كلها في النار إلا واحدة </w:t>
      </w:r>
      <w:r>
        <w:rPr>
          <w:rStyle w:val="FootnoteAnchor"/>
          <w:rtl w:val="true"/>
        </w:rPr>
        <w:footnoteReference w:id="283"/>
      </w:r>
      <w:r>
        <w:rPr>
          <w:rFonts w:ascii="Amiri" w:hAnsi="Amiri" w:eastAsia="Amiri" w:cs="Amiri"/>
          <w:color w:val="111111"/>
          <w:sz w:val="28"/>
          <w:sz w:val="28"/>
          <w:szCs w:val="28"/>
          <w:rtl w:val="true"/>
          <w:lang w:bidi="ar-SA"/>
        </w:rPr>
        <w:t>، إن هذا الحديث متفق عليه ومقبول لدى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 في كتاب اللّه الحكيم من مذمة الأكثرية ومدحة الأقلية، كقوله تعالى</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الْمُؤْمِنُونَ وَأَكْثَرُهُمُ الْفَاسِقُونَ</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وَأَكْثَرُهُمْ لَا يَعْقِلُونَ</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يُرْضُونَكُمْ بِأَفْوَاهِهِمْ وَتَأْبَى قُلُوبُهُمْ وَأَكْثَرُهُمْ فَاسِقُونَ</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كَثِيرًا مِنَ الْخُلَطَاءِ لَيَبْغِي بَعْضُهُمْ عَلَى بَعْضٍ إِلَّا الَّذِينَ آمَنُوا وَعَمِلُوا الصَّالِحَاتِ وَقَلِيلٌ مَا هُمْ</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وَقَلِيلٌ مِنْ عِبَادِيَ الشَّكُورُ</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وَالسَّابِقُونَ السَّابِقُونَ أُولَئِكَ الْمُقَرَّبُونَ فِي جَنَّاتِ النَّعِيمِ ثُلَّةٌ مِنَ الْأَوَّلِينَ وَقَلِيلٌ مِنَ الْآخِرِينَ</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 هذه من الآيات الذامة للأكثرية والمادحة للأقلية، ولا شك ولا ريب لدى أولي الألباب، وذوي العقول السليمة، ورجال الفكر، أن الإسلام هو اليوم دين البشرية، والنظام الذي هو كافل لسعادة الإنسانية جمعاء وهو نظامه الوحيد، ومع ذلك نسبة المؤمنين به إلى النفوس البشرية كنسبة الأحجار الكريمة إلى صخور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فعمل الأكثرية بما هو عمل الأكثرية لا أنه لا يدل على صحة طريقتها فحسب بل بالدلالة على الضد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دعينا إلى الغذاء فتركنا القيل والقال، وبعد الفراغ من الأكل رجعنا إلى ما كنا فيه، وقلت للفتى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يا جمال، لدى البحث والمناظرة في مسألة بين الاثنين إن كانت المسألة من أصول الدين فعلى المثبت لها أن يقيم بالدليل العقلي والبرهان المنطقي، وإن كانت من فروع الدين فعلى المثبت لها أن يأتي بدلائل شرعية من الكتاب، والسنة، والإجماع، والعقل</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وأهل السنة ليس لهم دليل على ما عينوه من الوقت لصلاتي العصر </w:t>
      </w:r>
    </w:p>
    <w:p>
      <w:pPr>
        <w:pStyle w:val="BookText"/>
        <w:rPr/>
      </w:pPr>
      <w:r>
        <w:rPr>
          <w:rFonts w:ascii="Amiri" w:hAnsi="Amiri" w:eastAsia="Amiri" w:cs="Amiri"/>
          <w:color w:val="111111"/>
          <w:sz w:val="28"/>
          <w:sz w:val="28"/>
          <w:szCs w:val="28"/>
          <w:rtl w:val="true"/>
          <w:lang w:bidi="ar-SA"/>
        </w:rPr>
        <w:t>والعشاء من الأدلة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وطريقة أهل السنة تتصل بطريقة مسلمي صدر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بصواب فإنها لو كانت كذلك لما كانت مذاهبهم مختلفة ومتعددة ومتهافتة، ولامرية أن طريقة الإسلام المحمدي لم تكن إلا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الشيعة الإثنا عشرية إن ادعوا أن طريقتهم هي الطريقة الإسلامية المحمدية فصحيح، لأن طريقتهم مأخوذة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وأهل البيت أدرى بما في البيت، والشيعة بنص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يضلوا أبدا إذ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الثقلين، كتاب اللّه وعترتي أهل بيتي، ما إن تمسكتم بهما لن تضلوا بعدي أبدا </w:t>
      </w:r>
      <w:r>
        <w:rPr>
          <w:rStyle w:val="FootnoteAnchor"/>
          <w:rtl w:val="true"/>
        </w:rPr>
        <w:footnoteReference w:id="290"/>
      </w:r>
      <w:r>
        <w:rPr>
          <w:rFonts w:ascii="Amiri" w:hAnsi="Amiri" w:eastAsia="Amiri" w:cs="Amiri"/>
          <w:color w:val="111111"/>
          <w:sz w:val="28"/>
          <w:sz w:val="28"/>
          <w:szCs w:val="28"/>
          <w:rtl w:val="true"/>
          <w:lang w:bidi="ar-SA"/>
        </w:rPr>
        <w:t>ولا شك أن بين الفرق الإسلامية الكثيرة الفرقة التي متمسكة بالثقلين هي الشيعة الإثنا عشرية فقط</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وبنص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هم الفائزون، مسندا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تذكرون من شيعة علي، وهم الفائزون يوم القيامة </w:t>
      </w:r>
      <w:r>
        <w:rPr>
          <w:rStyle w:val="FootnoteAnchor"/>
          <w:rtl w:val="true"/>
        </w:rPr>
        <w:footnoteReference w:id="291"/>
      </w:r>
      <w:r>
        <w:rPr>
          <w:rFonts w:ascii="Amiri" w:hAnsi="Amiri" w:eastAsia="Amiri" w:cs="Amiri"/>
          <w:color w:val="111111"/>
          <w:sz w:val="28"/>
          <w:sz w:val="28"/>
          <w:szCs w:val="28"/>
          <w:rtl w:val="true"/>
          <w:lang w:bidi="ar-SA"/>
        </w:rPr>
        <w:t>، وفي تاريخ دمشق لابن عساكر مسندا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وشيعته هم الفائزون يوم القيامة </w:t>
      </w:r>
      <w:r>
        <w:rPr>
          <w:rStyle w:val="FootnoteAnchor"/>
          <w:rtl w:val="true"/>
        </w:rPr>
        <w:footnoteReference w:id="292"/>
      </w:r>
      <w:r>
        <w:rPr>
          <w:rFonts w:ascii="Amiri" w:hAnsi="Amiri" w:eastAsia="Amiri" w:cs="Amiri"/>
          <w:color w:val="111111"/>
          <w:sz w:val="28"/>
          <w:sz w:val="28"/>
          <w:szCs w:val="28"/>
          <w:rtl w:val="true"/>
          <w:lang w:bidi="ar-SA"/>
        </w:rPr>
        <w:t>، والسيوطي في الدر المنثور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 عساكر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أن هذا وشيعته لهم الفائزون يوم القيامة، ونزلت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وأخرج ابن عدي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أنت وشيعتك يوم القيامة راضين مرضيين، 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ابن مردويه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تسمع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وشيعتك وموعدي وموعدكم الحوض، إذا جثت الأمم للحساب تدعون غرا محجلين</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 xml:space="preserve">وشواهد التنزيل للحافظ الحسكاني بسنده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مسنده إلى صدري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أما تسمع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أنت وشيعتك، وموعدي وموعدكم الحوض، إذا اجتمعت الأمم للحساب تدعون غراء محجلين</w:t>
      </w:r>
      <w:r>
        <w:rPr>
          <w:rFonts w:eastAsia="Amiri" w:cs="Amiri" w:ascii="Amiri" w:hAnsi="Amiri"/>
          <w:color w:val="111111"/>
          <w:sz w:val="28"/>
          <w:szCs w:val="28"/>
          <w:rtl w:val="true"/>
          <w:lang w:bidi="ar-SA"/>
        </w:rPr>
        <w:t xml:space="preserve">. </w:t>
      </w:r>
      <w:r>
        <w:rPr>
          <w:rStyle w:val="FootnoteAnchor"/>
          <w:rtl w:val="true"/>
        </w:rPr>
        <w:footnoteReference w:id="295"/>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أيضا بسنده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أنت وشيعتك، تأتي أنت وشيعتك يوم القيامة راضين مرضيين ويأتي عدوك غضابا مقمحين </w:t>
      </w:r>
      <w:r>
        <w:rPr>
          <w:rStyle w:val="FootnoteAnchor"/>
          <w:rtl w:val="true"/>
        </w:rPr>
        <w:footnoteReference w:id="296"/>
      </w:r>
      <w:r>
        <w:rPr>
          <w:rFonts w:ascii="Amiri" w:hAnsi="Amiri" w:eastAsia="Amiri" w:cs="Amiri"/>
          <w:color w:val="111111"/>
          <w:sz w:val="28"/>
          <w:sz w:val="28"/>
          <w:szCs w:val="28"/>
          <w:rtl w:val="true"/>
          <w:lang w:bidi="ar-SA"/>
        </w:rPr>
        <w:t xml:space="preserve">، وفيه أيضا عن أبي برزة الأسلمي </w:t>
      </w:r>
      <w:r>
        <w:rPr>
          <w:rStyle w:val="FootnoteAnchor"/>
          <w:rtl w:val="true"/>
        </w:rPr>
        <w:footnoteReference w:id="297"/>
      </w:r>
      <w:r>
        <w:rPr>
          <w:rFonts w:ascii="Amiri" w:hAnsi="Amiri" w:eastAsia="Amiri" w:cs="Amiri"/>
          <w:color w:val="111111"/>
          <w:sz w:val="28"/>
          <w:sz w:val="28"/>
          <w:szCs w:val="28"/>
          <w:rtl w:val="true"/>
          <w:lang w:bidi="ar-SA"/>
        </w:rPr>
        <w:t xml:space="preserve">، وكذلك عن جابر بن عبد اللّه </w:t>
      </w:r>
      <w:r>
        <w:rPr>
          <w:rStyle w:val="FootnoteAnchor"/>
          <w:rtl w:val="true"/>
        </w:rPr>
        <w:footnoteReference w:id="298"/>
      </w:r>
      <w:r>
        <w:rPr>
          <w:rFonts w:ascii="Amiri" w:hAnsi="Amiri" w:eastAsia="Amiri" w:cs="Amiri"/>
          <w:color w:val="111111"/>
          <w:sz w:val="28"/>
          <w:sz w:val="28"/>
          <w:szCs w:val="28"/>
          <w:rtl w:val="true"/>
          <w:lang w:bidi="ar-SA"/>
        </w:rPr>
        <w:t xml:space="preserve">والطبري في تفسيره </w:t>
      </w:r>
      <w:r>
        <w:rPr>
          <w:rStyle w:val="FootnoteAnchor"/>
          <w:rtl w:val="true"/>
        </w:rPr>
        <w:footnoteReference w:id="299"/>
      </w:r>
      <w:r>
        <w:rPr>
          <w:rFonts w:ascii="Amiri" w:hAnsi="Amiri" w:eastAsia="Amiri" w:cs="Amiri"/>
          <w:color w:val="111111"/>
          <w:sz w:val="28"/>
          <w:sz w:val="28"/>
          <w:szCs w:val="28"/>
          <w:rtl w:val="true"/>
          <w:lang w:bidi="ar-SA"/>
        </w:rPr>
        <w:t>عن أبي الجارود عن محمد بن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والصواعق المحرقة </w:t>
      </w:r>
      <w:r>
        <w:rPr>
          <w:rStyle w:val="FootnoteAnchor"/>
          <w:rtl w:val="true"/>
        </w:rPr>
        <w:footnoteReference w:id="30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الحافظ جمال الدين الذرندي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الآية لما نزلت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أنت وشيعتك، تأتي أنت وشيعتك يوم القيامة راضين مرضيين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والشبلنجي في نور الأبصار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والشيعة مشتبهون ليس بصواب، ومذهب الشيعة هو الحق والصواب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مولانا ما الدليل على جواز الجمع بين الصلاتين؟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ذلك كتاب اللّه عز وجل، وسنة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الكتاب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لِدُلُوكِ الشَّمْسِ إِلَى غَسَقِ اللَّيْلِ وَقُرْآنَ الْفَجْرِ إِنَّ قُرْآنَ الْفَجْرِ كَانَ مَشْهُودًا</w:t>
      </w:r>
      <w:r>
        <w:rPr>
          <w:rFonts w:eastAsia="Amiri" w:cs="Amiri" w:ascii="Amiri" w:hAnsi="Amiri"/>
          <w:color w:val="111111"/>
          <w:sz w:val="28"/>
          <w:szCs w:val="28"/>
          <w:rtl w:val="true"/>
          <w:lang w:bidi="ar-SA"/>
        </w:rPr>
        <w:t xml:space="preserve">) </w:t>
      </w:r>
      <w:r>
        <w:rPr>
          <w:rStyle w:val="FootnoteAnchor"/>
          <w:rtl w:val="true"/>
        </w:rPr>
        <w:footnoteReference w:id="302"/>
      </w:r>
      <w:r>
        <w:rPr>
          <w:rFonts w:ascii="Amiri" w:hAnsi="Amiri" w:eastAsia="Amiri" w:cs="Amiri"/>
          <w:color w:val="111111"/>
          <w:sz w:val="28"/>
          <w:sz w:val="28"/>
          <w:szCs w:val="28"/>
          <w:rtl w:val="true"/>
          <w:lang w:bidi="ar-SA"/>
        </w:rPr>
        <w:t xml:space="preserve">هذه الآية الكريمة في بيان وجوب الفرائض الخمسة وأوقاتها، فمن زوال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منتصف الليل فرض اللّه على عباده أربع فرائض، اثنتان منها وهما الظهر والعصر وقتهما من زوال الشمس إلى غروبها إلا أن الظهر قبل العصر، واثنتان منها وهما المغرب والعشاء وقتهما عند غروب الشمس إلى منتصف الليل إلا أن المغرب قبل العشاء، وقرآن الفجر وقت فريضة الصبح وهو من الفجر الصادق إلى طلوع الشمس</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وَأَقِمِ الصَّلَاةَ طَرَفَيِ النَّهَارِ وَزُلَفًا مِنَ اللَّيْلِ</w:t>
      </w:r>
      <w:r>
        <w:rPr>
          <w:rFonts w:eastAsia="Amiri" w:cs="Amiri" w:ascii="Amiri" w:hAnsi="Amiri"/>
          <w:color w:val="111111"/>
          <w:sz w:val="28"/>
          <w:szCs w:val="28"/>
          <w:rtl w:val="true"/>
          <w:lang w:bidi="ar-SA"/>
        </w:rPr>
        <w:t xml:space="preserve">) </w:t>
      </w:r>
      <w:r>
        <w:rPr>
          <w:rStyle w:val="FootnoteAnchor"/>
          <w:rtl w:val="true"/>
        </w:rPr>
        <w:footnoteReference w:id="303"/>
      </w:r>
      <w:r>
        <w:rPr>
          <w:rFonts w:ascii="Amiri" w:hAnsi="Amiri" w:eastAsia="Amiri" w:cs="Amiri"/>
          <w:color w:val="111111"/>
          <w:sz w:val="28"/>
          <w:sz w:val="28"/>
          <w:szCs w:val="28"/>
          <w:rtl w:val="true"/>
          <w:lang w:bidi="ar-SA"/>
        </w:rPr>
        <w:t xml:space="preserve">إن طرفي النهار هما الصباح والمساء، وزلفا من الليل هي الأقرب إلى النهار المنطبقة على وقت المغرب والعشاء، فالآيات المحكمات كلها تأمر بالفرائض الخمسة في </w:t>
      </w:r>
    </w:p>
    <w:p>
      <w:pPr>
        <w:pStyle w:val="BookText"/>
        <w:rPr/>
      </w:pPr>
      <w:r>
        <w:rPr>
          <w:rFonts w:ascii="Amiri" w:hAnsi="Amiri" w:eastAsia="Amiri" w:cs="Amiri"/>
          <w:color w:val="111111"/>
          <w:sz w:val="28"/>
          <w:sz w:val="28"/>
          <w:szCs w:val="28"/>
          <w:rtl w:val="true"/>
          <w:lang w:bidi="ar-SA"/>
        </w:rPr>
        <w:t xml:space="preserve">ثلاثة أوقات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زوال الشمس إلى غروبها للظهر والعصر، وعند الغروب إلى انتصاف الليل للمغرب والعشاء، ومن الفجر الصادق إلى طلوع الشمس لصلاة الصبح وليس في الآيات البينات أقل إشارة إلى وقت خاص معين لصلاتي العصر والعشاء، نعم الظهر مقدم على العصر والمغرب مقدم على العشاء، والخلاف لا يجوز، فيعلم من الآيات البينات أن الأوقات الثلاثة ظرف لإداء الفرائض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دليل جواز الجمع من السنة النبوية فعمل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بين الظهر والعصر وبين المغرب والعشاء سفرا، وحضرا كما في الصحاح والسنن ففي سنن النسائي المشروح بشرح السيوطي بسنده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ارتحل قبل أن تزيغ الشمس أخر الظهر إلى وقت العصر ثم نزل فجمع بينهما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بسنده عن معاذ بن جبل أنهم خرجوا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تبوك فكان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 بين الظهر والعصر والمغرب والعشاء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أيضا أن عبد اللّه بن عمر جمع بين صلاتي الظهر والعصر والمغرب والعشاء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 أحدكم الأمر الذي يخاف فوته فليصل هذه الصلاة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أيضا بسنده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ثمانيا جميعا وسبعا جميعا، أخر الظهر وعجل العصر وأخر المغرب وعجل العشاء، وفيه أيضا بسنده عن جابر بن زيد أن ابن عباس أنه صلى بالبصرة الأولى والعصر ليس بينهما شئ، والمغرب والعشاء ليس بينهما شئ</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وفيه أيضا بسنده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الظهر والعصر جميعا والمغرب والعشاء جميعا من غير خوف ولا سفر، وأيضا بسنده عن ابن عباس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يصلي بالمدينة يجمع بين الصلاتين بين الظهر والعصر والمغرب والعشاء من غير خوف ولا مطر،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يكون على أمته حرج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وعارضة الأحوذي لشرح صحيح الترمذي بسنده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الظهر والعصر وبين المغرب والعشاء بالمدينة من غير خوف ولا مطر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أراد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لا يحرج 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الباب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ابن عباس قد روي عنه من غير وجه، رواه جابر بن زيد وسعيد بن جبير وعبد اللّه بن شقيق العقيلي، وقد روي عن ابن عباس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علماؤنا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الصلاتين في المطر والمرض رخصة، 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باطل، بل الجمع سنة، روى ابن عباس بالجمع وهو صحيح من غير خوف ولا سفر </w:t>
      </w:r>
      <w:r>
        <w:rPr>
          <w:rStyle w:val="FootnoteAnchor"/>
          <w:rtl w:val="true"/>
        </w:rPr>
        <w:footnoteReference w:id="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فالحق مع الدليل والبرهان لا مع عمل الأكثرية، فاعلم يا حبيبي يا جمال، أن طريق الشيعة الإثنى عشرية مرجح ولهم الحجة البالغة ولله الحمد والمنة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فالجمع الذي عليه شيعة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عليه كتاب اللّه الحكيم وسنة </w:t>
      </w:r>
    </w:p>
    <w:p>
      <w:pPr>
        <w:pStyle w:val="BookText"/>
        <w:rPr/>
      </w:pPr>
      <w:r>
        <w:rPr>
          <w:rFonts w:ascii="Amiri" w:hAnsi="Amiri" w:eastAsia="Amiri" w:cs="Amiri"/>
          <w:color w:val="111111"/>
          <w:sz w:val="28"/>
          <w:sz w:val="28"/>
          <w:szCs w:val="28"/>
          <w:rtl w:val="true"/>
          <w:lang w:bidi="ar-SA"/>
        </w:rPr>
        <w:t>رسوله الرؤوف الرحيم ومنهاج العترة الطاهرين المعصومين، ودين الإسلام سهل سمح لا حرج فيه، والجمع بين الظهر والعصر والمغرب والعشاء بحال أهل المشاغل والمكاسب والحرف والصنايع والعمال أوفق وأحسن ولهم أسهل وأروح كما أشار إلى ذلك ابن عباس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يكون على أمته حرج</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يا مولاي، فجزاك اللّه خيرا، لقد أوضحت الحق وكشفت عن وجه الحقيقة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xml:space="preserve">. </w:t>
      </w:r>
      <w:bookmarkStart w:id="194" w:name="pg16347_184626"/>
    </w:p>
    <w:p>
      <w:pPr>
        <w:pStyle w:val="Heading3"/>
        <w:numPr>
          <w:ilvl w:val="2"/>
          <w:numId w:val="1"/>
        </w:numPr>
        <w:rPr/>
      </w:pPr>
      <w:bookmarkStart w:id="195" w:name="__RefHeading___Toc6352012_1280447820"/>
      <w:bookmarkStart w:id="196" w:name="_Toc60"/>
      <w:bookmarkEnd w:id="194"/>
      <w:bookmarkEnd w:id="195"/>
      <w:r>
        <w:rPr>
          <w:rtl w:val="true"/>
        </w:rPr>
        <w:t>المناظرة الرابعة والعشرون</w:t>
      </w:r>
      <w:r>
        <w:rPr>
          <w:rtl w:val="true"/>
        </w:rPr>
        <w:t xml:space="preserve">: </w:t>
      </w:r>
      <w:r>
        <w:rPr>
          <w:rtl w:val="true"/>
        </w:rPr>
        <w:t>مناظرة السيد مصطفى العاملي مع بعض الفلسطينيين في حكم الجمع بين الصلاتين</w:t>
      </w:r>
      <w:bookmarkEnd w:id="196"/>
    </w:p>
    <w:p>
      <w:pPr>
        <w:pStyle w:val="BookText"/>
        <w:rPr/>
      </w:pPr>
      <w:r>
        <w:rPr>
          <w:rFonts w:ascii="Amiri" w:hAnsi="Amiri" w:eastAsia="Amiri" w:cs="Amiri"/>
          <w:color w:val="111111"/>
          <w:sz w:val="28"/>
          <w:sz w:val="28"/>
          <w:szCs w:val="28"/>
          <w:rtl w:val="true"/>
          <w:lang w:bidi="ar-SA"/>
        </w:rPr>
        <w:t>يقول السيد مصطفى مرتضى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يوما في مخيم الرشيدية في رأس العين مع بعض الإخوان من أهل فلسطين، فقال لي 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حال الشيعة وسبرت أخلاقهم وعاداتهم فوجدتهم متمسكين بالدين الإسلامي كل التمسك، ولم أجد ما يعابون به سوى شئ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هذا الشئ الذي تعيبهم 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يجمعون بين الصلاتين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من حرج عليهم في ذلك، بعد ما صرحوا 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جمع في السفر</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صح عندكم ورويتم في كتبكم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الظهر ثمانيا والعشاء سبعا، من غير خوف ولا سفر ولا مطر ولا حرب ولا عذر من الأعذار </w:t>
      </w:r>
      <w:r>
        <w:rPr>
          <w:rStyle w:val="FootnoteAnchor"/>
          <w:rtl w:val="true"/>
        </w:rPr>
        <w:footnoteReference w:id="309"/>
      </w:r>
      <w:r>
        <w:rPr>
          <w:rFonts w:ascii="Amiri" w:hAnsi="Amiri" w:eastAsia="Amiri" w:cs="Amiri"/>
          <w:color w:val="111111"/>
          <w:sz w:val="28"/>
          <w:sz w:val="28"/>
          <w:szCs w:val="28"/>
          <w:rtl w:val="true"/>
          <w:lang w:bidi="ar-SA"/>
        </w:rPr>
        <w:t>، وقيل لابن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فعل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يضيق على أمته </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 xml:space="preserve">فإذا كانت الشيعة تفعل ما فعله رسول اللّه فلا يجوز عيبهم والتشنيع عليهم، فإنكم بذلك تعيبون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وتشنعون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معكم، وإني أستغفر اللّه مما فرط، ولكن أيهما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أم التفريق؟</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تدري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لا يخصني، ولا يجب علي معرفته، فإن الشارع هو اللّه، واللّه لا يسأل عما يفعل، والمبلغ عنه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ورسول اللّه أعرف بما جاء به، ومثلي يجب عليه التسليم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سألت أحد مشايخ الشيعة عن ذلك،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التفريق أفضل، وأدلك عليه إذا شئت، هو الشيخ حسن شمس الدين من حنويه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هو أجل قدرا من أن يعطيك الجواب هكذا على مثل هذا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لقد سألته وأجابني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لم تفهم معنى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لقد فهمت، وهو ما قلته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ليس الأمر كذلك، وإني أستطيع أن أعرفك ما قاله الشيخ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تظنه قال حيث لم تصدق قولي</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أكذبك، وإنما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لم تفهم معنى كلامه، وعلى كل حال </w:t>
      </w:r>
    </w:p>
    <w:p>
      <w:pPr>
        <w:pStyle w:val="BookText"/>
        <w:rPr/>
      </w:pPr>
      <w:r>
        <w:rPr>
          <w:rFonts w:ascii="Amiri" w:hAnsi="Amiri" w:eastAsia="Amiri" w:cs="Amiri"/>
          <w:color w:val="111111"/>
          <w:sz w:val="28"/>
          <w:sz w:val="28"/>
          <w:szCs w:val="28"/>
          <w:rtl w:val="true"/>
          <w:lang w:bidi="ar-SA"/>
        </w:rPr>
        <w:t>إن صح أنه أجابك، فإنه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ثبت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الأمرين علمنا بتساوي الفضلين، لأنه لا يعقل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الأفضل وعمل ما هو دونه في الرتبة،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عرض عليه أمران إلا واختار أشدهما عليه ليزداد أجره بزيادة المشقة، ونحن الآن مخيرون بين الجمع والتفريق،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الأمرين، فهما في الفضل سواء، فلا حرج علينا في أي الفعلين التزمنا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لنفرض جدلا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يجمع بين الصلاتين إلا لعذر كالمطر والسفر والحرب وغيرهما من الأعذار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فتهلل وجهه،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صح أنه جمع، والجمع كان لعذر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العذر يبيح الجمع بين الصلاتين، فما المانع من الجمع بين الصلوات الخمس، فيصليها كلها دفعة واحدة في وقت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الصلاة لا تجوز قبل دخول الوقت، ولو أداها المكلف قبل وقتها لم يسقط الوجوب بعد دخوله، وكذا لا يجوز تأخيرها عن وقتها مع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الجمع بين صلاتين يقتضي إما تأخير أولاهن عن وقتها أو تقديم الثانية عليه، وعلى أي الوجهين فإن إحدى الصلاتين وقعت في غير وقتها، لأن وقتيهما متغايران بزعمك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الجمع بين الظهر والعصر فيه شئ من التسامح، وذلك لقرب الوقتين بعضهما من البعض</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التسامح هل كان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أم عن أمر اللّه تعالى، فإن زعمت أنه من الرسول كذبك اللّه عز وجل لأنه وصف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w:t>
      </w:r>
    </w:p>
    <w:p>
      <w:pPr>
        <w:pStyle w:val="BookText"/>
        <w:rPr/>
      </w:pPr>
      <w:r>
        <w:rPr>
          <w:rFonts w:ascii="Amiri" w:hAnsi="Amiri" w:eastAsia="Amiri" w:cs="Amiri"/>
          <w:color w:val="111111"/>
          <w:sz w:val="28"/>
          <w:sz w:val="28"/>
          <w:szCs w:val="28"/>
          <w:rtl w:val="true"/>
          <w:lang w:bidi="ar-SA"/>
        </w:rPr>
        <w:t>يَنْطِقُ عَنِ الْهَوَى</w:t>
      </w:r>
      <w:r>
        <w:rPr>
          <w:rFonts w:eastAsia="Amiri" w:cs="Amiri" w:ascii="Amiri" w:hAnsi="Amiri"/>
          <w:color w:val="111111"/>
          <w:sz w:val="28"/>
          <w:szCs w:val="28"/>
          <w:rtl w:val="true"/>
          <w:lang w:bidi="ar-SA"/>
        </w:rPr>
        <w:t xml:space="preserve">) </w:t>
      </w:r>
      <w:r>
        <w:rPr>
          <w:rStyle w:val="FootnoteAnchor"/>
          <w:rtl w:val="true"/>
        </w:rPr>
        <w:footnoteReference w:id="311"/>
      </w:r>
      <w:r>
        <w:rPr>
          <w:rFonts w:ascii="Amiri" w:hAnsi="Amiri" w:eastAsia="Amiri" w:cs="Amiri"/>
          <w:color w:val="111111"/>
          <w:sz w:val="28"/>
          <w:sz w:val="28"/>
          <w:szCs w:val="28"/>
          <w:rtl w:val="true"/>
          <w:lang w:bidi="ar-SA"/>
        </w:rPr>
        <w:t>وإن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اللّه، دل على اتحاد الوقتين، قل ما شئت فإن الحق 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ومشروعية الجمع إن كانت لقرب الوقتين بعضهما من بعض فلم لم يجمع بين العصر والمغرب، فإن القرب بين وقتهما كالقرب بين وقتي الظهر والعصر، وكالقرب بين وقتي المغرب والعشاء، بل يجب على هذا القياس أن تجمع بي الأربع صلوات في وقت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أشكل علي الأمر، وليس في وسعي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تزعمون أن الجمع بين الصلاتين كان لعذر، فلا يخلو الأمر أن يكون صلى إحدى الصلاتين في غير وقتها، ولم يسقط وجوبها عند دخول الوقت، فتركها عمدا، فتشهد عليه بقلة الدين ووضع الشئ في غير محله، فتكون قد كفرت، وأنت تدعي الإسلام، وإما أن يكون الوقت مشتركا كما تزعم الشيعة،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الصلاتين في وقتهما، وهو ما عليه الشيعة،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الحق معكم، وأن من نازعكم واعترضكم متعد مبطل</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أزيدك بيانا، أن المصلحة الإنسانية تقتضي الجمع أكثر من التفريق، وذلك أن الناس ليس كلهم مترفا حتى أنه يفرغ نفسه لمراعاة الأوقات، بل غالب الناس أهل كد وأصحاب أعمال، ولا يمكن للعامل أن يوقت لكل صلاة وقتا، لأن صاحب العمل لا يسره التعطيل ونقص الشغل، كذلك لا تساعده الظروف، ولعله ينسى الصلاة في بعض الأوقات، حيث يغلب عليه التعب، أو لا يمكنه صاحب العمل من التفرغ لكل صلاة، فإذا جمع بين الصلاتين سلم من كل هذه المحذورات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هذا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لِدُلُوكِ الشَّمْسِ إِلَى غَسَقِ اللَّيْلِ وَقُرْآنَ الْفَجْرِ إِنَّ قُرْآنَ الْفَجْرِ كَانَ مَشْهُودًا</w:t>
      </w:r>
      <w:r>
        <w:rPr>
          <w:rFonts w:eastAsia="Amiri" w:cs="Amiri" w:ascii="Amiri" w:hAnsi="Amiri"/>
          <w:color w:val="111111"/>
          <w:sz w:val="28"/>
          <w:szCs w:val="28"/>
          <w:rtl w:val="true"/>
          <w:lang w:bidi="ar-SA"/>
        </w:rPr>
        <w:t xml:space="preserve">) </w:t>
      </w:r>
      <w:r>
        <w:rPr>
          <w:rStyle w:val="FootnoteAnchor"/>
          <w:rtl w:val="true"/>
        </w:rPr>
        <w:footnoteReference w:id="312"/>
      </w:r>
      <w:r>
        <w:rPr>
          <w:rFonts w:ascii="Amiri" w:hAnsi="Amiri" w:eastAsia="Amiri" w:cs="Amiri"/>
          <w:color w:val="111111"/>
          <w:sz w:val="28"/>
          <w:sz w:val="28"/>
          <w:szCs w:val="28"/>
          <w:rtl w:val="true"/>
          <w:lang w:bidi="ar-SA"/>
        </w:rPr>
        <w:t>، أتراه ذكر غير ثلاثة أوقات، وانظر في قوله عقيب هذا بلا 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اللَّيْلِ فَتَهَجَّدْ بِهِ نَافِلَةً لَكَ </w:t>
      </w:r>
      <w:r>
        <w:rPr>
          <w:rFonts w:eastAsia="Amiri" w:cs="Amiri" w:ascii="Amiri" w:hAnsi="Amiri"/>
          <w:color w:val="111111"/>
          <w:sz w:val="28"/>
          <w:szCs w:val="28"/>
          <w:rtl w:val="true"/>
          <w:lang w:bidi="ar-SA"/>
        </w:rPr>
        <w:t xml:space="preserve">) </w:t>
      </w:r>
      <w:r>
        <w:rPr>
          <w:rStyle w:val="FootnoteAnchor"/>
          <w:rtl w:val="true"/>
        </w:rPr>
        <w:footnoteReference w:id="313"/>
      </w:r>
      <w:r>
        <w:rPr>
          <w:rFonts w:ascii="Amiri" w:hAnsi="Amiri" w:eastAsia="Amiri" w:cs="Amiri"/>
          <w:color w:val="111111"/>
          <w:sz w:val="28"/>
          <w:sz w:val="28"/>
          <w:szCs w:val="28"/>
          <w:rtl w:val="true"/>
          <w:lang w:bidi="ar-SA"/>
        </w:rPr>
        <w:t>، ألم تكن صلاة الليل واجبة لو 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نافلة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ولكن لو جمعت الآية الأولى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وَأَقِمِ الصَّلَاةَ طَرَفَيِ النَّهَارِ وَزُلَفًا مِنَ اللَّيْلِ</w:t>
      </w:r>
      <w:r>
        <w:rPr>
          <w:rFonts w:eastAsia="Amiri" w:cs="Amiri" w:ascii="Amiri" w:hAnsi="Amiri"/>
          <w:color w:val="111111"/>
          <w:sz w:val="28"/>
          <w:szCs w:val="28"/>
          <w:rtl w:val="true"/>
          <w:lang w:bidi="ar-SA"/>
        </w:rPr>
        <w:t xml:space="preserve">) </w:t>
      </w:r>
      <w:r>
        <w:rPr>
          <w:rStyle w:val="FootnoteAnchor"/>
          <w:rtl w:val="true"/>
        </w:rPr>
        <w:footnoteReference w:id="314"/>
      </w:r>
      <w:r>
        <w:rPr>
          <w:rFonts w:ascii="Amiri" w:hAnsi="Amiri" w:eastAsia="Amiri" w:cs="Amiri"/>
          <w:color w:val="111111"/>
          <w:sz w:val="28"/>
          <w:sz w:val="28"/>
          <w:szCs w:val="28"/>
          <w:rtl w:val="true"/>
          <w:lang w:bidi="ar-SA"/>
        </w:rPr>
        <w:t>، لكان المجموع خمس 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لشد ما غلطت، بل كان المجموع ستة، لأن الأولى دلت على ثلاثة أوقات، ودلت الثانية على ثلاثة أوقات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غَسَقِ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وَزُلَفًا 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يدلان على وقت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علمت أن من أول الفجر إلى ركود الشمس في دائرة نصف النهار يسمى صباحا، ومن الدلوك وهو زوال الشمس عن دائرة نصف النهار إلى الغروب يسمى مساء، وأن المراد بطرفي النهار الصباح والمساء، فكما دل الغسق والزلفى من الليل على وقت واحد كذلك يدل الفجر والطرف الأول من النهار على وقت واحد، ويدل الدلوك والطرف الثاني على وقت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 الرجل ولم يحر جوابا</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اليوم الثاني ذهبت إلى حنويه وأخبرت الشيخ حسن بما حصل، </w:t>
      </w:r>
    </w:p>
    <w:p>
      <w:pPr>
        <w:pStyle w:val="BookText"/>
        <w:rPr/>
      </w:pPr>
      <w:r>
        <w:rPr>
          <w:rFonts w:ascii="IRNazanin" w:hAnsi="IRNazanin" w:eastAsia="IRNazanin"/>
          <w:color w:val="111111"/>
          <w:sz w:val="28"/>
          <w:sz w:val="28"/>
          <w:szCs w:val="28"/>
          <w:rtl w:val="true"/>
          <w:lang w:bidi="fa-IR"/>
        </w:rPr>
        <w:t>وطالبته بما أجاب به الرجل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الأمر هكذا، وإنما صلى الرجل معنا صلاة المغرب، وبعد الفراغ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جمعت بين الصلاتين؟</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جوابك يأتي بعد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يمض نصف ساعة وإذا جميع الحضور غلب عليهم النوم،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سؤالك، أترى هؤلاء لو لم يصلوا العشاء مع صلاة المغرب ألم يكن سيفوت الكثير منهم الصلاة، ولو نبههم أحد هل يحصل منهم التوجه إلى الصلاة والإقبال عليها كما يجب؟</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رب العالمين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xml:space="preserve">. </w:t>
      </w:r>
      <w:bookmarkStart w:id="197" w:name="pg16347_184632"/>
    </w:p>
    <w:p>
      <w:pPr>
        <w:pStyle w:val="Heading2"/>
        <w:numPr>
          <w:ilvl w:val="1"/>
          <w:numId w:val="1"/>
        </w:numPr>
        <w:rPr/>
      </w:pPr>
      <w:bookmarkStart w:id="198" w:name="__RefHeading___Toc6352014_1280447820"/>
      <w:bookmarkStart w:id="199" w:name="_Toc61"/>
      <w:bookmarkEnd w:id="197"/>
      <w:bookmarkEnd w:id="198"/>
      <w:r>
        <w:rPr>
          <w:rtl w:val="true"/>
        </w:rPr>
        <w:t>التقية</w:t>
      </w:r>
      <w:bookmarkEnd w:id="199"/>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0" w:name="__RefHeading___Toc6352016_1280447820"/>
      <w:bookmarkStart w:id="201" w:name="_Toc62"/>
      <w:bookmarkEnd w:id="200"/>
      <w:r>
        <w:rPr>
          <w:rtl w:val="true"/>
        </w:rPr>
        <w:t>اشارة</w:t>
      </w:r>
      <w:bookmarkEnd w:id="201"/>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2" w:name="pg16347_184634"/>
      <w:bookmarkStart w:id="203" w:name="pg16347_184634"/>
      <w:bookmarkEnd w:id="203"/>
    </w:p>
    <w:p>
      <w:pPr>
        <w:pStyle w:val="Heading3"/>
        <w:numPr>
          <w:ilvl w:val="2"/>
          <w:numId w:val="1"/>
        </w:numPr>
        <w:rPr/>
      </w:pPr>
      <w:bookmarkStart w:id="204" w:name="pg16347_184634"/>
      <w:bookmarkStart w:id="205" w:name="__RefHeading___Toc6352018_1280447820"/>
      <w:bookmarkStart w:id="206" w:name="_Toc63"/>
      <w:bookmarkEnd w:id="204"/>
      <w:bookmarkEnd w:id="205"/>
      <w:r>
        <w:rPr>
          <w:rtl w:val="true"/>
        </w:rPr>
        <w:t>المناظرة الخامسة والعشرون</w:t>
      </w:r>
      <w:r>
        <w:rPr>
          <w:rtl w:val="true"/>
        </w:rPr>
        <w:t xml:space="preserve">: </w:t>
      </w:r>
      <w:r>
        <w:rPr>
          <w:rtl w:val="true"/>
        </w:rPr>
        <w:t>مناظرة التيجاني مع أحد علماء السنة في حكم التقية</w:t>
      </w:r>
      <w:bookmarkEnd w:id="206"/>
    </w:p>
    <w:p>
      <w:pPr>
        <w:pStyle w:val="BookText"/>
        <w:rPr/>
      </w:pPr>
      <w:r>
        <w:rPr>
          <w:rFonts w:ascii="Amiri" w:hAnsi="Amiri" w:eastAsia="Amiri" w:cs="Amiri"/>
          <w:color w:val="111111"/>
          <w:sz w:val="28"/>
          <w:sz w:val="28"/>
          <w:szCs w:val="28"/>
          <w:rtl w:val="true"/>
          <w:lang w:bidi="ar-SA"/>
        </w:rPr>
        <w:t>يقول الدكتور التيجاني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عمل بالتقية الصحابة الكرام في عهد الحكام الظالمين، أمثال معاوية الذي كان يقتل كل من امتنع عن لعن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وقصة حجر بن عدي الكندي وأصحابه مشهورة </w:t>
      </w:r>
      <w:r>
        <w:rPr>
          <w:rStyle w:val="FootnoteAnchor"/>
          <w:rtl w:val="true"/>
        </w:rPr>
        <w:footnoteReference w:id="316"/>
      </w:r>
      <w:r>
        <w:rPr>
          <w:rFonts w:ascii="Amiri" w:hAnsi="Amiri" w:eastAsia="Amiri" w:cs="Amiri"/>
          <w:color w:val="111111"/>
          <w:sz w:val="28"/>
          <w:sz w:val="28"/>
          <w:szCs w:val="28"/>
          <w:rtl w:val="true"/>
          <w:lang w:bidi="ar-SA"/>
        </w:rPr>
        <w:t xml:space="preserve">وأمثال يزيد وابن زياد والحجاج وعبد الملك بن مروان وأضرابهم، ولو شئت جمع الشواهد على عمل الصحابة بالتقية </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 xml:space="preserve">روي عن صادق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الأثر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 ديني ودين آبائي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تقية له لا دين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هي، لقد كانت شعارا لآل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دفعا للضرر عنهم وعن أتباعهم وحقنا لدمائهم، واستصلاحا لحال المسلمين وجمعا لكلمتهم، ولما لشعثهم، وما زالت سمة تعرف بها الإمامية دون غيرها من الطوائف والأمم، وكل إنسان إذا أحس بالخطر على نفسه أو ماله بسبب نشر معتقده أو التظاهر به لا بد أن يتكتم ويتقي في مواضع الخطر، وهذا أمر تقتضيه فطرة العقول ومن المعلوم أن الإمامية وأئمتهم لاقوا من ضروب المحن وصنوف الضيق على حرياتهم في جميع العهود ما لم تلاقه أية طائفة أو أمة أخرى، فاضطروا في أكثر عهودهم إلى استعمال التقية بمكاتمة المخالفين لهم وترك مظاهرتهم وستر اعتقاداتهم وأعمالهم المختصة بهم عنهم، لما كان يعقب ذلك من الضرر في الدين والدنيا، ولهذا السبب امتازوا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وعرفوا بها دون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وللتقية أحكام من حيث وجوبها وعدم وجوبها بحسب اختلاف مواقع خوف الضرر مذكورة في أبوابها في كتب العلماء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هي بواجبة على كل حال، بل قد يجوز أو يجب خلافها في بعض الأحوال كما إذا كان في إظهار الحق والتظاهر به نصرة للدين وخدمة للإسلام، وجهاد في سبيله، فإنه يستهان بالأموال ولا تعز النفوس، وقد تحرم التقية في الأعمال التي تستوجب قتل النفوس المحترمة أو رواجا للباطل، أو فسادا في الدين، أو ضررا بالغا على المسلمين بإضلالهم أو إفشاء الظلم والجور فيهم، وعلى كل حال ليس معنى التقية عند الإمامية أنها تجعل منهم جمعية سرية لغاية الهدم والتخريب، كما يريد أن يصورها بعض أعدائهم غير المتورعين في إدراك الأمور على وجهها، ولا يكلفون أنفسهم فهم الرأي الصحيح عندنا، كما أنه ليس معناها أنها تجعل الدين وأحكامه سرا من الأسرار لا يجوز أن يذاع لمن لا يدين به، كيف وكتب الإمامية ومؤلفاتهم فيما يخص الفقه والأحكام ومباحث الكلام والمعتقدات قد ملأت الخافقين وتجاوزت الحد الذي ينتظر من أية أمة تدين بدينها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عقيدتنا في التقية قد استغلها من أراد التشنيع على الإمامية، فجعلوها من جملة المطاعن فيهم، وكأنهم كان لا يشفي غليلهم إلا أن تقدم رقابهم إلى السيوف لاستئصالهم عن آخرهم في تلك العصور التي يكفي فيها أن يقال هذا رجل شيعي ليلاقي حتفه على يد أعداء آل البيت من الأمويين والعباسيين، بل العثمانيين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طعن من أراد أن يطعن يستند إلى زعم عدم مشروعيتها من ناحية دينية، فإنا نقول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متبعون لأئمتنا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نهتدي بهداهم، وهم أمرونا بها وفرضوها علينا وقت الحاجة، وهي عندهم من الدين وقد سمعت قول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لا تقية له لا دين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تشريعها في نفس القرآن الكريم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أُكْرِهَ وَقَلْبُهُ مُطْمَئِنٌّ 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نزلت هذه الآية في عمار بن ياسر الذي التجأ إلى التظاهر بالكفر خوفا من أعداء الإسلام،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تَتَّقُوا مِنْهُمْ تُقَاةً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رَجُلٌ مُؤْمِنٌ مِنْ آلِ فِرْعَوْنَ يَكْتُمُ إِيمَانَهُ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لاستوجب كتابا كاملا، ولكن ما أوردته من أدلة أهل</w:t>
      </w:r>
    </w:p>
    <w:p>
      <w:pPr>
        <w:pStyle w:val="BookText"/>
        <w:rPr/>
      </w:pPr>
      <w:r>
        <w:rPr>
          <w:rFonts w:ascii="Amiri" w:hAnsi="Amiri" w:eastAsia="Amiri" w:cs="Amiri"/>
          <w:color w:val="111111"/>
          <w:sz w:val="28"/>
          <w:sz w:val="28"/>
          <w:szCs w:val="28"/>
          <w:rtl w:val="true"/>
          <w:lang w:bidi="ar-SA"/>
        </w:rPr>
        <w:t>السنة والجماعة كاف بحمد اللّه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أترك هذه الفرصة تفوت لأروي قصة طريفة وقعت لي شخصيا مع عالم من علماء أهل السنة، التقينا في الطائرة وكنا من المدعوين لحضور مؤتمر إسلامي في بريطانيا وتحادثنا خلال ساعتين عن الشيعة والسنة، وكان من دعاة الوحدة، وأعجبت به غير أنه ساءني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على الشيعة الآن أن تترك بعض </w:t>
      </w:r>
    </w:p>
    <w:p>
      <w:pPr>
        <w:pStyle w:val="BookText"/>
        <w:rPr/>
      </w:pPr>
      <w:r>
        <w:rPr>
          <w:rFonts w:ascii="Amiri" w:hAnsi="Amiri" w:eastAsia="Amiri" w:cs="Amiri"/>
          <w:color w:val="111111"/>
          <w:sz w:val="28"/>
          <w:sz w:val="28"/>
          <w:szCs w:val="28"/>
          <w:rtl w:val="true"/>
          <w:lang w:bidi="ar-SA"/>
        </w:rPr>
        <w:t>المعتقدات التي تسبب اختلاف المسلمين والطعن على بعضهم البعض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وسألته مثل ماذا؟</w:t>
      </w:r>
    </w:p>
    <w:p>
      <w:pPr>
        <w:pStyle w:val="BookText"/>
        <w:rPr/>
      </w:pPr>
      <w:r>
        <w:rPr>
          <w:rFonts w:ascii="Amiri" w:hAnsi="Amiri" w:eastAsia="Amiri" w:cs="Amiri"/>
          <w:color w:val="111111"/>
          <w:sz w:val="28"/>
          <w:sz w:val="28"/>
          <w:szCs w:val="28"/>
          <w:rtl w:val="true"/>
          <w:lang w:bidi="ar-SA"/>
        </w:rPr>
        <w:t>وأجاب على الفور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المتعة والتقية، وحاولت جهدي إقناعه بأن المتعة هي زواج مشروع، والتقية رخصة من اللّه، ولكنه أصر على رأيه ولم يقنعه قولي ولا أدلتي، مدعيا أن ما أوردته كله صحيح، ولكن يجب تركه من أجل مصلحة أهم ألا وهي وحدة المسلمين، واستغربت منه هذا المنطق الذي يأمر بترك أحكام اللّه من أجل وحدة المسلمين، وقلت له مجاملة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توقفت وحدة المسلمين على هذا الأمر لكنت أول من أجاب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ونزلنا في مطار لندن وكنت أمشي خلفه ولما تقدمنا إلى شرطة المطار سئل عن سبب قدومه إلى بريطانيا؟ فأجابهم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جاء للمعالجة، وادعيت أنا بأني جئت لزيارة بعض أصدقائي، ومررنا بسلام وبدون تعطيل إلى قاعة استلام الحقائب، عند ذلك همست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كيف أن التقية صالحة في كل زمان؟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لأننا كذبنا على الشرطة، أنا بقولي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لزيارة أصدقائي، وأنت بقولك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للعلاج، في حين أننا قدمنا للمؤتمر</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ابتسم، وعرف بأنه كذب على مسمع مني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في المؤتمرات الإسلامية علاج لنفوسنا؟ ضحكت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أوليس فيها زيارة لإخواننا </w:t>
      </w:r>
      <w:r>
        <w:rPr>
          <w:rStyle w:val="FootnoteAnchor"/>
          <w:rtl w:val="true"/>
        </w:rPr>
        <w:footnoteReference w:id="318"/>
      </w:r>
      <w:r>
        <w:rPr>
          <w:rFonts w:ascii="IRNazanin" w:hAnsi="IRNazanin" w:eastAsia="IRNazanin"/>
          <w:color w:val="111111"/>
          <w:sz w:val="28"/>
          <w:sz w:val="28"/>
          <w:szCs w:val="28"/>
          <w:rtl w:val="true"/>
          <w:lang w:bidi="fa-IR"/>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7" w:name="pg16347_184638"/>
      <w:bookmarkStart w:id="208" w:name="pg16347_184638"/>
      <w:bookmarkEnd w:id="208"/>
    </w:p>
    <w:p>
      <w:pPr>
        <w:pStyle w:val="Heading2"/>
        <w:numPr>
          <w:ilvl w:val="1"/>
          <w:numId w:val="1"/>
        </w:numPr>
        <w:rPr/>
      </w:pPr>
      <w:bookmarkStart w:id="209" w:name="pg16347_184638"/>
      <w:bookmarkStart w:id="210" w:name="__RefHeading___Toc6352020_1280447820"/>
      <w:bookmarkStart w:id="211" w:name="_Toc64"/>
      <w:bookmarkEnd w:id="209"/>
      <w:bookmarkEnd w:id="210"/>
      <w:r>
        <w:rPr>
          <w:rtl w:val="true"/>
        </w:rPr>
        <w:t>المتعة</w:t>
      </w:r>
      <w:bookmarkEnd w:id="211"/>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2" w:name="__RefHeading___Toc6352022_1280447820"/>
      <w:bookmarkStart w:id="213" w:name="_Toc65"/>
      <w:bookmarkEnd w:id="212"/>
      <w:r>
        <w:rPr>
          <w:rtl w:val="true"/>
        </w:rPr>
        <w:t>اشارة</w:t>
      </w:r>
      <w:bookmarkEnd w:id="213"/>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4" w:name="pg16347_184640"/>
      <w:bookmarkStart w:id="215" w:name="pg16347_184640"/>
      <w:bookmarkEnd w:id="215"/>
    </w:p>
    <w:p>
      <w:pPr>
        <w:pStyle w:val="Heading3"/>
        <w:numPr>
          <w:ilvl w:val="2"/>
          <w:numId w:val="1"/>
        </w:numPr>
        <w:rPr/>
      </w:pPr>
      <w:bookmarkStart w:id="216" w:name="pg16347_184640"/>
      <w:bookmarkStart w:id="217" w:name="__RefHeading___Toc6352024_1280447820"/>
      <w:bookmarkStart w:id="218" w:name="_Toc66"/>
      <w:bookmarkEnd w:id="216"/>
      <w:bookmarkEnd w:id="217"/>
      <w:r>
        <w:rPr>
          <w:rtl w:val="true"/>
        </w:rPr>
        <w:t>المناظرة السادسة والعشرون</w:t>
      </w:r>
      <w:r>
        <w:rPr>
          <w:rtl w:val="true"/>
        </w:rPr>
        <w:t xml:space="preserve">: </w:t>
      </w:r>
      <w:r>
        <w:rPr>
          <w:rtl w:val="true"/>
        </w:rPr>
        <w:t>مناظرة ابن عباس مع ابن الزبير</w:t>
      </w:r>
      <w:bookmarkEnd w:id="218"/>
    </w:p>
    <w:p>
      <w:pPr>
        <w:pStyle w:val="BookText"/>
        <w:rPr/>
      </w:pPr>
      <w:r>
        <w:rPr>
          <w:rFonts w:ascii="Amiri" w:hAnsi="Amiri" w:eastAsia="Amiri" w:cs="Amiri"/>
          <w:color w:val="111111"/>
          <w:sz w:val="28"/>
          <w:sz w:val="28"/>
          <w:szCs w:val="28"/>
          <w:rtl w:val="true"/>
          <w:lang w:bidi="ar-SA"/>
        </w:rPr>
        <w:t>المناظرة السادسة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مناظرة ابن عباس مع ابن الزبير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راجع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لابن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الأغاني لأبي فرج الإصفهاني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حكم المتعة</w:t>
      </w:r>
    </w:p>
    <w:p>
      <w:pPr>
        <w:pStyle w:val="BookText"/>
        <w:rPr/>
      </w:pPr>
      <w:r>
        <w:rPr>
          <w:rFonts w:ascii="Amiri" w:hAnsi="Amiri" w:eastAsia="Amiri" w:cs="Amiri"/>
          <w:color w:val="111111"/>
          <w:sz w:val="28"/>
          <w:sz w:val="28"/>
          <w:szCs w:val="28"/>
          <w:rtl w:val="true"/>
          <w:lang w:bidi="ar-SA"/>
        </w:rPr>
        <w:t>خطب ابن الزبير بمكة المكرمة على المنبر وابن عباس جالس مع الناس تحت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ها هنا رجلا قد أعمى اللّه قلبه كما أعمى بصره، يزعم أن متعة النساء حلال </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 xml:space="preserve">قد قلت للشيخ لما طال مجلسه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 هل لك في فتوى ابن عباس</w:t>
      </w:r>
    </w:p>
    <w:p>
      <w:pPr>
        <w:pStyle w:val="BookText"/>
        <w:rPr/>
      </w:pPr>
      <w:r>
        <w:rPr>
          <w:rFonts w:ascii="Amiri" w:hAnsi="Amiri" w:eastAsia="Amiri" w:cs="Amiri"/>
          <w:color w:val="111111"/>
          <w:sz w:val="28"/>
          <w:sz w:val="28"/>
          <w:szCs w:val="28"/>
          <w:rtl w:val="true"/>
          <w:lang w:bidi="ar-SA"/>
        </w:rPr>
        <w:t xml:space="preserve">وهل ترى رخصة الأطراف ناعمة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مثواك حتى مرجع الناس</w:t>
      </w:r>
    </w:p>
    <w:p>
      <w:pPr>
        <w:pStyle w:val="BookText"/>
        <w:rPr/>
      </w:pPr>
      <w:r>
        <w:rPr>
          <w:rFonts w:ascii="Amiri" w:hAnsi="Amiri" w:eastAsia="Amiri" w:cs="Amiri"/>
          <w:color w:val="111111"/>
          <w:sz w:val="28"/>
          <w:sz w:val="28"/>
          <w:szCs w:val="28"/>
          <w:rtl w:val="true"/>
          <w:lang w:bidi="ar-SA"/>
        </w:rPr>
        <w:t xml:space="preserve">وقد نص على حليتها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ورواياتهم في ذلك متواترة وواضحة، كما ثبت على حليتها كثير من الصحابة والتابعين، قال ابن حزم في المحلى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ثبت على تحليلها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السلف منهم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أسماء بنت أبي بكر الصديق وجابر بن عبد اللّه وابن مسعود وابن عباس ومعاوية بن أبي سفيان وعمرو بن حريث وأبو سعيد الخدري وسلمة ومعبد أبناء أمية بن خلف، ورواه جابر بن عبد اللّه عن جميع الصحابة مدة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ومدة أبي بكر وعمر إلى قرب آخر خلافة عمر، ومن التابعين طاووس وعطاء وسعيد بن جبير، وسائر فقهاء مكة أعزها اللّه، وقد تقصينا الآثار المذكورة في كتابنا الموسوم بالإيصال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الشريف المرتضى في جواب قاضي القضاة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ادعاؤه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أنكر على ابن عباس إحلالها، فالأمر بخلافه وعكسه، فقد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بطرق كثيرة أنه كان يفتي بها، وينكر على من حرمها وينهى عنها، وروى عمر بن سعد الهمداني، عن حبيش بن المعتمر،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ما سبق من ابن الخطاب في المتعة ما زني إلا شقي، وروى أبو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جده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ما سبقني به ابن الخطاب ما زنى إلا 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أفتى بالمتعة جماعة من الصحابة والتابعين كعبد اللّه بن عباس، وعبد اللّه بن مسعود، وجابر بن عبد اللّه الأنصاري، وسلمة بن الأكوع، وأبي سعيد الخدري، وسعيد بن جبير، وابن جريح، ومجاهد، وغير ما ذكرنا ممن يطول ذكره، فأما سادة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وعلماؤهم فأمرهم واضح في الفتيا بها، كعلي بن الحسين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الحسن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ذكرنا من فتيا من أشرنا إليه من الصحابة بها يدل على بطلان ما ذكره صاحب الكتاب من ارتفاع النكير لتحريمها، لأن مقامهم على الفتيا بها 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الشافي في الإمامة للمرتضى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وعنه ابن أبي الحديد 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 جريح المذكور آنفا هو من التابعين الذين يرون حلية المتعة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عبد العزيز بن جريح، أبو خالد المكي، المولود سنة ثمانين والمتوفى سنة تسع وأربعين ومائة، عد في كتب الرجال والحديث من أعلام التابعين، كما احتج به أهل الصحاح، ذكره الذهبي في ميزانه وقال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نفسه مجمع على ثقته مع كونه قد تزوج نحوا من سبعين امرأة نكاح المتعة، كان يرى الرخصة في ذلك، وكان فقيه أهل مكة في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5227</w:t>
      </w:r>
      <w:r>
        <w:rPr>
          <w:rFonts w:ascii="Amiri" w:hAnsi="Amiri" w:eastAsia="Amiri" w:cs="Amiri"/>
          <w:color w:val="111111"/>
          <w:sz w:val="28"/>
          <w:sz w:val="28"/>
          <w:szCs w:val="28"/>
          <w:rtl w:val="true"/>
          <w:lang w:bidi="ar-SA"/>
        </w:rPr>
        <w:t>، شرح الزرقاني على مختصر أبي الضياء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اللّه ورسوله، ويفتي في القملة والنملة، وقد احتمل بيت</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مال البصرة بالأمس، وترك المسلمين بها يرتضخون النوى، وكيف ألومه في ذلك، وقد قاتل أم المؤمنين وحواري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وقاه بيده؟؟ فقال ابن عباس لقائده سعد بن جبير بن هشام مولى بني أسد بن خزيمة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استقبل بي وجه ابن الزبير، وارفع من صدري، وكان ابن عباس قد كف بصره فاستقبل به قائده وجه ابن الزبير، وأقام قامته فحسر عن ذراعيه،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أنصفت القارة من راماها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إذا ما فئة نلقاها</w:t>
      </w:r>
    </w:p>
    <w:p>
      <w:pPr>
        <w:pStyle w:val="BookText"/>
        <w:rPr/>
      </w:pPr>
      <w:r>
        <w:rPr>
          <w:rFonts w:ascii="Amiri" w:hAnsi="Amiri" w:eastAsia="Amiri" w:cs="Amiri"/>
          <w:color w:val="111111"/>
          <w:sz w:val="28"/>
          <w:sz w:val="28"/>
          <w:szCs w:val="28"/>
          <w:rtl w:val="true"/>
          <w:lang w:bidi="ar-SA"/>
        </w:rPr>
        <w:t xml:space="preserve">نرد أولاها على أخراها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تصير حرضا دعواها</w:t>
      </w:r>
    </w:p>
    <w:p>
      <w:pPr>
        <w:pStyle w:val="BookText"/>
        <w:rPr/>
      </w:pPr>
      <w:r>
        <w:rPr>
          <w:rFonts w:ascii="Amiri" w:hAnsi="Amiri" w:eastAsia="Amiri" w:cs="Amiri"/>
          <w:color w:val="111111"/>
          <w:sz w:val="28"/>
          <w:sz w:val="28"/>
          <w:szCs w:val="28"/>
          <w:rtl w:val="true"/>
          <w:lang w:bidi="ar-SA"/>
        </w:rPr>
        <w:t>يا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العمى فإن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لَا تَعْمَى الْأَبْصَارُ وَلَكِنْ تَعْمَى الْقُلُوبُ الَّتِي فِي الصُّدُورِ</w:t>
      </w:r>
      <w:r>
        <w:rPr>
          <w:rFonts w:eastAsia="Amiri" w:cs="Amiri" w:ascii="Amiri" w:hAnsi="Amiri"/>
          <w:color w:val="111111"/>
          <w:sz w:val="28"/>
          <w:szCs w:val="28"/>
          <w:rtl w:val="true"/>
          <w:lang w:bidi="ar-SA"/>
        </w:rPr>
        <w:t xml:space="preserve">) </w:t>
      </w:r>
      <w:r>
        <w:rPr>
          <w:rStyle w:val="FootnoteAnchor"/>
          <w:rtl w:val="true"/>
        </w:rPr>
        <w:footnoteReference w:id="321"/>
      </w:r>
      <w:r>
        <w:rPr>
          <w:rFonts w:ascii="Amiri" w:hAnsi="Amiri" w:eastAsia="Amiri" w:cs="Amiri"/>
          <w:color w:val="111111"/>
          <w:sz w:val="28"/>
          <w:sz w:val="28"/>
          <w:szCs w:val="28"/>
          <w:rtl w:val="true"/>
          <w:lang w:bidi="ar-SA"/>
        </w:rPr>
        <w:t>، وأما فتاي في القملة والنملة فإن فيها حكمين لا تعلمهما أنت ولا أصحابك، وأما حملي المال فإنه كان مالا جبيناه فأعطينا كل ذي حق حقه، وبقيت بقية هي دون حقنا في كتاب اللّه فأخذناها بحقنا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المتعة </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مقدمة 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المتعة وأثرها في الإصلاح الاجتماعي للفكيكي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فسل أمك أسماء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نزلت عن بردى عوسجة، وأما قتالنا</w:t>
      </w:r>
    </w:p>
    <w:p>
      <w:pPr>
        <w:pStyle w:val="BookText"/>
        <w:rPr/>
      </w:pPr>
      <w:r>
        <w:rPr>
          <w:rFonts w:ascii="Amiri" w:hAnsi="Amiri" w:eastAsia="Amiri" w:cs="Amiri"/>
          <w:color w:val="111111"/>
          <w:sz w:val="28"/>
          <w:sz w:val="28"/>
          <w:szCs w:val="28"/>
          <w:rtl w:val="true"/>
          <w:lang w:bidi="ar-SA"/>
        </w:rPr>
        <w:t xml:space="preserve">أم المؤمنين فبنا سميت أم المؤمنين لا بك ولا بأبيك، فانطلق أبوك وخالك </w:t>
      </w:r>
      <w:r>
        <w:rPr>
          <w:rStyle w:val="FootnoteAnchor"/>
          <w:rtl w:val="true"/>
        </w:rPr>
        <w:footnoteReference w:id="323"/>
      </w:r>
      <w:r>
        <w:rPr>
          <w:rFonts w:ascii="Amiri" w:hAnsi="Amiri" w:eastAsia="Amiri" w:cs="Amiri"/>
          <w:color w:val="111111"/>
          <w:sz w:val="28"/>
          <w:sz w:val="28"/>
          <w:szCs w:val="28"/>
          <w:rtl w:val="true"/>
          <w:lang w:bidi="ar-SA"/>
        </w:rPr>
        <w:t xml:space="preserve">إلى حجاب مده اللّه عليها فهتكاه عنها، ثم اتخذاها فتنة يقاتلان دونها، وصانا حلائلهما في بيوتهما، فما أنصفا اللّه ولا محمدا من أنفسهما، أن أبرزا زوجة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وصانا حلائلهما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قتالنا إياكم فإنا لقيناكم زحفا، فإن كنا كفارا فقد كفرتم بفراركم منا، وإن كنا مؤمنين فقد كفرتم بقتالكم إيانا، وأيم اللّه لولا مكان صفية فيكم، ومكان خديجة فينا، لما تركت لبني أسد بن عبد العزى عظما إلا كسرته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عاد ابن الزبير إلى أمه سألها عن بردي عوسجة؟</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أنهك عن ابن عباس وعن بني هاشم فإنهم كعم الجواب إذا بدهوا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وعصيتك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احذر هذا الأعمى الذي ما أطاقته الإنس والجن، واعلم أن عنده فضائح قريش ومخازيها بأسرها فإياك وإياه آخر الدهر</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أيمن بن خزيم بن فاتك الأسدي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ابن الزبير لقد لاقيت بائقة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البوائق فالطف لطف محتال</w:t>
      </w:r>
    </w:p>
    <w:p>
      <w:pPr>
        <w:pStyle w:val="BookText"/>
        <w:rPr/>
      </w:pPr>
      <w:r>
        <w:rPr>
          <w:rFonts w:ascii="Amiri" w:hAnsi="Amiri" w:eastAsia="Amiri" w:cs="Amiri"/>
          <w:color w:val="111111"/>
          <w:sz w:val="28"/>
          <w:sz w:val="28"/>
          <w:szCs w:val="28"/>
          <w:rtl w:val="true"/>
          <w:lang w:bidi="ar-SA"/>
        </w:rPr>
        <w:t xml:space="preserve">لاقيته هاشميا طاب منبته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مغرسيه كريم العم والخال</w:t>
      </w:r>
    </w:p>
    <w:p>
      <w:pPr>
        <w:pStyle w:val="BookText"/>
        <w:rPr/>
      </w:pPr>
      <w:r>
        <w:rPr>
          <w:rFonts w:ascii="Amiri" w:hAnsi="Amiri" w:eastAsia="Amiri" w:cs="Amiri"/>
          <w:color w:val="111111"/>
          <w:sz w:val="28"/>
          <w:sz w:val="28"/>
          <w:szCs w:val="28"/>
          <w:rtl w:val="true"/>
          <w:lang w:bidi="ar-SA"/>
        </w:rPr>
        <w:t xml:space="preserve">ما زال يقرع عنك العظم مقتدرا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الجواب بصوت مسمع عال</w:t>
      </w:r>
    </w:p>
    <w:p>
      <w:pPr>
        <w:pStyle w:val="BookText"/>
        <w:rPr/>
      </w:pPr>
      <w:r>
        <w:rPr>
          <w:rFonts w:ascii="Amiri" w:hAnsi="Amiri" w:eastAsia="Amiri" w:cs="Amiri"/>
          <w:color w:val="111111"/>
          <w:sz w:val="28"/>
          <w:sz w:val="28"/>
          <w:szCs w:val="28"/>
          <w:rtl w:val="true"/>
          <w:lang w:bidi="ar-SA"/>
        </w:rPr>
        <w:t xml:space="preserve">حتى رأيتك مثل الكلب منجحرا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الغبيط وكنت الباذخ العالي</w:t>
      </w:r>
    </w:p>
    <w:p>
      <w:pPr>
        <w:pStyle w:val="BookText"/>
        <w:rPr/>
      </w:pPr>
      <w:r>
        <w:rPr>
          <w:rFonts w:ascii="Amiri" w:hAnsi="Amiri" w:eastAsia="Amiri" w:cs="Amiri"/>
          <w:color w:val="111111"/>
          <w:sz w:val="28"/>
          <w:sz w:val="28"/>
          <w:szCs w:val="28"/>
          <w:rtl w:val="true"/>
          <w:lang w:bidi="ar-SA"/>
        </w:rPr>
        <w:t xml:space="preserve">إن ابن عباس المعروف حكمته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الأنام له حال من الحال</w:t>
      </w:r>
    </w:p>
    <w:p>
      <w:pPr>
        <w:pStyle w:val="BookText"/>
        <w:rPr/>
      </w:pPr>
      <w:r>
        <w:rPr>
          <w:rFonts w:ascii="Amiri" w:hAnsi="Amiri" w:eastAsia="Amiri" w:cs="Amiri"/>
          <w:color w:val="111111"/>
          <w:sz w:val="28"/>
          <w:sz w:val="28"/>
          <w:szCs w:val="28"/>
          <w:rtl w:val="true"/>
          <w:lang w:bidi="ar-SA"/>
        </w:rPr>
        <w:t xml:space="preserve">عيرته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المتبوع سنتها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وبالقتال وقد عيرت بالمال</w:t>
      </w:r>
    </w:p>
    <w:p>
      <w:pPr>
        <w:pStyle w:val="BookText"/>
        <w:rPr/>
      </w:pPr>
      <w:r>
        <w:rPr>
          <w:rFonts w:ascii="Amiri" w:hAnsi="Amiri" w:eastAsia="Amiri" w:cs="Amiri"/>
          <w:color w:val="111111"/>
          <w:sz w:val="28"/>
          <w:sz w:val="28"/>
          <w:szCs w:val="28"/>
          <w:rtl w:val="true"/>
          <w:lang w:bidi="ar-SA"/>
        </w:rPr>
        <w:t xml:space="preserve">لما رماك على رسل بأسهمه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عليك بسيف الحال والبال</w:t>
      </w:r>
    </w:p>
    <w:p>
      <w:pPr>
        <w:pStyle w:val="BookText"/>
        <w:rPr/>
      </w:pPr>
      <w:r>
        <w:rPr>
          <w:rFonts w:ascii="Amiri" w:hAnsi="Amiri" w:eastAsia="Amiri" w:cs="Amiri"/>
          <w:color w:val="111111"/>
          <w:sz w:val="28"/>
          <w:sz w:val="28"/>
          <w:szCs w:val="28"/>
          <w:rtl w:val="true"/>
          <w:lang w:bidi="ar-SA"/>
        </w:rPr>
        <w:t xml:space="preserve">فاحتز مقولك الأعلى بشفرته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حزا وحيا بلا قيل ولا قال</w:t>
      </w:r>
    </w:p>
    <w:p>
      <w:pPr>
        <w:pStyle w:val="BookText"/>
        <w:rPr/>
      </w:pPr>
      <w:r>
        <w:rPr>
          <w:rFonts w:ascii="Amiri" w:hAnsi="Amiri" w:eastAsia="Amiri" w:cs="Amiri"/>
          <w:color w:val="111111"/>
          <w:sz w:val="28"/>
          <w:sz w:val="28"/>
          <w:szCs w:val="28"/>
          <w:rtl w:val="true"/>
          <w:lang w:bidi="ar-SA"/>
        </w:rPr>
        <w:t xml:space="preserve">وأعلم بأنك إن عاودت غيبته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عادت عليك مخاز ذات أذيال </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وقد ذكر الراغب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الزبير عير عبد اللّه بن عباس بتحليله المتعة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أمك كيف سطعت المجامر </w:t>
      </w:r>
      <w:r>
        <w:rPr>
          <w:rStyle w:val="FootnoteAnchor"/>
          <w:rtl w:val="true"/>
        </w:rPr>
        <w:footnoteReference w:id="325"/>
      </w:r>
      <w:r>
        <w:rPr>
          <w:rFonts w:ascii="Amiri" w:hAnsi="Amiri" w:eastAsia="Amiri" w:cs="Amiri"/>
          <w:color w:val="111111"/>
          <w:sz w:val="28"/>
          <w:sz w:val="28"/>
          <w:szCs w:val="28"/>
          <w:rtl w:val="true"/>
          <w:lang w:bidi="ar-SA"/>
        </w:rPr>
        <w:t>بينها وبين أبيك؟</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فسألها،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ولدتك إلا في المتعة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xml:space="preserve">. </w:t>
      </w:r>
      <w:bookmarkStart w:id="219" w:name="pg16347_184645"/>
    </w:p>
    <w:p>
      <w:pPr>
        <w:pStyle w:val="Heading3"/>
        <w:numPr>
          <w:ilvl w:val="2"/>
          <w:numId w:val="1"/>
        </w:numPr>
        <w:rPr/>
      </w:pPr>
      <w:bookmarkStart w:id="220" w:name="__RefHeading___Toc6352026_1280447820"/>
      <w:bookmarkStart w:id="221" w:name="_Toc67"/>
      <w:bookmarkEnd w:id="219"/>
      <w:bookmarkEnd w:id="220"/>
      <w:r>
        <w:rPr>
          <w:rtl w:val="true"/>
        </w:rPr>
        <w:t>المناظرة السابعة والعشرون</w:t>
      </w:r>
      <w:r>
        <w:rPr>
          <w:rtl w:val="true"/>
        </w:rPr>
        <w:t xml:space="preserve">: </w:t>
      </w:r>
      <w:r>
        <w:rPr>
          <w:rtl w:val="true"/>
        </w:rPr>
        <w:t>مناظرة شيخ من أهل البصرة مع يحيى بن أكثم في حكم المتعة</w:t>
      </w:r>
      <w:bookmarkEnd w:id="221"/>
    </w:p>
    <w:p>
      <w:pPr>
        <w:pStyle w:val="BookText"/>
        <w:rPr/>
      </w:pPr>
      <w:r>
        <w:rPr>
          <w:rFonts w:ascii="Amiri" w:hAnsi="Amiri" w:eastAsia="Amiri" w:cs="Amiri"/>
          <w:color w:val="111111"/>
          <w:sz w:val="28"/>
          <w:sz w:val="28"/>
          <w:szCs w:val="28"/>
          <w:rtl w:val="true"/>
          <w:lang w:bidi="ar-SA"/>
        </w:rPr>
        <w:t>المناظرة السابعة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مناظرة شيخ من أهل البصرة مع يحيى بن أكثم </w:t>
      </w:r>
      <w:r>
        <w:rPr>
          <w:rStyle w:val="FootnoteAnchor"/>
          <w:rtl w:val="true"/>
        </w:rPr>
        <w:footnoteReference w:id="327"/>
      </w:r>
      <w:r>
        <w:rPr>
          <w:rFonts w:ascii="Amiri" w:hAnsi="Amiri" w:eastAsia="Amiri" w:cs="Amiri"/>
          <w:color w:val="111111"/>
          <w:sz w:val="28"/>
          <w:sz w:val="28"/>
          <w:szCs w:val="28"/>
          <w:rtl w:val="true"/>
          <w:lang w:bidi="ar-SA"/>
        </w:rPr>
        <w:t>في حكم المتعة</w:t>
      </w:r>
    </w:p>
    <w:p>
      <w:pPr>
        <w:pStyle w:val="BookText"/>
        <w:rPr/>
      </w:pPr>
      <w:r>
        <w:rPr>
          <w:rFonts w:ascii="Amiri" w:hAnsi="Amiri" w:eastAsia="Amiri" w:cs="Amiri"/>
          <w:color w:val="111111"/>
          <w:sz w:val="28"/>
          <w:sz w:val="28"/>
          <w:szCs w:val="28"/>
          <w:rtl w:val="true"/>
          <w:lang w:bidi="ar-SA"/>
        </w:rPr>
        <w:t>قال يحيى بن أكثم لشيخ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اقتديت في جواز المتعة؟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بعمر بن الخطاب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وعمر كان أشد الناس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الخبر الصحيح أنه صعد إلى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أحلا لكما متعتين، وإني محرمهما عليكم أو أعاقب عليهما </w:t>
      </w:r>
      <w:r>
        <w:rPr>
          <w:rStyle w:val="FootnoteAnchor"/>
          <w:rtl w:val="true"/>
        </w:rPr>
        <w:footnoteReference w:id="328"/>
      </w:r>
      <w:r>
        <w:rPr>
          <w:rFonts w:ascii="IRNazanin" w:hAnsi="IRNazanin" w:eastAsia="IRNazanin"/>
          <w:color w:val="111111"/>
          <w:sz w:val="28"/>
          <w:sz w:val="28"/>
          <w:szCs w:val="28"/>
          <w:rtl w:val="true"/>
          <w:lang w:bidi="fa-IR"/>
        </w:rPr>
        <w:t xml:space="preserve">، فقبلنا شهادته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 xml:space="preserve">حتى تنهى عما فعله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بكر، فأومأت إلى محمد بن منصور، أن أمسك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دعوى النسخ فغير صحيحة وذلك لعدة أمور،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متعتان كانتا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ظاهر في حليتها 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تحرم إلى أن مات،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منسوخة لما نسب لنفسه التحريم، إذ لا أثر لتحريمه بعد ما كانت حراما على سبيل الفرض،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بعض الصحابة بها وتصريحهم بحليتها، فلو كانت منسوخة لما خفيت عليهم خصوصا أمثال ابن عباس حبر الأمة، وعبد اللّه بن عمر ابن الخليفة نفسه، وغيرهما من الصحابة الذين قالوا بحليتها، بل هناك من شهد بعدم النسخ والحرمة، فهذا عمران بن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آية المتعة في كتاب اللّه تبارك وتعالى، وعملنا بها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تنزل آية نسخها، ولم ينه عنها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أن دعوى النسخ غير صحيحة البتة، وأما ترك بعض الصحابة لها فلا يدل على حرمتها، إذ أن مجرد الترك لا يدل على الحرمة بل هو أعم</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نقبل تحريمه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 xml:space="preserve">. </w:t>
      </w:r>
      <w:bookmarkStart w:id="222" w:name="pg16347_184647"/>
    </w:p>
    <w:p>
      <w:pPr>
        <w:pStyle w:val="Heading3"/>
        <w:numPr>
          <w:ilvl w:val="2"/>
          <w:numId w:val="1"/>
        </w:numPr>
        <w:rPr/>
      </w:pPr>
      <w:bookmarkStart w:id="223" w:name="__RefHeading___Toc6352028_1280447820"/>
      <w:bookmarkStart w:id="224" w:name="_Toc68"/>
      <w:bookmarkEnd w:id="222"/>
      <w:bookmarkEnd w:id="223"/>
      <w:r>
        <w:rPr>
          <w:rtl w:val="true"/>
        </w:rPr>
        <w:t>المناظرة الثامنة والعشرون</w:t>
      </w:r>
      <w:r>
        <w:rPr>
          <w:rtl w:val="true"/>
        </w:rPr>
        <w:t xml:space="preserve">: </w:t>
      </w:r>
      <w:r>
        <w:rPr>
          <w:rtl w:val="true"/>
        </w:rPr>
        <w:t>مناظرة الشيخ المفيد مع شيخ من الإسماعيلية في حكم المتعة</w:t>
      </w:r>
      <w:bookmarkEnd w:id="224"/>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عزه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دار بعض قواد الدولة وكان بالحضرة شيخ من الإسماعيلية يعرف بابن لؤلؤ، فسألني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إباحة المتعة؟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ذلك قول اللّه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وَالْمُحْصَنَاتُ مِنَ النِّسَاءِ إِلَّا مَا مَلَكَتْ أَيْمَانُكُمْ كِتَابَ اللَّهِ عَلَيْكُمْ وَأُحِلَّ لَكُمْ مَا وَرَاءَ ذَلِكُمْ أَنْ تَبْتَغُوا بِأَمْوَالِكُمْ مُحْصِنِينَ غَيْرَ مُسَافِحِينَ فَمَا اسْتَمْتَعْتُمْ بِهِ مِنْهُنَّ فَآتُوهُنَّ أُجُورَهُنَّ فَرِيضَةً وَلَا جُنَاحَ عَلَيْكُمْ فِيمَا تَرَاضَيْتُمْ بِهِ مِنْ بَعْدِ الْفَرِيضَةِ إِنَّ اللَّهَ كَانَ عَلِيمًا حَكِيمًا</w:t>
      </w:r>
      <w:r>
        <w:rPr>
          <w:rFonts w:eastAsia="Amiri" w:cs="Amiri" w:ascii="Amiri" w:hAnsi="Amiri"/>
          <w:color w:val="111111"/>
          <w:sz w:val="28"/>
          <w:szCs w:val="28"/>
          <w:rtl w:val="true"/>
          <w:lang w:bidi="ar-SA"/>
        </w:rPr>
        <w:t xml:space="preserve">) </w:t>
      </w:r>
      <w:r>
        <w:rPr>
          <w:rStyle w:val="FootnoteAnchor"/>
          <w:rtl w:val="true"/>
        </w:rPr>
        <w:footnoteReference w:id="331"/>
      </w:r>
      <w:r>
        <w:rPr>
          <w:rFonts w:ascii="Amiri" w:hAnsi="Amiri" w:eastAsia="Amiri" w:cs="Amiri"/>
          <w:color w:val="111111"/>
          <w:sz w:val="28"/>
          <w:sz w:val="28"/>
          <w:szCs w:val="28"/>
          <w:rtl w:val="true"/>
          <w:lang w:bidi="ar-SA"/>
        </w:rPr>
        <w:t>، فأحل جل اسمه نكاح المتعة بصريح لفظها وبذكر أوصافه من الأجر عليها، والتراضي بعد الفرض له من الازدياد في الأجل وزيادة الأجر فيها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أنكرت أن تكون هذه الآية منسوخة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هُمْ لِفُرُوجِهِمْ حَافِظُونَ ، إِلَّا عَلَى أَزْوَاجِهِمْ أَوْ مَا مَلَكَتْ أَيْمَانُهُمْ فَإِنَّهُمْ غَيْرُ مَلُومِينَ ، فَمَنِ ابْتَغَى وَرَاءَ ذَلِكَ فَأُولَئِكَ هُمُ الْعَادُونَ</w:t>
      </w:r>
      <w:r>
        <w:rPr>
          <w:rFonts w:eastAsia="Amiri" w:cs="Amiri" w:ascii="Amiri" w:hAnsi="Amiri"/>
          <w:color w:val="111111"/>
          <w:sz w:val="28"/>
          <w:szCs w:val="28"/>
          <w:rtl w:val="true"/>
          <w:lang w:bidi="ar-SA"/>
        </w:rPr>
        <w:t xml:space="preserve">) </w:t>
      </w:r>
      <w:r>
        <w:rPr>
          <w:rStyle w:val="FootnoteAnchor"/>
          <w:rtl w:val="true"/>
        </w:rPr>
        <w:footnoteReference w:id="332"/>
      </w:r>
      <w:r>
        <w:rPr>
          <w:rFonts w:ascii="Amiri" w:hAnsi="Amiri" w:eastAsia="Amiri" w:cs="Amiri"/>
          <w:color w:val="111111"/>
          <w:sz w:val="28"/>
          <w:sz w:val="28"/>
          <w:szCs w:val="28"/>
          <w:rtl w:val="true"/>
          <w:lang w:bidi="ar-SA"/>
        </w:rPr>
        <w:t>، فحظر اللّه تعالى النكاح إلا لزوجة أو ملك يمين، وإذا لم تكن المتعة زوجة ولا ملك يمين فقد سقط قول من أحلها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أخطأت في هذه المعارضة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ادعيت أن المستمتع بها ليست بزوجة، ومخالفك يدفعك عن ذلك ويعتبرها زوجة في الحقيقة</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سورة المؤمنين مكية وسورة النساء مدنية، والمكي متقدم للمدني، فكيف يكون ناسخا له وهو متأخر عنه وهذه غفلة 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المتعة زوجة لكانت ترث ويقع بها الطلاق، وفي إجماع الشيعة على أنها غير وارثة ولا مطلقة دليل على فساد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غلط منك في الديانة، وذلك أن الزوجة لم يجب لها الميراث ويقع بها الطلاق من حيث كانت زوجة فقط وإنما حصل لها ذلك بصفة تزيد على الزوجية، والدليل على ذلك أن الأمة إذا كانت زوجة لم ترث، والقاتلة لا ترث، والذمية لا ترث، والأمة المبيعة تبين بغير طلاق، والملاعنة تبين أيضا بغير طلاق، وكذلك المختلعة، والمرتد عنها زوجها، والمرضعة قبل الفطام بما يوجب التحريم من لبن الأم، والزوجة تبين بغير طلاق، وكل ما عددناه زوجات في الحقيقة، فبطل ما توهمت فلم يأت بشئ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صاحب الدار وهو رجل أعجمي لا معرفة له بالفقه وإنما يعرف الظواهر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أسألك في هذا الباب عن مسألة، خبرني هل تزوج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متعة أو تزوج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يأت بذلك خبر ولا علمته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 المتعة خير ما تركها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القائل ليس كل ما لم يفعله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محرما، وذلك </w:t>
      </w:r>
    </w:p>
    <w:p>
      <w:pPr>
        <w:pStyle w:val="BookText"/>
        <w:rPr/>
      </w:pP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كافة لم يتزوجوا بالإماء، ولا نكحوا الكتابيات، ولا خالعوا، ولا تزوجوا بالزنج، ولا نكحوا السند، ولا اتجروا إلى الأمصار، ولا جلسوا باعة للتجار، وليس ذلك كله محرما ولا منه شئ محظور، إلا ما خصت به الشيعة دون مخالفيها من القول في نكاح الكتابيات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 هذا، خبرني عن رجل ورد من قم يريد الحج فدخل إلى مدينة السلام فاستمتع بها بامرأة ثم انقضى أجلها، فتركها وخرج إلى الحج وكانت حاملا منه ولم يعلم بحالها، فحج ومضى إلى بلده وعاد بعد عشرين سنة وقد ولدت بنتا وشبت، ثم عاد إلى مدينة السلام فوجد فيها تلك الابنة فاستمتع بها وهو لا يعلم، أليس يكون قد نكح ابنته وهذا فظيع جدا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أوجب هذا الذي ذكر القائل تحريم المتعة وتقبيحها أوجب تحريم نكاح الميراث وكل نكاح وتقبيحه، وذلك أنه قد يتفق في مثل ما وصف وجعله طريقا إلى حظر المتعة، وذلك أنه لا يمنع أن يخرج رجل من أهل السنة وأصحاب أحمد بن حنبل من خوارزم قاصدا للحج فينزل مدينة السلام، ويحتاج إلى النكاح فيستدعي امرأة من جيرانه حنبلية سنية فيسألها أن تلتمس له امرأة ينكحها، فتدله على امرأة شابة ستيرة ثيب لا ولي لها فيرغب فيها، وتجعل المرأة أمرها إلى إمام المحلة وصاحب مسجدها، فيحضر رجلين ممن يصليا معه ويعقد عليها النكاح للخوارزمي السني الذي لا يرى المتعة ويدخل بالمرأة ويقيم معها إلى وقت رحيل الحج إلى مكة، فيستدعي الشيخ الذي عقد عليه النكاح فيطلقها بحضرته ويعطيهم عدتها وما يجب عليه من نفقتها، ثم يخرج فيحج وينصرف من مكة على طريق البصرة ويرجع إلى بلده، وقد كانت المرأة حاملا وهو لا يعلم فيقيم عشرين سنة، ثم يعود إلى مدينة السلام للحج فينزل في تلك المحلة بعينها، </w:t>
      </w:r>
    </w:p>
    <w:p>
      <w:pPr>
        <w:pStyle w:val="BookText"/>
        <w:rPr/>
      </w:pPr>
      <w:r>
        <w:rPr>
          <w:rFonts w:ascii="Amiri" w:hAnsi="Amiri" w:eastAsia="Amiri" w:cs="Amiri"/>
          <w:color w:val="111111"/>
          <w:sz w:val="28"/>
          <w:sz w:val="28"/>
          <w:szCs w:val="28"/>
          <w:rtl w:val="true"/>
          <w:lang w:bidi="ar-SA"/>
        </w:rPr>
        <w:t xml:space="preserve">ويسأل عن العجوز فيفقدها لموتها، فيسأل عن غيرها، فتأتيه قرابة لها أو نظيرة لها في الدلالة فتذكر له جارية هي ابنة المتوفاة بعينها، فيرغب فيها ويعقد عليها، كما عقد على أمها بولي وشاهدين، ثم يدخل بها فيكون قد وطئ ابنته، فيجب على القائل أن يحرم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فاعترض الشيخ السائل أولا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أنه يجب على هذا الرجل أن يوصي إلى جيرانه باعتبار حالها وهذا يسقط هذه الشناعة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هذا عندكم واجبا فعندنا أوجب منه وأشد لزوما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يوصي المستمتع ثقة من إخوانه في البلد باعتبار حال المستمتع بها، فإن لم يجد أخا أوصى قوما من أهل البلد، وذكر أنها كانت زوجته ولم يذكر المتعة وهذا شرط عندنا فقد سقط أيضا ما توهمه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أقبلت على صاحب المجلس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أمرنا مع هؤلاء المتفقهة عجيب، وذلك أنهم مطبقون على تبعيدنا في نكاح المتعة، مع إجماعهم على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أذن فيها، وأنها عملت على عهده، ومع ظاهر كتاب اللّه عز وجل في تحليلها، وإجماع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إباحتها، والاتفاق على أن عمر حرمها في أيامه، مع إقراره بأنها كانت حلالا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كنا على ضلالة فيها لكنا في ذلك على شبهة تمنع ما يعتقده المخالف فينا من الضلال والبراءة منا، وليس فيمن خالفنا إلا من يقول في النكاح وغيره بضد القرآن، وخلاف الإجماع، ونقض شرع الإسلام، والمنكر في الطباع، وعند ذوي المروات، ولا يرجع في ذلك إلى شبهة تسوغ له في قوله، وهم معه يتولى بعضهم بعضا، ويعظم بعضهم بعضا وليس ذلك إلا لاختصاص قولنا بآل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فلعداوتهم لهم رمونا عن قوس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أبو حنيفة النعمان بن ثابت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رجلا عقد على أمه عقدة النكاح، وهو يعلم أنها أمه، ثم وطئها لسقط عنه الحد، ولحق به الولد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قوله في الأخت والبنت، وكذلك سائر المحرمات، ويزعم أن هذا نكاح شبهة أوجبت سقوط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رجلا استأجر غسالة أو خياطة أو خبازة أو غير ذلك من أصحاب الصناعات، ثم وثب عليها فوطئها وحملت منه سقط عنه الحد، ولحق به الولد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لف الرجل على إحليله حريرة ثم أولجه في قبل امرأة ليست له بمحرم له حتى ينزل، لم يكن زانيا ولا وجب عليه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إذا لاط بغلام فأوقب لم يجب عليه الحد </w:t>
      </w:r>
      <w:r>
        <w:rPr>
          <w:rStyle w:val="FootnoteAnchor"/>
          <w:rtl w:val="true"/>
        </w:rPr>
        <w:footnoteReference w:id="335"/>
      </w:r>
      <w:r>
        <w:rPr>
          <w:rFonts w:ascii="Amiri" w:hAnsi="Amiri" w:eastAsia="Amiri" w:cs="Amiri"/>
          <w:color w:val="111111"/>
          <w:sz w:val="28"/>
          <w:sz w:val="28"/>
          <w:szCs w:val="28"/>
          <w:rtl w:val="true"/>
          <w:lang w:bidi="ar-SA"/>
        </w:rPr>
        <w:t>، ولكن يردع بالكلام الغليظ والأدب بالخفقة بالنعل والخفقتين وما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شرب النبيذ الصلب المسكر حلال طلق </w:t>
      </w:r>
      <w:r>
        <w:rPr>
          <w:rStyle w:val="FootnoteAnchor"/>
          <w:rtl w:val="true"/>
        </w:rPr>
        <w:footnoteReference w:id="336"/>
      </w:r>
      <w:r>
        <w:rPr>
          <w:rFonts w:ascii="Amiri" w:hAnsi="Amiri" w:eastAsia="Amiri" w:cs="Amiri"/>
          <w:color w:val="111111"/>
          <w:sz w:val="28"/>
          <w:sz w:val="28"/>
          <w:szCs w:val="28"/>
          <w:rtl w:val="true"/>
          <w:lang w:bidi="ar-SA"/>
        </w:rPr>
        <w:t>، وهو سنة، وتحريمه بدعة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فجر الرجل بامرأة فحملت منه فولدت بنتا، فإنه يحل للفاجر أن يتزوج بهذه الابنة ويطأها ويولدها لا حرج عليه في ذلك </w:t>
      </w:r>
      <w:r>
        <w:rPr>
          <w:rStyle w:val="FootnoteAnchor"/>
          <w:rtl w:val="true"/>
        </w:rPr>
        <w:footnoteReference w:id="337"/>
      </w:r>
      <w:r>
        <w:rPr>
          <w:rFonts w:ascii="IRNazanin" w:hAnsi="IRNazanin" w:eastAsia="IRNazanin"/>
          <w:color w:val="111111"/>
          <w:sz w:val="28"/>
          <w:sz w:val="28"/>
          <w:szCs w:val="28"/>
          <w:rtl w:val="true"/>
          <w:lang w:bidi="fa-IR"/>
        </w:rPr>
        <w:t xml:space="preserve">، فأحل </w:t>
      </w:r>
    </w:p>
    <w:p>
      <w:pPr>
        <w:pStyle w:val="BookText"/>
        <w:rPr/>
      </w:pPr>
      <w:r>
        <w:rPr>
          <w:rFonts w:ascii="Amiri" w:hAnsi="Amiri" w:eastAsia="Amiri" w:cs="Amiri"/>
          <w:color w:val="111111"/>
          <w:sz w:val="28"/>
          <w:sz w:val="28"/>
          <w:szCs w:val="28"/>
          <w:rtl w:val="true"/>
          <w:lang w:bidi="ar-SA"/>
        </w:rPr>
        <w:t>نكاح البنات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رجلا اشترى أخته من الرضاعة، ووطئها لما وجب عليه الحد </w:t>
      </w:r>
      <w:r>
        <w:rPr>
          <w:rStyle w:val="FootnoteAnchor"/>
          <w:rtl w:val="true"/>
        </w:rPr>
        <w:footnoteReference w:id="338"/>
      </w:r>
      <w:r>
        <w:rPr>
          <w:rFonts w:ascii="Amiri" w:hAnsi="Amiri" w:eastAsia="Amiri" w:cs="Amiri"/>
          <w:color w:val="111111"/>
          <w:sz w:val="28"/>
          <w:sz w:val="28"/>
          <w:szCs w:val="28"/>
          <w:rtl w:val="true"/>
          <w:lang w:bidi="ar-SA"/>
        </w:rPr>
        <w:t xml:space="preserve">، وكان يجيز سماع الغناء بالقصب وأشباهه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مالك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وطئ النساء في أحشاشهن حلال طلق، وكان يرى سماع الغناء بالدف وأشباهه من الملاهي، ويزعم أن ذلك سنة في العرسات والولائم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داود بن علي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الجمع بين الأختين في ملك اليمين حلال طلق </w:t>
      </w:r>
      <w:r>
        <w:rPr>
          <w:rStyle w:val="FootnoteAnchor"/>
          <w:rtl w:val="true"/>
        </w:rPr>
        <w:footnoteReference w:id="340"/>
      </w:r>
      <w:r>
        <w:rPr>
          <w:rFonts w:ascii="Amiri" w:hAnsi="Amiri" w:eastAsia="Amiri" w:cs="Amiri"/>
          <w:color w:val="111111"/>
          <w:sz w:val="28"/>
          <w:sz w:val="28"/>
          <w:szCs w:val="28"/>
          <w:rtl w:val="true"/>
          <w:lang w:bidi="ar-SA"/>
        </w:rPr>
        <w:t>، والجمع بين الأم والابنة غير محظور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فاقتسم هؤلاء الفجور وكل منكر فيما بينهم واستحلوه، ولم ينكر بعضهم على بعض، مع أن الكتاب والسنة والإجماع تشهد بضلالهم في ذلك، ثم عظموا أمر المتعة، والقرآن شاهد بتحليلها، والسنة والإجماع يشهدان بذلك، فيعلم أنهم ليسوا من أهل الدين، ولكنهم من أهل العصبية والعداوة لآل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فاستعظم صاحب المجلس ذلك وأنكره وأظهر البراءة من معتقديه، وسهل عليه أمر المتعة والقول بها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xml:space="preserve">. </w:t>
      </w:r>
      <w:bookmarkStart w:id="225" w:name="pg16347_184653"/>
    </w:p>
    <w:p>
      <w:pPr>
        <w:pStyle w:val="Heading3"/>
        <w:numPr>
          <w:ilvl w:val="2"/>
          <w:numId w:val="1"/>
        </w:numPr>
        <w:rPr/>
      </w:pPr>
      <w:bookmarkStart w:id="226" w:name="__RefHeading___Toc6352030_1280447820"/>
      <w:bookmarkStart w:id="227" w:name="_Toc69"/>
      <w:bookmarkEnd w:id="225"/>
      <w:bookmarkEnd w:id="226"/>
      <w:r>
        <w:rPr>
          <w:rtl w:val="true"/>
        </w:rPr>
        <w:t>التاسعة والعشرون</w:t>
      </w:r>
      <w:r>
        <w:rPr>
          <w:rtl w:val="true"/>
        </w:rPr>
        <w:t xml:space="preserve">: </w:t>
      </w:r>
      <w:r>
        <w:rPr>
          <w:rtl w:val="true"/>
        </w:rPr>
        <w:t>مناظرة الشيخ المفيد مع أبي القاسم الداركي في حكم المتعة</w:t>
      </w:r>
      <w:bookmarkEnd w:id="227"/>
    </w:p>
    <w:p>
      <w:pPr>
        <w:pStyle w:val="BookText"/>
        <w:rPr/>
      </w:pPr>
      <w:r>
        <w:rPr>
          <w:rFonts w:ascii="Amiri" w:hAnsi="Amiri" w:eastAsia="Amiri" w:cs="Amiri"/>
          <w:color w:val="111111"/>
          <w:sz w:val="28"/>
          <w:sz w:val="28"/>
          <w:szCs w:val="28"/>
          <w:rtl w:val="true"/>
          <w:lang w:bidi="ar-SA"/>
        </w:rPr>
        <w:t>التاسعة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مناظرة الشيخ المفيد مع أبي القاسم الداركي </w:t>
      </w:r>
      <w:r>
        <w:rPr>
          <w:rStyle w:val="FootnoteAnchor"/>
          <w:rtl w:val="true"/>
        </w:rPr>
        <w:footnoteReference w:id="342"/>
      </w:r>
      <w:r>
        <w:rPr>
          <w:rFonts w:ascii="Amiri" w:hAnsi="Amiri" w:eastAsia="Amiri" w:cs="Amiri"/>
          <w:color w:val="111111"/>
          <w:sz w:val="28"/>
          <w:sz w:val="28"/>
          <w:szCs w:val="28"/>
          <w:rtl w:val="true"/>
          <w:lang w:bidi="ar-SA"/>
        </w:rPr>
        <w:t>في حكم المتعة</w:t>
      </w:r>
    </w:p>
    <w:p>
      <w:pPr>
        <w:pStyle w:val="BookText"/>
        <w:rPr/>
      </w:pPr>
      <w:r>
        <w:rPr>
          <w:rFonts w:ascii="Amiri" w:hAnsi="Amiri" w:eastAsia="Amiri" w:cs="Amiri"/>
          <w:color w:val="111111"/>
          <w:sz w:val="28"/>
          <w:sz w:val="28"/>
          <w:szCs w:val="28"/>
          <w:rtl w:val="true"/>
          <w:lang w:bidi="ar-SA"/>
        </w:rPr>
        <w:t xml:space="preserve">قال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كنت استدللت بالآية التي قدمت تلاوتها على تحليل المتعة في مجلس كان صاحبه رئيس زمانه، فاعترضني أبو القاسم الداركي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أنكرت أن يكون المراد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فَآتُوهُنَّ أُجُورَهُنَّ فَرِيضَةً</w:t>
      </w:r>
      <w:r>
        <w:rPr>
          <w:rFonts w:eastAsia="Amiri" w:cs="Amiri" w:ascii="Amiri" w:hAnsi="Amiri"/>
          <w:color w:val="111111"/>
          <w:sz w:val="28"/>
          <w:szCs w:val="28"/>
          <w:rtl w:val="true"/>
          <w:lang w:bidi="ar-SA"/>
        </w:rPr>
        <w:t xml:space="preserve">) </w:t>
      </w:r>
      <w:r>
        <w:rPr>
          <w:rStyle w:val="FootnoteAnchor"/>
          <w:rtl w:val="true"/>
        </w:rPr>
        <w:footnoteReference w:id="343"/>
      </w:r>
      <w:r>
        <w:rPr>
          <w:rFonts w:ascii="Amiri" w:hAnsi="Amiri" w:eastAsia="Amiri" w:cs="Amiri"/>
          <w:color w:val="111111"/>
          <w:sz w:val="28"/>
          <w:sz w:val="28"/>
          <w:szCs w:val="28"/>
          <w:rtl w:val="true"/>
          <w:lang w:bidi="ar-SA"/>
        </w:rPr>
        <w:t>إنما أراد به نكاح الدوام وأشار بالاستمتاع إلى الالتذاذ، دون نكاح المتعة الذي تذهب إليه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الاستمتاع وإن كان في الأصل هو الالتذاذ فإنه إذا علق بذكر النكاح وأطلق بغير تقييد لم يرد به إلا نكاح المتعة خاصة، لكونه علما عليها في </w:t>
      </w:r>
    </w:p>
    <w:p>
      <w:pPr>
        <w:pStyle w:val="BookText"/>
        <w:rPr/>
      </w:pPr>
      <w:r>
        <w:rPr>
          <w:rFonts w:ascii="Amiri" w:hAnsi="Amiri" w:eastAsia="Amiri" w:cs="Amiri"/>
          <w:color w:val="111111"/>
          <w:sz w:val="28"/>
          <w:sz w:val="28"/>
          <w:szCs w:val="28"/>
          <w:rtl w:val="true"/>
          <w:lang w:bidi="ar-SA"/>
        </w:rPr>
        <w:t>الشريعة وتعارف أهلها، ألا ترى أنه لو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نكحت أمس امرأة متعة، أو هذه المرأة نكاحي لها، أو عقدي عليها للمتعة، أو أن فلانا يستحل نكاح المتعة، لما فهم من قوله إلا النكاح الذي يذهب إليه الشيعة خاصة، وإن كانت المتعة قد تكون بوطئ الإماء والحرائر على الدوام، كما أن الوطئ في اللغة هو وطئ القدم ومماسة باطنه للشئ على سبيل الاعتماد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وطئت جاريتي، ومن وطئ امرأة غيره فهو زان، وفلان يطأ امرأته وهي حائض، لم يعقل من ذلك مطلقا على أصل الشريعة إلا النكاح دون وطئ القدم، وكذلك الغائط الذي هو الشئ المحوط، وقيل هو الشئ المنهبط، ولو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أن آتي الغائط ثم لا أتوضأ وأصلي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أتى الغائط ولم يستبرئ لم يفهم قوله إلا الحدث الذي يجب منه الوضوء وأشباه ذلك مما قد قرر في الشريعة، وإذا كان الأمر على ما وصفناه فقد ثبت أن إطلاق لفظ نكاح المتعة لا يقع إلا على النكاح الذي ذكرناه، وإن كان الاستمتاع في أصل اللغة هو الالتذاذ كما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فاعترض القاضي أبو محمد بن معروف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الاستدلال يوجب عليك أن لا يكون اللّه تعالى أحل بهذه الآية غير نكاح المتعة لأنها لا تتضمن سواه، وفي الإجماع على انتظامها تحليل نكاح الدوام دليل على بطلان ما اعتمدته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يدخل هذا الكلام على أصل الاستدلال، ولا يتضمن معتمدي ما ألزمنيه القاضي فيه، وذلك أن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وَأُحِلَّ لَكُمْ مَا وَرَاءَ ذَلِكُمْ أَنْ تَبْتَغُوا بِأَمْوَالِكُمْ مُحْصِنِينَ غَيْرَ مُسَافِحِينَ</w:t>
      </w:r>
      <w:r>
        <w:rPr>
          <w:rFonts w:eastAsia="Amiri" w:cs="Amiri" w:ascii="Amiri" w:hAnsi="Amiri"/>
          <w:color w:val="111111"/>
          <w:sz w:val="28"/>
          <w:szCs w:val="28"/>
          <w:rtl w:val="true"/>
          <w:lang w:bidi="ar-SA"/>
        </w:rPr>
        <w:t xml:space="preserve">) </w:t>
      </w:r>
      <w:r>
        <w:rPr>
          <w:rStyle w:val="FootnoteAnchor"/>
          <w:rtl w:val="true"/>
        </w:rPr>
        <w:footnoteReference w:id="344"/>
      </w:r>
      <w:r>
        <w:rPr>
          <w:rFonts w:ascii="Amiri" w:hAnsi="Amiri" w:eastAsia="Amiri" w:cs="Amiri"/>
          <w:color w:val="111111"/>
          <w:sz w:val="28"/>
          <w:sz w:val="28"/>
          <w:szCs w:val="28"/>
          <w:rtl w:val="true"/>
          <w:lang w:bidi="ar-SA"/>
        </w:rPr>
        <w:t xml:space="preserve">يتضمن تحليل المناكح المخالفة للسفاح في الجملة، ويدخل فيه نكاح الدوام من الحرائر والإماء، ثم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يختص نكاح المتعة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فَآتُوهُنَّ أُجُورَهُنَّ فَرِيضَةً</w:t>
      </w:r>
      <w:r>
        <w:rPr>
          <w:rFonts w:eastAsia="Amiri" w:cs="Amiri" w:ascii="Amiri" w:hAnsi="Amiri"/>
          <w:color w:val="111111"/>
          <w:sz w:val="28"/>
          <w:szCs w:val="28"/>
          <w:rtl w:val="true"/>
          <w:lang w:bidi="ar-SA"/>
        </w:rPr>
        <w:t xml:space="preserve">) </w:t>
      </w:r>
      <w:r>
        <w:rPr>
          <w:rStyle w:val="FootnoteAnchor"/>
          <w:rtl w:val="true"/>
        </w:rPr>
        <w:footnoteReference w:id="345"/>
      </w:r>
      <w:r>
        <w:rPr>
          <w:rFonts w:ascii="Amiri" w:hAnsi="Amiri" w:eastAsia="Amiri" w:cs="Amiri"/>
          <w:color w:val="111111"/>
          <w:sz w:val="28"/>
          <w:sz w:val="28"/>
          <w:szCs w:val="28"/>
          <w:rtl w:val="true"/>
          <w:lang w:bidi="ar-SA"/>
        </w:rPr>
        <w:t>ويجري ذلك مجرى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حرم اللّه عليك نساء بأعيانهن، وأحل لكم ما عداهن فإن استمتعت منهن فالحكم فيه كذا وكذا، وإن نكحت الدوام فالحكم فيه كيت وكيت، فيذكر فيه المحللات في الجملة وتبين له حكم نكاح بعضهن كما ذكرهن له، ثم بين له أحكام نكاحهن كلهن، فما أعلمه زاد علي شيئا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xml:space="preserve">. </w:t>
      </w:r>
      <w:bookmarkStart w:id="228" w:name="pg16347_184656"/>
    </w:p>
    <w:p>
      <w:pPr>
        <w:pStyle w:val="Heading3"/>
        <w:numPr>
          <w:ilvl w:val="2"/>
          <w:numId w:val="1"/>
        </w:numPr>
        <w:rPr/>
      </w:pPr>
      <w:bookmarkStart w:id="229" w:name="__RefHeading___Toc6352032_1280447820"/>
      <w:bookmarkStart w:id="230" w:name="_Toc70"/>
      <w:bookmarkEnd w:id="228"/>
      <w:bookmarkEnd w:id="229"/>
      <w:r>
        <w:rPr>
          <w:rtl w:val="true"/>
        </w:rPr>
        <w:t>المناظرة الثلاثون</w:t>
      </w:r>
      <w:r>
        <w:rPr>
          <w:rtl w:val="true"/>
        </w:rPr>
        <w:t xml:space="preserve">: </w:t>
      </w:r>
      <w:r>
        <w:rPr>
          <w:rtl w:val="true"/>
        </w:rPr>
        <w:t>مناظرة الشيخ المفيد وبعض الشيعة مع أبي القاسم الداركي أيضا في حكم المتعة</w:t>
      </w:r>
      <w:bookmarkEnd w:id="230"/>
    </w:p>
    <w:p>
      <w:pPr>
        <w:pStyle w:val="BookText"/>
        <w:rPr/>
      </w:pPr>
      <w:r>
        <w:rPr>
          <w:rFonts w:ascii="Amiri" w:hAnsi="Amiri" w:eastAsia="Amiri" w:cs="Amiri"/>
          <w:color w:val="111111"/>
          <w:sz w:val="28"/>
          <w:sz w:val="28"/>
          <w:szCs w:val="28"/>
          <w:rtl w:val="true"/>
          <w:lang w:bidi="ar-SA"/>
        </w:rPr>
        <w:t xml:space="preserve">قال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عزه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حضرت مجلس الشريف أبي الحسن أحمد بن القاسم المحمدي وحضره أبو القاسم الداركي، فسأله بعض الشيعة عن الدلالة على تحريم نكاح المتعة عنده فاستدل بقول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هُمْ لِفُرُوجِهِمْ حَافِظُونَ ، إِلَّا عَلَى أَزْوَاجِهِمْ أَوْ مَا مَلَكَتْ أَيْمَانُهُمْ فَإِنَّهُمْ غَيْرُ مَلُومِينَ ، فَمَنِ ابْتَغَى وَرَاءَ ذَلِكَ فَأُولَئِكَ هُمُ الْعَادُونَ</w:t>
      </w:r>
      <w:r>
        <w:rPr>
          <w:rFonts w:eastAsia="Amiri" w:cs="Amiri" w:ascii="Amiri" w:hAnsi="Amiri"/>
          <w:color w:val="111111"/>
          <w:sz w:val="28"/>
          <w:szCs w:val="28"/>
          <w:rtl w:val="true"/>
          <w:lang w:bidi="ar-SA"/>
        </w:rPr>
        <w:t xml:space="preserve">) </w:t>
      </w:r>
      <w:r>
        <w:rPr>
          <w:rStyle w:val="FootnoteAnchor"/>
          <w:rtl w:val="true"/>
        </w:rPr>
        <w:footnoteReference w:id="34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والمتعة باتفاق الشيعة ليست بزوجة ولا بملك يمين، فبطل أن تكون حلالا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أنكرت أن تكون زوجة، وما حكيته عن الشيعة في إنكار ذلك لا أصل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زوجة لكانت وارثة لأن الاتفاق حاصل، على أن كل زوجة فهي وارثة وموروثة، إلا ما أخرجه الدليل في الأمة والذمية والقاتلة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فنازعه السائل في هذه الدعوى،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أنكرت أن تكون المتعة أيضا زوجة تجري مجرى الذمية والرق والقاتلة في خروجها عن استحقاق الميراث، وضايقه في هذه المطالبة، فلما طال الكلام بينهما في هذه النكتة تردد وقال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الدليل على أنها ليست بزوجة أن القاصد إلى الاستمتاع بها إذا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تمتعيني نفسك، فأنعمت له، حصلت متعة ليس بينها وبينه ميراث ولا يلحقها الطلاق، وإذا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زوجيني نفسك فأنعمت حصلت زوجية يقع بها الطلاق ويثبت بينها وبينه الميراث، فلو كانت المتعة زوجة ما اختلف حكمها باختلاف الألفاظ ولا وقع الفرق بين أحكامها بتغاير الكلام، ولوجب أن يقع الاستمتاع في العقد بلفظ التزويج ويقع التزويج بلفظ الاستمتاع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باطل بإجماع الشيعة وما هم عليه في الاتفاق، فلم يدر السائل ما يقول له لعدم فقهه وضعف بصيرته بأصل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للداركي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زعمت أن الأحكام قد تتغير باختلاف ما ذكرت في الكلام، وما أنكرت أن يكون العقد عليه بلفظ الزوجية، وأن يكون لفظ الزوجية يقوم مقام لفظ الاستمتاع، فهل تجد لما ادعيت في هذين الأمرين برهانا وعليه دليلا أو فيه بيان، وبعد فكيف استجزت أن تدعي إجماع الشيعة على ما ذكرت ولم يسمع ذلك أحد منهم ولا قرأت له في كتاب، ونحن معك في المجلس نفتي بأنه لا فرق بين اللفظين في باب العقد للنكاح، سواء كان نكاح الدوام أو نكاح الاستمتاع وإنما الفصل بين النكاحين في اللفظ من جهة الكلام ذكر الأجل في نكاح الاستمتاع وترك ذكره في نكاح الميراث،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تمتعيني نفسك ولم يذكر الأجل لوقع نكاح الميراث، ولا ينحل إلا بالطلاق، 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تزوجيني إلى أجل كذا، فأنعمت به لوقع نكاح استمتاع، وهذا ما ليس فيه بين الشيعة خلاف</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يرد شيئا تجب حكايته وظهر عليه بحمد اللّه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 xml:space="preserve">. </w:t>
      </w:r>
      <w:bookmarkStart w:id="231" w:name="pg16347_184658"/>
    </w:p>
    <w:p>
      <w:pPr>
        <w:pStyle w:val="Heading3"/>
        <w:numPr>
          <w:ilvl w:val="2"/>
          <w:numId w:val="1"/>
        </w:numPr>
        <w:rPr/>
      </w:pPr>
      <w:bookmarkStart w:id="232" w:name="__RefHeading___Toc6352034_1280447820"/>
      <w:bookmarkStart w:id="233" w:name="_Toc71"/>
      <w:bookmarkEnd w:id="231"/>
      <w:bookmarkEnd w:id="232"/>
      <w:r>
        <w:rPr>
          <w:rtl w:val="true"/>
        </w:rPr>
        <w:t>المناظرة الحادية والثلاثون</w:t>
      </w:r>
      <w:r>
        <w:rPr>
          <w:rtl w:val="true"/>
        </w:rPr>
        <w:t xml:space="preserve">: </w:t>
      </w:r>
      <w:r>
        <w:rPr>
          <w:rtl w:val="true"/>
        </w:rPr>
        <w:t>مناظرة السيد عبد اللّه الشيرازي مع رجل من أهل الفضل في حكم المتعة</w:t>
      </w:r>
      <w:bookmarkEnd w:id="233"/>
    </w:p>
    <w:p>
      <w:pPr>
        <w:pStyle w:val="BookText"/>
        <w:rPr/>
      </w:pPr>
      <w:r>
        <w:rPr>
          <w:rFonts w:ascii="Amiri" w:hAnsi="Amiri" w:eastAsia="Amiri" w:cs="Amiri"/>
          <w:color w:val="111111"/>
          <w:sz w:val="28"/>
          <w:sz w:val="28"/>
          <w:szCs w:val="28"/>
          <w:rtl w:val="true"/>
          <w:lang w:bidi="ar-SA"/>
        </w:rPr>
        <w:t xml:space="preserve">قال السيد عبد اللّه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يوما إلى مكتبة قرب باب السلام، وتناولت مصحفا بقصد الشراء، وكانت هناك مجموعة من محلات بيع الكتب، فوقفت بجانب حانوت صراف، كان رجل من أهل الفضل جالسا فيه، ففتحت القرآن كي أرى خطه، فظن أني أريد أن أتفأل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 لا تتفأل بالقرآن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أريد أن أتفأل، بل أريد أن أرى كيفية 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تفضل، فجلست وبعد أن تبادلنا التحية سألني عن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سألني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تقولون في هذا الحديث الذي مضمونه أنه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نبي غيري لكان عمر</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كذب محض، ولم يصدر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تقولون في حديث المنزلة؟ وهل هو مسلم بيننا وبينكم؟ وهو أنه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أنت مني بمنزلة هارون من موسى، إلا أنه لا نبي من بعدي</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حديث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يدل بالدلالة اللفظية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التزامية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لو كان نبي غير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فيدور الأمر بين كذب هذا الحديث، وكذب الحديث المذكور بشأن عمر، ولكن المفروض أن حديث المنزلة مسلم بيننا وبينكم، فيثبت أن ما ذكرتموه كذب وحديث مجعول، فبهت وسكت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أنتم الشيعة تتمتعون بالنساء وتجوزون المتعة؟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نتمتع بهن ونجوزها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دليل؟</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بالخبر المروي عن عمر،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متعتان كانتا في زمن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محللتان وأنا أحرمهما</w:t>
      </w:r>
      <w:r>
        <w:rPr>
          <w:rFonts w:eastAsia="Amiri" w:cs="Amiri" w:ascii="Amiri" w:hAnsi="Amiri"/>
          <w:color w:val="111111"/>
          <w:sz w:val="28"/>
          <w:szCs w:val="28"/>
          <w:rtl w:val="true"/>
          <w:lang w:bidi="ar-SA"/>
        </w:rPr>
        <w:t xml:space="preserve">» </w:t>
      </w:r>
      <w:r>
        <w:rPr>
          <w:rStyle w:val="FootnoteAnchor"/>
          <w:rtl w:val="true"/>
        </w:rPr>
        <w:footnoteReference w:id="351"/>
      </w:r>
      <w:r>
        <w:rPr>
          <w:rFonts w:ascii="Amiri" w:hAnsi="Amiri" w:eastAsia="Amiri" w:cs="Amiri"/>
          <w:color w:val="111111"/>
          <w:sz w:val="28"/>
          <w:sz w:val="28"/>
          <w:szCs w:val="28"/>
          <w:rtl w:val="true"/>
          <w:lang w:bidi="ar-SA"/>
        </w:rPr>
        <w:t xml:space="preserve">، فنفس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 النظر عن الأدلة المسلمة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 المتعة كانت في زمن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حلالا وهو حرمها، فأنا أسأل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دعا عمر إلى أن يحرمها؟ هل صار نبيا بعد وفاة رسول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 اللّه تعالى أن يحرمها؟ أو هل كان ينزل عليه الوحي؟ فلماذا حرمها؟ مع أن حلال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إلى يوم القيامة وحرامه حرام إلى يوم القيامة؟ أليس هذا إلا من البدعة في الدين وقد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بدعة ضلالة، والضلالة في النار</w:t>
      </w:r>
      <w:r>
        <w:rPr>
          <w:rFonts w:eastAsia="Amiri" w:cs="Amiri" w:ascii="Amiri" w:hAnsi="Amiri"/>
          <w:color w:val="111111"/>
          <w:sz w:val="28"/>
          <w:szCs w:val="28"/>
          <w:rtl w:val="true"/>
          <w:lang w:bidi="ar-SA"/>
        </w:rPr>
        <w:t xml:space="preserve">» </w:t>
      </w:r>
      <w:r>
        <w:rPr>
          <w:rStyle w:val="FootnoteAnchor"/>
          <w:rtl w:val="true"/>
        </w:rPr>
        <w:footnoteReference w:id="352"/>
      </w:r>
      <w:r>
        <w:rPr>
          <w:rFonts w:ascii="Amiri" w:hAnsi="Amiri" w:eastAsia="Amiri" w:cs="Amiri"/>
          <w:color w:val="111111"/>
          <w:sz w:val="28"/>
          <w:sz w:val="28"/>
          <w:szCs w:val="28"/>
          <w:rtl w:val="true"/>
          <w:lang w:bidi="ar-SA"/>
        </w:rPr>
        <w:t xml:space="preserve">فبأي وجه يتبع المسلم بدعة عمر، ولا يتمتع بالنساء، ويلتزم بحرمتها، ولا يقتفي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فبهت وسكت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 xml:space="preserve">.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4" w:name="pg16347_184662"/>
      <w:bookmarkStart w:id="235" w:name="pg16347_184662"/>
      <w:bookmarkEnd w:id="235"/>
    </w:p>
    <w:p>
      <w:pPr>
        <w:pStyle w:val="Heading2"/>
        <w:numPr>
          <w:ilvl w:val="1"/>
          <w:numId w:val="1"/>
        </w:numPr>
        <w:rPr/>
      </w:pPr>
      <w:bookmarkStart w:id="236" w:name="pg16347_184662"/>
      <w:bookmarkStart w:id="237" w:name="__RefHeading___Toc6352036_1280447820"/>
      <w:bookmarkStart w:id="238" w:name="_Toc72"/>
      <w:bookmarkEnd w:id="236"/>
      <w:bookmarkEnd w:id="237"/>
      <w:r>
        <w:rPr>
          <w:rtl w:val="true"/>
        </w:rPr>
        <w:t>الطلاق ثلاثا</w:t>
      </w:r>
      <w:bookmarkEnd w:id="238"/>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9" w:name="__RefHeading___Toc6352038_1280447820"/>
      <w:bookmarkStart w:id="240" w:name="_Toc73"/>
      <w:bookmarkEnd w:id="239"/>
      <w:r>
        <w:rPr>
          <w:rtl w:val="true"/>
        </w:rPr>
        <w:t>اشارة</w:t>
      </w:r>
      <w:bookmarkEnd w:id="240"/>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1" w:name="pg16347_184664"/>
      <w:bookmarkStart w:id="242" w:name="pg16347_184664"/>
      <w:bookmarkEnd w:id="242"/>
    </w:p>
    <w:p>
      <w:pPr>
        <w:pStyle w:val="Heading3"/>
        <w:numPr>
          <w:ilvl w:val="2"/>
          <w:numId w:val="1"/>
        </w:numPr>
        <w:rPr/>
      </w:pPr>
      <w:bookmarkStart w:id="243" w:name="pg16347_184664"/>
      <w:bookmarkStart w:id="244" w:name="__RefHeading___Toc6352040_1280447820"/>
      <w:bookmarkStart w:id="245" w:name="_Toc74"/>
      <w:bookmarkEnd w:id="243"/>
      <w:bookmarkEnd w:id="244"/>
      <w:r>
        <w:rPr>
          <w:rtl w:val="true"/>
        </w:rPr>
        <w:t>المناظرة الثانية والثلاثون</w:t>
      </w:r>
      <w:r>
        <w:rPr>
          <w:rtl w:val="true"/>
        </w:rPr>
        <w:t xml:space="preserve">: </w:t>
      </w:r>
      <w:r>
        <w:rPr>
          <w:rtl w:val="true"/>
        </w:rPr>
        <w:t>مناظرة مؤمن الطاق مع أبي حنيفة في حكم الطلاق ثلاثا</w:t>
      </w:r>
      <w:bookmarkEnd w:id="245"/>
    </w:p>
    <w:p>
      <w:pPr>
        <w:pStyle w:val="BookText"/>
        <w:rPr/>
      </w:pPr>
      <w:r>
        <w:rPr>
          <w:rFonts w:ascii="Amiri" w:hAnsi="Amiri" w:eastAsia="Amiri" w:cs="Amiri"/>
          <w:color w:val="111111"/>
          <w:sz w:val="28"/>
          <w:sz w:val="28"/>
          <w:szCs w:val="28"/>
          <w:rtl w:val="true"/>
          <w:lang w:bidi="ar-SA"/>
        </w:rPr>
        <w:t>المناظرة الثانية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مناظرة مؤمن الطاق </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 xml:space="preserve">ولما مات الإمام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التقى هو وأبو حنيفة، فقال له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إمامك فقد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مؤمن الطاق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إمامك فمن المنظرين إلى يوم الوقت المعلوم، ومن مصنفات مؤمن الطاق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الإمامة، وكتاب الرد على المعتزلة، وكتاب المعرفة، توفي في سنة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الكنى والألقاب للقمي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رجال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سير أعلام النبلاء للذهبي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أبي حنيفة في حكم الطلاق ثلاثا</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أبي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حنيفة لأبي جعفر مؤمن الطاق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الطلاق الثلاث؟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خلاف الكتاب والسنة؟ قال نعم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ذلك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 يجوز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التزويج عقد عقد بالطاعة فلا يحل بالمعصية، وإذا لم يجز التزويج بجهة المعصية لم يجز الطلاق بجهة المعصية، وفي إجازة ذلك طعن على اللّه عز وجل فيما أمر به وعلى رسوله فيما سن، لأنه إذا كان العمل بخلافهما فلا معنى لهما، وفي قولنا من شذ عنهما رد إليهما وهو صاغر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جوز العلماء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العلماء الذين جوزوا للعبد العمل بالمعصية، واستعمال سنه الشيطان في دين اللّه، ولا عالم أكبر من الكتاب والسنة، فلم تجوزون للعبد الجمع بين ما فرق اللّه من الطلاق الثلاث في وقت واحد، ولا تجوزون له الجمع بين ما فرق اللّه من الصلوات الخمس؟ وفي تجويز ذلك تعطيل الكتاب وهدم السنة، وقد قال اللّه جل وعز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يَتَعَدَّ حُدُودَ اللَّهِ فَقَدْ ظَلَمَ نَفْسَهُ</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تقول يا أبا حنيفة في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طلق امرأته على سنة الشيطان؟</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أيجوز له ذلك الطلاق؟ </w:t>
      </w:r>
    </w:p>
    <w:p>
      <w:pPr>
        <w:pStyle w:val="BookText"/>
        <w:rPr/>
      </w:pPr>
      <w:r>
        <w:rPr>
          <w:rFonts w:ascii="Amiri" w:hAnsi="Amiri" w:eastAsia="Amiri" w:cs="Amiri"/>
          <w:color w:val="111111"/>
          <w:sz w:val="28"/>
          <w:sz w:val="28"/>
          <w:szCs w:val="28"/>
          <w:rtl w:val="true"/>
          <w:lang w:bidi="ar-SA"/>
        </w:rPr>
        <w:t>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خالف السنة، وبانت منه امرأته، وعصى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كما قلنا، إذا خالف سنة اللّه عمل بسنة الشيطان، ومن أمضى بسنته فهو على ملته ليس له في دين اللّه 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عمر بن الخطاب، وهو من أفضل أئمة المسلمين،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جل ثناؤه جعل لكم في الطلاق أناة فاستعجلتموه، وأجزنا لكم ما استعجلتموه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كان لا يعرف أحكام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w:t>
      </w:r>
    </w:p>
    <w:p>
      <w:pPr>
        <w:pStyle w:val="BookText"/>
        <w:rPr/>
      </w:pP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أقول فيه ما تنكره، أما أول ذلك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يصلي الجنب حتى يجد الماء </w:t>
      </w:r>
      <w:r>
        <w:rPr>
          <w:rStyle w:val="FootnoteAnchor"/>
          <w:rtl w:val="true"/>
        </w:rPr>
        <w:footnoteReference w:id="35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السنن الكبرى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الغدير للأميني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والأمة على خلاف ذلك، وأتاه أبو كيف العائذي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غبت فقدمت وقد تزوجت امرأتي،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قد دخل بها فهو أحق بها، وإن لم يكن دخل بها فأنت أولى 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وهذا حكم لا يعرف، والأمة على خلافه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وقضى في رجل غاب عن أهله أربع سنين أنها تتزوج إن شاءت </w:t>
      </w:r>
      <w:r>
        <w:rPr>
          <w:rStyle w:val="FootnoteAnchor"/>
          <w:rtl w:val="true"/>
        </w:rPr>
        <w:footnoteReference w:id="359"/>
      </w:r>
      <w:r>
        <w:rPr>
          <w:rFonts w:ascii="Amiri" w:hAnsi="Amiri" w:eastAsia="Amiri" w:cs="Amiri"/>
          <w:color w:val="111111"/>
          <w:sz w:val="28"/>
          <w:sz w:val="28"/>
          <w:szCs w:val="28"/>
          <w:rtl w:val="true"/>
          <w:lang w:bidi="ar-SA"/>
        </w:rPr>
        <w:t xml:space="preserve">، والأمة </w:t>
      </w:r>
    </w:p>
    <w:p>
      <w:pPr>
        <w:pStyle w:val="BookText"/>
        <w:rPr/>
      </w:pPr>
      <w:r>
        <w:rPr>
          <w:rFonts w:ascii="Amiri" w:hAnsi="Amiri" w:eastAsia="Amiri" w:cs="Amiri"/>
          <w:color w:val="111111"/>
          <w:sz w:val="28"/>
          <w:sz w:val="28"/>
          <w:szCs w:val="28"/>
          <w:rtl w:val="true"/>
          <w:lang w:bidi="ar-SA"/>
        </w:rPr>
        <w:t>على خلاف ذلك، إنها لا تتزوج أبدا حتى تقوم البينة أنه مات أو طلقها، وأنه قتل سبعة نفر من أهل اليمن برجل واحد،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ما عليه أهل صنعاء لقتلتهم به، والأمة على خلافه، وأتي بامرأة حبلى شهدوا عليها بالفاحشة فأمر برجمها، 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لك السبيل عليها فما سبيلك على ما في بطنها؟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علي لهلك عمر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وأتي بمجنونة قد زنت فأمر برجمها، 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القلم قد رفع عنها حتى تصح؟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علي لهلك عمر </w:t>
      </w:r>
      <w:r>
        <w:rPr>
          <w:rStyle w:val="FootnoteAnchor"/>
          <w:rtl w:val="true"/>
        </w:rPr>
        <w:footnoteReference w:id="361"/>
      </w:r>
      <w:r>
        <w:rPr>
          <w:rFonts w:ascii="Amiri" w:hAnsi="Amiri" w:eastAsia="Amiri" w:cs="Amiri"/>
          <w:color w:val="111111"/>
          <w:sz w:val="28"/>
          <w:sz w:val="28"/>
          <w:szCs w:val="28"/>
          <w:rtl w:val="true"/>
          <w:lang w:bidi="ar-SA"/>
        </w:rPr>
        <w:t xml:space="preserve">، وإنه لم يدر الكلالة فسأل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فأخبره بها فلم يفهم عنه، فسأل ابنته حفصة أن تسأل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الكلالة فسألته،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أمرك بهذا؟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أباك لا يفهمها حتى يموت </w:t>
      </w:r>
      <w:r>
        <w:rPr>
          <w:rStyle w:val="FootnoteAnchor"/>
          <w:rtl w:val="true"/>
        </w:rPr>
        <w:footnoteReference w:id="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يعرف الكلالة كيف يعرف أحكام الدين؟ </w:t>
      </w:r>
      <w:r>
        <w:rPr>
          <w:rStyle w:val="FootnoteAnchor"/>
          <w:rtl w:val="true"/>
        </w:rPr>
        <w:footnoteReference w:id="363"/>
      </w:r>
      <w:bookmarkStart w:id="246" w:name="pg16347_184668"/>
    </w:p>
    <w:p>
      <w:pPr>
        <w:pStyle w:val="Heading3"/>
        <w:numPr>
          <w:ilvl w:val="2"/>
          <w:numId w:val="1"/>
        </w:numPr>
        <w:rPr/>
      </w:pPr>
      <w:bookmarkStart w:id="247" w:name="__RefHeading___Toc6352042_1280447820"/>
      <w:bookmarkStart w:id="248" w:name="_Toc75"/>
      <w:bookmarkEnd w:id="246"/>
      <w:bookmarkEnd w:id="247"/>
      <w:r>
        <w:rPr>
          <w:rtl w:val="true"/>
        </w:rPr>
        <w:t>المناظرة الثالثة والثلاثون</w:t>
      </w:r>
      <w:r>
        <w:rPr>
          <w:rtl w:val="true"/>
        </w:rPr>
        <w:t xml:space="preserve">: </w:t>
      </w:r>
      <w:r>
        <w:rPr>
          <w:rtl w:val="true"/>
        </w:rPr>
        <w:t>مناظرة الشيخ المفيد مع أبي محمد بن المأمون في حكم الطلاق ثلاثا</w:t>
      </w:r>
      <w:bookmarkEnd w:id="248"/>
    </w:p>
    <w:p>
      <w:pPr>
        <w:pStyle w:val="BookText"/>
        <w:rPr/>
      </w:pPr>
      <w:r>
        <w:rPr>
          <w:rFonts w:ascii="Amiri" w:hAnsi="Amiri" w:eastAsia="Amiri" w:cs="Amiri"/>
          <w:color w:val="111111"/>
          <w:sz w:val="28"/>
          <w:sz w:val="28"/>
          <w:szCs w:val="28"/>
          <w:rtl w:val="true"/>
          <w:lang w:bidi="ar-SA"/>
        </w:rPr>
        <w:t>ومن كلام الشيخ أدام اللّه عزه في الطلاق،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يوما عند صديقنا أبي الهذيل سبيع بن المنبه المختاري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وألحقه بأوليائه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وحضر عنده الشيخان أبو طاهر وأبو الحسن الجوهريان، والشريف أبو محمد بن المأمون، فقال لي أحد 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طلاق الحامل إذا وقع الرجل منه ثلاثا في مجلس واحد؟</w:t>
      </w:r>
    </w:p>
    <w:p>
      <w:pPr>
        <w:pStyle w:val="BookText"/>
        <w:rPr/>
      </w:pPr>
      <w:r>
        <w:rPr>
          <w:rFonts w:ascii="Amiri" w:hAnsi="Amiri" w:eastAsia="Amiri" w:cs="Amiri"/>
          <w:color w:val="111111"/>
          <w:sz w:val="28"/>
          <w:sz w:val="28"/>
          <w:szCs w:val="28"/>
          <w:rtl w:val="true"/>
          <w:lang w:bidi="ar-SA"/>
        </w:rPr>
        <w:t>فقال الشيخ أيده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أوقعه بحضور مسلمين عدلين وقعت منه واحدة لا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 الجوهري هنيئة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أظن أنكم لا توقعون شيئا منه 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محمد بن المأمون للشيخ أدام اللّه 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أتقولون إنه يقع منه واحده؟</w:t>
      </w:r>
    </w:p>
    <w:p>
      <w:pPr>
        <w:pStyle w:val="BookText"/>
        <w:rPr/>
      </w:pPr>
      <w:r>
        <w:rPr>
          <w:rFonts w:ascii="Amiri" w:hAnsi="Amiri" w:eastAsia="Amiri" w:cs="Amiri"/>
          <w:color w:val="111111"/>
          <w:sz w:val="28"/>
          <w:sz w:val="28"/>
          <w:szCs w:val="28"/>
          <w:rtl w:val="true"/>
          <w:lang w:bidi="ar-SA"/>
        </w:rPr>
        <w:t>فقال الشيخ أيده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بشرط الشهود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فأظهر تعجبا من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أن الذي يقع بها واحدة وهو قد تلفظ بالثلاث</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أيده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الدلالة على ذلك من كتاب اللّه عز وجل، ومن </w:t>
      </w:r>
    </w:p>
    <w:p>
      <w:pPr>
        <w:pStyle w:val="BookText"/>
        <w:rPr/>
      </w:pPr>
      <w:r>
        <w:rPr>
          <w:rFonts w:ascii="Amiri" w:hAnsi="Amiri" w:eastAsia="Amiri" w:cs="Amiri"/>
          <w:color w:val="111111"/>
          <w:sz w:val="28"/>
          <w:sz w:val="28"/>
          <w:szCs w:val="28"/>
          <w:rtl w:val="true"/>
          <w:lang w:bidi="ar-SA"/>
        </w:rPr>
        <w:t xml:space="preserve">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إجماع المسلمين، ومن قول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قول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قول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فازداد الرجل تعجبا لما سمع هذا الكلام،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تفصل لنا ذلك وتشرحه على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كتاب اللّه تعالى فقد تقرر أنه نزل بلسان العرب وعلى مذاهبها في الكلام،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قُرْآنًا عَرَبِيًّا غَيْرَ ذِي عِوَجٍ</w:t>
      </w:r>
      <w:r>
        <w:rPr>
          <w:rFonts w:eastAsia="Amiri" w:cs="Amiri" w:ascii="Amiri" w:hAnsi="Amiri"/>
          <w:color w:val="111111"/>
          <w:sz w:val="28"/>
          <w:szCs w:val="28"/>
          <w:rtl w:val="true"/>
          <w:lang w:bidi="ar-SA"/>
        </w:rPr>
        <w:t xml:space="preserve">) </w:t>
      </w:r>
      <w:r>
        <w:rPr>
          <w:rStyle w:val="FootnoteAnchor"/>
          <w:rtl w:val="true"/>
        </w:rPr>
        <w:footnoteReference w:id="364"/>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مِنْ رَسُولٍ إِلَّا بِلِسَانِ قَوْمِهِ لِيُبَيِّنَ لَهُمْ</w:t>
      </w:r>
      <w:r>
        <w:rPr>
          <w:rFonts w:eastAsia="Amiri" w:cs="Amiri" w:ascii="Amiri" w:hAnsi="Amiri"/>
          <w:color w:val="111111"/>
          <w:sz w:val="28"/>
          <w:szCs w:val="28"/>
          <w:rtl w:val="true"/>
          <w:lang w:bidi="ar-SA"/>
        </w:rPr>
        <w:t xml:space="preserve">) </w:t>
      </w:r>
      <w:r>
        <w:rPr>
          <w:rStyle w:val="FootnoteAnchor"/>
          <w:rtl w:val="true"/>
        </w:rPr>
        <w:footnoteReference w:id="365"/>
      </w:r>
      <w:r>
        <w:rPr>
          <w:rFonts w:ascii="Amiri" w:hAnsi="Amiri" w:eastAsia="Amiri" w:cs="Amiri"/>
          <w:color w:val="111111"/>
          <w:sz w:val="28"/>
          <w:sz w:val="28"/>
          <w:szCs w:val="28"/>
          <w:rtl w:val="true"/>
          <w:lang w:bidi="ar-SA"/>
        </w:rPr>
        <w:t>، ثم قال سبحانه في آية الطلاق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مَرَّتَانِ فَإِمْسَاكٌ بِمَعْرُوفٍ أَوْ تَسْرِيحٌ بِإِحْسَانٍ</w:t>
      </w:r>
      <w:r>
        <w:rPr>
          <w:rFonts w:eastAsia="Amiri" w:cs="Amiri" w:ascii="Amiri" w:hAnsi="Amiri"/>
          <w:color w:val="111111"/>
          <w:sz w:val="28"/>
          <w:szCs w:val="28"/>
          <w:rtl w:val="true"/>
          <w:lang w:bidi="ar-SA"/>
        </w:rPr>
        <w:t xml:space="preserve">) </w:t>
      </w:r>
      <w:r>
        <w:rPr>
          <w:rStyle w:val="FootnoteAnchor"/>
          <w:rtl w:val="true"/>
        </w:rPr>
        <w:footnoteReference w:id="366"/>
      </w:r>
      <w:r>
        <w:rPr>
          <w:rFonts w:ascii="Amiri" w:hAnsi="Amiri" w:eastAsia="Amiri" w:cs="Amiri"/>
          <w:color w:val="111111"/>
          <w:sz w:val="28"/>
          <w:sz w:val="28"/>
          <w:szCs w:val="28"/>
          <w:rtl w:val="true"/>
          <w:lang w:bidi="ar-SA"/>
        </w:rPr>
        <w:t>، فكانت الثالثة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تَسْرِيحٌ بِإِحْسَانٍ</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ووجدنا المطلق إذا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طالق، أتى بلفظ واحد يتضمن تطليقة واحدة، فإذا قال عقيب هذا اللفظ ثلاثا، لم يخل من أن تكون إشارته إلى طلاق وقع فيما سلف ثلاث مرات، أو إلى طلاق يكون في المستقبل ثلاثا، أو إلى الحال، فإن كان أخبر عن الماضي فلم يقع الطلاق إذا باللفظ الذي أورده في الحال، وإنما أخبر عن أمر كان، وإن كان أخبر عن المستقبل فيجب أن لا يقع بها طلاق حتى يأتي الوقت، ثم يطلقها ثلاثا على مفهوم اللفظ والكلام، وليس هذان القسمان مما جرى الحكم عليهما ولا تضمنهما المقال فلم يبق إلا أنه أخبر عن الحال، وذلك كذب ولغو بلا ارتياب، لأن الواحدة لا تكون أبدا ثلاثا، فلأجل ذلك حكمنا عليه بتطليقة واحدة من حيث تضمنه اللفظ الذي أورده، وأسقطنا ما </w:t>
      </w:r>
    </w:p>
    <w:p>
      <w:pPr>
        <w:pStyle w:val="BookText"/>
        <w:rPr/>
      </w:pPr>
      <w:r>
        <w:rPr>
          <w:rFonts w:ascii="Amiri" w:hAnsi="Amiri" w:eastAsia="Amiri" w:cs="Amiri"/>
          <w:color w:val="111111"/>
          <w:sz w:val="28"/>
          <w:sz w:val="28"/>
          <w:szCs w:val="28"/>
          <w:rtl w:val="true"/>
          <w:lang w:bidi="ar-SA"/>
        </w:rPr>
        <w:t>لغا فيه، وأطرحناه إذ كان على مفهوم اللغة التي نطق بها القرآن فاسدا، وكان مضادا لأحكام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السنة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لم يكن على أمرنا هذا فهو رد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وافق الكتاب فخذوه وما لم يوافقه فاطرحوه </w:t>
      </w:r>
      <w:r>
        <w:rPr>
          <w:rStyle w:val="FootnoteAnchor"/>
          <w:rtl w:val="true"/>
        </w:rPr>
        <w:footnoteReference w:id="368"/>
      </w:r>
      <w:r>
        <w:rPr>
          <w:rFonts w:ascii="Amiri" w:hAnsi="Amiri" w:eastAsia="Amiri" w:cs="Amiri"/>
          <w:color w:val="111111"/>
          <w:sz w:val="28"/>
          <w:sz w:val="28"/>
          <w:szCs w:val="28"/>
          <w:rtl w:val="true"/>
          <w:lang w:bidi="ar-SA"/>
        </w:rPr>
        <w:t>وقد بينا أن المرة لا تكون مرتين أبدا، وأن الواحدة لا تكون ثلاثا، فأوجب السنة إبطال الطلاق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إجماع الأمة فإنهم مطبقون على أن كل ما خالف الكتاب والسنة فهو باطل، وقد تقدم وصف خلاف الطلاق الثلاث للكتاب والسنة، فحصل الإجماع على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تظافر عنه بالخبر المستفيض،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والمطلقات ثلاثا في مجلس واحد فإنهن ذوات أزواج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قول ابن عباس فإنه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تعجبون من قوم يحلون المرأة لرجل وهي تحرم عليه، ويحرمونها على آخر وهي تحل 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ومن هؤلاء القوم؟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يقولون للمطلق ثلاثا في 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حرمت عليك امرأتك</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خلاف أنه رفع إليه رجل قد طلق امرأته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ثلاثا، فأوجع رأسه ثم ردها إليه، وبعد ذلك رفع إليه رجل وقد طلق كالأول فأبانها منه، فقيل له في اختلاف حكمه في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أردت أن أحمله على كتاب اللّه عز اسمه، ولكنني خشيت أن يتتابع فيه السكران والغيران، فاعترف بأن المطلقة ثلاثا ترد إلى زوجها على حكم الكتاب، لأنه إنما أبانها منه بالرأي والاستحسان، فعلمنا من قوله على ما وافق القرآن، ورغبنا عما ذهب إليه من جهة الرأي فلم ينطق أحد من الجماعة بحرف، وأنشأوا حديثا آخر تشاغلوا به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 xml:space="preserve">. </w:t>
      </w:r>
      <w:bookmarkStart w:id="249" w:name="pg16347_184672"/>
    </w:p>
    <w:p>
      <w:pPr>
        <w:pStyle w:val="Heading2"/>
        <w:numPr>
          <w:ilvl w:val="1"/>
          <w:numId w:val="1"/>
        </w:numPr>
        <w:rPr/>
      </w:pPr>
      <w:bookmarkStart w:id="250" w:name="__RefHeading___Toc6352044_1280447820"/>
      <w:bookmarkStart w:id="251" w:name="_Toc76"/>
      <w:bookmarkEnd w:id="249"/>
      <w:bookmarkEnd w:id="250"/>
      <w:r>
        <w:rPr>
          <w:rtl w:val="true"/>
        </w:rPr>
        <w:t>صداق الزوجة</w:t>
      </w:r>
      <w:bookmarkEnd w:id="251"/>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2" w:name="__RefHeading___Toc6352046_1280447820"/>
      <w:bookmarkStart w:id="253" w:name="_Toc77"/>
      <w:bookmarkEnd w:id="252"/>
      <w:r>
        <w:rPr>
          <w:rtl w:val="true"/>
        </w:rPr>
        <w:t>اشارة</w:t>
      </w:r>
      <w:bookmarkEnd w:id="253"/>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4" w:name="pg16347_184674"/>
      <w:bookmarkStart w:id="255" w:name="pg16347_184674"/>
      <w:bookmarkEnd w:id="255"/>
    </w:p>
    <w:p>
      <w:pPr>
        <w:pStyle w:val="Heading3"/>
        <w:numPr>
          <w:ilvl w:val="2"/>
          <w:numId w:val="1"/>
        </w:numPr>
        <w:rPr/>
      </w:pPr>
      <w:bookmarkStart w:id="256" w:name="pg16347_184674"/>
      <w:bookmarkStart w:id="257" w:name="__RefHeading___Toc6352048_1280447820"/>
      <w:bookmarkStart w:id="258" w:name="_Toc78"/>
      <w:bookmarkEnd w:id="256"/>
      <w:bookmarkEnd w:id="257"/>
      <w:r>
        <w:rPr>
          <w:rtl w:val="true"/>
        </w:rPr>
        <w:t>المناظرة الرابعة والثلاثون</w:t>
      </w:r>
      <w:r>
        <w:rPr>
          <w:rtl w:val="true"/>
        </w:rPr>
        <w:t xml:space="preserve">: </w:t>
      </w:r>
      <w:r>
        <w:rPr>
          <w:rtl w:val="true"/>
        </w:rPr>
        <w:t>مناظرة أحد العلماء مع بعض الجامعيين حول صداق الزوجة</w:t>
      </w:r>
      <w:bookmarkEnd w:id="258"/>
    </w:p>
    <w:p>
      <w:pPr>
        <w:pStyle w:val="BookText"/>
        <w:rPr/>
      </w:pPr>
      <w:r>
        <w:rPr>
          <w:rFonts w:ascii="Amiri" w:hAnsi="Amiri" w:eastAsia="Amiri" w:cs="Amiri"/>
          <w:color w:val="111111"/>
          <w:sz w:val="28"/>
          <w:sz w:val="28"/>
          <w:szCs w:val="28"/>
          <w:rtl w:val="true"/>
          <w:lang w:bidi="ar-SA"/>
        </w:rPr>
        <w:t>الجامعي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كرارا، أن الإسلام يؤكد على عدم جعل صداق المرأة باهظا، حتى 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شؤم المرأة غلاء مهرها </w:t>
      </w:r>
      <w:r>
        <w:rPr>
          <w:rStyle w:val="FootnoteAnchor"/>
          <w:rtl w:val="true"/>
        </w:rPr>
        <w:footnoteReference w:id="371"/>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نساء أمتي أصبحهن وجها وأقلهن مهرا </w:t>
      </w:r>
      <w:r>
        <w:rPr>
          <w:rStyle w:val="FootnoteAnchor"/>
          <w:rtl w:val="true"/>
        </w:rPr>
        <w:footnoteReference w:id="372"/>
      </w:r>
      <w:r>
        <w:rPr>
          <w:rFonts w:ascii="Amiri" w:hAnsi="Amiri" w:eastAsia="Amiri" w:cs="Amiri"/>
          <w:color w:val="111111"/>
          <w:sz w:val="28"/>
          <w:sz w:val="28"/>
          <w:szCs w:val="28"/>
          <w:rtl w:val="true"/>
          <w:lang w:bidi="ar-SA"/>
        </w:rPr>
        <w:t>، ولكن ذكر في القرآن موضعين، جعل فيهما زيادة المهر مطلوبا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عالم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موضع من القرآن ذكر ذلك؟ الجامعي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الموضع الأول، في الآية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 نقرأ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أَرَدْتُمُ اسْتِبْدَالَ زَوْجٍ مَكَانَ زَوْجٍ وَآتَيْتُمْ إِحْدَاهُنَّ قِنْطَارًا فَلَا تَأْخُذُوا مِنْهُ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المال الكثير، الذي يشمل الآلاف من الدنانير، فجاء في هذه الآية،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ينتقدها، بل أكد على عدم أخذ شئ منه، لذلك يكون أخذ الصداق الكثير أمرا مطلوبا، وإلا لما كان القرآن قد ذكره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هذا الأساس، جاء في الروايات، أن عمر بن الخطاب في عصر خلافته، عندما رأى أن المهور باهظة الثمن، صعد المنبر وانتقد الناس واعترض </w:t>
      </w:r>
    </w:p>
    <w:p>
      <w:pPr>
        <w:pStyle w:val="BookText"/>
        <w:rPr/>
      </w:pPr>
      <w:r>
        <w:rPr>
          <w:rFonts w:ascii="Amiri" w:hAnsi="Amiri" w:eastAsia="Amiri" w:cs="Amiri"/>
          <w:color w:val="111111"/>
          <w:sz w:val="28"/>
          <w:sz w:val="28"/>
          <w:szCs w:val="28"/>
          <w:rtl w:val="true"/>
          <w:lang w:bidi="ar-SA"/>
        </w:rPr>
        <w:t>عليهم،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لا تغلو في مهور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لا يزيد على أربعين أوقية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أربعمائة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زاد أقمت الحد عليه، وألقيت الزيادة في بيت المال، فقامت إليه امرأة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أتمنعنا؟ ما ذلك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وَآتَيْتُمْ إِحْدَاهُنَّ قِنْطَارًا فَلَا تَأْخُذُوا مِنْهُ شَيْئًا</w:t>
      </w:r>
      <w:r>
        <w:rPr>
          <w:rFonts w:eastAsia="Amiri" w:cs="Amiri" w:ascii="Amiri" w:hAnsi="Amiri"/>
          <w:color w:val="111111"/>
          <w:sz w:val="28"/>
          <w:szCs w:val="28"/>
          <w:rtl w:val="true"/>
          <w:lang w:bidi="ar-SA"/>
        </w:rPr>
        <w:t xml:space="preserve">) </w:t>
      </w:r>
      <w:r>
        <w:rPr>
          <w:rStyle w:val="FootnoteAnchor"/>
          <w:rtl w:val="true"/>
        </w:rPr>
        <w:footnoteReference w:id="373"/>
      </w:r>
      <w:r>
        <w:rPr>
          <w:rFonts w:ascii="Amiri" w:hAnsi="Amiri" w:eastAsia="Amiri" w:cs="Amiri"/>
          <w:color w:val="111111"/>
          <w:sz w:val="28"/>
          <w:sz w:val="28"/>
          <w:szCs w:val="28"/>
          <w:rtl w:val="true"/>
          <w:lang w:bidi="ar-SA"/>
        </w:rPr>
        <w:t>بل تبذل لها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فأقر عمر قولها واستغفر 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الناس أفقه من عمر حتى المخدرات في الحجال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عالم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للآية المذكورة شأن نزول، وهو أنه هناك كانت رسوم جاهلية قبل الإسلام، فمن أراد أن يطلق زوجته السابقة، ويتزوج زواجا جديدا، ويهرب من مهرها، يتهمها في شرفها، ويضغط عليها، لتطلق نفسها وتهب له مهرها، وبهذا المهر يتخذ لنفسه زوجة جديدة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فالآية المذكورة تتهجم على هذا العمل السئ وتقبحه،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المهر بقدر قنطار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مالا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تأخذوا شيئا منه بالإجبار، فنظر الإسلام أن لا تجعل المهور غالية، ولكن لو ترك هذا العمل الصالح، وجعل المهر باهظا فبعد العقد، وبدون رضى المرأة، لا يجوز التقليل منه، فالآية المذكورة لا تعارض جعل المهور خفيفة المؤنة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قصة عمر مع تلك السيدة، فلا بد من القول أن جواب السيدة كان صحيحا، لأن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جعل المهر أكثر من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أخذ الإضافة منه وألحقها ببيت المال، فالسيدة المذكورة بقراءتها للآية، قالت لعمر، بعد العقد لا يحق لك ذلك، وقد خضع عمر لقولها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استحبابا وتأكيدا في الإسلام على جعل المهر قليل عند العقد، ولكن لو تركت هذه السنة الشريفة وجعل المهر باهظ الثمن، فلا يجوز الأخذ منه إلا برضى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أشكرك على توضيحاتك، لقد كانت منطقية ومقنعة، ألآن أحب أن أطرح الموضع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عالم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القرآن، في قصة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حينما تخلص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أذى الفراعنة، وجاء إلى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مصر، وأخيرا دخل بيت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أُرِيدُ أَنْ أُنْكِحَكَ إِحْدَى ابْنَتَيَّ هَاتَيْنِ عَلَى أَنْ تَأْجُرَنِي ثَمَانِيَ حِجَجٍ فَإِنْ أَتْمَمْتَ عَشْرًا فَمِنْ عِنْدِكَ وَمَا أُرِيدُ أَنْ أَشُقَّ عَلَيْكَ سَتَجِدُنِي إِنْ شَاءَ اللَّهُ مِنَ الصَّالِحِينَ</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فوافق موسى على اقتراح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الواضح أن العمل ثمان سنوات، هو مهر ثقيل، وقد وافق عليه كلا 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نقله القرآن دون أن ينتقده، فيكون دليلا على مطلوبية العقد بالمهر الثقيل</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عالم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بد أن نشير أن زواج موسى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بنت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زواجا عاديا، بل كان مقدمة لبقاء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بجانب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لكسب العلم والكمال من هذا العارف الكبير سنوات طويلة، إضافة إلى أن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عمل لسنوات طويلة لأجل دفع الصداق، ولكن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على عاتقه تأمين الحياة المعاشية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وزوجته، ولو طرحناها من السنوات الطويلة لعمل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يبقى مبلغا كبيرا، فيحتسب ذلك المبلغ الضئيل كصداق لزوجته، وهذا المبلغ الباهظ في الظاهر هو ما أقدم عليه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كمقدمة لبناء الجانب المادي والمعنوي في حياة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وساطته وقبول ابنته، وبعبارة أوضح، إن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أخذ مهرا ثقيلا ظاهرا، ولكن أراد بذلك أن يخرج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وحشة الوحدة وضغط الحياة، فيكون هدفه في النتيجة تسهيل حياة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الضغط عليه،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أريد أن أشق عليك</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الجامعي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أشكرك على بياناتك اللطيفة، وفي الحقيقة أن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باتخاذه ذلك الأسلوب الذكي، والتدبير العقلائي، قدم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خدمة كبيرة</w:t>
      </w:r>
      <w:r>
        <w:rPr>
          <w:rFonts w:eastAsia="Amiri" w:cs="Amiri" w:ascii="Amiri" w:hAnsi="Amiri"/>
          <w:color w:val="111111"/>
          <w:sz w:val="28"/>
          <w:szCs w:val="28"/>
          <w:rtl w:val="true"/>
          <w:lang w:bidi="ar-SA"/>
        </w:rPr>
        <w:t xml:space="preserve">. </w:t>
      </w:r>
      <w:r>
        <w:rPr>
          <w:rStyle w:val="FootnoteAnchor"/>
          <w:rtl w:val="true"/>
        </w:rPr>
        <w:footnoteReference w:id="376"/>
      </w:r>
      <w:bookmarkStart w:id="259" w:name="pg16347_184678"/>
    </w:p>
    <w:p>
      <w:pPr>
        <w:pStyle w:val="Heading2"/>
        <w:numPr>
          <w:ilvl w:val="1"/>
          <w:numId w:val="1"/>
        </w:numPr>
        <w:rPr/>
      </w:pPr>
      <w:bookmarkStart w:id="260" w:name="__RefHeading___Toc6352050_1280447820"/>
      <w:bookmarkStart w:id="261" w:name="_Toc79"/>
      <w:bookmarkEnd w:id="259"/>
      <w:bookmarkEnd w:id="260"/>
      <w:r>
        <w:rPr>
          <w:rtl w:val="true"/>
        </w:rPr>
        <w:t>القياس في الشريعة الإسلامية</w:t>
      </w:r>
      <w:bookmarkEnd w:id="261"/>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2" w:name="__RefHeading___Toc6352052_1280447820"/>
      <w:bookmarkStart w:id="263" w:name="_Toc80"/>
      <w:bookmarkEnd w:id="262"/>
      <w:r>
        <w:rPr>
          <w:rtl w:val="true"/>
        </w:rPr>
        <w:t>اشارة</w:t>
      </w:r>
      <w:bookmarkEnd w:id="263"/>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4" w:name="pg16347_184680"/>
      <w:bookmarkStart w:id="265" w:name="pg16347_184680"/>
      <w:bookmarkEnd w:id="265"/>
    </w:p>
    <w:p>
      <w:pPr>
        <w:pStyle w:val="Heading3"/>
        <w:numPr>
          <w:ilvl w:val="2"/>
          <w:numId w:val="1"/>
        </w:numPr>
        <w:rPr/>
      </w:pPr>
      <w:bookmarkStart w:id="266" w:name="pg16347_184680"/>
      <w:bookmarkStart w:id="267" w:name="__RefHeading___Toc6352054_1280447820"/>
      <w:bookmarkStart w:id="268" w:name="_Toc81"/>
      <w:bookmarkEnd w:id="266"/>
      <w:bookmarkEnd w:id="267"/>
      <w:r>
        <w:rPr>
          <w:rtl w:val="true"/>
        </w:rPr>
        <w:t>المناظرة الخامسة والثلاثون</w:t>
      </w:r>
      <w:r>
        <w:rPr>
          <w:rtl w:val="true"/>
        </w:rPr>
        <w:t xml:space="preserve">: </w:t>
      </w:r>
      <w:r>
        <w:rPr>
          <w:rtl w:val="true"/>
        </w:rPr>
        <w:t xml:space="preserve">مناظرة الإمام الصادق </w:t>
      </w:r>
      <w:r>
        <w:rPr>
          <w:rtl w:val="true"/>
        </w:rPr>
        <w:t>(</w:t>
      </w:r>
      <w:r>
        <w:rPr>
          <w:rtl w:val="true"/>
        </w:rPr>
        <w:t>عليه السلام</w:t>
      </w:r>
      <w:r>
        <w:rPr>
          <w:rtl w:val="true"/>
        </w:rPr>
        <w:t xml:space="preserve">) </w:t>
      </w:r>
      <w:r>
        <w:rPr>
          <w:rtl w:val="true"/>
        </w:rPr>
        <w:t>مع أبي حنيفة في حكم القياس</w:t>
      </w:r>
      <w:bookmarkEnd w:id="268"/>
    </w:p>
    <w:p>
      <w:p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بعض الأفاضل نقلا من خط الشهيد رفع اللّه درجته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حنيفة النعمان بن ثابت جئت إلى حجام بمنى ليحلق رأسي،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ميامنك، واستقبل القبلة، وسم اللّه، فتعلمت منه ثلاث خصال لم تكن عندي،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مملوك أنت أم حر؟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مملوك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لجعفر بن محمد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أشاهد هو أم غائب؟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فصرت إلى بابه واستأذنت عليه فحجبني، وجاء قوم من أهل الكوفة فاستأذنوا فأذن لهم، فدخلت معهم، فلما صرت عنده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لو أرسلت إلى أهل الكوفة فنهيتهم أن يشتموا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فإني تركت بها أكثر من عشرة آلاف يشتمونهم</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يقبلون مني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لا يقبل منك وأنت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ممن لم تقبل مني، دخلت داري بغير إذني، وجلست بغير أمري، وتكلمت بغير رأيي، وقد بلغني أنك تقول بالقياس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به 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نعمان أول من قاس اللّه تعالى إبليس حين أمره بالسجود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خَلَقْتَنِي مِنْ نَارٍ وَخَلَقْتَهُ مِنْ طِينٍ</w:t>
      </w:r>
      <w:r>
        <w:rPr>
          <w:rFonts w:eastAsia="Amiri" w:cs="Amiri" w:ascii="Amiri" w:hAnsi="Amiri"/>
          <w:color w:val="111111"/>
          <w:sz w:val="28"/>
          <w:szCs w:val="28"/>
          <w:rtl w:val="true"/>
          <w:lang w:bidi="ar-SA"/>
        </w:rPr>
        <w:t xml:space="preserve">) </w:t>
      </w:r>
      <w:r>
        <w:rPr>
          <w:rStyle w:val="FootnoteAnchor"/>
          <w:rtl w:val="true"/>
        </w:rPr>
        <w:footnoteReference w:id="377"/>
      </w:r>
      <w:r>
        <w:rPr>
          <w:rFonts w:ascii="Amiri" w:hAnsi="Amiri" w:eastAsia="Amiri" w:cs="Amiri"/>
          <w:color w:val="111111"/>
          <w:sz w:val="28"/>
          <w:sz w:val="28"/>
          <w:szCs w:val="28"/>
          <w:rtl w:val="true"/>
          <w:lang w:bidi="ar-SA"/>
        </w:rPr>
        <w:t>، أيما أكبر يا نعمان القتل أو الزنا؟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جعل اللّه في القتل شاهدين، وفي الزنا أربعة؟ أينقاس لك هذا؟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فأيما أكبر البول أو المني؟</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أمر اللّه في البول بالوضوء، وفي المني بالغسل؟ أينقاس لك هذا؟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فأيما أكبر الصلاة أو الصيام؟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وجب على الحائض أن تقضي الصوم، ولا تقضي الصلاة؟ </w:t>
      </w:r>
    </w:p>
    <w:p>
      <w:pPr>
        <w:pStyle w:val="BookText"/>
        <w:rPr/>
      </w:pPr>
      <w:r>
        <w:rPr>
          <w:rFonts w:ascii="Amiri" w:hAnsi="Amiri" w:eastAsia="Amiri" w:cs="Amiri"/>
          <w:color w:val="111111"/>
          <w:sz w:val="28"/>
          <w:sz w:val="28"/>
          <w:szCs w:val="28"/>
          <w:rtl w:val="true"/>
          <w:lang w:bidi="ar-SA"/>
        </w:rPr>
        <w:t>أينقاس لك هذا؟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فأيما أضعف المرأة أم الرجل؟</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جعل اللّه تعالى في الميراث للرجل سهمين، وللمرأة سهما، أينقاس لك هذا؟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حكم اللّه تعالى فيمن سرق عشرة دراهم بالقطع، وإذا قطع رجل يد رجل فعليه ديتها خمسة آلاف درهم؟ أينقاس لك هذا؟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بلغني أنك تفسر آية في كتاب اللّه،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لَتُسْأَلُنَّ يَوْمَئِذٍ عَنِ النَّعِيمِ</w:t>
      </w:r>
      <w:r>
        <w:rPr>
          <w:rFonts w:eastAsia="Amiri" w:cs="Amiri" w:ascii="Amiri" w:hAnsi="Amiri"/>
          <w:color w:val="111111"/>
          <w:sz w:val="28"/>
          <w:szCs w:val="28"/>
          <w:rtl w:val="true"/>
          <w:lang w:bidi="ar-SA"/>
        </w:rPr>
        <w:t xml:space="preserve">) </w:t>
      </w:r>
      <w:r>
        <w:rPr>
          <w:rStyle w:val="FootnoteAnchor"/>
          <w:rtl w:val="true"/>
        </w:rPr>
        <w:footnoteReference w:id="378"/>
      </w:r>
      <w:r>
        <w:rPr>
          <w:rFonts w:ascii="Amiri" w:hAnsi="Amiri" w:eastAsia="Amiri" w:cs="Amiri"/>
          <w:color w:val="111111"/>
          <w:sz w:val="28"/>
          <w:sz w:val="28"/>
          <w:szCs w:val="28"/>
          <w:rtl w:val="true"/>
          <w:lang w:bidi="ar-SA"/>
        </w:rPr>
        <w:t xml:space="preserve">، أنه الطعام الطيب، والماء البارد في اليوم الصائف </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 xml:space="preserve">وجاء في كتاب تأويل الآيات الطاهرة للاسترآبادي ص </w:t>
      </w:r>
      <w:r>
        <w:rPr>
          <w:rFonts w:eastAsia="Amiri" w:cs="Amiri" w:ascii="Amiri" w:hAnsi="Amiri"/>
          <w:color w:val="111111"/>
          <w:sz w:val="28"/>
          <w:szCs w:val="28"/>
          <w:lang w:bidi="ar-SA"/>
        </w:rPr>
        <w:t>816</w:t>
      </w:r>
      <w:r>
        <w:rPr>
          <w:rFonts w:ascii="Amiri" w:hAnsi="Amiri" w:eastAsia="Amiri" w:cs="Amiri"/>
          <w:color w:val="111111"/>
          <w:sz w:val="28"/>
          <w:sz w:val="28"/>
          <w:szCs w:val="28"/>
          <w:rtl w:val="true"/>
          <w:lang w:bidi="ar-SA"/>
        </w:rPr>
        <w:t xml:space="preserve">، عن الأصبغ بن نباتة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لَتُسْأَلُنَّ يَوْمَئِذٍ عَنِ النَّعِيمِ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نحن النعيم، وأيضا مسندا عن أبي خالد الكابلي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لي طعاما لم أكل أطيب منه،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خالد كيف رأيت طعامنا؟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أطيبه غير أني ذكرت آية في كتاب اللّه فنغصتنيه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لَتُسْأَلُنَّ يَوْمَئِذٍ عَنِ النَّعِيمِ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تسأل عن هذا الطعام أبدا، ثم ضحك حتى افتر ضاحكتاه وبدت أضراسه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النعيم؟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النعيم الذي تسئلون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تفسير القمي لأبي الحسن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لتسألن يومئذ عن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الولاية، والدليل على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وَقِفُوهُمْ إِنَّهُمْ مَسْئُولُونَ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إدريس عن أحمد بن محمد عن سلمة بن عطا عن جميل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لَتُسْأَلُنَّ يَوْمَئِذٍ عَنِ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تسئل هذه الأمة عما أنعم اللّه عليهم برسوله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بأهل بيته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أردت المزيد من الأخبار في ذلك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في تفسير القرآن للبحراني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دعاك رجل وأطعمك طعاما طيبا، وأسقاك ماء باردا، ثم امتن عليك به ما كنت تنسبه إليه؟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البخل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أفيبخل اللّه تعالى؟</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حبنا أهل البيت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xml:space="preserve">. </w:t>
      </w:r>
      <w:bookmarkStart w:id="269" w:name="pg16347_184684"/>
    </w:p>
    <w:p>
      <w:pPr>
        <w:pStyle w:val="Heading3"/>
        <w:numPr>
          <w:ilvl w:val="2"/>
          <w:numId w:val="1"/>
        </w:numPr>
        <w:rPr/>
      </w:pPr>
      <w:bookmarkStart w:id="270" w:name="__RefHeading___Toc6352056_1280447820"/>
      <w:bookmarkStart w:id="271" w:name="_Toc82"/>
      <w:bookmarkEnd w:id="269"/>
      <w:bookmarkEnd w:id="270"/>
      <w:r>
        <w:rPr>
          <w:rtl w:val="true"/>
        </w:rPr>
        <w:t>المناظرة السادسة والثلاثون</w:t>
      </w:r>
      <w:r>
        <w:rPr>
          <w:rtl w:val="true"/>
        </w:rPr>
        <w:t xml:space="preserve">: </w:t>
      </w:r>
      <w:r>
        <w:rPr>
          <w:rtl w:val="true"/>
        </w:rPr>
        <w:t>مناظرة الشيخ المفيد مع أبي بكر الباقلاني وبعض المعتزلة في حكم القياس</w:t>
      </w:r>
      <w:bookmarkEnd w:id="271"/>
    </w:p>
    <w:p>
      <w:pPr>
        <w:pStyle w:val="BookText"/>
        <w:rPr/>
      </w:pPr>
      <w:r>
        <w:rPr>
          <w:rFonts w:ascii="Amiri" w:hAnsi="Amiri" w:eastAsia="Amiri" w:cs="Amiri"/>
          <w:color w:val="111111"/>
          <w:sz w:val="28"/>
          <w:sz w:val="28"/>
          <w:szCs w:val="28"/>
          <w:rtl w:val="true"/>
          <w:lang w:bidi="ar-SA"/>
        </w:rPr>
        <w:t>المناظرة السادسة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مناظرة الشيخ المفيد مع أبي بكر الباقلاني </w:t>
      </w:r>
      <w:r>
        <w:rPr>
          <w:rStyle w:val="FootnoteAnchor"/>
          <w:rtl w:val="true"/>
        </w:rPr>
        <w:footnoteReference w:id="381"/>
      </w:r>
      <w:r>
        <w:rPr>
          <w:rFonts w:ascii="Amiri" w:hAnsi="Amiri" w:eastAsia="Amiri" w:cs="Amiri"/>
          <w:color w:val="111111"/>
          <w:sz w:val="28"/>
          <w:sz w:val="28"/>
          <w:szCs w:val="28"/>
          <w:rtl w:val="true"/>
          <w:lang w:bidi="ar-SA"/>
        </w:rPr>
        <w:t>وبعض المعتزلة في حكم القياس</w:t>
      </w:r>
    </w:p>
    <w:p>
      <w:pPr>
        <w:pStyle w:val="BookText"/>
        <w:rPr/>
      </w:pPr>
      <w:r>
        <w:rPr>
          <w:rFonts w:ascii="Amiri" w:hAnsi="Amiri" w:eastAsia="Amiri" w:cs="Amiri"/>
          <w:color w:val="111111"/>
          <w:sz w:val="28"/>
          <w:sz w:val="28"/>
          <w:szCs w:val="28"/>
          <w:rtl w:val="true"/>
          <w:lang w:bidi="ar-SA"/>
        </w:rPr>
        <w:t xml:space="preserve">قال 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كلام الشيخ أدام اللّه عزه أيضا في إبطال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الشيخ أيده اللّه في مجلس لبعض القضاة، وكان فيه جمع كثير من الفقهاء والمتكلمين،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إبطال القياس في الأحكام الشرعية؟</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الشيخ أدام اللّه 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ذلك أنني وجدت الحكم الذي تزعم خصومي أنه أصل يقاس عليه ويستخرج منه الفرع، قد كان جائزا من اللّه سبحانه التعبد في الحادثة، التي هو حكمها بخالقه مع كون الحادثة على حقيقتها وبجميع صفاتها، فلو كان القياس صحيحا لما جاز في العقول التعبد في الحادثة بخلاف حكمها، إلا مع اختلاف حالها وتغير الوصف عليها، وفي جواز ذلك على ما </w:t>
      </w:r>
    </w:p>
    <w:p>
      <w:pPr>
        <w:pStyle w:val="BookText"/>
        <w:rPr/>
      </w:pPr>
      <w:r>
        <w:rPr>
          <w:rFonts w:ascii="Amiri" w:hAnsi="Amiri" w:eastAsia="Amiri" w:cs="Amiri"/>
          <w:color w:val="111111"/>
          <w:sz w:val="28"/>
          <w:sz w:val="28"/>
          <w:szCs w:val="28"/>
          <w:rtl w:val="true"/>
          <w:lang w:bidi="ar-SA"/>
        </w:rPr>
        <w:t>وصفناه دليل على إبطال القياس في الشرعيات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يفهم السائل معنى هذا الكلام ولا عرفه، والتبس على الجماعة كلها طريقه، ولم يلح لأحد منهم ولا فطن به، وخلط السائل وعارض على غير ما سلف، فوافقه الشيخ أدام اللّه عزه على عدم فهمه للكلام وكرره عليه لم يحصل له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أيده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فاضطررت إلى كشفه على وجه لا يخفى على الجماعة،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على تحريم التفاضل في البر، فكان النص في ذلك أصلا زعمتم أيها القايسون أن الحكم بتحريم التفاضل في الأرز مقيسا عليه وأنه الفرع له، وقد علمنا أن في العقل يجوز إن كان يتعبد القديم سبحانه وتعالى بإباحة التفضل في البر، وهو على جميع صفاته بدلا من تعبده بحظره فيه، فلو كان الحكم بالحظر لعلة في البر أو صفة هو عليها لاستحال ارتفاع الحظر إلا بعد ارتفاع العلة أو الوصف، وفي تقديرنا وجوده على جميع الصفات والمعاني التي يكون عليها مع الحظر عند الإباحة دليل على بطلان القياس فيه، ألا ترى أنه لما كان وصف المتحرك إنما لزمه لوجود الحركة، أو لقطعه المكانين استحال توهم حصول السكون له في الحقيقة مع وجود الحركة، أو قطعة للمكانين، وهذا بين لمن تدبره فلم يأت القوم بشئ يجب حكايته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أدام اللّه 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جرى هذا الاستدلال في مجلس آخر فاعترض بعض المعتزلة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أنكرت على من 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الدليل إنما هو على من زعم أن الشرعيات علل موجبة كعلل العقليات، وليس في الفقهاء من يذهب إلى ذلك، وإنما يذهبون إلى أنها سمات وعلامات غير موجبة لكنها دالة على الحكم، ومنبئة عنه، وإذا كانت سمات وعلامات لم يمتنع من تقدير خلاف </w:t>
      </w:r>
    </w:p>
    <w:p>
      <w:pPr>
        <w:pStyle w:val="BookText"/>
        <w:rPr/>
      </w:pPr>
      <w:r>
        <w:rPr>
          <w:rFonts w:ascii="Amiri" w:hAnsi="Amiri" w:eastAsia="Amiri" w:cs="Amiri"/>
          <w:color w:val="111111"/>
          <w:sz w:val="28"/>
          <w:sz w:val="28"/>
          <w:szCs w:val="28"/>
          <w:rtl w:val="true"/>
          <w:lang w:bidi="ar-SA"/>
        </w:rPr>
        <w:t>الحكم على الحادثة مع كونها على صفاتها، وذلك مسقط لما اعتمدت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أيده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مناقضة الفقهاء الذين أومأت إليهم حجة علي فيما اعتمدته، وقد ثبت أن حقيقة القياس هو حمل الشئ على نظيره في الحكم بالعلة الموجبة له في صاحبه، فإذا وضع هؤلاء القوم هذه السمة على غير الحقيقة فأخطأوا لم يخل خطأهم بموضع الاعتماد، مع أن الذي قدمته يفسد هذا الاعتراض أيضا، وذلك أن السمة والعلامة إذا كانت تدل على حكم من الأحكام فمحال وجودها، وهي لا تدل لأن الدليل لا يصح أن يخرج عن حقيقته، فيكون تارة دليلا وتارة ليس بدليل، وإذا كنتم تزعمون أن العلامة هي صفة من صفات المحكوم عليه بالحكم الذي ورد به النص، فقد جرت مجرى العلة في استحالة وجودها مع عدم مدلولها، كما يستحيل وجود العلة مع عدم معلولها، وليس بين الأمرين 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فخلط هذا الرجل تخليطا بينا ثم ثاب إليه فكره،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السمات عندنا سمعية طارئة على الحوادث، ولسنا نعلمها عقلا ولا اضطرارا وإنما نعلمها سمعا وبدليل السمع، وعندنا مع ذلك أن العلل السمعية والأدلة السمعية قد تخرج أحيانا عن مدلولها ومعلولها، وهي كالأخبار العامة التي تدل على استيعاب الجنس بإطلاقها، ثم تكون خاصة عند قرائنها، وهذا فرق بين الأمور العقلية والسمعية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أيده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هذه السمات سمعية طارئة على الحوادث، وليست من صفاتها اللازمة لها، وإنما هي معان متجددة فيجب أن يكون الطريق إليها السمع خاصة دون العقل والاستنباط، لأنها حينئذ تجري مجرى الأسماء التي هي الألقاب، فلا يصل عاقل إلى حقائقها إلا بالسمع الوارد بها، ولو كان ورد بها سمع لبطل القياس، لأنه كان حينئذ يكون نصا على الحمل، </w:t>
      </w:r>
    </w:p>
    <w:p>
      <w:pPr>
        <w:pStyle w:val="BookText"/>
        <w:rPr/>
      </w:pPr>
      <w:r>
        <w:rPr>
          <w:rFonts w:ascii="Amiri" w:hAnsi="Amiri" w:eastAsia="Amiri" w:cs="Amiri"/>
          <w:color w:val="111111"/>
          <w:sz w:val="28"/>
          <w:sz w:val="28"/>
          <w:szCs w:val="28"/>
          <w:rtl w:val="true"/>
          <w:lang w:bidi="ar-SA"/>
        </w:rPr>
        <w:t>كقول اقطعوا زيدا فقد سرق من حرز، وإنما استحق القطع لأنه سرق من حرز لا لغير ذلك من شئ يضاد هذا الفعل أو يقاربه، وهذا نص على قطع كل سارق من حرز إذا كان التقييد فيه على 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كنتم تذهبون في القياس إلى ما ذكرناه فالخلاف بيننا وبينكم في الاسم دون المعنى، والمطالبة لكم بعده بالنصوص الواردة في سائر ما استعملتم فيه القياس، فإن ثبت لكم زال المراء بيننا وبينكم، وإن لم يثبت علمتم أنكم إنما تدفعون عن مذاهبكم بغير أصل معتمد، ولا برهان يلجأ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نقول إن النص قد ورد في الأصول حسبما ذكرت، وإنما ندرك السمات بضرب من الاستخراج والتأمل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أيده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الذي يعجز عنه كل أحد إلا أن يلجأ إلى استخراج عقلي، وقد أفسدنا ذلك فيما سلف، والآن فإن كنت صادقا فتعاط ذلك، فإن قدرت عليه أقررنا لك بالقياس الذي أنكرناه، وإن عجزت عنه بأن ما حكمناه به عليك من دفاعك عن الأصل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يلزمني ذكر طريق الاستخراج، وجعل يضجع في الكلام، وبان عجزه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 بن الباقلاني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نقول هذه العلامات مقطوع بها، ولا معلومة فنذكر طريق استخراجها، ولكن الذي أذهب إليه وهو مذهب هذا الشيخ، وأومأ إلى الأول القول بغلبة الظن في ذلك، فما غلب في ظني عملت عليه وجعلته سمة وعلامة، وإن غلب في ظن غيري سواه وعمل عليه أصاب ولم يخطئ، وكل مجتهد مصيب فهل معك شئ على هذا المذهب؟</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أضعف من جميع ما سلف وأوهن، وذلك أنه إذا لم يكن لله تعالى </w:t>
      </w:r>
    </w:p>
    <w:p>
      <w:pPr>
        <w:pStyle w:val="BookText"/>
        <w:rPr/>
      </w:pPr>
      <w:r>
        <w:rPr>
          <w:rFonts w:ascii="Amiri" w:hAnsi="Amiri" w:eastAsia="Amiri" w:cs="Amiri"/>
          <w:color w:val="111111"/>
          <w:sz w:val="28"/>
          <w:sz w:val="28"/>
          <w:szCs w:val="28"/>
          <w:rtl w:val="true"/>
          <w:lang w:bidi="ar-SA"/>
        </w:rPr>
        <w:t>دليل على المعنى ولا السمة وإنما تعبدك على ما زعمت بالعمل على غلبة الظن، فلا بد أن يجعل لغلبة الظن سببا، وإلا لم يحصل ذلك في الظن ولم يكن لغلبته طريق، وهب أنا سلمنا لك التعبد بغلبة الظن في الشريعة، ما الدليل على أنه قد يغلب فيما زعمت؟ وما السبب الموجب له أرناه؟ فإنا نطالبك به كما طالبنا هذا الرجل بجهة الاستخراج للسمة؟</w:t>
      </w:r>
    </w:p>
    <w:p>
      <w:pPr>
        <w:pStyle w:val="BookText"/>
        <w:rPr/>
      </w:pPr>
      <w:r>
        <w:rPr>
          <w:rFonts w:ascii="Amiri" w:hAnsi="Amiri" w:eastAsia="Amiri" w:cs="Amiri"/>
          <w:color w:val="111111"/>
          <w:sz w:val="28"/>
          <w:sz w:val="28"/>
          <w:szCs w:val="28"/>
          <w:rtl w:val="true"/>
          <w:lang w:bidi="ar-SA"/>
        </w:rPr>
        <w:t>والعلة السمعية كما وصف فإن أوجدتنا ذلك ساغ لك، وإن لم توجدناه بطل ما اعتمدت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غلبة الظن معروفة وهي كالرجل الذي يغلب في ظنه إن سلك هذا الطريق نجا وإن سلك غيره هلك، وإن أتجر في ضرب من المتاجر ربح، وإن أتجر في غيره خسر، وإن ركب إلى ضيعة والسماء متغيمة مطر، وإن ركب وهي مصحية سلم، وإن شرب هذا الدواء انتفع، وإن عدل إلى غيره استضر، وما أشبه ذلك، ومن خالفني في أسباب غلبة الظن قبح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الذي أوردته لا نسبة بينه وبين الشريعة وأحكامها، وذلك أنه ليس شئ منه إلا وللخلق فيه عادة وبه معرفة، فإنما يغلب ظنونهم حسب عاداتهم، وإمارات ذلك ظاهرة لهم، والعقلاء يشتركون في أكثرها وما اختلفوا فيه فلاختلاف عاداتهم خاصة، وأما الشريعة فلا عادة فيها ولا إمارة من درية ومشاهدة، لأن النصوص قد جاءت فيها باختلاف المتفق في صورته وظاهر معناه، واتفاق المختلف في الحكم، وليس للعقول في رفع حكم منها وإيجابه مجال، وإذا لم يك فيها عادة بطل غلبة الظن فيها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ترى أنه من لا عادة له بالتجارة ولا سمع بعادة الناس فيها، لا يصح أن يغلب ظنه في نوع منها بربح أو خسران، ومن لا معرفة له بالطرقات ولا بأغيارها، </w:t>
      </w:r>
    </w:p>
    <w:p>
      <w:pPr>
        <w:pStyle w:val="BookText"/>
        <w:rPr/>
      </w:pPr>
      <w:r>
        <w:rPr>
          <w:rFonts w:ascii="Amiri" w:hAnsi="Amiri" w:eastAsia="Amiri" w:cs="Amiri"/>
          <w:color w:val="111111"/>
          <w:sz w:val="28"/>
          <w:sz w:val="28"/>
          <w:szCs w:val="28"/>
          <w:rtl w:val="true"/>
          <w:lang w:bidi="ar-SA"/>
        </w:rPr>
        <w:t>ولا له عادة في ذلك ولا سمع بعادة أهلها، فليس يغلب ظنه بالسلامة في طريق دون 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قدرنا وجود من لا عادة له بالمطر، ولا سمع بالعادة فيه، لم يصح أن يغلب في ظنه مجئ المطر عند الغيم دون الصحو، وإذا كان الأمر كما بيناه وكان الاتفاق حاصلا على أنه لا عادة في الشريعة للخلق بطل ما ادعيت من غلبة الظن، وقمت مقام الأول في الاقتصار على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الآن رد على الفقهاء كلهم وتكذيب لهم فيما يدعونه من غلبة الظن ومن صار إلى تكذيب الفقهاء كلهم قبحت مناظرته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الفقهاء يذهب مذهبك في الاعتماد في المعاني والعلل على غلبة الظن، بل أكثرهم يزعم أنه يصل إلى ذلك بالاستدلال والنظر، فليس كلامنا ردا على الجماعة وإنما هو رد عليك وعلى فرقتك خاصة، فإن كنت تقشعر من ذلك فما ناظرناك إلا له، ولا خالفناك إلا من أجله، مع أن الدليل إذا أكذب أكذب الجماعة فلا حرج علينا في ذلك ولا لوم، بل اللوم لهم إذا صاروا إلى ما تدل الدلائل على بطلانه وتشهد بفساده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معشر المتفقهة تدعون غلبة الظن، وليس الأمر كذلك بأعجب من قولك وفرقتك إن الشيعة والمعتزلة وأكثر المرجئة، وجمهور الخوارج فيما يدعون العلم به من مذهبهم في التوحيد والعدل مبطلون كاذبون مغرورون، وإنهم في دعواهم العلم بذلك جاهلون، فأي شناعة تلزم فيما وصفت به أصحابك مع الدليل الكاشف عن ذلك، فلم يأت بشئ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xml:space="preserve">. </w:t>
      </w:r>
      <w:bookmarkStart w:id="272" w:name="pg16347_184690"/>
    </w:p>
    <w:p>
      <w:pPr>
        <w:pStyle w:val="Heading3"/>
        <w:numPr>
          <w:ilvl w:val="2"/>
          <w:numId w:val="1"/>
        </w:numPr>
        <w:rPr/>
      </w:pPr>
      <w:bookmarkStart w:id="273" w:name="__RefHeading___Toc6352058_1280447820"/>
      <w:bookmarkStart w:id="274" w:name="_Toc83"/>
      <w:bookmarkEnd w:id="272"/>
      <w:bookmarkEnd w:id="273"/>
      <w:r>
        <w:rPr>
          <w:rtl w:val="true"/>
        </w:rPr>
        <w:t>المناظرة السابعة والثلاثون</w:t>
      </w:r>
      <w:r>
        <w:rPr>
          <w:rtl w:val="true"/>
        </w:rPr>
        <w:t xml:space="preserve">: </w:t>
      </w:r>
      <w:r>
        <w:rPr>
          <w:rtl w:val="true"/>
        </w:rPr>
        <w:t>مناظرة الشيخ الكراجكي مع أحد فقهاء العامة في حكم القياس</w:t>
      </w:r>
      <w:bookmarkEnd w:id="274"/>
    </w:p>
    <w:p>
      <w:pPr>
        <w:pStyle w:val="BookText"/>
        <w:rPr/>
      </w:pPr>
      <w:r>
        <w:rPr>
          <w:rFonts w:ascii="Amiri" w:hAnsi="Amiri" w:eastAsia="Amiri" w:cs="Amiri"/>
          <w:color w:val="111111"/>
          <w:sz w:val="28"/>
          <w:sz w:val="28"/>
          <w:szCs w:val="28"/>
          <w:rtl w:val="true"/>
          <w:lang w:bidi="ar-SA"/>
        </w:rPr>
        <w:t xml:space="preserve">يقول الشيخ الكراجكي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في القياس مع رجل من فقهاء العامة، اجتمعت معه بدار العلم في القاهرة، سألني هذا الرجل بمحضر جماعة من أهل العلم،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القياس، وهل تستجيزه في مذهبك، أم ترى أنه غير جائز؟؟</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القياس قياسان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 في العقليات، وقياس في السمعيات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القياس في العقليات فجائز صحيح، وأما القياس في السمعيات فباطل 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يتفق حدهما أم يختلف؟</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أن يكون حدهما واحدا غير مختلف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القياس هو إثبات حكم المقيس عليه في المقيس، هذا هو الحد الشامل لكل قياس، وله بعد هذا شرائط لا بد منها، ولا يقاس شئ على شئ إلا بعلة تجتمع بينهما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الحد شاملا للقياسين فلا فرق إذا بين القياس الذي أجزته، </w:t>
      </w:r>
    </w:p>
    <w:p>
      <w:pPr>
        <w:pStyle w:val="BookText"/>
        <w:rPr/>
      </w:pPr>
      <w:r>
        <w:rPr>
          <w:rFonts w:ascii="Amiri" w:hAnsi="Amiri" w:eastAsia="Amiri" w:cs="Amiri"/>
          <w:color w:val="111111"/>
          <w:sz w:val="28"/>
          <w:sz w:val="28"/>
          <w:szCs w:val="28"/>
          <w:rtl w:val="true"/>
          <w:lang w:bidi="ar-SA"/>
        </w:rPr>
        <w:t>والقياس الذي أحلته؟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بينهما فروق، وإن شمل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أن علة القياس في العقليات موجبة ومؤثرة تأثير الإيجاب، وليست علة القياس في السمعيات عند من يستعمله كذلك، بل يقولون هي تابعة للدواعي والمصالح المتعلقة بالاختيار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العلة في العقليات لا تكون إلا معلومة، وهي عندهم في السمعيات مظنونة وغير 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في العقليات لا تكون إلا شيئا واحدا، وهي في السمعيات قد تكون مجموع أشياء، فهذه بعض الفروق بين القياسين وإن شملهما حد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يدل على أن القياس في السمعيات لا يجوز؟</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ذلك أن الشريعة موضوعة على حسب مصالح العباد التي لا يعلمها إلا اللّه تعالى، ولذلك اختلف حكمها في المتفق الصور، واتفق في المختلف، وورد الحظر لشئ والإباحة لمثله، بل ورد الحكم في الأمر العظيم صغيرا، وفي الصغير بالإضافة إليه عظيما، واختلف كل الاختلاف الخارج عن مقتضى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هذا سبيل المشروعات، علم أنه لا طريق إلى معرفة شئ من أحكامها إلا من قبل المطلع على السرائر، العالم بمصالح العباد، وإنه ليس للقائسين فيه مجال</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أحد الحاضرين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 لنا بعض ما أشرت إليه من هذا الاختلاف </w:t>
      </w:r>
    </w:p>
    <w:p>
      <w:pPr>
        <w:pStyle w:val="BookText"/>
        <w:rPr/>
      </w:pPr>
      <w:r>
        <w:rPr>
          <w:rFonts w:ascii="Amiri" w:hAnsi="Amiri" w:eastAsia="Amiri" w:cs="Amiri"/>
          <w:color w:val="111111"/>
          <w:sz w:val="28"/>
          <w:sz w:val="28"/>
          <w:szCs w:val="28"/>
          <w:rtl w:val="true"/>
          <w:lang w:bidi="ar-SA"/>
        </w:rPr>
        <w:t>المبائن للقياس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 الفقهاء أظهر من أن يحتاج إلى مثال، ولكني أورد منه طرفا لموضع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 أن اللّه عز وجل أوجب الغسل من المني ولم يوجبه من البول والغائط، وليس هو بأنجس منهما، وأكثر العامة يروون أنه طاهر، وألزم الحائض قضاء ما تركته من الصيام، وأسقط عنها قضاء ما تركته من الصلاة، وهي أوكد من الصيام، وفرض في الزكاة أن يخرج من الأربعين شاة، شاة، ولم يفرض في الثمانين شاتين، بل فرضها بعد كمال المائة والعشرين، وهذا خارج عن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ونهانا عن التحريش بين بهيمتين، وأباحنا إطلاق البهيمة على ما هو أضعف منها في الصيد، وجعل للرجل أن يطأ من الإماء ما ملكته يمينه، ولم يجعل للمرأة أن تمكن من نفسها من ملكته يمينها، وأوجب الحد على من رمى غيره بفجور، وأسقطه عن من رمى بالكفر، وهو أعظم من الفجور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وأوجب قتل القاتل بشهادة رجلين، وحظر جلد الزاني الذي يشهد بالزنا عليه، إلا أن يشهد بذلك أربعة شهود، وهذا كله خارج عن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ذكروا عن ربيعة بن عبدا الرحمن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سعيد بن المسيب،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في إصبع المرأة؟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في إصبعين؟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عشرون</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في ثلاث؟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في أربع؟</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عظم جرحها، واشتدت مصيبتها نقص عقلها؟</w:t>
      </w:r>
    </w:p>
    <w:p>
      <w:pPr>
        <w:pStyle w:val="BookText"/>
        <w:rPr/>
      </w:pPr>
      <w:r>
        <w:rPr>
          <w:rFonts w:ascii="Amiri" w:hAnsi="Amiri" w:eastAsia="Amiri" w:cs="Amiri"/>
          <w:color w:val="111111"/>
          <w:sz w:val="28"/>
          <w:sz w:val="28"/>
          <w:szCs w:val="28"/>
          <w:rtl w:val="true"/>
          <w:lang w:bidi="ar-SA"/>
        </w:rPr>
        <w:t>فقال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أعرابي أنت؟</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عالم متثبت، أو جاهل متعلم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السنة يا بن أخ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 ذلك مما لو ذهبت إلى استقصائه لطال الخطاب، وفيما أوردته كفاية لذوي الألباب</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القياس عندك في الفروع العقلية صحيحا، ولم يكن في الضرورات التي هي أصولها مستمرا ولا صحيحا، فما تنكرون أن يكون كذلك الحكم في السمعيات، فيكون القياس في فروعها المسكوت عنها صحيحا، وإن لم يكن في أصول المنطوق بها مستمرا ولا صحيحا؟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أنكرت ذلك من قبل أن المتعبدات السمعية وضعت على خلاف القياس مما ذكرناه، فوجب أن يكون ما تفرع عنها جاريا مجراها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ولسنا نجد أصول المعقولات التي هي الضرورات موضوعة على خلاف القياس، وإنما امتنع القياس فيها، لأنها أصول لا أصول لها، فوضح الفرق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يبين لك ذلك أيضا أنه قد كان من الجائز أن نتعبد بخلاف ما أتت فيه أصول الشرعيات، وليس بجائز أن يتعبد بخلاف أصول العقليات التي هي الضرورات، فلا طريق إلى الجمع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تنكرون على من زعم أن اللّه تعالى فرق لنا بين الأصول في السمعيات وفروعها، فنص لنا على الأصول وعرفنا بها، وأمرنا بقياس الفروع عليها، ضربا من التعبد والتكليف، ليستحق عليه الأجر والثواب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لا يصح أن يكلفه اللّه تعالى للعباد، لأن القياس لا بد فيه من استخراج علة يحمل عليها الفروع على الأصول، ليماثل بينهما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والأحكام الشرعية لو كانت مما توجبه العلل، لم يجز في المشروعات النسخ، وفي جواز ذلك في العقل دلالة على أنها لا تثبت بالعلل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قدمنا القول بأن علل القائسين مظنونة، والظنون غير موصلة إلى إثبات ما تعلق بمصالح الخلق، ولا مؤدية إلى العلم بمراد اللّه تعالى من الحكم</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فرضنا </w:t>
      </w:r>
      <w:r>
        <w:rPr>
          <w:rStyle w:val="FootnoteAnchor"/>
          <w:rtl w:val="true"/>
        </w:rPr>
        <w:footnoteReference w:id="384"/>
      </w:r>
      <w:r>
        <w:rPr>
          <w:rFonts w:ascii="Amiri" w:hAnsi="Amiri" w:eastAsia="Amiri" w:cs="Amiri"/>
          <w:color w:val="111111"/>
          <w:sz w:val="28"/>
          <w:sz w:val="28"/>
          <w:szCs w:val="28"/>
          <w:rtl w:val="true"/>
          <w:lang w:bidi="ar-SA"/>
        </w:rPr>
        <w:t>جواز تكليف العباد القياس في السمعيات، لم يكن بد من ورود السمع بذلك في القرآن أو في صحيح الأخبار، وفي خلو السمع من تعلق التكليف به دلالة على أن اللّه تعالى لم يكلفه خلقه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نجد ذلك في آيات القرآن وصحيح الأخبار، قال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فَاعْتَبِرُوا يَا أُولِي الْأَبْصَارِ</w:t>
      </w:r>
      <w:r>
        <w:rPr>
          <w:rFonts w:eastAsia="Amiri" w:cs="Amiri" w:ascii="Amiri" w:hAnsi="Amiri"/>
          <w:color w:val="111111"/>
          <w:sz w:val="28"/>
          <w:szCs w:val="28"/>
          <w:rtl w:val="true"/>
          <w:lang w:bidi="ar-SA"/>
        </w:rPr>
        <w:t xml:space="preserve">) </w:t>
      </w:r>
      <w:r>
        <w:rPr>
          <w:rStyle w:val="FootnoteAnchor"/>
          <w:rtl w:val="true"/>
        </w:rPr>
        <w:footnoteReference w:id="385"/>
      </w:r>
      <w:r>
        <w:rPr>
          <w:rFonts w:ascii="Amiri" w:hAnsi="Amiri" w:eastAsia="Amiri" w:cs="Amiri"/>
          <w:color w:val="111111"/>
          <w:sz w:val="28"/>
          <w:sz w:val="28"/>
          <w:szCs w:val="28"/>
          <w:rtl w:val="true"/>
          <w:lang w:bidi="ar-SA"/>
        </w:rPr>
        <w:t>، فأوجب الاعتبار، وهو الاستدلال والقياس،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فَجَزَاءٌ مِثْلُ مَا قَتَلَ مِنَ النَّعَمِ يَحْكُمُ بِهِ ذَوَا عَدْلٍ مِنْكُمْ</w:t>
      </w:r>
      <w:r>
        <w:rPr>
          <w:rFonts w:eastAsia="Amiri" w:cs="Amiri" w:ascii="Amiri" w:hAnsi="Amiri"/>
          <w:color w:val="111111"/>
          <w:sz w:val="28"/>
          <w:szCs w:val="28"/>
          <w:rtl w:val="true"/>
          <w:lang w:bidi="ar-SA"/>
        </w:rPr>
        <w:t xml:space="preserve">) </w:t>
      </w:r>
      <w:r>
        <w:rPr>
          <w:rStyle w:val="FootnoteAnchor"/>
          <w:rtl w:val="true"/>
        </w:rPr>
        <w:footnoteReference w:id="386"/>
      </w:r>
      <w:r>
        <w:rPr>
          <w:rFonts w:ascii="Amiri" w:hAnsi="Amiri" w:eastAsia="Amiri" w:cs="Amiri"/>
          <w:color w:val="111111"/>
          <w:sz w:val="28"/>
          <w:sz w:val="28"/>
          <w:szCs w:val="28"/>
          <w:rtl w:val="true"/>
          <w:lang w:bidi="ar-SA"/>
        </w:rPr>
        <w:t xml:space="preserve">، فأوجب بالمماثلة المقايسة، وروي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أرسل معاذا إلى اليمن،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تقضي؟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تجد في كتاب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بسنة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تجد في سنة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أجتهد رأيي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وفق رسول اللّه لما يرضاه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بماذا كان يحكم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بكتاب اللّه، فإن لم يجد فسنة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لم يجد، رجم فأصاب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كله دليل على صحة القياس، والأخذ بالاجتهاد والظن والرأي</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فَاعْتَبِرُوا يَا أُولِي الْأَبْصَارِ</w:t>
      </w:r>
      <w:r>
        <w:rPr>
          <w:rFonts w:eastAsia="Amiri" w:cs="Amiri" w:ascii="Amiri" w:hAnsi="Amiri"/>
          <w:color w:val="111111"/>
          <w:sz w:val="28"/>
          <w:szCs w:val="28"/>
          <w:rtl w:val="true"/>
          <w:lang w:bidi="ar-SA"/>
        </w:rPr>
        <w:t xml:space="preserve">) </w:t>
      </w:r>
      <w:r>
        <w:rPr>
          <w:rStyle w:val="FootnoteAnchor"/>
          <w:rtl w:val="true"/>
        </w:rPr>
        <w:footnoteReference w:id="387"/>
      </w:r>
      <w:r>
        <w:rPr>
          <w:rFonts w:ascii="Amiri" w:hAnsi="Amiri" w:eastAsia="Amiri" w:cs="Amiri"/>
          <w:color w:val="111111"/>
          <w:sz w:val="28"/>
          <w:sz w:val="28"/>
          <w:szCs w:val="28"/>
          <w:rtl w:val="true"/>
          <w:lang w:bidi="ar-SA"/>
        </w:rPr>
        <w:t xml:space="preserve">، فليس فيه حجة لك على موضع الخلاف، لأنه تعالى ذكر أمر اليهود وجنايتهم على </w:t>
      </w:r>
    </w:p>
    <w:p>
      <w:pPr>
        <w:pStyle w:val="BookText"/>
        <w:rPr/>
      </w:pPr>
      <w:r>
        <w:rPr>
          <w:rFonts w:ascii="Amiri" w:hAnsi="Amiri" w:eastAsia="Amiri" w:cs="Amiri"/>
          <w:color w:val="111111"/>
          <w:sz w:val="28"/>
          <w:sz w:val="28"/>
          <w:szCs w:val="28"/>
          <w:rtl w:val="true"/>
          <w:lang w:bidi="ar-SA"/>
        </w:rPr>
        <w:t xml:space="preserve">أنفسهم في تخريب بيوتهم بأيديهم وأيدي المؤمنين، ما يستدل به على حق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اللّه أمده بالتوفيق ونصره، وخذل عدوه، وأمر الناس باعتبار ذلك ليزدادوا بصيرة في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هذا بقياس في المشروعات، ولا فيه أمر بالتعويل على الظنون في استنباط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فَجَزَاءٌ مِثْلُ مَا قَتَلَ مِنَ النَّعَمِ يَحْكُمُ بِهِ ذَوَا عَدْلٍ مِنْكُمْ</w:t>
      </w:r>
      <w:r>
        <w:rPr>
          <w:rFonts w:eastAsia="Amiri" w:cs="Amiri" w:ascii="Amiri" w:hAnsi="Amiri"/>
          <w:color w:val="111111"/>
          <w:sz w:val="28"/>
          <w:szCs w:val="28"/>
          <w:rtl w:val="true"/>
          <w:lang w:bidi="ar-SA"/>
        </w:rPr>
        <w:t xml:space="preserve">) </w:t>
      </w:r>
      <w:r>
        <w:rPr>
          <w:rStyle w:val="FootnoteAnchor"/>
          <w:rtl w:val="true"/>
        </w:rPr>
        <w:footnoteReference w:id="388"/>
      </w:r>
      <w:r>
        <w:rPr>
          <w:rFonts w:ascii="Amiri" w:hAnsi="Amiri" w:eastAsia="Amiri" w:cs="Amiri"/>
          <w:color w:val="111111"/>
          <w:sz w:val="28"/>
          <w:sz w:val="28"/>
          <w:szCs w:val="28"/>
          <w:rtl w:val="true"/>
          <w:lang w:bidi="ar-SA"/>
        </w:rPr>
        <w:t>، فليس فيه أن العدلين يحكمان في جزاء الصيد بالقياس، وإنما تعبد اللّه سبحانه عباده بإنفاذ الحكم في الجزاء عند حكم العدلين بما علماه من نص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حكمهما قياسا لكانا إذا حكما في جزاء النعامة بالبدنة قد قاسا، مع وجود النص بذلك، فيجب أن يتأمل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الخبران اللذان أوردتهما فهما من أخبار الآحاد، التي لا يثبت بهما الأصول المعلومة في العبادات، على أن رواة خبر معاذ مجهولون، وهم في لفظه أيضا مختلفون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روى أنه 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اجتهد رأيي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سلمنا صيغة الخبر على ما ذكرت لاحتمل أن يكون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أجتهد رأيي، أني أجتهد حتى أجد حكم اللّه تعالى في الحادثة من الكتاب والسنة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رويته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حكم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ففيه تصحيف ممن رواه، والخبر المعروف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يجد في السنة زجر فأصاب، يعني بذلك القرعة بالسهام، وهو مأخوذ من الزجر والفأل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والقرعة عندنا من الأحكام المنصوص عليها </w:t>
      </w:r>
      <w:r>
        <w:rPr>
          <w:rStyle w:val="FootnoteAnchor"/>
          <w:rtl w:val="true"/>
        </w:rPr>
        <w:footnoteReference w:id="389"/>
      </w:r>
      <w:r>
        <w:rPr>
          <w:rFonts w:ascii="Amiri" w:hAnsi="Amiri" w:eastAsia="Amiri" w:cs="Amiri"/>
          <w:color w:val="111111"/>
          <w:sz w:val="28"/>
          <w:sz w:val="28"/>
          <w:szCs w:val="28"/>
          <w:rtl w:val="true"/>
          <w:lang w:bidi="ar-SA"/>
        </w:rPr>
        <w:t>، وليست بداخلة في باب القياس، فقد تبين أنه لا حجة لك فيما أوردته من الآيات والأخبار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أحد الحاضرين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يثبت للقائسين نص في إيجاب القياس، فكذلك ليس لمن نفاه نص في نفيه من قرآن ولا أخبار، فقد تساويا في هذه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قدمت من الدليل العقلي على فساد القياس في الشرعيات، وما يستغنى به متأمله عن إيراد ما سواه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الأمر بخلاف ما ظننت، وقد تناصرت الأدلة بحظر القياس من القرآن وثابت الأخبار،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يَحْكُمْ بِمَا أَنْزَلَ اللَّهُ فَأُولَئِكَ هُمُ الْكَافِرُونَ</w:t>
      </w:r>
      <w:r>
        <w:rPr>
          <w:rFonts w:eastAsia="Amiri" w:cs="Amiri" w:ascii="Amiri" w:hAnsi="Amiri"/>
          <w:color w:val="111111"/>
          <w:sz w:val="28"/>
          <w:szCs w:val="28"/>
          <w:rtl w:val="true"/>
          <w:lang w:bidi="ar-SA"/>
        </w:rPr>
        <w:t xml:space="preserve">) </w:t>
      </w:r>
      <w:r>
        <w:rPr>
          <w:rStyle w:val="FootnoteAnchor"/>
          <w:rtl w:val="true"/>
        </w:rPr>
        <w:footnoteReference w:id="390"/>
      </w:r>
      <w:r>
        <w:rPr>
          <w:rFonts w:ascii="Amiri" w:hAnsi="Amiri" w:eastAsia="Amiri" w:cs="Amiri"/>
          <w:color w:val="111111"/>
          <w:sz w:val="28"/>
          <w:sz w:val="28"/>
          <w:szCs w:val="28"/>
          <w:rtl w:val="true"/>
          <w:lang w:bidi="ar-SA"/>
        </w:rPr>
        <w:t>ولسنا نشك في أن الحكم بالقياس حكم بغير التنزيل،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تَقُولُوا لِمَا تَصِفُ أَلْسِنَتُكُمُ الْكَذِبَ هَذَا حَلَالٌ وَهَذَا حَرَامٌ لِتَفْتَرُوا عَلَى اللَّهِ الْكَذِبَ</w:t>
      </w:r>
      <w:r>
        <w:rPr>
          <w:rFonts w:eastAsia="Amiri" w:cs="Amiri" w:ascii="Amiri" w:hAnsi="Amiri"/>
          <w:color w:val="111111"/>
          <w:sz w:val="28"/>
          <w:szCs w:val="28"/>
          <w:rtl w:val="true"/>
          <w:lang w:bidi="ar-SA"/>
        </w:rPr>
        <w:t xml:space="preserve">) </w:t>
      </w:r>
      <w:r>
        <w:rPr>
          <w:rStyle w:val="FootnoteAnchor"/>
          <w:rtl w:val="true"/>
        </w:rPr>
        <w:footnoteReference w:id="391"/>
      </w:r>
      <w:r>
        <w:rPr>
          <w:rFonts w:ascii="Amiri" w:hAnsi="Amiri" w:eastAsia="Amiri" w:cs="Amiri"/>
          <w:color w:val="111111"/>
          <w:sz w:val="28"/>
          <w:sz w:val="28"/>
          <w:szCs w:val="28"/>
          <w:rtl w:val="true"/>
          <w:lang w:bidi="ar-SA"/>
        </w:rPr>
        <w:t xml:space="preserve">ومستخرج الحكم في الحادثة بالقياس لا يصح له أن يضيفه إلى اللّه ولا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لم يصح إضافته إليهما فإنما هو مضاف إلى القائس دون غيره، وهو المحلل والمحرم في الشرع بقول من عنده، وكذب وصفه بلسانه،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تَقْفُ مَا لَيْسَ لَكَ بِهِ عِلْمٌ إِنَّ السَّمْعَ وَالْبَصَرَ </w:t>
      </w:r>
    </w:p>
    <w:p>
      <w:pPr>
        <w:pStyle w:val="BookText"/>
        <w:rPr/>
      </w:pPr>
      <w:r>
        <w:rPr>
          <w:rFonts w:ascii="Amiri" w:hAnsi="Amiri" w:eastAsia="Amiri" w:cs="Amiri"/>
          <w:color w:val="111111"/>
          <w:sz w:val="28"/>
          <w:sz w:val="28"/>
          <w:szCs w:val="28"/>
          <w:rtl w:val="true"/>
          <w:lang w:bidi="ar-SA"/>
        </w:rPr>
        <w:t>وَالْفُؤَادَ كُلُّ أُولَئِكَ كَانَ عَنْهُ مَسْئُولًا</w:t>
      </w:r>
      <w:r>
        <w:rPr>
          <w:rFonts w:eastAsia="Amiri" w:cs="Amiri" w:ascii="Amiri" w:hAnsi="Amiri"/>
          <w:color w:val="111111"/>
          <w:sz w:val="28"/>
          <w:szCs w:val="28"/>
          <w:rtl w:val="true"/>
          <w:lang w:bidi="ar-SA"/>
        </w:rPr>
        <w:t xml:space="preserve">) </w:t>
      </w:r>
      <w:r>
        <w:rPr>
          <w:rStyle w:val="FootnoteAnchor"/>
          <w:rtl w:val="true"/>
        </w:rPr>
        <w:footnoteReference w:id="392"/>
      </w:r>
      <w:r>
        <w:rPr>
          <w:rFonts w:ascii="Amiri" w:hAnsi="Amiri" w:eastAsia="Amiri" w:cs="Amiri"/>
          <w:color w:val="111111"/>
          <w:sz w:val="28"/>
          <w:sz w:val="28"/>
          <w:szCs w:val="28"/>
          <w:rtl w:val="true"/>
          <w:lang w:bidi="ar-SA"/>
        </w:rPr>
        <w:t>ونحن نعلم أن القائس معول على الظن دون العلم، والظن مناف للعلم، ألا ترى أنهما لا يجتمعان في الشئ الواحد، وهذا من القرآن كاف في إفساد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المروي في ذلك من الأخبار فمنه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ستفترق أمتي على بضع وسبعين فرقة، أعظمها فتنة على أمتي، قوم يقيسون الأمور برأيهم فيحرمون الحلال، ويحللون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والقياس في الأحكام، فإنه أول من قاس إبليس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إياكم وتقحم المهالك باتباع الهوى والمقاييس، قد جعل اللّه تعالى للقرآن أهلا، أغناكم بهم عن جميع الخلائق، لا علم إلا ما أمروا به،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الذِّكْرِ إِنْ كُنْتُمْ لَا تَعْلَمُونَ</w:t>
      </w:r>
      <w:r>
        <w:rPr>
          <w:rFonts w:eastAsia="Amiri" w:cs="Amiri" w:ascii="Amiri" w:hAnsi="Amiri"/>
          <w:color w:val="111111"/>
          <w:sz w:val="28"/>
          <w:szCs w:val="28"/>
          <w:rtl w:val="true"/>
          <w:lang w:bidi="ar-SA"/>
        </w:rPr>
        <w:t xml:space="preserve">) </w:t>
      </w:r>
      <w:r>
        <w:rPr>
          <w:rStyle w:val="FootnoteAnchor"/>
          <w:rtl w:val="true"/>
        </w:rPr>
        <w:footnoteReference w:id="393"/>
      </w:r>
      <w:r>
        <w:rPr>
          <w:rFonts w:ascii="Amiri" w:hAnsi="Amiri" w:eastAsia="Amiri" w:cs="Amiri"/>
          <w:color w:val="111111"/>
          <w:sz w:val="28"/>
          <w:sz w:val="28"/>
          <w:szCs w:val="28"/>
          <w:rtl w:val="true"/>
          <w:lang w:bidi="ar-SA"/>
        </w:rPr>
        <w:t xml:space="preserve">، إيانا عنى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وجميع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أفتوا بتحريم القياس، وروي عن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هلكت أمة حتى قاست في دينها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ابن مسعود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هلك القائسون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هذا القدر من الأخبار غنى عن الإطالة والإكثار</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روى هشام بن عروة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 بني إسرائيل لم يزل معتدلا، حتى نشأ فيهم أبناء سبايا الأمم، فقالوا فيهم بالرأي، فأضلوهم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أمر الناس مستقيما حتى نشأ فيهم ربيعة الرأي بالمدينة، وأبو حنيفة بالكوفة، وعثمان البني بالبصرة، وأفتوا الناس، وفتنوهم، فنظرنا فإذا هم أولاد سبايا الأمم</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فحار الخصم والحاضرون مما أوردت، ولم يأت أحد منهم بحرف زائد على ما ذكرت والحمد لله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 xml:space="preserve">. </w:t>
      </w:r>
      <w:bookmarkStart w:id="275" w:name="pg16347_184700"/>
    </w:p>
    <w:p>
      <w:pPr>
        <w:pStyle w:val="Heading2"/>
        <w:numPr>
          <w:ilvl w:val="1"/>
          <w:numId w:val="1"/>
        </w:numPr>
        <w:rPr/>
      </w:pPr>
      <w:bookmarkStart w:id="276" w:name="__RefHeading___Toc6352060_1280447820"/>
      <w:bookmarkStart w:id="277" w:name="_Toc84"/>
      <w:bookmarkEnd w:id="275"/>
      <w:bookmarkEnd w:id="276"/>
      <w:r>
        <w:rPr>
          <w:rtl w:val="true"/>
        </w:rPr>
        <w:t>فتح باب الاجتهاد</w:t>
      </w:r>
      <w:bookmarkEnd w:id="277"/>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8" w:name="__RefHeading___Toc6352062_1280447820"/>
      <w:bookmarkStart w:id="279" w:name="_Toc85"/>
      <w:bookmarkEnd w:id="278"/>
      <w:r>
        <w:rPr>
          <w:rtl w:val="true"/>
        </w:rPr>
        <w:t>اشارة</w:t>
      </w:r>
      <w:bookmarkEnd w:id="279"/>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0" w:name="pg16347_184702"/>
      <w:bookmarkStart w:id="281" w:name="pg16347_184702"/>
      <w:bookmarkEnd w:id="281"/>
    </w:p>
    <w:p>
      <w:pPr>
        <w:pStyle w:val="Heading3"/>
        <w:numPr>
          <w:ilvl w:val="2"/>
          <w:numId w:val="1"/>
        </w:numPr>
        <w:rPr/>
      </w:pPr>
      <w:bookmarkStart w:id="282" w:name="pg16347_184702"/>
      <w:bookmarkStart w:id="283" w:name="__RefHeading___Toc6352064_1280447820"/>
      <w:bookmarkStart w:id="284" w:name="_Toc86"/>
      <w:bookmarkEnd w:id="282"/>
      <w:bookmarkEnd w:id="283"/>
      <w:r>
        <w:rPr>
          <w:rtl w:val="true"/>
        </w:rPr>
        <w:t>المناظرة الثامنة والثلاثون</w:t>
      </w:r>
      <w:r>
        <w:rPr>
          <w:rtl w:val="true"/>
        </w:rPr>
        <w:t xml:space="preserve">: </w:t>
      </w:r>
      <w:r>
        <w:rPr>
          <w:rtl w:val="true"/>
        </w:rPr>
        <w:t>مناظرة الشيخ المفيد مع بعض فقهاء العامة في حكم الاجتهاد والتصويب</w:t>
      </w:r>
      <w:bookmarkEnd w:id="284"/>
    </w:p>
    <w:p>
      <w:pPr>
        <w:pStyle w:val="BookText"/>
        <w:rPr/>
      </w:pPr>
      <w:r>
        <w:rPr>
          <w:rFonts w:ascii="Amiri" w:hAnsi="Amiri" w:eastAsia="Amiri" w:cs="Amiri"/>
          <w:color w:val="111111"/>
          <w:sz w:val="28"/>
          <w:sz w:val="28"/>
          <w:szCs w:val="28"/>
          <w:rtl w:val="true"/>
          <w:lang w:bidi="ar-SA"/>
        </w:rPr>
        <w:t xml:space="preserve">قال الشيخ الكراجكي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جرى لشيخنا المفيد أبي عبد اللّه محمد بن محمد بن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بعض خصومه 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 مجتهد مصيب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أقبلت في مجلس على جماعة من متفقهة العامة،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أصلكم الذي تعتمدون عليه في تسويغ الاختلاف، يحظر عليكم المناظرة، ويمنعكم من الفحص والمباحثة، واجتماعكم على المناظرة يناقض أصولكم في الاجتهاد، وتسويغ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فإما أن تكونوا مع حكم أصولكم، فيجب أن ترفعوا النظر فيما بينكم، وتلزموا الصمت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تختاروا المناظرة، وتؤثروها على المتاركة، فيجب أن تهجروا القول بالاجتهاد، وتتركوا مذاهبكم في الرأي، وجواز الاختلاف، ولا بد من ذلك ما أنصفتم وعرفتم طريق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أحد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زعمت أن الأمر كما وصفت، ومن أين وجب ذلك؟</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البيان عن ذلك، والبرهان عليه حتى لا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أحد من العقلاء، أليس من قولكم أن اللّه تعالى سوغ خلقه </w:t>
      </w:r>
      <w:r>
        <w:rPr>
          <w:rStyle w:val="FootnoteAnchor"/>
          <w:rtl w:val="true"/>
        </w:rPr>
        <w:footnoteReference w:id="396"/>
      </w:r>
      <w:r>
        <w:rPr>
          <w:rFonts w:ascii="Amiri" w:hAnsi="Amiri" w:eastAsia="Amiri" w:cs="Amiri"/>
          <w:color w:val="111111"/>
          <w:sz w:val="28"/>
          <w:sz w:val="28"/>
          <w:szCs w:val="28"/>
          <w:rtl w:val="true"/>
          <w:lang w:bidi="ar-SA"/>
        </w:rPr>
        <w:t xml:space="preserve">الاختلاف في الأحكام للتوسعة عليهم، ودفع الحرج عنهم رحمة منه لهم، ورفقا بهم، وأنه لو ألزمهم الاتفاق في الأحكام، وحظر عليهم الاختلاف لكان مضيقا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واللّه يتعالى عن ذلك،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أكدتم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المقال بما رويتموه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اختلاف أمتي رحمة</w:t>
      </w:r>
      <w:r>
        <w:rPr>
          <w:rFonts w:eastAsia="Amiri" w:cs="Amiri" w:ascii="Amiri" w:hAnsi="Amiri"/>
          <w:color w:val="111111"/>
          <w:sz w:val="28"/>
          <w:szCs w:val="28"/>
          <w:rtl w:val="true"/>
          <w:lang w:bidi="ar-SA"/>
        </w:rPr>
        <w:t xml:space="preserve">» </w:t>
      </w:r>
      <w:r>
        <w:rPr>
          <w:rStyle w:val="FootnoteAnchor"/>
          <w:rtl w:val="true"/>
        </w:rPr>
        <w:footnoteReference w:id="397"/>
      </w:r>
      <w:r>
        <w:rPr>
          <w:rFonts w:ascii="Amiri" w:hAnsi="Amiri" w:eastAsia="Amiri" w:cs="Amiri"/>
          <w:color w:val="111111"/>
          <w:sz w:val="28"/>
          <w:sz w:val="28"/>
          <w:szCs w:val="28"/>
          <w:rtl w:val="true"/>
          <w:lang w:bidi="ar-SA"/>
        </w:rPr>
        <w:t>، وحملتم معنى هذا الكلام منه على وفاق ما ذهبتم إليه في تسويغ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فما الذي يلزمنا على هذا المقال؟</w:t>
      </w:r>
    </w:p>
    <w:p>
      <w:pPr>
        <w:pStyle w:val="BookText"/>
        <w:rPr/>
      </w:pPr>
      <w:r>
        <w:rPr>
          <w:rFonts w:ascii="Amiri" w:hAnsi="Amiri" w:eastAsia="Amiri" w:cs="Amiri"/>
          <w:color w:val="111111"/>
          <w:sz w:val="28"/>
          <w:sz w:val="28"/>
          <w:szCs w:val="28"/>
          <w:rtl w:val="true"/>
          <w:lang w:bidi="ar-SA"/>
        </w:rPr>
        <w:t xml:space="preserve">قال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فخبرني الآن عن موضع المناظرة، أليس إنما هو التماس الموافقة، ودعاء الخصم بالحجة الواضحة إلى الانتقال إلى موضع الحجة، وتتغير له عن الإقامة على ضد ما دل عليه البرهان؟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هذا موضوع المناظرة، وإنما موضوعها لإقامة الحجة والإبانة عن رجحان المقالة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الغرض في إقامة الحجة والبرهان على الرجحان، وما الذي يجرانه إلى ذلك، والمعنى الملتمس به، أهو تبعيد الخصم من موضع الرجحان والتنفير له عن المقالة بإيضاح حججها، أم الدعوة إليها بذلك، واللطف في الاجتذاب إليها به؟؟</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الغرض للمحتج التبعيد عن قوله بإيضاح الحجة عليه، والتنفير عنه بإقامة الدلالة على صوابه؟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يرغب عنه كل عاقل، ولا يحتاج معه لتهافته إلى كسره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الموضح عن مذهبه بالبرهان داع إليه بذلك، والدال عليه بالحجج البينات يجتذب بها إلى اعتقاده ضرب بهذا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الحق الذي لا شبهة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أردناه، من أن موضوع المناظرة إنما هو للموافقة ورفع الاختلاف والمنازعة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ذلك كذلك، فلو حصل الغرض في المناظرة وما أجرى بها عليه لارتفعت الرحمة، وسقطت التوسعة، وعدم الرفق من اللّه تعالى بعباده، ووجب في </w:t>
      </w:r>
      <w:r>
        <w:rPr>
          <w:rStyle w:val="FootnoteAnchor"/>
          <w:rtl w:val="true"/>
        </w:rPr>
        <w:footnoteReference w:id="398"/>
      </w:r>
      <w:r>
        <w:rPr>
          <w:rFonts w:ascii="Amiri" w:hAnsi="Amiri" w:eastAsia="Amiri" w:cs="Amiri"/>
          <w:color w:val="111111"/>
          <w:sz w:val="28"/>
          <w:sz w:val="28"/>
          <w:szCs w:val="28"/>
          <w:rtl w:val="true"/>
          <w:lang w:bidi="ar-SA"/>
        </w:rPr>
        <w:t>صفة العنت والتضييق، وذلك ضلال من قائله، فلا بد على أصلكم في الاختلاف من تحريم النظر والحجاج، وإلا فمتى صح ذلك، وكان أولى من تركه فقد بطل قولكم في الاجتهاد، وهذا ما لا شبهة فيه على 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فاعترض رجل آخر في ناحية المجلس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الغرض في المناظرة الدعوة إلى الاتفاق، وإنما الغرض فيها إقامة الغرض من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كلام صاحبك بعينه في معناه، وأنتما جميعا حائدان عن التحقيق والصواب، وذلك أنه لا بد في فرض الاجتهاد من غرض، ولا بد لفعل النظر من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الغرض في أداء الفرض بالاجتهاد، البيان عن موضع الرجحان، فهو الدعاء في المعقول إلى الوفاق والإيناس بالحجة إلى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الغرض فيه التعمية والإلغاز فذلك محال، لوجود المناظر مجتهدا في البيان التحسين لمقاله بالترجيح له على قول خصمه في الصواب</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معقول فعل النظر ومفهوم غرض صاحبه، الذب عن نحلته والتنفير عن خلافها، والتحسين لها، والتقبيح لضدها، والترجيح لها على غيرها، وكنا نعلم </w:t>
      </w:r>
    </w:p>
    <w:p>
      <w:pPr>
        <w:pStyle w:val="BookText"/>
        <w:rPr/>
      </w:pPr>
      <w:r>
        <w:rPr>
          <w:rFonts w:ascii="Amiri" w:hAnsi="Amiri" w:eastAsia="Amiri" w:cs="Amiri"/>
          <w:color w:val="111111"/>
          <w:sz w:val="28"/>
          <w:sz w:val="28"/>
          <w:szCs w:val="28"/>
          <w:rtl w:val="true"/>
          <w:lang w:bidi="ar-SA"/>
        </w:rPr>
        <w:t>ضرورة أن فاعل ذلك لا يفعله للتبعيد من قوله، وإنما يفعله للتقريب منه والدعاء إليه، فقد ثبت بما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الدال على قوله الموضح بالحجج عن صوابه، المجتهد في تحسينه وتشييده، غير قاصد بذلك إلى الدعاء إليه، ولا مزيد للاتفاق عليه، لكان المقبح للمذهب الكاشف عن عواره الموضح عن ضعفه ووهنه داعيا بذلك إلى اعتقاده، ومرغبا به إلى المصير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ذلك كذلك لكان إلزام الشئ مدحا له، والمدح له ذما له، والترغيب في الشئ ترهيبا عنه، والترهيب عن الشئ ترغيبا فيه، والأمر به نهيا عنه، والنهي عنه أمرا به، والتحذير منه إيناسا به، وهذا ما لا يذهب إليه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فبطل ذلك ما توهموه، ووضح ما ذكرناه في تناقض نحلتهم على ما بيناه، واللّه نسأل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عدلت إلى صاحب المجلس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هؤلاء من المناقضة التي ذكرناها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يسلموا أبدا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سلموا من الخلاف على اللّه فيما أمر به، والرد للنص في كتابه، والخروج عن مفهوم أحكامه بما ذهبوا إليه من حسن الاختلاف وجوازه في الأحكام،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تَكُونُوا كَالَّذِينَ تَفَرَّقُوا وَاخْتَلَفُوا مِنْ بَعْدِ مَا جَاءَهُمُ الْبَيِّنَاتُ وَأُولَئِكَ لَهُمْ عَذَابٌ عَظِيمٌ</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فنهى اللّه تعالى نهيا عاما ظاهرا، وحذر منه وزجر عنه، وتوعد على فعله بالعقاب، وهذا مناف لجواز الاختلاف،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 xml:space="preserve">) </w:t>
      </w:r>
      <w:r>
        <w:rPr>
          <w:rStyle w:val="FootnoteAnchor"/>
          <w:rtl w:val="true"/>
        </w:rPr>
        <w:footnoteReference w:id="400"/>
      </w:r>
      <w:r>
        <w:rPr>
          <w:rFonts w:ascii="Amiri" w:hAnsi="Amiri" w:eastAsia="Amiri" w:cs="Amiri"/>
          <w:color w:val="111111"/>
          <w:sz w:val="28"/>
          <w:sz w:val="28"/>
          <w:szCs w:val="28"/>
          <w:rtl w:val="true"/>
          <w:lang w:bidi="ar-SA"/>
        </w:rPr>
        <w:t xml:space="preserve">فنهى عن التفرق، وأمر الكافة بالاجتماع، وهذا يبطل قول </w:t>
      </w:r>
    </w:p>
    <w:p>
      <w:pPr>
        <w:pStyle w:val="BookText"/>
        <w:rPr/>
      </w:pPr>
      <w:r>
        <w:rPr>
          <w:rFonts w:ascii="Amiri" w:hAnsi="Amiri" w:eastAsia="Amiri" w:cs="Amiri"/>
          <w:color w:val="111111"/>
          <w:sz w:val="28"/>
          <w:sz w:val="28"/>
          <w:szCs w:val="28"/>
          <w:rtl w:val="true"/>
          <w:lang w:bidi="ar-SA"/>
        </w:rPr>
        <w:t>مسوغ الاختلاف،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يَزَالُونَ مُخْتَلِفِينَ ، إِلَّا مَنْ رَحِمَ رَبُّكَ</w:t>
      </w:r>
      <w:r>
        <w:rPr>
          <w:rFonts w:eastAsia="Amiri" w:cs="Amiri" w:ascii="Amiri" w:hAnsi="Amiri"/>
          <w:color w:val="111111"/>
          <w:sz w:val="28"/>
          <w:szCs w:val="28"/>
          <w:rtl w:val="true"/>
          <w:lang w:bidi="ar-SA"/>
        </w:rPr>
        <w:t xml:space="preserve">) </w:t>
      </w:r>
      <w:r>
        <w:rPr>
          <w:rStyle w:val="FootnoteAnchor"/>
          <w:rtl w:val="true"/>
        </w:rPr>
        <w:footnoteReference w:id="401"/>
      </w:r>
      <w:r>
        <w:rPr>
          <w:rFonts w:ascii="Amiri" w:hAnsi="Amiri" w:eastAsia="Amiri" w:cs="Amiri"/>
          <w:color w:val="111111"/>
          <w:sz w:val="28"/>
          <w:sz w:val="28"/>
          <w:szCs w:val="28"/>
          <w:rtl w:val="true"/>
          <w:lang w:bidi="ar-SA"/>
        </w:rPr>
        <w:t>، فاستثنى المرحومين من المختلفين، ودل على أن المختلفين قد خرجوا بالاختلاف عن الرحمة، لاختصاص من خرج عن صفتهم بالرحمة، ولولا ذلك لما كان لاستثناء المرحومين من المختلفين معنى يعقل، وهذا بين لمن تأمله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هذا الكلام كله يتوجه على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مجتهد مصيب، فما تقول فيمن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الحق في واحد ولم يسوغ الاختلاف؟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 بأن الحق في واحد، وإن كان مصيبا فيما قال على هذا المعنى خاصة، فإنه يلزمه المناقضة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المخطئ للحق معفو عنه غير مؤاخذ بخطئه فيه، واعتماده في ذلك على أنه لو أوخذ به للحقه العنت والتضييق، فقد صار بهذا القول إلى معنى قول الأولين فيما عليهم من المناقضة، ولزمهم من أجله ترك المباحثة والمكالمة، وإن كان القائلون بإصابة المجتهدين الحقة، يزيدون عليه في المناقضة وتهافت المقالة، بقول الواحد لخصمه قد أخطأت الحكم، مع شهادته له بصوابه فيما فعله مما به أخطأ الحكم عنده، فهو شاهد بصوابه وخطئه في الإصابة، معترف له ومقر بأنه مصيب في خلافه، مأجور على مباينته، وهذه مقالة تدعو إلى ترك اعتقادها بنفسها، وتكشف عن قبح باطنها بظاهرها، وباللّه التوفيق</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ذكروا أن هذا الكلام جرى في مجلس الشيخ أبي الفتح عبيد اللّه بن فارس قبل أن يتولى الوزارة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 xml:space="preserve">. </w:t>
      </w:r>
      <w:bookmarkStart w:id="285" w:name="pg16347_184707"/>
    </w:p>
    <w:p>
      <w:pPr>
        <w:pStyle w:val="Heading3"/>
        <w:numPr>
          <w:ilvl w:val="2"/>
          <w:numId w:val="1"/>
        </w:numPr>
        <w:rPr/>
      </w:pPr>
      <w:bookmarkStart w:id="286" w:name="__RefHeading___Toc6352066_1280447820"/>
      <w:bookmarkStart w:id="287" w:name="_Toc87"/>
      <w:bookmarkEnd w:id="285"/>
      <w:bookmarkEnd w:id="286"/>
      <w:r>
        <w:rPr>
          <w:rtl w:val="true"/>
        </w:rPr>
        <w:t>المناظرة التاسعة والثلاثون</w:t>
      </w:r>
      <w:r>
        <w:rPr>
          <w:rtl w:val="true"/>
        </w:rPr>
        <w:t xml:space="preserve">: </w:t>
      </w:r>
      <w:r>
        <w:rPr>
          <w:rtl w:val="true"/>
        </w:rPr>
        <w:t>مناظرة الشيخ سليمان البحراني مع بعض فضلاء العامة في حكم فتح باب الاجتهاد</w:t>
      </w:r>
      <w:bookmarkEnd w:id="287"/>
    </w:p>
    <w:p>
      <w:pPr>
        <w:pStyle w:val="BookText"/>
        <w:rPr/>
      </w:pPr>
      <w:r>
        <w:rPr>
          <w:rFonts w:ascii="Amiri" w:hAnsi="Amiri" w:eastAsia="Amiri" w:cs="Amiri"/>
          <w:color w:val="111111"/>
          <w:sz w:val="28"/>
          <w:sz w:val="28"/>
          <w:szCs w:val="28"/>
          <w:rtl w:val="true"/>
          <w:lang w:bidi="ar-SA"/>
        </w:rPr>
        <w:t>المناظرة التاسعة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مناظرة الشيخ سليمان البحراني </w:t>
      </w:r>
      <w:r>
        <w:rPr>
          <w:rStyle w:val="FootnoteAnchor"/>
          <w:rtl w:val="true"/>
        </w:rPr>
        <w:footnoteReference w:id="403"/>
      </w:r>
      <w:r>
        <w:rPr>
          <w:rFonts w:ascii="Amiri" w:hAnsi="Amiri" w:eastAsia="Amiri" w:cs="Amiri"/>
          <w:color w:val="111111"/>
          <w:sz w:val="28"/>
          <w:sz w:val="28"/>
          <w:szCs w:val="28"/>
          <w:rtl w:val="true"/>
          <w:lang w:bidi="ar-SA"/>
        </w:rPr>
        <w:t>مع بعض فضلاء العامة في حكم فتح باب الاجتهاد</w:t>
      </w:r>
    </w:p>
    <w:p>
      <w:pPr>
        <w:pStyle w:val="BookText"/>
        <w:rPr/>
      </w:pPr>
      <w:r>
        <w:rPr>
          <w:rFonts w:ascii="Amiri" w:hAnsi="Amiri" w:eastAsia="Amiri" w:cs="Amiri"/>
          <w:color w:val="111111"/>
          <w:sz w:val="28"/>
          <w:sz w:val="28"/>
          <w:szCs w:val="28"/>
          <w:rtl w:val="true"/>
          <w:lang w:bidi="ar-SA"/>
        </w:rPr>
        <w:t>قال الشيخ سليمان عليه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 بيني وبين بعض فضلاء العامة كلام، في قولهم أن زمان الاجتهاد قد انقطع، وأنه ليس لأحد أن يفتي في هذه الأعصار وما قبلها بغير المذاهب الأربعة، وإن كان له سند معتد به من النصوص كما ذكره ابن الصلاح</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دليلهم على ذلك فتعلق بالإجماع؟ فعرفته ما في التعلق به من </w:t>
      </w:r>
    </w:p>
    <w:p>
      <w:pPr>
        <w:pStyle w:val="BookText"/>
        <w:rPr/>
      </w:pPr>
      <w:r>
        <w:rPr>
          <w:rFonts w:ascii="Amiri" w:hAnsi="Amiri" w:eastAsia="Amiri" w:cs="Amiri"/>
          <w:color w:val="111111"/>
          <w:sz w:val="28"/>
          <w:sz w:val="28"/>
          <w:szCs w:val="28"/>
          <w:rtl w:val="true"/>
          <w:lang w:bidi="ar-SA"/>
        </w:rPr>
        <w:t xml:space="preserve">القصور، وأريته ما حكاه جماعة منهم عن أبي حامد الغزالي من القدح في ذلك، ودعواه الاجتهاد المطلق ورجوعه عن تقليد الشافعي، ومناظرته مع سعد المهنى من أعلام أهل عصره في ذلك مشهورة، وفي كتاب تذكرة دولة شاهي مذكورة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نسب سبط ابن الجوزي في تذكرة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مكتبة نينوى وص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مؤسسة أهل البيت، كتاب سر العالمين وكشف ما في الدارين للغزالي، وقال آغا بزرگ الطهراني في الذريعة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العالمين المنسوب إلى الغزالي كتاب شيعي نسبه إليه في تذكرة خواص الأمة، وتاج العروس، والإتحاف في شرح الإحياء فراجعه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 بحقائق الأمور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فقد نص إمامكم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متى صح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شئ على خلاف ما أفتى به ترك قوله، وعمل بالنص مطلقا، وما هذا إلا نص في خلاف ما قالوه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صلاح الدين العلائي الشافعي في المذهب في قواعد المذهب ثبت عن الشافعي من وجوه متعددة صحيحة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وجدتم في كتابي خلاف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فقولوا بسنة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ودعوا قولي</w:t>
      </w:r>
      <w:r>
        <w:rPr>
          <w:rFonts w:eastAsia="Amiri" w:cs="Amiri" w:ascii="Amiri" w:hAnsi="Amiri"/>
          <w:color w:val="111111"/>
          <w:sz w:val="28"/>
          <w:szCs w:val="28"/>
          <w:rtl w:val="true"/>
          <w:lang w:bidi="ar-SA"/>
        </w:rPr>
        <w:t xml:space="preserve">. </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وقال الربيع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وجدتم سنة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قولي فخذوا بها، ودعوا قولي، فإني أقول بها، 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مسألة تكلمت فيها صح الخبر فيها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أهل النقل بخلاف ما قلت، فأنا راجع عنها في حياتي وبعد موتي</w:t>
      </w:r>
      <w:r>
        <w:rPr>
          <w:rFonts w:eastAsia="Amiri" w:cs="Amiri" w:ascii="Amiri" w:hAnsi="Amiri"/>
          <w:color w:val="111111"/>
          <w:sz w:val="28"/>
          <w:szCs w:val="28"/>
          <w:rtl w:val="true"/>
          <w:lang w:bidi="ar-SA"/>
        </w:rPr>
        <w:t xml:space="preserve">. </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 xml:space="preserve">وهذا المعنى ثابت عنه بألفاظ كثيرة متعددة </w:t>
      </w:r>
      <w:r>
        <w:rPr>
          <w:rStyle w:val="FootnoteAnchor"/>
          <w:rtl w:val="true"/>
        </w:rPr>
        <w:footnoteReference w:id="407"/>
      </w:r>
      <w:r>
        <w:rPr>
          <w:rFonts w:ascii="Amiri" w:hAnsi="Amiri" w:eastAsia="Amiri" w:cs="Amiri"/>
          <w:color w:val="111111"/>
          <w:sz w:val="28"/>
          <w:sz w:val="28"/>
          <w:szCs w:val="28"/>
          <w:rtl w:val="true"/>
          <w:lang w:bidi="ar-SA"/>
        </w:rPr>
        <w:t>، قال ابن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فعمل بذلك كثير من أئمة أصحابنا، فكان من ظفر منهم بمسألة فيها حديث ومذهب الشافعي بخلافه عمل بالحديث، ولم يتفق ذلك إلا نادرا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سلوك ذلك المسلك عن أبي يعقوب البونطي، وأبي القاسم الداركي، وأبي الحسن الكنا الطبري،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بالهين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كل فقيه يسوغ له أن يستقل بالعمل بما رآه من الحديث، ثم نقل عن ابن الصلاح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وجد من الشافعيين حديثا يخالف مذهب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فإن كملت آلات الاجتهاد فيه، إما مطلقا أو في ذلك الحديث، وإن لم تكمل ألته ووجد في قلبه حزازة من مخالفة الحديث بعد أن بحث فلم يجد لمخالفته عنه جوابا شافيا فلينظر هل عمل بذلك الحديث إمام مستقل؟ فإن وجده فله أن يتمذهب بمذهبه في العمل بذلك الحديث ويكون ذلك عذرا له عند اللّه تعالى في ترك مذهب إمامه في ذلك، انتهى</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 الأمر على هذه الحال فأين الإجماع على ما 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ولم يأت بمقنع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 xml:space="preserve">. </w:t>
      </w:r>
      <w:bookmarkStart w:id="288" w:name="pg16347_184710"/>
    </w:p>
    <w:p>
      <w:pPr>
        <w:pStyle w:val="Heading3"/>
        <w:numPr>
          <w:ilvl w:val="2"/>
          <w:numId w:val="1"/>
        </w:numPr>
        <w:rPr/>
      </w:pPr>
      <w:bookmarkStart w:id="289" w:name="__RefHeading___Toc6352068_1280447820"/>
      <w:bookmarkStart w:id="290" w:name="_Toc88"/>
      <w:bookmarkEnd w:id="288"/>
      <w:bookmarkEnd w:id="289"/>
      <w:r>
        <w:rPr>
          <w:rtl w:val="true"/>
        </w:rPr>
        <w:t>المناظرة الأربعون</w:t>
      </w:r>
      <w:r>
        <w:rPr>
          <w:rtl w:val="true"/>
        </w:rPr>
        <w:t xml:space="preserve">: </w:t>
      </w:r>
      <w:r>
        <w:rPr>
          <w:rtl w:val="true"/>
        </w:rPr>
        <w:t xml:space="preserve">مناظرة سلطان الواعظين مع الحافظ محمد رشيد في حكم فتح باب الاجتهاد ووجوب التمسك بأهل البيت </w:t>
      </w:r>
      <w:r>
        <w:rPr>
          <w:rtl w:val="true"/>
        </w:rPr>
        <w:t>(</w:t>
      </w:r>
      <w:r>
        <w:rPr>
          <w:rtl w:val="true"/>
        </w:rPr>
        <w:t>عليهم السلام</w:t>
      </w:r>
      <w:r>
        <w:rPr>
          <w:rtl w:val="true"/>
        </w:rPr>
        <w:t>)</w:t>
      </w:r>
      <w:bookmarkEnd w:id="290"/>
    </w:p>
    <w:p>
      <w:pPr>
        <w:pStyle w:val="Heading4"/>
        <w:numPr>
          <w:ilvl w:val="3"/>
          <w:numId w:val="1"/>
        </w:numPr>
        <w:rPr/>
      </w:pPr>
      <w:bookmarkStart w:id="291" w:name="__RefHeading___Toc6352070_1280447820"/>
      <w:bookmarkStart w:id="292" w:name="_Toc89"/>
      <w:bookmarkEnd w:id="291"/>
      <w:r>
        <w:rPr>
          <w:rtl w:val="true"/>
        </w:rPr>
        <w:t>اشارة</w:t>
      </w:r>
      <w:bookmarkEnd w:id="292"/>
    </w:p>
    <w:p>
      <w:pPr>
        <w:pStyle w:val="BookText"/>
        <w:rPr/>
      </w:pPr>
      <w:r>
        <w:rPr>
          <w:rFonts w:ascii="Amiri" w:hAnsi="Amiri" w:eastAsia="Amiri" w:cs="Amiri"/>
          <w:color w:val="111111"/>
          <w:sz w:val="28"/>
          <w:sz w:val="28"/>
          <w:szCs w:val="28"/>
          <w:rtl w:val="true"/>
          <w:lang w:bidi="ar-SA"/>
        </w:rPr>
        <w:t xml:space="preserve">قال سلطان الواعظين في معرض حديثه عن وجوب التمسك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وفتح باب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قررت في الليلة الماضية أن تحدثنا عن مقام أئمتكم واعتقادكم في حقهم، لأنا نحب أن نعرف ما هو الاختلاف بيننا وبينكم حول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لدي من ذلك إذا سمح العلماء الأعلام والحاضرون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منخطف اللون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لدينا أيضا</w:t>
      </w:r>
      <w:r>
        <w:rPr>
          <w:rFonts w:eastAsia="Amiri" w:cs="Amiri" w:ascii="Amiri" w:hAnsi="Amiri"/>
          <w:color w:val="111111"/>
          <w:sz w:val="28"/>
          <w:szCs w:val="28"/>
          <w:rtl w:val="true"/>
          <w:lang w:bidi="ar-SA"/>
        </w:rPr>
        <w:t>.</w:t>
      </w:r>
    </w:p>
    <w:p>
      <w:pPr>
        <w:pStyle w:val="Heading4"/>
        <w:numPr>
          <w:ilvl w:val="3"/>
          <w:numId w:val="1"/>
        </w:numPr>
        <w:rPr/>
      </w:pPr>
      <w:bookmarkStart w:id="293" w:name="__RefHeading___Toc6352072_1280447820"/>
      <w:bookmarkStart w:id="294" w:name="_Toc90"/>
      <w:bookmarkEnd w:id="293"/>
      <w:r>
        <w:rPr>
          <w:rtl w:val="true"/>
        </w:rPr>
        <w:t>معنى الإمام في اللغة</w:t>
      </w:r>
      <w:bookmarkEnd w:id="294"/>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العلماء في المجلس يعرفون إن لكلمة الإمام معان عديدة في اللغة،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المقتدى، فإمام الجماعة هو الذي تقتدي به جماعة المصلين وتتابعه في أفعال الصلاة كالقيام والقعود والركوع والسجود</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وأئمة المذاهب الأربعة هم فقهاء بينوا لأتباعهم أحكام الإسلام ومسائل الدين، وهم اجتهدوا فيها واستنبطوها من القرآن والسنة الشريفة بالقياس والاستحسانات العقلية، فلذلك لما نطالع كتبهم نرى في آرائهم وأقوالهم، في </w:t>
      </w:r>
      <w:bookmarkStart w:id="295" w:name="pg16347_184711"/>
    </w:p>
    <w:p>
      <w:pPr>
        <w:pStyle w:val="BookText"/>
        <w:rPr/>
      </w:pPr>
      <w:bookmarkEnd w:id="295"/>
      <w:r>
        <w:rPr>
          <w:rFonts w:ascii="Amiri" w:hAnsi="Amiri" w:eastAsia="Amiri" w:cs="Amiri"/>
          <w:color w:val="111111"/>
          <w:sz w:val="28"/>
          <w:sz w:val="28"/>
          <w:szCs w:val="28"/>
          <w:rtl w:val="true"/>
          <w:lang w:bidi="ar-SA"/>
        </w:rPr>
        <w:t>الأصول والفروع، اختلافا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ويوجد مثل الأئمة الأربعة في كل دين ومذهب، وحتى في مذهب الشيعة، وهم العلماء الفقهاء الذين يرجع إليهم الناس في أمور دينهم، ويعملون بأقوالهم ويقلدونهم في الأحكام الشرعية والمسائل الدينية، ومقام هؤلاء المراجع عندنا كمقام الأئمة الأربعة عندكم، وهم في هذا العصر الذي غاب فيها عن الأنظار الإمام المعصوم المنصوص عليه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يستنبطون الأحكام الشرعية ويستخرجون المسائل الدينية على أساس القرآن والسنة والإجماع والعقل، فيفتون بها، وللعوام أن يتبعوهم ويقلدونهم، وفي اصطلاح مذهبنا نسميهم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 الدين، والواحد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الديني</w:t>
      </w:r>
      <w:r>
        <w:rPr>
          <w:rFonts w:eastAsia="Amiri" w:cs="Amiri" w:ascii="Amiri" w:hAnsi="Amiri"/>
          <w:color w:val="111111"/>
          <w:sz w:val="28"/>
          <w:szCs w:val="28"/>
          <w:rtl w:val="true"/>
          <w:lang w:bidi="ar-SA"/>
        </w:rPr>
        <w:t>.</w:t>
      </w:r>
    </w:p>
    <w:p>
      <w:pPr>
        <w:pStyle w:val="Heading4"/>
        <w:numPr>
          <w:ilvl w:val="3"/>
          <w:numId w:val="1"/>
        </w:numPr>
        <w:rPr/>
      </w:pPr>
      <w:bookmarkStart w:id="296" w:name="__RefHeading___Toc6352074_1280447820"/>
      <w:bookmarkStart w:id="297" w:name="_Toc91"/>
      <w:bookmarkEnd w:id="296"/>
      <w:r>
        <w:rPr>
          <w:rtl w:val="true"/>
        </w:rPr>
        <w:t>سد باب الاجتهاد عند العامة</w:t>
      </w:r>
      <w:bookmarkEnd w:id="297"/>
    </w:p>
    <w:p>
      <w:pPr>
        <w:pStyle w:val="BookText"/>
        <w:rPr/>
      </w:pPr>
      <w:r>
        <w:rPr>
          <w:rFonts w:ascii="Amiri" w:hAnsi="Amiri" w:eastAsia="Amiri" w:cs="Amiri"/>
          <w:color w:val="111111"/>
          <w:sz w:val="28"/>
          <w:sz w:val="28"/>
          <w:szCs w:val="28"/>
          <w:rtl w:val="true"/>
          <w:lang w:bidi="ar-SA"/>
        </w:rPr>
        <w:t xml:space="preserve">سد باب الاجتهاد عند العامة </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محمد علي مؤلف كتاب الدين الإسلامي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وإني أستطيع أن أحكم بعد هذا بأن منع الإجتهاد قد حصل بطرق ظالمة ، وبوسائل القهر والاغراء بالمال ، ولا شك أن هذه الوسائل لو قدرت لغير المذاهب الأربعة التي نقلدها الآن لبقي لها جمهور يقلدها أيضاً ، ولكانت الآن مقبولة عند من ينكرها ، فنحن إذاً في حل من التقيد بهذه المذاهب الأربعة التي فرضت علينا بتلك الوسائل الفاسدة ، وفي حل من العود إلى الإجتهاد في أحكام ديننا لأن منعه لم يكن إلا بطرق القهر ، والإسلام لا يرضى إلا بما يحصل بطريق الرضى والشورى بين المسلمين كما قال تعالى في 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الشورى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وَأَمْرُهُمْ شُورَى بَيْنَهُمْ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عبد المتعال الصعيدي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علماء الأزهر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ميدان 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منع الاجتهاد هو سر تأخر المسلمين ، وهذا هو الباب المرن الذي عندما قفل تأخر المسلمون بقدر ما تقدم العالم ، فأضحى ما وضعه السابقون لا يمكن أن يغير ويبدل ، لأنه لاعتبارات سياسية منع الولاة والسلاطين الاجتهاد جتى يحفظوا ملكهم، ويطمئنوا إلى أنه لن يعارضهم معارض ، وإذا ما عارضهم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تخلو أمة من الأمم إلا وفيها المصلح النزيه ، والزعيم الذي لا يخشى في الحق لومة لائم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يسمع قوله لأن باب الإجتهاد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أغلق ، لهذا جمد التشريع الإسلامي الآن، وما التشريع إلا روح الجماعة وحياة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الدكتور عبد الدائم البقري الأنصاري، الفلسفة السياسية للإسلام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 بين دفتي التاريخ من أحزاب سياسة استحالت إلى مذاهب دينية ، رب مغفل أرع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يحقد على أخيه لاختلاف مذهبيهما اختلافاً في الفروع منشؤه الاجتهاد ، ولا يذكر أن كلمة التوحيد التي تجمعه وأخاه على خطر عظيم ، وأن حقده هذا يزيده خطراً ، الإجتهاد مجلبة اليسر ، واليسر من أكبر مقاصد الشارع وأبدع حكم التشريع، بالإجتهاد يتلاطم موج الرأي فينفذ جوهر الحقيقة على الساحل الحوادث لا تتناهى والعصور محدثات ، فإذا جمدنا على ما قيل فما حيلتنا فيما يعرض من ذاك القبيل ؟ سد باب الإجتهاد اجتهاد ، فقل للقائل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قائل غير ما تفعل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العبيدي ، النواة في حقل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عليه السلام الهلال والمذاهب الأربعة لأسد 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الأئمة الأربعة حسب زعمكم فقهاء أصحاب رأي وفتوى في المسائل الدينية ومستندهم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والسنة والقياس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سؤال يطرح نفسه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الفقهاء وأصحاب الرأي والفتوى عددهم أكثر من أربعة، وأكثر من أربعين، وأكثر من أربعمائة، وأكثر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قبل الأئمة الأربعة وبعدهم، وكثير منهم كانوا معاصرين للأئمة الأربعة، فلماذا انحصرت المذاهب في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ولماذا اعترفتم بأربعة من الفقهاء وفضلتموهم على غيرهم وجعلتموهم 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جاء هذا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هذا الجمود؟</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وأنتم نعتقد أن الإسلام قد نسخ الأديان التي جاءت قبله، ولا يأتي </w:t>
      </w:r>
      <w:bookmarkStart w:id="298" w:name="pg16347_184713"/>
    </w:p>
    <w:p>
      <w:pPr>
        <w:pStyle w:val="BookText"/>
        <w:rPr/>
      </w:pPr>
      <w:bookmarkEnd w:id="298"/>
      <w:r>
        <w:rPr>
          <w:rFonts w:ascii="Amiri" w:hAnsi="Amiri" w:eastAsia="Amiri" w:cs="Amiri"/>
          <w:color w:val="111111"/>
          <w:sz w:val="28"/>
          <w:sz w:val="28"/>
          <w:szCs w:val="28"/>
          <w:rtl w:val="true"/>
          <w:lang w:bidi="ar-SA"/>
        </w:rPr>
        <w:t>دين بعده، فهو دين الناس إلى يوم القيامة،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يَبْتَغِ غَيْرَ الْإِسْلَامِ دِينًا فَلَنْ يُقْبَلَ مِنْهُ</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فكيف يمكن لهذا الدين الحنيف أن يساير الزمن والعلم في الاختراعات والاكتشافات والصناعات المتطورة، ولكل منها مسائل مستحدثة تتطلب إجابات 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أغفلنا باب الاجتهاد ولم نسمح للفقهاء أن يبدوا رأيهم ويظهروا نظرهم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فعلتم أنتم بعد الأئمة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يجيب على المسائل المستحدثة؟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ظهر بينكم بعد الأئمة الأربعة فقهاء أفقه منهم، ولكنكم ما أخذتم بأقوالهم وما عملتم بآرائهم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ترجحون أولئك الأربعة على غيرهم من الفقهاء والعلماء، لا سيما على الأفقه والأعلم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هذا ترجيح بلا مرجح، وهو قبيح عند العقلاء؟</w:t>
      </w:r>
      <w:r>
        <w:rPr>
          <w:rFonts w:eastAsia="Amiri" w:cs="Amiri" w:ascii="Amiri" w:hAnsi="Amiri"/>
          <w:color w:val="111111"/>
          <w:sz w:val="28"/>
          <w:szCs w:val="28"/>
          <w:rtl w:val="true"/>
          <w:lang w:bidi="ar-SA"/>
        </w:rPr>
        <w:t>!</w:t>
      </w:r>
    </w:p>
    <w:p>
      <w:pPr>
        <w:pStyle w:val="Heading4"/>
        <w:numPr>
          <w:ilvl w:val="3"/>
          <w:numId w:val="1"/>
        </w:numPr>
        <w:rPr/>
      </w:pPr>
      <w:bookmarkStart w:id="299" w:name="__RefHeading___Toc6352076_1280447820"/>
      <w:bookmarkStart w:id="300" w:name="_Toc92"/>
      <w:bookmarkEnd w:id="299"/>
      <w:r>
        <w:rPr>
          <w:rtl w:val="true"/>
        </w:rPr>
        <w:t>انفتاح باب الاجتهاد عند الشيعة</w:t>
      </w:r>
      <w:bookmarkEnd w:id="300"/>
    </w:p>
    <w:p>
      <w:pPr>
        <w:pStyle w:val="BookText"/>
        <w:rPr/>
      </w:pPr>
      <w:r>
        <w:rPr>
          <w:rFonts w:ascii="Amiri" w:hAnsi="Amiri" w:eastAsia="Amiri" w:cs="Amiri"/>
          <w:color w:val="111111"/>
          <w:sz w:val="28"/>
          <w:sz w:val="28"/>
          <w:szCs w:val="28"/>
          <w:rtl w:val="true"/>
          <w:lang w:bidi="ar-SA"/>
        </w:rPr>
        <w:t>ولكن في مذهبنا نعتقد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مثل هذا الزمان وبما أن الإمام المعصوم غائب عن الأبصار، فباب الاجتهاد مفتوح غير مغلق، والرأي غير محتكر، بل كل صاحب رأي حر في إظهار رأيه، شريطة أن يكون مستندا إلى الكتاب أو السنة أو الإجماع أو العقل، وعلى العوام أن يرجعوا إليهم في أخذ الأحكام ومسائل الإسلام</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والإمام الثاني عشر، وهو المهدي المنتظر، آخر أئمتنا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أمر بذلك قبل أن يغيب عن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من الفقهاء حافظا لدينه، </w:t>
      </w:r>
    </w:p>
    <w:p>
      <w:pPr>
        <w:pStyle w:val="BookText"/>
        <w:rPr/>
      </w:pPr>
      <w:r>
        <w:rPr>
          <w:rFonts w:ascii="Amiri" w:hAnsi="Amiri" w:eastAsia="Amiri" w:cs="Amiri"/>
          <w:color w:val="111111"/>
          <w:sz w:val="28"/>
          <w:sz w:val="28"/>
          <w:szCs w:val="28"/>
          <w:rtl w:val="true"/>
          <w:lang w:bidi="ar-SA"/>
        </w:rPr>
        <w:t xml:space="preserve">صائنا لنفسه، مخالفا لهواه، مطيعا لأمر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فللعوام أن يقلدوه</w:t>
      </w:r>
      <w:r>
        <w:rPr>
          <w:rFonts w:eastAsia="Amiri" w:cs="Amiri" w:ascii="Amiri" w:hAnsi="Amiri"/>
          <w:color w:val="111111"/>
          <w:sz w:val="28"/>
          <w:szCs w:val="28"/>
          <w:rtl w:val="true"/>
          <w:lang w:bidi="ar-SA"/>
        </w:rPr>
        <w:t xml:space="preserve">. </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 xml:space="preserve">لذلك يجب عند الشيعة، على كل من بلغ سن الرشد والبلوغ الشرعي، ولم يكن مجتهدا فقيها، يجب عليه أن يقلد أحد الفقهاء الأحياء الحاوين لتلك الشرائط التي اشترطها الإمام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يجوز عندنا تقليد الفقيه الميت ابتداء، والعجيب أنكم تتهمون الشيعة بأنهم يعبدون الأموات لزيارتهم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 شعري هل زيارة القبور عبادة الأموات، أم عبادة الأموات هي اعتقادكم بأن كل من لم يتبع الأئمة الأربعة في الأحكام، ولم يلتزم برأي الأشعري أو المعتزلي في أصول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العلم أن أئمة المذاهب الأربعة، وأبا الحسن الأشعري والمعتزلي، ما كانوا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يدركوا صحبته، فبأي دليل تحصرون الإسلام في رأي هؤلاء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هذا العمل منكم بدعة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ثبت عندنا أن الأئمة الأربعة حازوا درجة الاجتهاد، وتوصلوا إلى الفقه وإبداء الرأي في الأحكام، وهم كانوا على زهد وعدالة وتقوى، فلزم علينا وعلى جميع المسلمين متابعتهم والأخذ بقولهم؟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الأمور التي ذكرتها لا تصير سببا لانحصار الدين في أقوالهم وأرائهم وإلزام المسلمين بالأخذ منهم فقط إلى يوم القيامة، لأن هذه الصفات متوفرة في علماء وفقهاء آخرين منكم أيضا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قلتم بانحصار هذه الصفات في الأئمة الأربعة فقد أسأتم الظن في سائر علمائكم الأعلام، بل أهنتموهم وهتكتم حرمتهم ولا سيما أصحاب الصحاح </w:t>
      </w:r>
      <w:bookmarkStart w:id="301" w:name="pg16347_184715"/>
    </w:p>
    <w:p>
      <w:pPr>
        <w:pStyle w:val="BookText"/>
        <w:rPr/>
      </w:pPr>
      <w:bookmarkEnd w:id="301"/>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إلزام المسلمين وإجبارهم على أي شئ يجب أن يكون مستندا إلى نص من القرآن الحكيم أو حديث النبي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وأنتم تجبرون المسلمين وتلزمونهم على أخذ أحكام دينهم من أحد الأئمة الأربعة من غير استناد إلى اللّه ورسوله، فعملكم هذا لا يكون إلا تحكما</w:t>
      </w:r>
      <w:r>
        <w:rPr>
          <w:rFonts w:eastAsia="Amiri" w:cs="Amiri" w:ascii="Amiri" w:hAnsi="Amiri"/>
          <w:color w:val="111111"/>
          <w:sz w:val="28"/>
          <w:szCs w:val="28"/>
          <w:rtl w:val="true"/>
          <w:lang w:bidi="ar-SA"/>
        </w:rPr>
        <w:t>.</w:t>
      </w:r>
    </w:p>
    <w:p>
      <w:pPr>
        <w:pStyle w:val="Heading4"/>
        <w:numPr>
          <w:ilvl w:val="3"/>
          <w:numId w:val="1"/>
        </w:numPr>
        <w:rPr/>
      </w:pPr>
      <w:bookmarkStart w:id="302" w:name="__RefHeading___Toc6352078_1280447820"/>
      <w:bookmarkStart w:id="303" w:name="_Toc93"/>
      <w:bookmarkEnd w:id="302"/>
      <w:r>
        <w:rPr>
          <w:rtl w:val="true"/>
        </w:rPr>
        <w:t>من الذي حصر المذاهب في أربعة</w:t>
      </w:r>
      <w:bookmarkEnd w:id="303"/>
    </w:p>
    <w:p>
      <w:pPr>
        <w:pStyle w:val="BookText"/>
        <w:rPr/>
      </w:pPr>
      <w:r>
        <w:rPr>
          <w:rFonts w:ascii="Amiri" w:hAnsi="Amiri" w:eastAsia="Amiri" w:cs="Amiri"/>
          <w:color w:val="111111"/>
          <w:sz w:val="28"/>
          <w:sz w:val="28"/>
          <w:szCs w:val="28"/>
          <w:rtl w:val="true"/>
          <w:lang w:bidi="ar-SA"/>
        </w:rPr>
        <w:t xml:space="preserve">من الذي حصر المذاهب في أربعة </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وبعد هذا كله تعرف أنهم لم يقسروا أحدا على تقليد مذهب معين أو عالم بعينه بدون النظر إلى الكتاب والسنة حتى جاء الخلفاء والولاة فلم يسمعوا لأحد مهما بلغ أمره ودرجته في العلم أن يتخطى أو يتجاوز هذا المربع الذي قضي أن يكون كتابا مفروضا، يقول أحمد أمين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للحكومات دخل كبير في نصرة مذهب أهل السنة، والحكومات عادة إذا كانت قوية، وأيدت مذهبا من المذاهب تبعه الناس بالتقليد، وظل سندا إلى أن تدول الدولة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الشعراني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يبلغنا أن أحدا من السلف أمر أحدا أن يتقيد بمذهب معين، ولو وقع ذلك منهم لوقعوا في الإثم، لتفويتهم العمل بكل حديث لم يأخذ به ذلك المجتهد الذي أمر الخلق باتباعه وحده، والشريعة حقيقة إنما هي مجموع ما بأيدي المجتهدين كلهم لا بيد مجتهد واحد، ومن أين جاء الوجوب والأئمة كلهم قد تبرأوا من الأمر باتباعهم،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بلغكم حديث فاعملوا به واضربوا بكلامنا الحائط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هؤلاء من الذين نص القرآن على عصمتهم، وجعلهم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الكتاب، وقال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بيتي فيكم مثل سفينة نوح من ركبها نجى ومن تخلف عنها غرق وهوى،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النجوم أمان لأهل الأرض من الغرق وأهل بيتي أمان لأمتي من الاختلاف، فإذا خالفتها قبيلة من العرب اختلفوا فصاروا حزب 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عنهم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أمرين لن تضلوا إن تبعتموهما وهما كتاب اللّه وأهل بيتي عترتي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سألت ذلك لهما فلا تقدموهما فتهلكوا ولا تقصروا عنهما فتهلكوا ولا تعلموهم فإنهم أعلم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والمعجم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الدار العربية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هذه النصوص وغيرها الكثير هل ترى مسوغا لترك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رسمه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وتقديم غيرهم عليهم، وعدم الاعتبار حتى لرواياتهم وأحاديثهم وما عليك فقط إلا الرجوع إلى كتب الصحاح لتعرف مدى حرمان هذه الأمة من الاستفادة ممن نزل الكتاب في بيوتهم وحوته صدورهم، ولذا أخذنا معالم ديننا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أوجب حقهم على الأمة، وفرض مودتهم عليها، وأردفهم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في الصلاة عليه في الصلاة المفترضة، وإلا كانت باطلة لو تعمد أحد إغفالهم، فهل يا ترى لمن يتركهم حجة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أراد التوسع في معرفة أسباب نشأة المذاهب وشيوعها فليراجع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والمذاهب الأربعة للشيخ أسد حيدر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بحوث مع أهل السنة والسفية للسيد مهدي الروحاني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سبق زعمكم أن التشيع مذهب سياسي، ولا أساس له في الدين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أثبتنا وهن هذا الكلام وبطلانه، بنقل الكثير من الأحاديث النبوية الشريفة </w:t>
      </w:r>
    </w:p>
    <w:p>
      <w:pPr>
        <w:pStyle w:val="BookText"/>
        <w:rPr/>
      </w:pPr>
      <w:r>
        <w:rPr>
          <w:rFonts w:ascii="Amiri" w:hAnsi="Amiri" w:eastAsia="Amiri" w:cs="Amiri"/>
          <w:color w:val="111111"/>
          <w:sz w:val="28"/>
          <w:sz w:val="28"/>
          <w:szCs w:val="28"/>
          <w:rtl w:val="true"/>
          <w:lang w:bidi="ar-SA"/>
        </w:rPr>
        <w:t xml:space="preserve">التي يذكر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بالفوز والفلاح ويعدهم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وأثبتنا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مؤسس مذهب الشيعة، وهو واضع أساسه، وهو الذي سمى موالي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وأتباعه بالشيعة، حتى صار هذا الاسم علما لهم في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واستندنا في كل ذلك على الروايات المعتبرة المروية في كتبكم، المقبولة لديكم، والتي تعتمدون عليها كلكم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كنتم لا تعلمون أساس التزامكم بالمذاهب الأربعة وانحصار الإسلام الحنيف فيها كما تزعمون فراجعوا التاريخ وطالعوه بدقة وتحقيق حتى تعرفوا إنما وجدت المذاهب الأربعة بدواع سياسية </w:t>
      </w:r>
      <w:r>
        <w:rPr>
          <w:rStyle w:val="FootnoteAnchor"/>
          <w:rtl w:val="true"/>
        </w:rPr>
        <w:footnoteReference w:id="413"/>
      </w:r>
      <w:r>
        <w:rPr>
          <w:rFonts w:ascii="Amiri" w:hAnsi="Amiri" w:eastAsia="Amiri" w:cs="Amiri"/>
          <w:color w:val="111111"/>
          <w:sz w:val="28"/>
          <w:sz w:val="28"/>
          <w:szCs w:val="28"/>
          <w:rtl w:val="true"/>
          <w:lang w:bidi="ar-SA"/>
        </w:rPr>
        <w:t xml:space="preserve">، وكان الهدف منها ابتعاد المسلمين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وغلق مدرستهم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كان يبتغيه السلطان الظالم الغاصب الذي تسموه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الخلفاء كانوا يرون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منافسين لهم في الحكم والسلطة، فهم يحكمون الناس بالقوة والقهر والسوط والسيف، ولكن الناس يميلون إلى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بالرغبة والمحبة قربة إلى اللّه تعالى فيطيعونهم ويأخذون بأقوالهم ويتبعونهم في مسائل الحلال والحرام، وكل أحكام الإسلام</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أصحاب السلطة الشرعية والحكومة الروحية المهيمنة على النفوس والقلوب عند الناس، فلأجل القضاء على هذه الحالة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جعلت الخلفاء في حذر وخوف دائم، وسلبت منهم النوم والراحة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بادروا إلى تأسيس المذاهب الأربعة، واعترفت السلطات الحكومية والجهات السياسية بها دون غيرها، وأعطتها الطابع الرسمي، وحاربت سواها بكل قوة وقسوة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وأصدرت قرارات رسمية تأمر الناس بالأخذ بقول أحد الأئمة الأربعة، وأمرت القضاة أن يحكموا على رأي أحدهم ويتركوا أقوال الفقهاء الآخرين، هكذا انحصر الإسلام بالمذاهب الأربعة، وإلى هذا اليوم أنتم أيضا تسيرون على تلك القرارات؟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والعجيب أنكم ترفضون كل مسلم مؤمن يعمل بالأحكام الدينية على غير رأي الأئمة الأربعة، حتى إذا كان يعمل برأي الإمام علي بن أبي طالب والعترة الهادية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كمذهب الشيعة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الشيعة سائرون على منهج أهل البيت والخط الذي رسمه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فيأخذون دينهم من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تربى في حجر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باب علمه، وقد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المسلمين بمتابعته والأخذ منه، والأئمة الأربعة بعد لم يخلقوا، فقد جاؤوا بعد رسول اللّه بعهد طويل، مائة عام أو أكثر، مع ذلك تزعمون أنكم على حق والشيعة على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ما إن تمسكتم بهما لن تضلوا بعدي أبدا </w:t>
      </w:r>
      <w:r>
        <w:rPr>
          <w:rStyle w:val="FootnoteAnchor"/>
          <w:rtl w:val="true"/>
        </w:rPr>
        <w:footnoteReference w:id="41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فانظروا وفكروا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المتمسك بالثقلين، نحن أم أنتم؟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 أهل بيتي فيكم كمثل سفينة نوح، من ركبها نجا، ومن تخلف عنها غرق وهوى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w:t>
      </w:r>
      <w:r>
        <w:rPr>
          <w:rStyle w:val="FootnoteAnchor"/>
          <w:rtl w:val="true"/>
        </w:rPr>
        <w:footnoteReference w:id="4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المتخلف عنهم، نحن أم أنتم</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الأئمة الأربعة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والحسن </w:t>
      </w:r>
    </w:p>
    <w:p>
      <w:pPr>
        <w:pStyle w:val="BookText"/>
        <w:rPr/>
      </w:pPr>
      <w:r>
        <w:rPr>
          <w:rFonts w:ascii="Amiri" w:hAnsi="Amiri" w:eastAsia="Amiri" w:cs="Amiri"/>
          <w:color w:val="111111"/>
          <w:sz w:val="28"/>
          <w:sz w:val="28"/>
          <w:szCs w:val="28"/>
          <w:rtl w:val="true"/>
          <w:lang w:bidi="ar-SA"/>
        </w:rPr>
        <w:t xml:space="preserve">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ريحانتا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وسبطاه وسيدا شباب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تقدموهما فتهلكوا، ولا تقصروا عنهما فتهلكوا، ولا تعلموهم فإنهم أعلم منكم </w:t>
      </w:r>
      <w:r>
        <w:rPr>
          <w:rStyle w:val="FootnoteAnchor"/>
          <w:rtl w:val="true"/>
        </w:rPr>
        <w:footnoteReference w:id="41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يقول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وعترته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ثقلين، لأن الثقل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نفيس خطير مصون وهذان كذلك، إذ كل منهما معدن للعلوم اللدنية والأسرار والحكم العلية والأحكام الشرعية، ولذا 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الاقتداء والتمسك بهم والتعلم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سميا 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لثقل وجوب رعاية حقوقهما، ثم الذين وقع الحث عليهم منهم، إنما هم العارفون بكتاب اللّه وسنة رسوله، إذ هم الذين لا يفارقون الكتاب إلى ورود الحوض، ويؤيده الخبر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تعلموهم فإنهم أعلم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وتميزوا بذلك عن بقية العلماء، لأن اللّه أذهب عنهم الرجس وطهرهم تطهيرا، وشرفهم بالكرامات الباهرة والمزايا المتكاثرة، وقد مر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قاله ابن حجر</w:t>
      </w:r>
      <w:r>
        <w:rPr>
          <w:rFonts w:eastAsia="Amiri" w:cs="Amiri" w:ascii="Amiri" w:hAnsi="Amiri"/>
          <w:color w:val="111111"/>
          <w:sz w:val="28"/>
          <w:szCs w:val="28"/>
          <w:rtl w:val="true"/>
          <w:lang w:bidi="ar-SA"/>
        </w:rPr>
        <w:t xml:space="preserve">. </w:t>
      </w:r>
      <w:r>
        <w:rPr>
          <w:rStyle w:val="FootnoteAnchor"/>
          <w:rtl w:val="true"/>
        </w:rPr>
        <w:footnoteReference w:id="417"/>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لي لا أتعجب منه ومن أمثاله وما أكثرهم في علمائكم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مع إذعانه وإقراره بأن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يقدموا على من سواهم، ويجب أن تأخذ الأمة منهم أحكام دينها ومسائلها الشرعية، لكنه قدم أبا الحسن الأشعري عليهم وأخذ منه أصول دينه، وقدم الأئمة الأربعة، وأخذ أحكام الشريعة المقدسة منهم لا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bookmarkStart w:id="304" w:name="pg16347_184720"/>
    </w:p>
    <w:p>
      <w:pPr>
        <w:pStyle w:val="BookText"/>
        <w:rPr/>
      </w:pPr>
      <w:bookmarkEnd w:id="304"/>
      <w:r>
        <w:rPr>
          <w:rFonts w:ascii="IRNazanin" w:hAnsi="IRNazanin" w:eastAsia="IRNazanin"/>
          <w:color w:val="111111"/>
          <w:sz w:val="28"/>
          <w:sz w:val="28"/>
          <w:szCs w:val="28"/>
          <w:rtl w:val="true"/>
          <w:lang w:bidi="fa-IR"/>
        </w:rPr>
        <w:t>وهذا نابع من العناد والتعصب واللجاج، أعاذنا اللّه تعالى منها</w:t>
      </w:r>
      <w:r>
        <w:rPr>
          <w:rFonts w:eastAsia="IRNazanin" w:cs="IRNazanin"/>
          <w:color w:val="111111"/>
          <w:sz w:val="28"/>
          <w:szCs w:val="28"/>
          <w:rtl w:val="true"/>
          <w:lang w:bidi="fa-IR"/>
        </w:rPr>
        <w:t>.</w:t>
      </w:r>
    </w:p>
    <w:p>
      <w:pPr>
        <w:pStyle w:val="Heading4"/>
        <w:numPr>
          <w:ilvl w:val="3"/>
          <w:numId w:val="1"/>
        </w:numPr>
        <w:rPr/>
      </w:pPr>
      <w:bookmarkStart w:id="305" w:name="__RefHeading___Toc6352080_1280447820"/>
      <w:bookmarkStart w:id="306" w:name="_Toc94"/>
      <w:bookmarkEnd w:id="305"/>
      <w:r>
        <w:rPr>
          <w:rtl w:val="true"/>
        </w:rPr>
        <w:t>الأئمة الأربعة</w:t>
      </w:r>
      <w:bookmarkEnd w:id="306"/>
    </w:p>
    <w:p>
      <w:pPr>
        <w:pStyle w:val="BookText"/>
        <w:rPr/>
      </w:pPr>
      <w:r>
        <w:rPr>
          <w:rFonts w:ascii="Amiri" w:hAnsi="Amiri" w:eastAsia="Amiri" w:cs="Amiri"/>
          <w:color w:val="111111"/>
          <w:sz w:val="28"/>
          <w:sz w:val="28"/>
          <w:szCs w:val="28"/>
          <w:rtl w:val="true"/>
          <w:lang w:bidi="ar-SA"/>
        </w:rPr>
        <w:t>ثم أسألك أيها الحافظ، إذا كان الواقع كما زعمت أن الأئمة الأربعة كانوا على زهد وعدالة وتقوى، فكيف كفر بعضهم بعضا، ورمى بعضهم الآخر بالفسق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تغير لونه ولاح الغضب في وجهه وصاح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نسمح لكم أن تتهجموا على أئمتنا وعلمائنا إلى هذا الحد، أنا أعلن أن كلامك هذا كذب وافتراء على أئمة المسلمين، وهو من أباطيل علمائكم، أما علماؤنا فكلهم أجمعوا على وجوب احترام الأئمة الأربعة وتعظيمهم، ولم يكتبوا فيهم سوى ما يحكي جلالة شأنهم وعظيم مقامهم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أن جنابك لا تطالع حتى كتبكم المعتبرة، أو تتجاهل عن مثل هذه المواضيع فيها، وإلا فإن كبار علمائكم كتبوا في رد الأئمة الأربعة، وفسق بعضهم الآخر بل كفر بعضهم بعضهم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لا نقبل كلامك، بل هو مجرد ادعاء، ولو كنت صادقا في ما تزعم فاذكر لنا أسماء العلماء وكتبهم وما كتبوا حتى نعرف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أبي حنيفة وابن حزم وغيرهم يطعنون في الإمامين مالك والشافعي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وأصحاب الشافعي،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الحرمين، والإمام الغزالي وغيرهما يطعنون في أبي حنيفة ومالك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تقول أنت أيها الحافظ، عن الإمام الشافعي وأبي حامد الغزالي وجار اللّه الزمخشري؟</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من كبار علمائنا وفقهائنا، وكلهم ثقات عدول يعتمد عليهم </w:t>
      </w:r>
    </w:p>
    <w:p>
      <w:pPr>
        <w:pStyle w:val="BookText"/>
        <w:rPr/>
      </w:pPr>
      <w:r>
        <w:rPr>
          <w:rFonts w:ascii="Amiri" w:hAnsi="Amiri" w:eastAsia="Amiri" w:cs="Amiri"/>
          <w:color w:val="111111"/>
          <w:sz w:val="28"/>
          <w:sz w:val="28"/>
          <w:szCs w:val="28"/>
          <w:rtl w:val="true"/>
          <w:lang w:bidi="ar-SA"/>
        </w:rPr>
        <w:t>ويصلى خلفهم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كتبكم عن الإمام الشافعي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ولد في الإسلام أشأم من أبي حنيفة</w:t>
      </w:r>
      <w:r>
        <w:rPr>
          <w:rFonts w:eastAsia="Amiri" w:cs="Amiri" w:ascii="Amiri" w:hAnsi="Amiri"/>
          <w:color w:val="111111"/>
          <w:sz w:val="28"/>
          <w:szCs w:val="28"/>
          <w:rtl w:val="true"/>
          <w:lang w:bidi="ar-SA"/>
        </w:rPr>
        <w:t xml:space="preserve">. </w:t>
      </w:r>
      <w:r>
        <w:rPr>
          <w:rStyle w:val="FootnoteAnchor"/>
          <w:rtl w:val="true"/>
        </w:rPr>
        <w:footnoteReference w:id="418"/>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ولد في الإسلام مولود أضر على أهل الإسلام من أبي حنيفة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سفيان الثوري لما جاءه نعي أبي حنيفة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أراح المسلمين منه ، 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كان ينقض عرى الإسلام عروة عروة ، ما ولد في الإسلام مولود أشأم على أهل الإسلام 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الأوزاعي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ولد في الإسلام أضر على الإسلام من أبي حنيفة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الشافعي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ولد في الإسلام مولود شر عليهم من أبي حنيفة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كما في نفس المصدر إلى 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في كتب أصحاب أبي حنيفة فإذا فيها مائة وثلاثون ورقة، فعددت منها ثمانين ورقة خلاف الكتاب والسنة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الغزالي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المنخول في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أبو حنيفة فقد قلب الشريعة ظهرا لبطن، وشوش مسلكها، وغير نظامها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أردف جميع قواعد الشريعة بأصل هدم به شرع محمد المصطفى </w:t>
      </w:r>
      <w:r>
        <w:rPr>
          <w:rStyle w:val="FootnoteAnchor"/>
          <w:rtl w:val="true"/>
        </w:rPr>
        <w:footnoteReference w:id="4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فعل شيئا من هذا مستحلا كفر، ومن فعله غير مستحل فسق</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ويستمر بالطعن في أبي حنيفة بالتفصيل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حنيفة النعمان بن ثابت الكوفي، يلحن في الكلام ولا يعرف اللغة والنحو ولا يعرف الأحاديث، </w:t>
      </w:r>
    </w:p>
    <w:p>
      <w:pPr>
        <w:pStyle w:val="BookText"/>
        <w:rPr/>
      </w:pPr>
      <w:r>
        <w:rPr>
          <w:rFonts w:ascii="Amiri" w:hAnsi="Amiri" w:eastAsia="Amiri" w:cs="Amiri"/>
          <w:color w:val="111111"/>
          <w:sz w:val="28"/>
          <w:sz w:val="28"/>
          <w:szCs w:val="28"/>
          <w:rtl w:val="true"/>
          <w:lang w:bidi="ar-SA"/>
        </w:rPr>
        <w:t>ولذا كان يعمل بالقياس في الفقه، وأول من قاس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الغزالي</w:t>
      </w:r>
      <w:r>
        <w:rPr>
          <w:rFonts w:eastAsia="Amiri" w:cs="Amiri" w:ascii="Amiri" w:hAnsi="Amiri"/>
          <w:color w:val="111111"/>
          <w:sz w:val="28"/>
          <w:szCs w:val="28"/>
          <w:rtl w:val="true"/>
          <w:lang w:bidi="ar-SA"/>
        </w:rPr>
        <w:t xml:space="preserve">. </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 xml:space="preserve">وأما جار اللّه الزمخشري صاحب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يعد من ثقات علمائكم وأشهر المفسرين عندكم، 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يوسف بن 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أبو حنيفة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أربعمائة حديث أو أكثر</w:t>
      </w:r>
      <w:r>
        <w:rPr>
          <w:rFonts w:eastAsia="Amiri" w:cs="Amiri" w:ascii="Amiri" w:hAnsi="Amiri"/>
          <w:color w:val="111111"/>
          <w:sz w:val="28"/>
          <w:szCs w:val="28"/>
          <w:rtl w:val="true"/>
          <w:lang w:bidi="ar-SA"/>
        </w:rPr>
        <w:t xml:space="preserve">! </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وحكي عن يوسف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حنيفة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أدركني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لأخذ بكثير من قولي</w:t>
      </w:r>
      <w:r>
        <w:rPr>
          <w:rFonts w:eastAsia="Amiri" w:cs="Amiri" w:ascii="Amiri" w:hAnsi="Amiri"/>
          <w:color w:val="111111"/>
          <w:sz w:val="28"/>
          <w:szCs w:val="28"/>
          <w:rtl w:val="true"/>
          <w:lang w:bidi="ar-SA"/>
        </w:rPr>
        <w:t xml:space="preserve">!! </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 xml:space="preserve">وقال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الكل على الطعن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أبي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والطعن من ثلاث جهات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ضعيف العقيدة، متزلزل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ضعيف في ضبط الرواية وحفظها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صاحب رأي وقياس، وإن رأيه غالبا مخالف للأحاديث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ابن الجوزي</w:t>
      </w:r>
      <w:r>
        <w:rPr>
          <w:rFonts w:eastAsia="Amiri" w:cs="Amiri" w:ascii="Amiri" w:hAnsi="Amiri"/>
          <w:color w:val="111111"/>
          <w:sz w:val="28"/>
          <w:szCs w:val="28"/>
          <w:rtl w:val="true"/>
          <w:lang w:bidi="ar-SA"/>
        </w:rPr>
        <w:t xml:space="preserve">. </w:t>
      </w:r>
      <w:r>
        <w:rPr>
          <w:rStyle w:val="FootnoteAnchor"/>
          <w:rtl w:val="true"/>
        </w:rPr>
        <w:footnoteReference w:id="423"/>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والكلام من هذا النوع كثير في كتبكم حول الأئمة الأربعة، وأنا لا أحب أن أخوض هذا البحث، وما أردت أن أتكلم بما تكلمت، ولكنك أحرجتني بكلامك حيث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علماء الشيعة يكذبون على علمائنا وأئمتنا فأردت أن أثبت لك وللحاضرين أن كلام علماء الشيعة مستدل وصحيح ولا يصدر إلا عن الواقع </w:t>
      </w:r>
    </w:p>
    <w:p>
      <w:pPr>
        <w:pStyle w:val="BookText"/>
        <w:rPr/>
      </w:pPr>
      <w:r>
        <w:rPr>
          <w:rFonts w:ascii="Amiri" w:hAnsi="Amiri" w:eastAsia="Amiri" w:cs="Amiri"/>
          <w:color w:val="111111"/>
          <w:sz w:val="28"/>
          <w:sz w:val="28"/>
          <w:szCs w:val="28"/>
          <w:rtl w:val="true"/>
          <w:lang w:bidi="ar-SA"/>
        </w:rPr>
        <w:t xml:space="preserve">والحقيقة، ولكن كلامك أيها الحافظ عار من الصحة والواقع، وإذا أردت أن تعرف المطاعن كلها حول الأئمة الأربعة، فراجع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المنخول في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للغزالي،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النكت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للشافعي،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للزمخشري،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تشاهد كيف يطعن بعضهم البعض إلى حد التكفير والتفسيق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لو تراجع كتب الشيعة الإمامية حول الأئمة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لرأيت إجماع العلماء والفقهاء والمحدثين والمؤرخين على تقديسهم وعظم شأنهم وجلال مقامهم وعصمتهم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لأننا نعتقد أن الأئمة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خريجو جامعة واحدة، وهم أخذوا علمهم من منبع ومنهل واحد، وهو منبع الوحي ومنهل الرسالة، فلم يفتوا إلا على أساس كتاب اللّه تعالى والسنة الصحيحة التي ورثوها من جدهم خاتم النبيين وسيد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 الإمام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وفاطمة الزهراء سيدة نساء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وحاشا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يفتوا على أساس الرأي والقياس، ولذا لا تجد أي اختلاف في ما بينوه، لأنهم كلهم ينقلون عن ذلك المنبع الصافي الزلال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جدنا عن جبرئيل عن الباري</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5"/>
      </w:r>
      <w:bookmarkStart w:id="307" w:name="pg16347_184724"/>
    </w:p>
    <w:p>
      <w:pPr>
        <w:pStyle w:val="Heading3"/>
        <w:numPr>
          <w:ilvl w:val="2"/>
          <w:numId w:val="1"/>
        </w:numPr>
        <w:rPr/>
      </w:pPr>
      <w:bookmarkStart w:id="308" w:name="__RefHeading___Toc6352082_1280447820"/>
      <w:bookmarkStart w:id="309" w:name="_Toc95"/>
      <w:bookmarkEnd w:id="307"/>
      <w:bookmarkEnd w:id="308"/>
      <w:r>
        <w:rPr>
          <w:rtl w:val="true"/>
        </w:rPr>
        <w:t>المناظرة الحادية والأربعون</w:t>
      </w:r>
      <w:r>
        <w:rPr>
          <w:rtl w:val="true"/>
        </w:rPr>
        <w:t xml:space="preserve">: </w:t>
      </w:r>
      <w:r>
        <w:rPr>
          <w:rtl w:val="true"/>
        </w:rPr>
        <w:t>مناظرة السيد محمد تقي الحكيم مع بعض علماء الأزهر في حكم فتح باب الاجتهاد</w:t>
      </w:r>
      <w:bookmarkEnd w:id="309"/>
    </w:p>
    <w:p>
      <w:pPr>
        <w:pStyle w:val="BookText"/>
        <w:rPr/>
      </w:pPr>
      <w:r>
        <w:rPr>
          <w:rFonts w:ascii="Amiri" w:hAnsi="Amiri" w:eastAsia="Amiri" w:cs="Amiri"/>
          <w:color w:val="111111"/>
          <w:sz w:val="28"/>
          <w:sz w:val="28"/>
          <w:szCs w:val="28"/>
          <w:rtl w:val="true"/>
          <w:lang w:bidi="ar-SA"/>
        </w:rPr>
        <w:t>من ضمن ما ذكره مندوب الإيمان في محاورته مع السيد محمد تقي الحكيم عن طبيعة الحديث في الجلسة الختامية للمؤتمر الإسلامي،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بموضوع فتح باب الاجتهاد، وما دار حوله من الأخذ والرد مع بعض العلماء هناك، وإليك نص الحوار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مندوب الإيمان، 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اطلعتم على مقررات المؤتمر قبل نشرها، وما هو دوركم في المشاركة في صياغتها؟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سمعتها في الجلسة الختامية، ولم يكن لي أي دور في المشاركة في وصفها أو إقرارها، لعدم حضوري من بداية المؤتمر، وصياغتها إنما تعود إلى أعضاء المجمع بعد انتزاع أفكارها من مجموع ما ألقي في المؤتمر، وبما أني لم أحضر كل ما دار في المؤتمر، فلم أجد لنفسي أي مسوغ للدخول في حديثها نقضا أو إبراما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أهم هذه المقررات في نظركم؟</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أهمها في اعتقادي الدعوة إلى فتح باب الاجتهاد المطلق، لما فيه من </w:t>
      </w:r>
    </w:p>
    <w:p>
      <w:pPr>
        <w:pStyle w:val="BookText"/>
        <w:rPr/>
      </w:pPr>
      <w:r>
        <w:rPr>
          <w:rFonts w:ascii="Amiri" w:hAnsi="Amiri" w:eastAsia="Amiri" w:cs="Amiri"/>
          <w:color w:val="111111"/>
          <w:sz w:val="28"/>
          <w:sz w:val="28"/>
          <w:szCs w:val="28"/>
          <w:rtl w:val="true"/>
          <w:lang w:bidi="ar-SA"/>
        </w:rPr>
        <w:t>إعادة الثقة إلى نفوس العلماء وفسح المجال أمامهم، لإعمال تجاربهم في مجالات المعرفة، بدلا من الوقوف عند تجارب السالفين، التي لم يعد الكثير منها ملائما لما تقتضيه الحجة القائمة ولا لطبيعة 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وباب الاجتهاد ألم يكن مفتوحا من قبل؟</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المفتوح منه عند أرباب المذاهب الأربعة هو خصوص الاجتهاد المذهبي، أي المقيد ضمن مذهب معين، وفحواه حصر نطاق الاجتهاد في أعلى مراتبه باستنباط الفروع الفقهية، دون النظر في الأصول، لاعتبارهم أن الاجتهاد في أصول الفقه هو حق إمام المذهب، وعليهم إن يقلدوه فيها، ولكن الشيعة أخذوا بالاجتهاد المطلق، أي الاجتهاد في الفروع والأصول من قديم، وظل بابه مفتوحا عندهم إلى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يخططوا لشيعتهم أصولهم التي يستنبطون منها، فلماذا اعتبر اجتهادهم مطلقا واجتهاد غيرهم مقيدا؟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للجواب على هذا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وجه إلينا نظيره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علينا أن نحدد وظيفة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وهل نعطيهم صفة الاجتهاد كغيرهم من أرباب المذاهب أو لا، إن الذي قامت عليه الأدلة أن الأئمة ليسوا بمجتهدين، وإنما هم مبلغون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يخططونه من الأصول فإنما هو من تخطيط الإسلام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أن تقول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أصول التشريع الذي أنهى إلى حجيته اجتهاد العلماء، لا أنهم مخططون للأصول، فحسابهم من حيث التبليغ حساب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فارق الوحي فقط</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استقبل نبأ فتح باب الاجتهاد بين العلماء في القاهرة؟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قدر لنا الاجتماع بهم من الأعلام كانوا منقسمين على أنفسهم، فمنهم من استقبله برحابة صدر، ومنهم من لم نجد الترحيب الكافي لديه، وكمثل على ذلك قمنا بزيارة لمكتبة الأزهر، وكان في إدارة مدير المكتبة بعض العلماء من الأزهريين، فاستكثر أحدهم فتح باب الاجتهاد، وحمل على دعاته حملة فيها الشئ الكثير من العنف، وتجاوب معه جل الحاضرين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إلى مدير المكتبة وهو فضيلة الشيخ أبي الوفا المراغي،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يوجد في مكتبتكم هذه من الكتب؟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وعشرون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كان منها في عهد أبي حنيفة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القليل نسبيا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ومفاهيم أبي حنيفة في المجالات التشريعية هل وصلت إلينا ضمن ما وصل من كتب التشريع أو لا؟ ثم المفاهيم التي جدت عليها من قبل تلامذته وغيرهم من أنداده من المجتهدين هل وصلت إلينا أيضا؟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المنطق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نقول لشخص يملك من مصادر التشريع أضعاف ما يملكه السابقون، ويملك كل ما يملكونه من تجارب، بالإضافة إلى ما جد عليها من تجارب العلماء في أكثر من عشرة قرون، إن هؤلاء من السابقين أعلم منك فلا يسوغ لك أن تفكر في مقابل 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اتضاح جملة من المفارقات 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نتائج ما انتهوا إليه، وكيف يكون السابق أعلم مع ضالة تجاربه بالنسبة إلى لاحقيه؟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والقصور فينا ماذا نصنع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وأين موضع القصور فينا أترى أن اللّه عز وجل جعل الطاقات المبدعة وقفا على عصر دون عصر، أليس في هذا النوع من التشكيك في إمكاناتنا قتل للمواهب التي أودعها اللّه في 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 الإشكال نفسه يرد عليكم في الأخذ عن أئمتكم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 ممن عاشوا في تلكم القصور</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الإشكال وارد علينا لو قال أئمتنا أن ما نأتي به من أحكام فإنما هو من نتائج اجتهاداتنا، أما وأنهم يصرحون بأن قول أحدهم إنما هو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قول جبرئيل عن اللّه </w:t>
      </w:r>
      <w:r>
        <w:rPr>
          <w:rStyle w:val="FootnoteAnchor"/>
          <w:rtl w:val="true"/>
        </w:rPr>
        <w:footnoteReference w:id="426"/>
      </w:r>
      <w:r>
        <w:rPr>
          <w:rFonts w:ascii="Amiri" w:hAnsi="Amiri" w:eastAsia="Amiri" w:cs="Amiri"/>
          <w:color w:val="111111"/>
          <w:sz w:val="28"/>
          <w:sz w:val="28"/>
          <w:szCs w:val="28"/>
          <w:rtl w:val="true"/>
          <w:lang w:bidi="ar-SA"/>
        </w:rPr>
        <w:t xml:space="preserve">، وقامت الأدلة لدينا على صدق هذه الدعوى، فإن هذا الإشكال فيما أرى لا موضع له، نعم لو كنا نتقيد في نطاق اجتهادات العلماء السابقين أمثال الشيخ المفيد والطوسي لكان حسابنا نفس هذا الحساب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 xml:space="preserve">. </w:t>
      </w:r>
      <w:bookmarkStart w:id="310" w:name="pg16347_184728"/>
    </w:p>
    <w:p>
      <w:pPr>
        <w:pStyle w:val="Heading2"/>
        <w:numPr>
          <w:ilvl w:val="1"/>
          <w:numId w:val="1"/>
        </w:numPr>
        <w:rPr/>
      </w:pPr>
      <w:bookmarkStart w:id="311" w:name="__RefHeading___Toc6352084_1280447820"/>
      <w:bookmarkStart w:id="312" w:name="_Toc96"/>
      <w:bookmarkEnd w:id="310"/>
      <w:bookmarkEnd w:id="311"/>
      <w:r>
        <w:rPr>
          <w:rtl w:val="true"/>
        </w:rPr>
        <w:t>الفهارس الفنيّة</w:t>
      </w:r>
      <w:bookmarkEnd w:id="312"/>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pStyle w:val="BookText"/>
        <w:rPr/>
      </w:pPr>
      <w:r>
        <w:rPr>
          <w:rFonts w:ascii="Amiri" w:hAnsi="Amiri" w:eastAsia="Amiri" w:cs="Amiri"/>
          <w:color w:val="111111"/>
          <w:sz w:val="28"/>
          <w:sz w:val="28"/>
          <w:szCs w:val="28"/>
          <w:rtl w:val="true"/>
          <w:lang w:bidi="ar-SA"/>
        </w:rPr>
        <w:t>الصورة</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2"/>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32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25"/>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32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28"/>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32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31"/>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33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34"/>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33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37"/>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33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40"/>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34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43"/>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34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46"/>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34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49"/>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35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52"/>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35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355"/>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35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358"/>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35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361"/>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36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364"/>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36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367"/>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36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370"/>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37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373"/>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37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376"/>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37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379"/>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38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382"/>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38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385"/>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38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388"/>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38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391"/>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39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394"/>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39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397"/>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39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400"/>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40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403"/>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40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406"/>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40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409"/>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41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412"/>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41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415"/>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41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418"/>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41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421"/>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42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424"/>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42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427"/>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42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430"/>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43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433"/>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43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436"/>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43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439"/>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44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442"/>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44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445"/>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44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448"/>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44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451"/>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45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454"/>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45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457"/>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45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460"/>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46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463"/>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46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466"/>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46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469"/>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47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472"/>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47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475"/>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47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478"/>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47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481"/>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48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484"/>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48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487"/>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48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490"/>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49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493"/>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49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496"/>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49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499"/>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50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502"/>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50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505"/>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50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65" name=""/>
                <a:graphic xmlns:a="http://schemas.openxmlformats.org/drawingml/2006/main">
                  <a:graphicData uri="http://schemas.openxmlformats.org/drawingml/2006/picture">
                    <pic:pic xmlns:pic="http://schemas.openxmlformats.org/drawingml/2006/picture">
                      <pic:nvPicPr>
                        <pic:cNvPr id="64" name="" descr=""/>
                        <pic:cNvPicPr/>
                      </pic:nvPicPr>
                      <pic:blipFill>
                        <a:blip r:embed="rId508"/>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50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66" name=""/>
                <a:graphic xmlns:a="http://schemas.openxmlformats.org/drawingml/2006/main">
                  <a:graphicData uri="http://schemas.openxmlformats.org/drawingml/2006/picture">
                    <pic:pic xmlns:pic="http://schemas.openxmlformats.org/drawingml/2006/picture">
                      <pic:nvPicPr>
                        <pic:cNvPr id="65" name="" descr=""/>
                        <pic:cNvPicPr/>
                      </pic:nvPicPr>
                      <pic:blipFill>
                        <a:blip r:embed="rId511"/>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51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67" name=""/>
                <a:graphic xmlns:a="http://schemas.openxmlformats.org/drawingml/2006/main">
                  <a:graphicData uri="http://schemas.openxmlformats.org/drawingml/2006/picture">
                    <pic:pic xmlns:pic="http://schemas.openxmlformats.org/drawingml/2006/picture">
                      <pic:nvPicPr>
                        <pic:cNvPr id="66" name="" descr=""/>
                        <pic:cNvPicPr/>
                      </pic:nvPicPr>
                      <pic:blipFill>
                        <a:blip r:embed="rId514"/>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51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68" name=""/>
                <a:graphic xmlns:a="http://schemas.openxmlformats.org/drawingml/2006/main">
                  <a:graphicData uri="http://schemas.openxmlformats.org/drawingml/2006/picture">
                    <pic:pic xmlns:pic="http://schemas.openxmlformats.org/drawingml/2006/picture">
                      <pic:nvPicPr>
                        <pic:cNvPr id="67" name="" descr=""/>
                        <pic:cNvPicPr/>
                      </pic:nvPicPr>
                      <pic:blipFill>
                        <a:blip r:embed="rId517"/>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51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69" name=""/>
                <a:graphic xmlns:a="http://schemas.openxmlformats.org/drawingml/2006/main">
                  <a:graphicData uri="http://schemas.openxmlformats.org/drawingml/2006/picture">
                    <pic:pic xmlns:pic="http://schemas.openxmlformats.org/drawingml/2006/picture">
                      <pic:nvPicPr>
                        <pic:cNvPr id="68" name="" descr=""/>
                        <pic:cNvPicPr/>
                      </pic:nvPicPr>
                      <pic:blipFill>
                        <a:blip r:embed="rId520"/>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52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70" name=""/>
                <a:graphic xmlns:a="http://schemas.openxmlformats.org/drawingml/2006/main">
                  <a:graphicData uri="http://schemas.openxmlformats.org/drawingml/2006/picture">
                    <pic:pic xmlns:pic="http://schemas.openxmlformats.org/drawingml/2006/picture">
                      <pic:nvPicPr>
                        <pic:cNvPr id="69" name="" descr=""/>
                        <pic:cNvPicPr/>
                      </pic:nvPicPr>
                      <pic:blipFill>
                        <a:blip r:embed="rId523"/>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52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71" name=""/>
                <a:graphic xmlns:a="http://schemas.openxmlformats.org/drawingml/2006/main">
                  <a:graphicData uri="http://schemas.openxmlformats.org/drawingml/2006/picture">
                    <pic:pic xmlns:pic="http://schemas.openxmlformats.org/drawingml/2006/picture">
                      <pic:nvPicPr>
                        <pic:cNvPr id="70" name="" descr=""/>
                        <pic:cNvPicPr/>
                      </pic:nvPicPr>
                      <pic:blipFill>
                        <a:blip r:embed="rId526"/>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52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72" name=""/>
                <a:graphic xmlns:a="http://schemas.openxmlformats.org/drawingml/2006/main">
                  <a:graphicData uri="http://schemas.openxmlformats.org/drawingml/2006/picture">
                    <pic:pic xmlns:pic="http://schemas.openxmlformats.org/drawingml/2006/picture">
                      <pic:nvPicPr>
                        <pic:cNvPr id="71" name="" descr=""/>
                        <pic:cNvPicPr/>
                      </pic:nvPicPr>
                      <pic:blipFill>
                        <a:blip r:embed="rId529"/>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53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73" name=""/>
                <a:graphic xmlns:a="http://schemas.openxmlformats.org/drawingml/2006/main">
                  <a:graphicData uri="http://schemas.openxmlformats.org/drawingml/2006/picture">
                    <pic:pic xmlns:pic="http://schemas.openxmlformats.org/drawingml/2006/picture">
                      <pic:nvPicPr>
                        <pic:cNvPr id="72" name="" descr=""/>
                        <pic:cNvPicPr/>
                      </pic:nvPicPr>
                      <pic:blipFill>
                        <a:blip r:embed="rId532"/>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53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74" name=""/>
                <a:graphic xmlns:a="http://schemas.openxmlformats.org/drawingml/2006/main">
                  <a:graphicData uri="http://schemas.openxmlformats.org/drawingml/2006/picture">
                    <pic:pic xmlns:pic="http://schemas.openxmlformats.org/drawingml/2006/picture">
                      <pic:nvPicPr>
                        <pic:cNvPr id="73" name="" descr=""/>
                        <pic:cNvPicPr/>
                      </pic:nvPicPr>
                      <pic:blipFill>
                        <a:blip r:embed="rId535"/>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53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75" name=""/>
                <a:graphic xmlns:a="http://schemas.openxmlformats.org/drawingml/2006/main">
                  <a:graphicData uri="http://schemas.openxmlformats.org/drawingml/2006/picture">
                    <pic:pic xmlns:pic="http://schemas.openxmlformats.org/drawingml/2006/picture">
                      <pic:nvPicPr>
                        <pic:cNvPr id="74" name="" descr=""/>
                        <pic:cNvPicPr/>
                      </pic:nvPicPr>
                      <pic:blipFill>
                        <a:blip r:embed="rId538"/>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53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76" name=""/>
                <a:graphic xmlns:a="http://schemas.openxmlformats.org/drawingml/2006/main">
                  <a:graphicData uri="http://schemas.openxmlformats.org/drawingml/2006/picture">
                    <pic:pic xmlns:pic="http://schemas.openxmlformats.org/drawingml/2006/picture">
                      <pic:nvPicPr>
                        <pic:cNvPr id="75" name="" descr=""/>
                        <pic:cNvPicPr/>
                      </pic:nvPicPr>
                      <pic:blipFill>
                        <a:blip r:embed="rId541"/>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54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77" name=""/>
                <a:graphic xmlns:a="http://schemas.openxmlformats.org/drawingml/2006/main">
                  <a:graphicData uri="http://schemas.openxmlformats.org/drawingml/2006/picture">
                    <pic:pic xmlns:pic="http://schemas.openxmlformats.org/drawingml/2006/picture">
                      <pic:nvPicPr>
                        <pic:cNvPr id="76" name="" descr=""/>
                        <pic:cNvPicPr/>
                      </pic:nvPicPr>
                      <pic:blipFill>
                        <a:blip r:embed="rId544"/>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54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78" name=""/>
                <a:graphic xmlns:a="http://schemas.openxmlformats.org/drawingml/2006/main">
                  <a:graphicData uri="http://schemas.openxmlformats.org/drawingml/2006/picture">
                    <pic:pic xmlns:pic="http://schemas.openxmlformats.org/drawingml/2006/picture">
                      <pic:nvPicPr>
                        <pic:cNvPr id="77" name="" descr=""/>
                        <pic:cNvPicPr/>
                      </pic:nvPicPr>
                      <pic:blipFill>
                        <a:blip r:embed="rId547"/>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54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79" name=""/>
                <a:graphic xmlns:a="http://schemas.openxmlformats.org/drawingml/2006/main">
                  <a:graphicData uri="http://schemas.openxmlformats.org/drawingml/2006/picture">
                    <pic:pic xmlns:pic="http://schemas.openxmlformats.org/drawingml/2006/picture">
                      <pic:nvPicPr>
                        <pic:cNvPr id="78" name="" descr=""/>
                        <pic:cNvPicPr/>
                      </pic:nvPicPr>
                      <pic:blipFill>
                        <a:blip r:embed="rId550"/>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55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80" name=""/>
                <a:graphic xmlns:a="http://schemas.openxmlformats.org/drawingml/2006/main">
                  <a:graphicData uri="http://schemas.openxmlformats.org/drawingml/2006/picture">
                    <pic:pic xmlns:pic="http://schemas.openxmlformats.org/drawingml/2006/picture">
                      <pic:nvPicPr>
                        <pic:cNvPr id="79" name="" descr=""/>
                        <pic:cNvPicPr/>
                      </pic:nvPicPr>
                      <pic:blipFill>
                        <a:blip r:embed="rId553"/>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55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81" name=""/>
                <a:graphic xmlns:a="http://schemas.openxmlformats.org/drawingml/2006/main">
                  <a:graphicData uri="http://schemas.openxmlformats.org/drawingml/2006/picture">
                    <pic:pic xmlns:pic="http://schemas.openxmlformats.org/drawingml/2006/picture">
                      <pic:nvPicPr>
                        <pic:cNvPr id="80" name="" descr=""/>
                        <pic:cNvPicPr/>
                      </pic:nvPicPr>
                      <pic:blipFill>
                        <a:blip r:embed="rId556"/>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55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82" name=""/>
                <a:graphic xmlns:a="http://schemas.openxmlformats.org/drawingml/2006/main">
                  <a:graphicData uri="http://schemas.openxmlformats.org/drawingml/2006/picture">
                    <pic:pic xmlns:pic="http://schemas.openxmlformats.org/drawingml/2006/picture">
                      <pic:nvPicPr>
                        <pic:cNvPr id="81" name="" descr=""/>
                        <pic:cNvPicPr/>
                      </pic:nvPicPr>
                      <pic:blipFill>
                        <a:blip r:embed="rId559"/>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56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83" name=""/>
                <a:graphic xmlns:a="http://schemas.openxmlformats.org/drawingml/2006/main">
                  <a:graphicData uri="http://schemas.openxmlformats.org/drawingml/2006/picture">
                    <pic:pic xmlns:pic="http://schemas.openxmlformats.org/drawingml/2006/picture">
                      <pic:nvPicPr>
                        <pic:cNvPr id="82" name="" descr=""/>
                        <pic:cNvPicPr/>
                      </pic:nvPicPr>
                      <pic:blipFill>
                        <a:blip r:embed="rId562"/>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56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84" name=""/>
                <a:graphic xmlns:a="http://schemas.openxmlformats.org/drawingml/2006/main">
                  <a:graphicData uri="http://schemas.openxmlformats.org/drawingml/2006/picture">
                    <pic:pic xmlns:pic="http://schemas.openxmlformats.org/drawingml/2006/picture">
                      <pic:nvPicPr>
                        <pic:cNvPr id="83" name="" descr=""/>
                        <pic:cNvPicPr/>
                      </pic:nvPicPr>
                      <pic:blipFill>
                        <a:blip r:embed="rId565"/>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56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85" name=""/>
                <a:graphic xmlns:a="http://schemas.openxmlformats.org/drawingml/2006/main">
                  <a:graphicData uri="http://schemas.openxmlformats.org/drawingml/2006/picture">
                    <pic:pic xmlns:pic="http://schemas.openxmlformats.org/drawingml/2006/picture">
                      <pic:nvPicPr>
                        <pic:cNvPr id="84" name="" descr=""/>
                        <pic:cNvPicPr/>
                      </pic:nvPicPr>
                      <pic:blipFill>
                        <a:blip r:embed="rId568"/>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56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86" name=""/>
                <a:graphic xmlns:a="http://schemas.openxmlformats.org/drawingml/2006/main">
                  <a:graphicData uri="http://schemas.openxmlformats.org/drawingml/2006/picture">
                    <pic:pic xmlns:pic="http://schemas.openxmlformats.org/drawingml/2006/picture">
                      <pic:nvPicPr>
                        <pic:cNvPr id="85" name="" descr=""/>
                        <pic:cNvPicPr/>
                      </pic:nvPicPr>
                      <pic:blipFill>
                        <a:blip r:embed="rId571"/>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57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87" name=""/>
                <a:graphic xmlns:a="http://schemas.openxmlformats.org/drawingml/2006/main">
                  <a:graphicData uri="http://schemas.openxmlformats.org/drawingml/2006/picture">
                    <pic:pic xmlns:pic="http://schemas.openxmlformats.org/drawingml/2006/picture">
                      <pic:nvPicPr>
                        <pic:cNvPr id="86" name="" descr=""/>
                        <pic:cNvPicPr/>
                      </pic:nvPicPr>
                      <pic:blipFill>
                        <a:blip r:embed="rId574"/>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57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88" name=""/>
                <a:graphic xmlns:a="http://schemas.openxmlformats.org/drawingml/2006/main">
                  <a:graphicData uri="http://schemas.openxmlformats.org/drawingml/2006/picture">
                    <pic:pic xmlns:pic="http://schemas.openxmlformats.org/drawingml/2006/picture">
                      <pic:nvPicPr>
                        <pic:cNvPr id="87" name="" descr=""/>
                        <pic:cNvPicPr/>
                      </pic:nvPicPr>
                      <pic:blipFill>
                        <a:blip r:embed="rId577"/>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57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89" name=""/>
                <a:graphic xmlns:a="http://schemas.openxmlformats.org/drawingml/2006/main">
                  <a:graphicData uri="http://schemas.openxmlformats.org/drawingml/2006/picture">
                    <pic:pic xmlns:pic="http://schemas.openxmlformats.org/drawingml/2006/picture">
                      <pic:nvPicPr>
                        <pic:cNvPr id="88" name="" descr=""/>
                        <pic:cNvPicPr/>
                      </pic:nvPicPr>
                      <pic:blipFill>
                        <a:blip r:embed="rId580"/>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58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90" name=""/>
                <a:graphic xmlns:a="http://schemas.openxmlformats.org/drawingml/2006/main">
                  <a:graphicData uri="http://schemas.openxmlformats.org/drawingml/2006/picture">
                    <pic:pic xmlns:pic="http://schemas.openxmlformats.org/drawingml/2006/picture">
                      <pic:nvPicPr>
                        <pic:cNvPr id="89" name="" descr=""/>
                        <pic:cNvPicPr/>
                      </pic:nvPicPr>
                      <pic:blipFill>
                        <a:blip r:embed="rId583"/>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58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91" name=""/>
                <a:graphic xmlns:a="http://schemas.openxmlformats.org/drawingml/2006/main">
                  <a:graphicData uri="http://schemas.openxmlformats.org/drawingml/2006/picture">
                    <pic:pic xmlns:pic="http://schemas.openxmlformats.org/drawingml/2006/picture">
                      <pic:nvPicPr>
                        <pic:cNvPr id="90" name="" descr=""/>
                        <pic:cNvPicPr/>
                      </pic:nvPicPr>
                      <pic:blipFill>
                        <a:blip r:embed="rId586"/>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58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92" name=""/>
                <a:graphic xmlns:a="http://schemas.openxmlformats.org/drawingml/2006/main">
                  <a:graphicData uri="http://schemas.openxmlformats.org/drawingml/2006/picture">
                    <pic:pic xmlns:pic="http://schemas.openxmlformats.org/drawingml/2006/picture">
                      <pic:nvPicPr>
                        <pic:cNvPr id="91" name="" descr=""/>
                        <pic:cNvPicPr/>
                      </pic:nvPicPr>
                      <pic:blipFill>
                        <a:blip r:embed="rId589"/>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59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93" name=""/>
                <a:graphic xmlns:a="http://schemas.openxmlformats.org/drawingml/2006/main">
                  <a:graphicData uri="http://schemas.openxmlformats.org/drawingml/2006/picture">
                    <pic:pic xmlns:pic="http://schemas.openxmlformats.org/drawingml/2006/picture">
                      <pic:nvPicPr>
                        <pic:cNvPr id="92" name="" descr=""/>
                        <pic:cNvPicPr/>
                      </pic:nvPicPr>
                      <pic:blipFill>
                        <a:blip r:embed="rId592"/>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59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94" name=""/>
                <a:graphic xmlns:a="http://schemas.openxmlformats.org/drawingml/2006/main">
                  <a:graphicData uri="http://schemas.openxmlformats.org/drawingml/2006/picture">
                    <pic:pic xmlns:pic="http://schemas.openxmlformats.org/drawingml/2006/picture">
                      <pic:nvPicPr>
                        <pic:cNvPr id="93" name="" descr=""/>
                        <pic:cNvPicPr/>
                      </pic:nvPicPr>
                      <pic:blipFill>
                        <a:blip r:embed="rId595"/>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59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95" name=""/>
                <a:graphic xmlns:a="http://schemas.openxmlformats.org/drawingml/2006/main">
                  <a:graphicData uri="http://schemas.openxmlformats.org/drawingml/2006/picture">
                    <pic:pic xmlns:pic="http://schemas.openxmlformats.org/drawingml/2006/picture">
                      <pic:nvPicPr>
                        <pic:cNvPr id="94" name="" descr=""/>
                        <pic:cNvPicPr/>
                      </pic:nvPicPr>
                      <pic:blipFill>
                        <a:blip r:embed="rId598"/>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59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96" name=""/>
                <a:graphic xmlns:a="http://schemas.openxmlformats.org/drawingml/2006/main">
                  <a:graphicData uri="http://schemas.openxmlformats.org/drawingml/2006/picture">
                    <pic:pic xmlns:pic="http://schemas.openxmlformats.org/drawingml/2006/picture">
                      <pic:nvPicPr>
                        <pic:cNvPr id="95" name="" descr=""/>
                        <pic:cNvPicPr/>
                      </pic:nvPicPr>
                      <pic:blipFill>
                        <a:blip r:embed="rId601"/>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60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97" name=""/>
                <a:graphic xmlns:a="http://schemas.openxmlformats.org/drawingml/2006/main">
                  <a:graphicData uri="http://schemas.openxmlformats.org/drawingml/2006/picture">
                    <pic:pic xmlns:pic="http://schemas.openxmlformats.org/drawingml/2006/picture">
                      <pic:nvPicPr>
                        <pic:cNvPr id="96" name="" descr=""/>
                        <pic:cNvPicPr/>
                      </pic:nvPicPr>
                      <pic:blipFill>
                        <a:blip r:embed="rId604"/>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60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98" name=""/>
                <a:graphic xmlns:a="http://schemas.openxmlformats.org/drawingml/2006/main">
                  <a:graphicData uri="http://schemas.openxmlformats.org/drawingml/2006/picture">
                    <pic:pic xmlns:pic="http://schemas.openxmlformats.org/drawingml/2006/picture">
                      <pic:nvPicPr>
                        <pic:cNvPr id="97" name="" descr=""/>
                        <pic:cNvPicPr/>
                      </pic:nvPicPr>
                      <pic:blipFill>
                        <a:blip r:embed="rId607"/>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60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99" name=""/>
                <a:graphic xmlns:a="http://schemas.openxmlformats.org/drawingml/2006/main">
                  <a:graphicData uri="http://schemas.openxmlformats.org/drawingml/2006/picture">
                    <pic:pic xmlns:pic="http://schemas.openxmlformats.org/drawingml/2006/picture">
                      <pic:nvPicPr>
                        <pic:cNvPr id="98" name="" descr=""/>
                        <pic:cNvPicPr/>
                      </pic:nvPicPr>
                      <pic:blipFill>
                        <a:blip r:embed="rId610"/>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61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00" name=""/>
                <a:graphic xmlns:a="http://schemas.openxmlformats.org/drawingml/2006/main">
                  <a:graphicData uri="http://schemas.openxmlformats.org/drawingml/2006/picture">
                    <pic:pic xmlns:pic="http://schemas.openxmlformats.org/drawingml/2006/picture">
                      <pic:nvPicPr>
                        <pic:cNvPr id="99" name="" descr=""/>
                        <pic:cNvPicPr/>
                      </pic:nvPicPr>
                      <pic:blipFill>
                        <a:blip r:embed="rId613"/>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61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01" name=""/>
                <a:graphic xmlns:a="http://schemas.openxmlformats.org/drawingml/2006/main">
                  <a:graphicData uri="http://schemas.openxmlformats.org/drawingml/2006/picture">
                    <pic:pic xmlns:pic="http://schemas.openxmlformats.org/drawingml/2006/picture">
                      <pic:nvPicPr>
                        <pic:cNvPr id="100" name="" descr=""/>
                        <pic:cNvPicPr/>
                      </pic:nvPicPr>
                      <pic:blipFill>
                        <a:blip r:embed="rId616"/>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61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02" name=""/>
                <a:graphic xmlns:a="http://schemas.openxmlformats.org/drawingml/2006/main">
                  <a:graphicData uri="http://schemas.openxmlformats.org/drawingml/2006/picture">
                    <pic:pic xmlns:pic="http://schemas.openxmlformats.org/drawingml/2006/picture">
                      <pic:nvPicPr>
                        <pic:cNvPr id="101" name="" descr=""/>
                        <pic:cNvPicPr/>
                      </pic:nvPicPr>
                      <pic:blipFill>
                        <a:blip r:embed="rId619"/>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62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03" name=""/>
                <a:graphic xmlns:a="http://schemas.openxmlformats.org/drawingml/2006/main">
                  <a:graphicData uri="http://schemas.openxmlformats.org/drawingml/2006/picture">
                    <pic:pic xmlns:pic="http://schemas.openxmlformats.org/drawingml/2006/picture">
                      <pic:nvPicPr>
                        <pic:cNvPr id="102" name="" descr=""/>
                        <pic:cNvPicPr/>
                      </pic:nvPicPr>
                      <pic:blipFill>
                        <a:blip r:embed="rId622"/>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62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04" name=""/>
                <a:graphic xmlns:a="http://schemas.openxmlformats.org/drawingml/2006/main">
                  <a:graphicData uri="http://schemas.openxmlformats.org/drawingml/2006/picture">
                    <pic:pic xmlns:pic="http://schemas.openxmlformats.org/drawingml/2006/picture">
                      <pic:nvPicPr>
                        <pic:cNvPr id="103" name="" descr=""/>
                        <pic:cNvPicPr/>
                      </pic:nvPicPr>
                      <pic:blipFill>
                        <a:blip r:embed="rId625"/>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62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05" name=""/>
                <a:graphic xmlns:a="http://schemas.openxmlformats.org/drawingml/2006/main">
                  <a:graphicData uri="http://schemas.openxmlformats.org/drawingml/2006/picture">
                    <pic:pic xmlns:pic="http://schemas.openxmlformats.org/drawingml/2006/picture">
                      <pic:nvPicPr>
                        <pic:cNvPr id="104" name="" descr=""/>
                        <pic:cNvPicPr/>
                      </pic:nvPicPr>
                      <pic:blipFill>
                        <a:blip r:embed="rId628"/>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62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06" name=""/>
                <a:graphic xmlns:a="http://schemas.openxmlformats.org/drawingml/2006/main">
                  <a:graphicData uri="http://schemas.openxmlformats.org/drawingml/2006/picture">
                    <pic:pic xmlns:pic="http://schemas.openxmlformats.org/drawingml/2006/picture">
                      <pic:nvPicPr>
                        <pic:cNvPr id="105" name="" descr=""/>
                        <pic:cNvPicPr/>
                      </pic:nvPicPr>
                      <pic:blipFill>
                        <a:blip r:embed="rId631"/>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63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07" name=""/>
                <a:graphic xmlns:a="http://schemas.openxmlformats.org/drawingml/2006/main">
                  <a:graphicData uri="http://schemas.openxmlformats.org/drawingml/2006/picture">
                    <pic:pic xmlns:pic="http://schemas.openxmlformats.org/drawingml/2006/picture">
                      <pic:nvPicPr>
                        <pic:cNvPr id="106" name="" descr=""/>
                        <pic:cNvPicPr/>
                      </pic:nvPicPr>
                      <pic:blipFill>
                        <a:blip r:embed="rId634"/>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63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08" name=""/>
                <a:graphic xmlns:a="http://schemas.openxmlformats.org/drawingml/2006/main">
                  <a:graphicData uri="http://schemas.openxmlformats.org/drawingml/2006/picture">
                    <pic:pic xmlns:pic="http://schemas.openxmlformats.org/drawingml/2006/picture">
                      <pic:nvPicPr>
                        <pic:cNvPr id="107" name="" descr=""/>
                        <pic:cNvPicPr/>
                      </pic:nvPicPr>
                      <pic:blipFill>
                        <a:blip r:embed="rId637"/>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63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09" name=""/>
                <a:graphic xmlns:a="http://schemas.openxmlformats.org/drawingml/2006/main">
                  <a:graphicData uri="http://schemas.openxmlformats.org/drawingml/2006/picture">
                    <pic:pic xmlns:pic="http://schemas.openxmlformats.org/drawingml/2006/picture">
                      <pic:nvPicPr>
                        <pic:cNvPr id="108" name="" descr=""/>
                        <pic:cNvPicPr/>
                      </pic:nvPicPr>
                      <pic:blipFill>
                        <a:blip r:embed="rId640"/>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64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10" name=""/>
                <a:graphic xmlns:a="http://schemas.openxmlformats.org/drawingml/2006/main">
                  <a:graphicData uri="http://schemas.openxmlformats.org/drawingml/2006/picture">
                    <pic:pic xmlns:pic="http://schemas.openxmlformats.org/drawingml/2006/picture">
                      <pic:nvPicPr>
                        <pic:cNvPr id="109" name="" descr=""/>
                        <pic:cNvPicPr/>
                      </pic:nvPicPr>
                      <pic:blipFill>
                        <a:blip r:embed="rId643"/>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64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11" name=""/>
                <a:graphic xmlns:a="http://schemas.openxmlformats.org/drawingml/2006/main">
                  <a:graphicData uri="http://schemas.openxmlformats.org/drawingml/2006/picture">
                    <pic:pic xmlns:pic="http://schemas.openxmlformats.org/drawingml/2006/picture">
                      <pic:nvPicPr>
                        <pic:cNvPr id="110" name="" descr=""/>
                        <pic:cNvPicPr/>
                      </pic:nvPicPr>
                      <pic:blipFill>
                        <a:blip r:embed="rId646"/>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64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12" name=""/>
                <a:graphic xmlns:a="http://schemas.openxmlformats.org/drawingml/2006/main">
                  <a:graphicData uri="http://schemas.openxmlformats.org/drawingml/2006/picture">
                    <pic:pic xmlns:pic="http://schemas.openxmlformats.org/drawingml/2006/picture">
                      <pic:nvPicPr>
                        <pic:cNvPr id="111" name="" descr=""/>
                        <pic:cNvPicPr/>
                      </pic:nvPicPr>
                      <pic:blipFill>
                        <a:blip r:embed="rId649"/>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65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13" name=""/>
                <a:graphic xmlns:a="http://schemas.openxmlformats.org/drawingml/2006/main">
                  <a:graphicData uri="http://schemas.openxmlformats.org/drawingml/2006/picture">
                    <pic:pic xmlns:pic="http://schemas.openxmlformats.org/drawingml/2006/picture">
                      <pic:nvPicPr>
                        <pic:cNvPr id="112" name="" descr=""/>
                        <pic:cNvPicPr/>
                      </pic:nvPicPr>
                      <pic:blipFill>
                        <a:blip r:embed="rId652"/>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65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14" name=""/>
                <a:graphic xmlns:a="http://schemas.openxmlformats.org/drawingml/2006/main">
                  <a:graphicData uri="http://schemas.openxmlformats.org/drawingml/2006/picture">
                    <pic:pic xmlns:pic="http://schemas.openxmlformats.org/drawingml/2006/picture">
                      <pic:nvPicPr>
                        <pic:cNvPr id="113" name="" descr=""/>
                        <pic:cNvPicPr/>
                      </pic:nvPicPr>
                      <pic:blipFill>
                        <a:blip r:embed="rId655"/>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65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15" name=""/>
                <a:graphic xmlns:a="http://schemas.openxmlformats.org/drawingml/2006/main">
                  <a:graphicData uri="http://schemas.openxmlformats.org/drawingml/2006/picture">
                    <pic:pic xmlns:pic="http://schemas.openxmlformats.org/drawingml/2006/picture">
                      <pic:nvPicPr>
                        <pic:cNvPr id="114" name="" descr=""/>
                        <pic:cNvPicPr/>
                      </pic:nvPicPr>
                      <pic:blipFill>
                        <a:blip r:embed="rId658"/>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65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16" name=""/>
                <a:graphic xmlns:a="http://schemas.openxmlformats.org/drawingml/2006/main">
                  <a:graphicData uri="http://schemas.openxmlformats.org/drawingml/2006/picture">
                    <pic:pic xmlns:pic="http://schemas.openxmlformats.org/drawingml/2006/picture">
                      <pic:nvPicPr>
                        <pic:cNvPr id="115" name="" descr=""/>
                        <pic:cNvPicPr/>
                      </pic:nvPicPr>
                      <pic:blipFill>
                        <a:blip r:embed="rId661"/>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66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17" name=""/>
                <a:graphic xmlns:a="http://schemas.openxmlformats.org/drawingml/2006/main">
                  <a:graphicData uri="http://schemas.openxmlformats.org/drawingml/2006/picture">
                    <pic:pic xmlns:pic="http://schemas.openxmlformats.org/drawingml/2006/picture">
                      <pic:nvPicPr>
                        <pic:cNvPr id="116" name="" descr=""/>
                        <pic:cNvPicPr/>
                      </pic:nvPicPr>
                      <pic:blipFill>
                        <a:blip r:embed="rId664"/>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66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18" name=""/>
                <a:graphic xmlns:a="http://schemas.openxmlformats.org/drawingml/2006/main">
                  <a:graphicData uri="http://schemas.openxmlformats.org/drawingml/2006/picture">
                    <pic:pic xmlns:pic="http://schemas.openxmlformats.org/drawingml/2006/picture">
                      <pic:nvPicPr>
                        <pic:cNvPr id="117" name="" descr=""/>
                        <pic:cNvPicPr/>
                      </pic:nvPicPr>
                      <pic:blipFill>
                        <a:blip r:embed="rId667"/>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66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19" name=""/>
                <a:graphic xmlns:a="http://schemas.openxmlformats.org/drawingml/2006/main">
                  <a:graphicData uri="http://schemas.openxmlformats.org/drawingml/2006/picture">
                    <pic:pic xmlns:pic="http://schemas.openxmlformats.org/drawingml/2006/picture">
                      <pic:nvPicPr>
                        <pic:cNvPr id="118" name="" descr=""/>
                        <pic:cNvPicPr/>
                      </pic:nvPicPr>
                      <pic:blipFill>
                        <a:blip r:embed="rId670"/>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67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20" name=""/>
                <a:graphic xmlns:a="http://schemas.openxmlformats.org/drawingml/2006/main">
                  <a:graphicData uri="http://schemas.openxmlformats.org/drawingml/2006/picture">
                    <pic:pic xmlns:pic="http://schemas.openxmlformats.org/drawingml/2006/picture">
                      <pic:nvPicPr>
                        <pic:cNvPr id="119" name="" descr=""/>
                        <pic:cNvPicPr/>
                      </pic:nvPicPr>
                      <pic:blipFill>
                        <a:blip r:embed="rId673"/>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67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21" name=""/>
                <a:graphic xmlns:a="http://schemas.openxmlformats.org/drawingml/2006/main">
                  <a:graphicData uri="http://schemas.openxmlformats.org/drawingml/2006/picture">
                    <pic:pic xmlns:pic="http://schemas.openxmlformats.org/drawingml/2006/picture">
                      <pic:nvPicPr>
                        <pic:cNvPr id="120" name="" descr=""/>
                        <pic:cNvPicPr/>
                      </pic:nvPicPr>
                      <pic:blipFill>
                        <a:blip r:embed="rId676"/>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67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22" name=""/>
                <a:graphic xmlns:a="http://schemas.openxmlformats.org/drawingml/2006/main">
                  <a:graphicData uri="http://schemas.openxmlformats.org/drawingml/2006/picture">
                    <pic:pic xmlns:pic="http://schemas.openxmlformats.org/drawingml/2006/picture">
                      <pic:nvPicPr>
                        <pic:cNvPr id="121" name="" descr=""/>
                        <pic:cNvPicPr/>
                      </pic:nvPicPr>
                      <pic:blipFill>
                        <a:blip r:embed="rId679"/>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68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23" name=""/>
                <a:graphic xmlns:a="http://schemas.openxmlformats.org/drawingml/2006/main">
                  <a:graphicData uri="http://schemas.openxmlformats.org/drawingml/2006/picture">
                    <pic:pic xmlns:pic="http://schemas.openxmlformats.org/drawingml/2006/picture">
                      <pic:nvPicPr>
                        <pic:cNvPr id="122" name="" descr=""/>
                        <pic:cNvPicPr/>
                      </pic:nvPicPr>
                      <pic:blipFill>
                        <a:blip r:embed="rId682"/>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68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24" name=""/>
                <a:graphic xmlns:a="http://schemas.openxmlformats.org/drawingml/2006/main">
                  <a:graphicData uri="http://schemas.openxmlformats.org/drawingml/2006/picture">
                    <pic:pic xmlns:pic="http://schemas.openxmlformats.org/drawingml/2006/picture">
                      <pic:nvPicPr>
                        <pic:cNvPr id="123" name="" descr=""/>
                        <pic:cNvPicPr/>
                      </pic:nvPicPr>
                      <pic:blipFill>
                        <a:blip r:embed="rId685"/>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68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25" name=""/>
                <a:graphic xmlns:a="http://schemas.openxmlformats.org/drawingml/2006/main">
                  <a:graphicData uri="http://schemas.openxmlformats.org/drawingml/2006/picture">
                    <pic:pic xmlns:pic="http://schemas.openxmlformats.org/drawingml/2006/picture">
                      <pic:nvPicPr>
                        <pic:cNvPr id="124" name="" descr=""/>
                        <pic:cNvPicPr/>
                      </pic:nvPicPr>
                      <pic:blipFill>
                        <a:blip r:embed="rId688"/>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68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26" name=""/>
                <a:graphic xmlns:a="http://schemas.openxmlformats.org/drawingml/2006/main">
                  <a:graphicData uri="http://schemas.openxmlformats.org/drawingml/2006/picture">
                    <pic:pic xmlns:pic="http://schemas.openxmlformats.org/drawingml/2006/picture">
                      <pic:nvPicPr>
                        <pic:cNvPr id="125" name="" descr=""/>
                        <pic:cNvPicPr/>
                      </pic:nvPicPr>
                      <pic:blipFill>
                        <a:blip r:embed="rId691"/>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69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27" name=""/>
                <a:graphic xmlns:a="http://schemas.openxmlformats.org/drawingml/2006/main">
                  <a:graphicData uri="http://schemas.openxmlformats.org/drawingml/2006/picture">
                    <pic:pic xmlns:pic="http://schemas.openxmlformats.org/drawingml/2006/picture">
                      <pic:nvPicPr>
                        <pic:cNvPr id="126" name="" descr=""/>
                        <pic:cNvPicPr/>
                      </pic:nvPicPr>
                      <pic:blipFill>
                        <a:blip r:embed="rId694"/>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69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28" name=""/>
                <a:graphic xmlns:a="http://schemas.openxmlformats.org/drawingml/2006/main">
                  <a:graphicData uri="http://schemas.openxmlformats.org/drawingml/2006/picture">
                    <pic:pic xmlns:pic="http://schemas.openxmlformats.org/drawingml/2006/picture">
                      <pic:nvPicPr>
                        <pic:cNvPr id="127" name="" descr=""/>
                        <pic:cNvPicPr/>
                      </pic:nvPicPr>
                      <pic:blipFill>
                        <a:blip r:embed="rId697"/>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69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29" name=""/>
                <a:graphic xmlns:a="http://schemas.openxmlformats.org/drawingml/2006/main">
                  <a:graphicData uri="http://schemas.openxmlformats.org/drawingml/2006/picture">
                    <pic:pic xmlns:pic="http://schemas.openxmlformats.org/drawingml/2006/picture">
                      <pic:nvPicPr>
                        <pic:cNvPr id="128" name="" descr=""/>
                        <pic:cNvPicPr/>
                      </pic:nvPicPr>
                      <pic:blipFill>
                        <a:blip r:embed="rId700"/>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70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30" name=""/>
                <a:graphic xmlns:a="http://schemas.openxmlformats.org/drawingml/2006/main">
                  <a:graphicData uri="http://schemas.openxmlformats.org/drawingml/2006/picture">
                    <pic:pic xmlns:pic="http://schemas.openxmlformats.org/drawingml/2006/picture">
                      <pic:nvPicPr>
                        <pic:cNvPr id="129" name="" descr=""/>
                        <pic:cNvPicPr/>
                      </pic:nvPicPr>
                      <pic:blipFill>
                        <a:blip r:embed="rId703"/>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70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31" name=""/>
                <a:graphic xmlns:a="http://schemas.openxmlformats.org/drawingml/2006/main">
                  <a:graphicData uri="http://schemas.openxmlformats.org/drawingml/2006/picture">
                    <pic:pic xmlns:pic="http://schemas.openxmlformats.org/drawingml/2006/picture">
                      <pic:nvPicPr>
                        <pic:cNvPr id="130" name="" descr=""/>
                        <pic:cNvPicPr/>
                      </pic:nvPicPr>
                      <pic:blipFill>
                        <a:blip r:embed="rId706"/>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70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32" name=""/>
                <a:graphic xmlns:a="http://schemas.openxmlformats.org/drawingml/2006/main">
                  <a:graphicData uri="http://schemas.openxmlformats.org/drawingml/2006/picture">
                    <pic:pic xmlns:pic="http://schemas.openxmlformats.org/drawingml/2006/picture">
                      <pic:nvPicPr>
                        <pic:cNvPr id="131" name="" descr=""/>
                        <pic:cNvPicPr/>
                      </pic:nvPicPr>
                      <pic:blipFill>
                        <a:blip r:embed="rId709"/>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71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33" name=""/>
                <a:graphic xmlns:a="http://schemas.openxmlformats.org/drawingml/2006/main">
                  <a:graphicData uri="http://schemas.openxmlformats.org/drawingml/2006/picture">
                    <pic:pic xmlns:pic="http://schemas.openxmlformats.org/drawingml/2006/picture">
                      <pic:nvPicPr>
                        <pic:cNvPr id="132" name="" descr=""/>
                        <pic:cNvPicPr/>
                      </pic:nvPicPr>
                      <pic:blipFill>
                        <a:blip r:embed="rId712"/>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71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34" name=""/>
                <a:graphic xmlns:a="http://schemas.openxmlformats.org/drawingml/2006/main">
                  <a:graphicData uri="http://schemas.openxmlformats.org/drawingml/2006/picture">
                    <pic:pic xmlns:pic="http://schemas.openxmlformats.org/drawingml/2006/picture">
                      <pic:nvPicPr>
                        <pic:cNvPr id="133" name="" descr=""/>
                        <pic:cNvPicPr/>
                      </pic:nvPicPr>
                      <pic:blipFill>
                        <a:blip r:embed="rId715"/>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71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35" name=""/>
                <a:graphic xmlns:a="http://schemas.openxmlformats.org/drawingml/2006/main">
                  <a:graphicData uri="http://schemas.openxmlformats.org/drawingml/2006/picture">
                    <pic:pic xmlns:pic="http://schemas.openxmlformats.org/drawingml/2006/picture">
                      <pic:nvPicPr>
                        <pic:cNvPr id="134" name="" descr=""/>
                        <pic:cNvPicPr/>
                      </pic:nvPicPr>
                      <pic:blipFill>
                        <a:blip r:embed="rId718"/>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71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36" name=""/>
                <a:graphic xmlns:a="http://schemas.openxmlformats.org/drawingml/2006/main">
                  <a:graphicData uri="http://schemas.openxmlformats.org/drawingml/2006/picture">
                    <pic:pic xmlns:pic="http://schemas.openxmlformats.org/drawingml/2006/picture">
                      <pic:nvPicPr>
                        <pic:cNvPr id="135" name="" descr=""/>
                        <pic:cNvPicPr/>
                      </pic:nvPicPr>
                      <pic:blipFill>
                        <a:blip r:embed="rId721"/>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72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37" name=""/>
                <a:graphic xmlns:a="http://schemas.openxmlformats.org/drawingml/2006/main">
                  <a:graphicData uri="http://schemas.openxmlformats.org/drawingml/2006/picture">
                    <pic:pic xmlns:pic="http://schemas.openxmlformats.org/drawingml/2006/picture">
                      <pic:nvPicPr>
                        <pic:cNvPr id="136" name="" descr=""/>
                        <pic:cNvPicPr/>
                      </pic:nvPicPr>
                      <pic:blipFill>
                        <a:blip r:embed="rId724"/>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72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38" name=""/>
                <a:graphic xmlns:a="http://schemas.openxmlformats.org/drawingml/2006/main">
                  <a:graphicData uri="http://schemas.openxmlformats.org/drawingml/2006/picture">
                    <pic:pic xmlns:pic="http://schemas.openxmlformats.org/drawingml/2006/picture">
                      <pic:nvPicPr>
                        <pic:cNvPr id="137" name="" descr=""/>
                        <pic:cNvPicPr/>
                      </pic:nvPicPr>
                      <pic:blipFill>
                        <a:blip r:embed="rId727"/>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72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39" name=""/>
                <a:graphic xmlns:a="http://schemas.openxmlformats.org/drawingml/2006/main">
                  <a:graphicData uri="http://schemas.openxmlformats.org/drawingml/2006/picture">
                    <pic:pic xmlns:pic="http://schemas.openxmlformats.org/drawingml/2006/picture">
                      <pic:nvPicPr>
                        <pic:cNvPr id="138" name="" descr=""/>
                        <pic:cNvPicPr/>
                      </pic:nvPicPr>
                      <pic:blipFill>
                        <a:blip r:embed="rId730"/>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73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40" name=""/>
                <a:graphic xmlns:a="http://schemas.openxmlformats.org/drawingml/2006/main">
                  <a:graphicData uri="http://schemas.openxmlformats.org/drawingml/2006/picture">
                    <pic:pic xmlns:pic="http://schemas.openxmlformats.org/drawingml/2006/picture">
                      <pic:nvPicPr>
                        <pic:cNvPr id="139" name="" descr=""/>
                        <pic:cNvPicPr/>
                      </pic:nvPicPr>
                      <pic:blipFill>
                        <a:blip r:embed="rId733"/>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73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41" name=""/>
                <a:graphic xmlns:a="http://schemas.openxmlformats.org/drawingml/2006/main">
                  <a:graphicData uri="http://schemas.openxmlformats.org/drawingml/2006/picture">
                    <pic:pic xmlns:pic="http://schemas.openxmlformats.org/drawingml/2006/picture">
                      <pic:nvPicPr>
                        <pic:cNvPr id="140" name="" descr=""/>
                        <pic:cNvPicPr/>
                      </pic:nvPicPr>
                      <pic:blipFill>
                        <a:blip r:embed="rId736"/>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73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42" name=""/>
                <a:graphic xmlns:a="http://schemas.openxmlformats.org/drawingml/2006/main">
                  <a:graphicData uri="http://schemas.openxmlformats.org/drawingml/2006/picture">
                    <pic:pic xmlns:pic="http://schemas.openxmlformats.org/drawingml/2006/picture">
                      <pic:nvPicPr>
                        <pic:cNvPr id="141" name="" descr=""/>
                        <pic:cNvPicPr/>
                      </pic:nvPicPr>
                      <pic:blipFill>
                        <a:blip r:embed="rId739"/>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74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43" name=""/>
                <a:graphic xmlns:a="http://schemas.openxmlformats.org/drawingml/2006/main">
                  <a:graphicData uri="http://schemas.openxmlformats.org/drawingml/2006/picture">
                    <pic:pic xmlns:pic="http://schemas.openxmlformats.org/drawingml/2006/picture">
                      <pic:nvPicPr>
                        <pic:cNvPr id="142" name="" descr=""/>
                        <pic:cNvPicPr/>
                      </pic:nvPicPr>
                      <pic:blipFill>
                        <a:blip r:embed="rId742"/>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74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44" name=""/>
                <a:graphic xmlns:a="http://schemas.openxmlformats.org/drawingml/2006/main">
                  <a:graphicData uri="http://schemas.openxmlformats.org/drawingml/2006/picture">
                    <pic:pic xmlns:pic="http://schemas.openxmlformats.org/drawingml/2006/picture">
                      <pic:nvPicPr>
                        <pic:cNvPr id="143" name="" descr=""/>
                        <pic:cNvPicPr/>
                      </pic:nvPicPr>
                      <pic:blipFill>
                        <a:blip r:embed="rId745"/>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74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45" name=""/>
                <a:graphic xmlns:a="http://schemas.openxmlformats.org/drawingml/2006/main">
                  <a:graphicData uri="http://schemas.openxmlformats.org/drawingml/2006/picture">
                    <pic:pic xmlns:pic="http://schemas.openxmlformats.org/drawingml/2006/picture">
                      <pic:nvPicPr>
                        <pic:cNvPr id="144" name="" descr=""/>
                        <pic:cNvPicPr/>
                      </pic:nvPicPr>
                      <pic:blipFill>
                        <a:blip r:embed="rId748"/>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74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46" name=""/>
                <a:graphic xmlns:a="http://schemas.openxmlformats.org/drawingml/2006/main">
                  <a:graphicData uri="http://schemas.openxmlformats.org/drawingml/2006/picture">
                    <pic:pic xmlns:pic="http://schemas.openxmlformats.org/drawingml/2006/picture">
                      <pic:nvPicPr>
                        <pic:cNvPr id="145" name="" descr=""/>
                        <pic:cNvPicPr/>
                      </pic:nvPicPr>
                      <pic:blipFill>
                        <a:blip r:embed="rId751"/>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75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47" name=""/>
                <a:graphic xmlns:a="http://schemas.openxmlformats.org/drawingml/2006/main">
                  <a:graphicData uri="http://schemas.openxmlformats.org/drawingml/2006/picture">
                    <pic:pic xmlns:pic="http://schemas.openxmlformats.org/drawingml/2006/picture">
                      <pic:nvPicPr>
                        <pic:cNvPr id="146" name="" descr=""/>
                        <pic:cNvPicPr/>
                      </pic:nvPicPr>
                      <pic:blipFill>
                        <a:blip r:embed="rId754"/>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75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48" name=""/>
                <a:graphic xmlns:a="http://schemas.openxmlformats.org/drawingml/2006/main">
                  <a:graphicData uri="http://schemas.openxmlformats.org/drawingml/2006/picture">
                    <pic:pic xmlns:pic="http://schemas.openxmlformats.org/drawingml/2006/picture">
                      <pic:nvPicPr>
                        <pic:cNvPr id="147" name="" descr=""/>
                        <pic:cNvPicPr/>
                      </pic:nvPicPr>
                      <pic:blipFill>
                        <a:blip r:embed="rId757"/>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75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49" name=""/>
                <a:graphic xmlns:a="http://schemas.openxmlformats.org/drawingml/2006/main">
                  <a:graphicData uri="http://schemas.openxmlformats.org/drawingml/2006/picture">
                    <pic:pic xmlns:pic="http://schemas.openxmlformats.org/drawingml/2006/picture">
                      <pic:nvPicPr>
                        <pic:cNvPr id="148" name="" descr=""/>
                        <pic:cNvPicPr/>
                      </pic:nvPicPr>
                      <pic:blipFill>
                        <a:blip r:embed="rId760"/>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76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50" name=""/>
                <a:graphic xmlns:a="http://schemas.openxmlformats.org/drawingml/2006/main">
                  <a:graphicData uri="http://schemas.openxmlformats.org/drawingml/2006/picture">
                    <pic:pic xmlns:pic="http://schemas.openxmlformats.org/drawingml/2006/picture">
                      <pic:nvPicPr>
                        <pic:cNvPr id="149" name="" descr=""/>
                        <pic:cNvPicPr/>
                      </pic:nvPicPr>
                      <pic:blipFill>
                        <a:blip r:embed="rId763"/>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76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51" name=""/>
                <a:graphic xmlns:a="http://schemas.openxmlformats.org/drawingml/2006/main">
                  <a:graphicData uri="http://schemas.openxmlformats.org/drawingml/2006/picture">
                    <pic:pic xmlns:pic="http://schemas.openxmlformats.org/drawingml/2006/picture">
                      <pic:nvPicPr>
                        <pic:cNvPr id="150" name="" descr=""/>
                        <pic:cNvPicPr/>
                      </pic:nvPicPr>
                      <pic:blipFill>
                        <a:blip r:embed="rId766"/>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76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52" name=""/>
                <a:graphic xmlns:a="http://schemas.openxmlformats.org/drawingml/2006/main">
                  <a:graphicData uri="http://schemas.openxmlformats.org/drawingml/2006/picture">
                    <pic:pic xmlns:pic="http://schemas.openxmlformats.org/drawingml/2006/picture">
                      <pic:nvPicPr>
                        <pic:cNvPr id="151" name="" descr=""/>
                        <pic:cNvPicPr/>
                      </pic:nvPicPr>
                      <pic:blipFill>
                        <a:blip r:embed="rId769"/>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77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53" name=""/>
                <a:graphic xmlns:a="http://schemas.openxmlformats.org/drawingml/2006/main">
                  <a:graphicData uri="http://schemas.openxmlformats.org/drawingml/2006/picture">
                    <pic:pic xmlns:pic="http://schemas.openxmlformats.org/drawingml/2006/picture">
                      <pic:nvPicPr>
                        <pic:cNvPr id="152" name="" descr=""/>
                        <pic:cNvPicPr/>
                      </pic:nvPicPr>
                      <pic:blipFill>
                        <a:blip r:embed="rId772"/>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77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54" name=""/>
                <a:graphic xmlns:a="http://schemas.openxmlformats.org/drawingml/2006/main">
                  <a:graphicData uri="http://schemas.openxmlformats.org/drawingml/2006/picture">
                    <pic:pic xmlns:pic="http://schemas.openxmlformats.org/drawingml/2006/picture">
                      <pic:nvPicPr>
                        <pic:cNvPr id="153" name="" descr=""/>
                        <pic:cNvPicPr/>
                      </pic:nvPicPr>
                      <pic:blipFill>
                        <a:blip r:embed="rId775"/>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77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55" name=""/>
                <a:graphic xmlns:a="http://schemas.openxmlformats.org/drawingml/2006/main">
                  <a:graphicData uri="http://schemas.openxmlformats.org/drawingml/2006/picture">
                    <pic:pic xmlns:pic="http://schemas.openxmlformats.org/drawingml/2006/picture">
                      <pic:nvPicPr>
                        <pic:cNvPr id="154" name="" descr=""/>
                        <pic:cNvPicPr/>
                      </pic:nvPicPr>
                      <pic:blipFill>
                        <a:blip r:embed="rId778"/>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77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56" name=""/>
                <a:graphic xmlns:a="http://schemas.openxmlformats.org/drawingml/2006/main">
                  <a:graphicData uri="http://schemas.openxmlformats.org/drawingml/2006/picture">
                    <pic:pic xmlns:pic="http://schemas.openxmlformats.org/drawingml/2006/picture">
                      <pic:nvPicPr>
                        <pic:cNvPr id="155" name="" descr=""/>
                        <pic:cNvPicPr/>
                      </pic:nvPicPr>
                      <pic:blipFill>
                        <a:blip r:embed="rId781"/>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78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57" name=""/>
                <a:graphic xmlns:a="http://schemas.openxmlformats.org/drawingml/2006/main">
                  <a:graphicData uri="http://schemas.openxmlformats.org/drawingml/2006/picture">
                    <pic:pic xmlns:pic="http://schemas.openxmlformats.org/drawingml/2006/picture">
                      <pic:nvPicPr>
                        <pic:cNvPr id="156" name="" descr=""/>
                        <pic:cNvPicPr/>
                      </pic:nvPicPr>
                      <pic:blipFill>
                        <a:blip r:embed="rId784"/>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78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58" name=""/>
                <a:graphic xmlns:a="http://schemas.openxmlformats.org/drawingml/2006/main">
                  <a:graphicData uri="http://schemas.openxmlformats.org/drawingml/2006/picture">
                    <pic:pic xmlns:pic="http://schemas.openxmlformats.org/drawingml/2006/picture">
                      <pic:nvPicPr>
                        <pic:cNvPr id="157" name="" descr=""/>
                        <pic:cNvPicPr/>
                      </pic:nvPicPr>
                      <pic:blipFill>
                        <a:blip r:embed="rId787"/>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78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59" name=""/>
                <a:graphic xmlns:a="http://schemas.openxmlformats.org/drawingml/2006/main">
                  <a:graphicData uri="http://schemas.openxmlformats.org/drawingml/2006/picture">
                    <pic:pic xmlns:pic="http://schemas.openxmlformats.org/drawingml/2006/picture">
                      <pic:nvPicPr>
                        <pic:cNvPr id="158" name="" descr=""/>
                        <pic:cNvPicPr/>
                      </pic:nvPicPr>
                      <pic:blipFill>
                        <a:blip r:embed="rId790"/>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79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60" name=""/>
                <a:graphic xmlns:a="http://schemas.openxmlformats.org/drawingml/2006/main">
                  <a:graphicData uri="http://schemas.openxmlformats.org/drawingml/2006/picture">
                    <pic:pic xmlns:pic="http://schemas.openxmlformats.org/drawingml/2006/picture">
                      <pic:nvPicPr>
                        <pic:cNvPr id="159" name="" descr=""/>
                        <pic:cNvPicPr/>
                      </pic:nvPicPr>
                      <pic:blipFill>
                        <a:blip r:embed="rId793"/>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79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61" name=""/>
                <a:graphic xmlns:a="http://schemas.openxmlformats.org/drawingml/2006/main">
                  <a:graphicData uri="http://schemas.openxmlformats.org/drawingml/2006/picture">
                    <pic:pic xmlns:pic="http://schemas.openxmlformats.org/drawingml/2006/picture">
                      <pic:nvPicPr>
                        <pic:cNvPr id="160" name="" descr=""/>
                        <pic:cNvPicPr/>
                      </pic:nvPicPr>
                      <pic:blipFill>
                        <a:blip r:embed="rId796"/>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79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62" name=""/>
                <a:graphic xmlns:a="http://schemas.openxmlformats.org/drawingml/2006/main">
                  <a:graphicData uri="http://schemas.openxmlformats.org/drawingml/2006/picture">
                    <pic:pic xmlns:pic="http://schemas.openxmlformats.org/drawingml/2006/picture">
                      <pic:nvPicPr>
                        <pic:cNvPr id="161" name="" descr=""/>
                        <pic:cNvPicPr/>
                      </pic:nvPicPr>
                      <pic:blipFill>
                        <a:blip r:embed="rId799"/>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80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63" name=""/>
                <a:graphic xmlns:a="http://schemas.openxmlformats.org/drawingml/2006/main">
                  <a:graphicData uri="http://schemas.openxmlformats.org/drawingml/2006/picture">
                    <pic:pic xmlns:pic="http://schemas.openxmlformats.org/drawingml/2006/picture">
                      <pic:nvPicPr>
                        <pic:cNvPr id="162" name="" descr=""/>
                        <pic:cNvPicPr/>
                      </pic:nvPicPr>
                      <pic:blipFill>
                        <a:blip r:embed="rId802"/>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80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64" name=""/>
                <a:graphic xmlns:a="http://schemas.openxmlformats.org/drawingml/2006/main">
                  <a:graphicData uri="http://schemas.openxmlformats.org/drawingml/2006/picture">
                    <pic:pic xmlns:pic="http://schemas.openxmlformats.org/drawingml/2006/picture">
                      <pic:nvPicPr>
                        <pic:cNvPr id="163" name="" descr=""/>
                        <pic:cNvPicPr/>
                      </pic:nvPicPr>
                      <pic:blipFill>
                        <a:blip r:embed="rId805"/>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80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65" name=""/>
                <a:graphic xmlns:a="http://schemas.openxmlformats.org/drawingml/2006/main">
                  <a:graphicData uri="http://schemas.openxmlformats.org/drawingml/2006/picture">
                    <pic:pic xmlns:pic="http://schemas.openxmlformats.org/drawingml/2006/picture">
                      <pic:nvPicPr>
                        <pic:cNvPr id="164" name="" descr=""/>
                        <pic:cNvPicPr/>
                      </pic:nvPicPr>
                      <pic:blipFill>
                        <a:blip r:embed="rId808"/>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80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66" name=""/>
                <a:graphic xmlns:a="http://schemas.openxmlformats.org/drawingml/2006/main">
                  <a:graphicData uri="http://schemas.openxmlformats.org/drawingml/2006/picture">
                    <pic:pic xmlns:pic="http://schemas.openxmlformats.org/drawingml/2006/picture">
                      <pic:nvPicPr>
                        <pic:cNvPr id="165" name="" descr=""/>
                        <pic:cNvPicPr/>
                      </pic:nvPicPr>
                      <pic:blipFill>
                        <a:blip r:embed="rId811"/>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81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67" name=""/>
                <a:graphic xmlns:a="http://schemas.openxmlformats.org/drawingml/2006/main">
                  <a:graphicData uri="http://schemas.openxmlformats.org/drawingml/2006/picture">
                    <pic:pic xmlns:pic="http://schemas.openxmlformats.org/drawingml/2006/picture">
                      <pic:nvPicPr>
                        <pic:cNvPr id="166" name="" descr=""/>
                        <pic:cNvPicPr/>
                      </pic:nvPicPr>
                      <pic:blipFill>
                        <a:blip r:embed="rId814"/>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81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68" name=""/>
                <a:graphic xmlns:a="http://schemas.openxmlformats.org/drawingml/2006/main">
                  <a:graphicData uri="http://schemas.openxmlformats.org/drawingml/2006/picture">
                    <pic:pic xmlns:pic="http://schemas.openxmlformats.org/drawingml/2006/picture">
                      <pic:nvPicPr>
                        <pic:cNvPr id="167" name="" descr=""/>
                        <pic:cNvPicPr/>
                      </pic:nvPicPr>
                      <pic:blipFill>
                        <a:blip r:embed="rId817"/>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81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69" name=""/>
                <a:graphic xmlns:a="http://schemas.openxmlformats.org/drawingml/2006/main">
                  <a:graphicData uri="http://schemas.openxmlformats.org/drawingml/2006/picture">
                    <pic:pic xmlns:pic="http://schemas.openxmlformats.org/drawingml/2006/picture">
                      <pic:nvPicPr>
                        <pic:cNvPr id="168" name="" descr=""/>
                        <pic:cNvPicPr/>
                      </pic:nvPicPr>
                      <pic:blipFill>
                        <a:blip r:embed="rId820"/>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82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70" name=""/>
                <a:graphic xmlns:a="http://schemas.openxmlformats.org/drawingml/2006/main">
                  <a:graphicData uri="http://schemas.openxmlformats.org/drawingml/2006/picture">
                    <pic:pic xmlns:pic="http://schemas.openxmlformats.org/drawingml/2006/picture">
                      <pic:nvPicPr>
                        <pic:cNvPr id="169" name="" descr=""/>
                        <pic:cNvPicPr/>
                      </pic:nvPicPr>
                      <pic:blipFill>
                        <a:blip r:embed="rId823"/>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82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71" name=""/>
                <a:graphic xmlns:a="http://schemas.openxmlformats.org/drawingml/2006/main">
                  <a:graphicData uri="http://schemas.openxmlformats.org/drawingml/2006/picture">
                    <pic:pic xmlns:pic="http://schemas.openxmlformats.org/drawingml/2006/picture">
                      <pic:nvPicPr>
                        <pic:cNvPr id="170" name="" descr=""/>
                        <pic:cNvPicPr/>
                      </pic:nvPicPr>
                      <pic:blipFill>
                        <a:blip r:embed="rId826"/>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82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72" name=""/>
                <a:graphic xmlns:a="http://schemas.openxmlformats.org/drawingml/2006/main">
                  <a:graphicData uri="http://schemas.openxmlformats.org/drawingml/2006/picture">
                    <pic:pic xmlns:pic="http://schemas.openxmlformats.org/drawingml/2006/picture">
                      <pic:nvPicPr>
                        <pic:cNvPr id="171" name="" descr=""/>
                        <pic:cNvPicPr/>
                      </pic:nvPicPr>
                      <pic:blipFill>
                        <a:blip r:embed="rId829"/>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83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73" name=""/>
                <a:graphic xmlns:a="http://schemas.openxmlformats.org/drawingml/2006/main">
                  <a:graphicData uri="http://schemas.openxmlformats.org/drawingml/2006/picture">
                    <pic:pic xmlns:pic="http://schemas.openxmlformats.org/drawingml/2006/picture">
                      <pic:nvPicPr>
                        <pic:cNvPr id="172" name="" descr=""/>
                        <pic:cNvPicPr/>
                      </pic:nvPicPr>
                      <pic:blipFill>
                        <a:blip r:embed="rId832"/>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83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74" name=""/>
                <a:graphic xmlns:a="http://schemas.openxmlformats.org/drawingml/2006/main">
                  <a:graphicData uri="http://schemas.openxmlformats.org/drawingml/2006/picture">
                    <pic:pic xmlns:pic="http://schemas.openxmlformats.org/drawingml/2006/picture">
                      <pic:nvPicPr>
                        <pic:cNvPr id="173" name="" descr=""/>
                        <pic:cNvPicPr/>
                      </pic:nvPicPr>
                      <pic:blipFill>
                        <a:blip r:embed="rId835"/>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83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75" name=""/>
                <a:graphic xmlns:a="http://schemas.openxmlformats.org/drawingml/2006/main">
                  <a:graphicData uri="http://schemas.openxmlformats.org/drawingml/2006/picture">
                    <pic:pic xmlns:pic="http://schemas.openxmlformats.org/drawingml/2006/picture">
                      <pic:nvPicPr>
                        <pic:cNvPr id="174" name="" descr=""/>
                        <pic:cNvPicPr/>
                      </pic:nvPicPr>
                      <pic:blipFill>
                        <a:blip r:embed="rId838"/>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83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76" name=""/>
                <a:graphic xmlns:a="http://schemas.openxmlformats.org/drawingml/2006/main">
                  <a:graphicData uri="http://schemas.openxmlformats.org/drawingml/2006/picture">
                    <pic:pic xmlns:pic="http://schemas.openxmlformats.org/drawingml/2006/picture">
                      <pic:nvPicPr>
                        <pic:cNvPr id="175" name="" descr=""/>
                        <pic:cNvPicPr/>
                      </pic:nvPicPr>
                      <pic:blipFill>
                        <a:blip r:embed="rId841"/>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84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77" name=""/>
                <a:graphic xmlns:a="http://schemas.openxmlformats.org/drawingml/2006/main">
                  <a:graphicData uri="http://schemas.openxmlformats.org/drawingml/2006/picture">
                    <pic:pic xmlns:pic="http://schemas.openxmlformats.org/drawingml/2006/picture">
                      <pic:nvPicPr>
                        <pic:cNvPr id="176" name="" descr=""/>
                        <pic:cNvPicPr/>
                      </pic:nvPicPr>
                      <pic:blipFill>
                        <a:blip r:embed="rId844"/>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84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78" name=""/>
                <a:graphic xmlns:a="http://schemas.openxmlformats.org/drawingml/2006/main">
                  <a:graphicData uri="http://schemas.openxmlformats.org/drawingml/2006/picture">
                    <pic:pic xmlns:pic="http://schemas.openxmlformats.org/drawingml/2006/picture">
                      <pic:nvPicPr>
                        <pic:cNvPr id="177" name="" descr=""/>
                        <pic:cNvPicPr/>
                      </pic:nvPicPr>
                      <pic:blipFill>
                        <a:blip r:embed="rId847"/>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84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79" name=""/>
                <a:graphic xmlns:a="http://schemas.openxmlformats.org/drawingml/2006/main">
                  <a:graphicData uri="http://schemas.openxmlformats.org/drawingml/2006/picture">
                    <pic:pic xmlns:pic="http://schemas.openxmlformats.org/drawingml/2006/picture">
                      <pic:nvPicPr>
                        <pic:cNvPr id="178" name="" descr=""/>
                        <pic:cNvPicPr/>
                      </pic:nvPicPr>
                      <pic:blipFill>
                        <a:blip r:embed="rId850"/>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85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80" name=""/>
                <a:graphic xmlns:a="http://schemas.openxmlformats.org/drawingml/2006/main">
                  <a:graphicData uri="http://schemas.openxmlformats.org/drawingml/2006/picture">
                    <pic:pic xmlns:pic="http://schemas.openxmlformats.org/drawingml/2006/picture">
                      <pic:nvPicPr>
                        <pic:cNvPr id="179" name="" descr=""/>
                        <pic:cNvPicPr/>
                      </pic:nvPicPr>
                      <pic:blipFill>
                        <a:blip r:embed="rId853"/>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85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81" name=""/>
                <a:graphic xmlns:a="http://schemas.openxmlformats.org/drawingml/2006/main">
                  <a:graphicData uri="http://schemas.openxmlformats.org/drawingml/2006/picture">
                    <pic:pic xmlns:pic="http://schemas.openxmlformats.org/drawingml/2006/picture">
                      <pic:nvPicPr>
                        <pic:cNvPr id="180" name="" descr=""/>
                        <pic:cNvPicPr/>
                      </pic:nvPicPr>
                      <pic:blipFill>
                        <a:blip r:embed="rId856"/>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85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82" name=""/>
                <a:graphic xmlns:a="http://schemas.openxmlformats.org/drawingml/2006/main">
                  <a:graphicData uri="http://schemas.openxmlformats.org/drawingml/2006/picture">
                    <pic:pic xmlns:pic="http://schemas.openxmlformats.org/drawingml/2006/picture">
                      <pic:nvPicPr>
                        <pic:cNvPr id="181" name="" descr=""/>
                        <pic:cNvPicPr/>
                      </pic:nvPicPr>
                      <pic:blipFill>
                        <a:blip r:embed="rId859"/>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86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83" name=""/>
                <a:graphic xmlns:a="http://schemas.openxmlformats.org/drawingml/2006/main">
                  <a:graphicData uri="http://schemas.openxmlformats.org/drawingml/2006/picture">
                    <pic:pic xmlns:pic="http://schemas.openxmlformats.org/drawingml/2006/picture">
                      <pic:nvPicPr>
                        <pic:cNvPr id="182" name="" descr=""/>
                        <pic:cNvPicPr/>
                      </pic:nvPicPr>
                      <pic:blipFill>
                        <a:blip r:embed="rId862"/>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86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84" name=""/>
                <a:graphic xmlns:a="http://schemas.openxmlformats.org/drawingml/2006/main">
                  <a:graphicData uri="http://schemas.openxmlformats.org/drawingml/2006/picture">
                    <pic:pic xmlns:pic="http://schemas.openxmlformats.org/drawingml/2006/picture">
                      <pic:nvPicPr>
                        <pic:cNvPr id="183" name="" descr=""/>
                        <pic:cNvPicPr/>
                      </pic:nvPicPr>
                      <pic:blipFill>
                        <a:blip r:embed="rId865"/>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86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85" name=""/>
                <a:graphic xmlns:a="http://schemas.openxmlformats.org/drawingml/2006/main">
                  <a:graphicData uri="http://schemas.openxmlformats.org/drawingml/2006/picture">
                    <pic:pic xmlns:pic="http://schemas.openxmlformats.org/drawingml/2006/picture">
                      <pic:nvPicPr>
                        <pic:cNvPr id="184" name="" descr=""/>
                        <pic:cNvPicPr/>
                      </pic:nvPicPr>
                      <pic:blipFill>
                        <a:blip r:embed="rId868"/>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86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86" name=""/>
                <a:graphic xmlns:a="http://schemas.openxmlformats.org/drawingml/2006/main">
                  <a:graphicData uri="http://schemas.openxmlformats.org/drawingml/2006/picture">
                    <pic:pic xmlns:pic="http://schemas.openxmlformats.org/drawingml/2006/picture">
                      <pic:nvPicPr>
                        <pic:cNvPr id="185" name="" descr=""/>
                        <pic:cNvPicPr/>
                      </pic:nvPicPr>
                      <pic:blipFill>
                        <a:blip r:embed="rId871"/>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87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87" name=""/>
                <a:graphic xmlns:a="http://schemas.openxmlformats.org/drawingml/2006/main">
                  <a:graphicData uri="http://schemas.openxmlformats.org/drawingml/2006/picture">
                    <pic:pic xmlns:pic="http://schemas.openxmlformats.org/drawingml/2006/picture">
                      <pic:nvPicPr>
                        <pic:cNvPr id="186" name="" descr=""/>
                        <pic:cNvPicPr/>
                      </pic:nvPicPr>
                      <pic:blipFill>
                        <a:blip r:embed="rId874"/>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87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88" name=""/>
                <a:graphic xmlns:a="http://schemas.openxmlformats.org/drawingml/2006/main">
                  <a:graphicData uri="http://schemas.openxmlformats.org/drawingml/2006/picture">
                    <pic:pic xmlns:pic="http://schemas.openxmlformats.org/drawingml/2006/picture">
                      <pic:nvPicPr>
                        <pic:cNvPr id="187" name="" descr=""/>
                        <pic:cNvPicPr/>
                      </pic:nvPicPr>
                      <pic:blipFill>
                        <a:blip r:embed="rId877"/>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87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89" name=""/>
                <a:graphic xmlns:a="http://schemas.openxmlformats.org/drawingml/2006/main">
                  <a:graphicData uri="http://schemas.openxmlformats.org/drawingml/2006/picture">
                    <pic:pic xmlns:pic="http://schemas.openxmlformats.org/drawingml/2006/picture">
                      <pic:nvPicPr>
                        <pic:cNvPr id="188" name="" descr=""/>
                        <pic:cNvPicPr/>
                      </pic:nvPicPr>
                      <pic:blipFill>
                        <a:blip r:embed="rId880"/>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88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90" name=""/>
                <a:graphic xmlns:a="http://schemas.openxmlformats.org/drawingml/2006/main">
                  <a:graphicData uri="http://schemas.openxmlformats.org/drawingml/2006/picture">
                    <pic:pic xmlns:pic="http://schemas.openxmlformats.org/drawingml/2006/picture">
                      <pic:nvPicPr>
                        <pic:cNvPr id="189" name="" descr=""/>
                        <pic:cNvPicPr/>
                      </pic:nvPicPr>
                      <pic:blipFill>
                        <a:blip r:embed="rId883"/>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88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91" name=""/>
                <a:graphic xmlns:a="http://schemas.openxmlformats.org/drawingml/2006/main">
                  <a:graphicData uri="http://schemas.openxmlformats.org/drawingml/2006/picture">
                    <pic:pic xmlns:pic="http://schemas.openxmlformats.org/drawingml/2006/picture">
                      <pic:nvPicPr>
                        <pic:cNvPr id="190" name="" descr=""/>
                        <pic:cNvPicPr/>
                      </pic:nvPicPr>
                      <pic:blipFill>
                        <a:blip r:embed="rId886"/>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88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92" name=""/>
                <a:graphic xmlns:a="http://schemas.openxmlformats.org/drawingml/2006/main">
                  <a:graphicData uri="http://schemas.openxmlformats.org/drawingml/2006/picture">
                    <pic:pic xmlns:pic="http://schemas.openxmlformats.org/drawingml/2006/picture">
                      <pic:nvPicPr>
                        <pic:cNvPr id="191" name="" descr=""/>
                        <pic:cNvPicPr/>
                      </pic:nvPicPr>
                      <pic:blipFill>
                        <a:blip r:embed="rId889"/>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89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93" name=""/>
                <a:graphic xmlns:a="http://schemas.openxmlformats.org/drawingml/2006/main">
                  <a:graphicData uri="http://schemas.openxmlformats.org/drawingml/2006/picture">
                    <pic:pic xmlns:pic="http://schemas.openxmlformats.org/drawingml/2006/picture">
                      <pic:nvPicPr>
                        <pic:cNvPr id="192" name="" descr=""/>
                        <pic:cNvPicPr/>
                      </pic:nvPicPr>
                      <pic:blipFill>
                        <a:blip r:embed="rId892"/>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89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94" name=""/>
                <a:graphic xmlns:a="http://schemas.openxmlformats.org/drawingml/2006/main">
                  <a:graphicData uri="http://schemas.openxmlformats.org/drawingml/2006/picture">
                    <pic:pic xmlns:pic="http://schemas.openxmlformats.org/drawingml/2006/picture">
                      <pic:nvPicPr>
                        <pic:cNvPr id="193" name="" descr=""/>
                        <pic:cNvPicPr/>
                      </pic:nvPicPr>
                      <pic:blipFill>
                        <a:blip r:embed="rId895"/>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89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9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95" name=""/>
                <a:graphic xmlns:a="http://schemas.openxmlformats.org/drawingml/2006/main">
                  <a:graphicData uri="http://schemas.openxmlformats.org/drawingml/2006/picture">
                    <pic:pic xmlns:pic="http://schemas.openxmlformats.org/drawingml/2006/picture">
                      <pic:nvPicPr>
                        <pic:cNvPr id="194" name="" descr=""/>
                        <pic:cNvPicPr/>
                      </pic:nvPicPr>
                      <pic:blipFill>
                        <a:blip r:embed="rId898"/>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899"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96" name=""/>
                <a:graphic xmlns:a="http://schemas.openxmlformats.org/drawingml/2006/main">
                  <a:graphicData uri="http://schemas.openxmlformats.org/drawingml/2006/picture">
                    <pic:pic xmlns:pic="http://schemas.openxmlformats.org/drawingml/2006/picture">
                      <pic:nvPicPr>
                        <pic:cNvPr id="195" name="" descr=""/>
                        <pic:cNvPicPr/>
                      </pic:nvPicPr>
                      <pic:blipFill>
                        <a:blip r:embed="rId9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0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والجدير بالذكر هنا هو ما روي عن الإمام أبي الحسن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له في عظمة اللّه تعالى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كيف يوصف لكنهه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قرنه الجليل باسمه، وشركه في عطائه، وأوجب لمن أطاعه جزاء طاعته، إذ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نَقَمُوا إِلَّا أَنْ أَغْنَاهُمُ اللَّهُ وَرَسُولُهُ مِنْ 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يحكى قول من ترك طاعته، وهو يعذبه بين أطباق نيرانها وسرابيل قطرانها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لَيْتَنَا أَطَعْنَا اللَّهَ وَأَطَعْنَا الرَّسُولَا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كيف يوصف بكنهه من قرن الجليل طاعتهم بطاعة رسوله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أَطِيعُوا اللَّهَ وَأَطِيعُوا الرَّسُولَ وَأُولِي الْأَمْرِ 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 للكراجكي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الحجة آية اللّه المرحوم السيد محمد بن السيد علي أكبر بن السيد قاسم بن السيد حسن الشيرازي الملقب بسلطان الواعظين، ولد سنة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وكان من العلماء الأجلاء الذين خدموا المذهب الشريف بأيديهم وقلوبهم وألسنتهم، وقد جرت له محاورات ومناظرات كثيرة مع بعض الطوائف كالبراهمة وعلماء الهندوس في 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ذلك بحضور غاندي، كما نشرت الصحف والمجلات كل ما دار في مجلسه من الحوار والمناظرة، وقد خرج عليهم منتصرا فيما كان يدعوهم إليه، كما جرت له أيضا مناظرات مع بعض علماء المذاهب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بيشاور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كالحافظ محمد رشيد، والشيخ عبد السلام اللذين كانا من أشهر علماء الدين في مدينة كابل، واستمرت المناظرة بينهم لمدة عشر ليال متتالية بحضور رجال الفريقين، كما نشرت تلك المناظرات بعض الصحف والمجلات آنذاك، كما كتبها أيضا سلطان الواعظين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المناظر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أسماه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شبهاي بيشاور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بالفارسية، وقد ترجم هذا الكتاب الثمين إلى العربية وحققه سماحة حجة الإسلام الفاضل السيد حسين الموسوي الفالي جزاه اللّه خير الجزاء في مجلدين أسماهما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ليالي بيشاور مناظرات وحوار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هذا الحديث في الكتب المعنية به، ولكن وجدت ما يشاكله مثل ما روي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بلا شك ناتج عن سوء فهمهم لمسألة النذر عند الشيعة الإمامية، وقلة معرفتهم بمسائل الأحكام الشرعية عندهم، إذ أن الشيعة لا تنذر إلا لله تعالى ولا تجيز النذر لغيره أبدا، ولكن المكلف مخير في صرف متعلق النذر وجهته سواء كان للنبي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للإمام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لعموم الأولياء أو عادة الصالحين أو جعل مصرفه للفقراء والمساكين، فهل هذا يعد شركا باللّه تعالى، وما هو الدليل على منع ذلك، فهذا لا يستلزم شركا ولا كفرا، على أن الكل مشفق على أن مصرف جهة النذر ومتعلقه هو مطلق ما فيه الخير والصلاح ولأي جهة لم يستلزم منها محذور شرعي، ولتوضيح المسألة أكثر أورد لك هنا ما ذكره الحجة السيد مهدي الروحاني حفظه اللّه في رده على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وتقديم النذر 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فهو مغالطة نراهم يكررونها، ويجعلونها من جملة الشواهد على غلو الشيعة في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وأوصيائه المكرمين صلى اللّه عليهم أجمعين، مع أنها موجودة في غير الشيعة أيضا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في شرح اللمعة الدمشقية للشهيد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الأخيرة من سورة الكهف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اللّه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الأخيرة من سورة الكهف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حكاية عن أولاد يعقوب لما اعترفوا بذنوبهم وأرادوا التوبة جاؤوا إلى أبيهم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ما يتعلق بالتوسل بالنبي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وتبرك الصحابة بآثاره كلا من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الغدير للعلامة الأميني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التوسل والاستشفاع بقبره الشريف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كتاب التبرك للعلامة الأحمدي، ومن كتب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أثبتت شرعية التوسل وتبرك الصحابة بآثار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تبرك الصحابة بآثار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لمحمد طاهر الكردي المكي، حقيقة التوسل والوسيلة على ضوء الكتاب والسنة لموسى محمد علي</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 للبحراني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الخصائص الكبرى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اختصاصه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بالكوثر والوسيلة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 إلى ذلك أيضا ما يلي، من الكتب التي تناولت الرواة والروايات الضعيفة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ذكر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اللّهو بالحراب والدرق يوم العيد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الرخصة في اللعب الذي لا معصية فيه في أيام العيد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أخذت على البخاري عدة مؤاخذات،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روايته عن أئمة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مع كثرة الرواة عنهم الذين ملأوا الخافقين، مع أن البخاري كان يتجول في البلدان كالبصرة والشام ومصر وغيرها طلبا لجمع الحديث وحرصه على تلقيه من أفواه الرواة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تقدم المزيد فيما سبق من مصادر هذا الحديث الشريف</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فيما سبق الكلام عن هذا الحديث بهذا اللفظ وأنه لم يروه إلا الموطأ فقط مرسلا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تقدمت تخريجات هذا الحديث الشريف ولا داعي لنكرر نفس المصادر هنا من أحب فليراجع فهرس الأحاديث الشريفة ليرجع له في أول وروده مع مصادره في أول الكتاب</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العلامة الأميني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الثلاثة الأبيات الأولى في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عن رشفة الصادي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الاستسقاء</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ورواها أيضا ابن عبد البر في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815</w:t>
      </w:r>
      <w:r>
        <w:rPr>
          <w:rFonts w:ascii="IRNazanin" w:hAnsi="IRNazanin" w:eastAsia="IRNazanin"/>
          <w:b w:val="false"/>
          <w:b w:val="false"/>
          <w:bCs w:val="false"/>
          <w:i w:val="false"/>
          <w:i w:val="false"/>
          <w:iCs w:val="false"/>
          <w:color w:val="333333"/>
          <w:sz w:val="20"/>
          <w:sz w:val="20"/>
          <w:szCs w:val="20"/>
          <w:rtl w:val="true"/>
        </w:rPr>
        <w:t>، وعنه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حجر أيضا في نفس المصدر ما يلي</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الإستيعاب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وزيادة على ما ذكر نذكر 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المصادر التي تذكر أن عمر بن الخطاب كان يتوسل إلى اللّه بعم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بن عبد المطلب وذلك إذا أصيبوا بشدة وقحط ونذكر نص الألفاظ التي أطلقها بعبارات شتى في التوسل وطلب الاستغاثة منه، كما تدل أيضا كلماته على تعدد الحادثة وهي كالتالي</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 أبو الفرج ابن الجوزي في كتابه الوفا بأحوال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من توسل الصحابة بقبر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الاستسقاء بقبره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والتي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رواه عن أبي الجوزاء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قحط أهل المدينة قحطا شديدا فشكوا إلى عائشة،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انظروا قبر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فاجعلوا منه كوا إلى السماء حتى لا يكون بينه وبين السماء سقف،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ففعلوا، فمطروا مطرا حتى نبت العشب وسمنت الإبل حتى فتقت، فسمي عام الفتق</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ليالي بيشاور لسلطان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الجنائز ب موعظة المحدث</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الصلاة ب هل تنبش قبور مشركي الجاهلية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العيدين، ب استقبال الإمام الناس في خطبة العيد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مناظرات في الحرمين الشريفين للبطحائي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بنت أبي بكر عبد اللّه بن أبي قحافة، وأمها أم رومان ابنة عامر بن عويمر بن عبد شمس، تزوجها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وفاة خديجة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بنت سبع سنين وبنى عليها بالمدينة وهي بنت تسع سنين وعشرة أشهر، وقيل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يتزوج بكرا غيرها على رواية، وتوفي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عنها وهي بنت عشرين سنة وقيل ثمانية عشر سنة، وتوفيت في سنة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للهجرة وقيل سنة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للهجرة وعمرها أربع وستون سنة، ودفنت بالبقيع في زمن معاوية، راجع ترجمتها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 للمامقاني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فصل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سفينة البحار للقمي</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يوجد هذا المقطع من مناظرتهما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والنصرة لسيد العترة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الإختصاص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الاحتجاج للطبري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وقد رواه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غريب الحديث لابن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الإمامة والسياسة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بلاغات النساء لابن طيفور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تمر يخلط بسمن وأقط، فيعجن ويدلك حتى تمتزج ثم يندر نواه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الأدبب، وهو كثير الشعر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في طريق البصرة محاذي البقرة، وهو من مياه أبي بكر بن كلاب، وقال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الحوأب من مياه العرب على طريق البصرة،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 الحوأب بالحوأب بنت كلب بن وبرة، وقال أبو 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الحوأب موضع بئر نبحت كلابه عائشة عند مقبلها إلى البصرة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هو ما ذكره ابن أبي الحديد عن أبي مخنف في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وأرادت حفصة الخروج فأتاها عبد اللّه بن عمر فطلب إليها أن تقعد فقعدت، وبعثت إلى عائشة أن عبد اللّه حال بيني وبين الخروج،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يغفر اللّه لعبد اللّه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الفتوح لابن الأعثم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الإختصاص للمفيد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الاحتجاج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ولذا يقول الفضل بن العباس بن عتبة بن أبي لهب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ردا على الوليد بن عقبة الذي يزعم أن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قبض نجائب عثمان وسنيه وسلامه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مناظرات في الحرمين للبطحائي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أحوال معاوية وأراء العلماء فيه في شرح نهج البلاغة لابن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كتاب السبعة من السلف للفيروز 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بن عدي بن جبلة الكندي، صحابي جليل من شيعة أمير المؤمنين قتل مع أصحابه بأمر معاوية في مرج عذراء من قرى دمشق سنة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روي عن أبي الأسود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معاوية على عائشة،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حملك على قتل أهل عذراء حجر وأصحابه؟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 المؤمنين إني رأيت قتلهم صلاحا للأمة وبقائهم فسادا للأمة،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سيقتل بعذراء ناس يغضب اللّه لهم وأهل السماء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37509</w:t>
      </w:r>
      <w:r>
        <w:rPr>
          <w:rFonts w:ascii="IRNazanin" w:hAnsi="IRNazanin" w:eastAsia="IRNazanin"/>
          <w:b w:val="false"/>
          <w:b w:val="false"/>
          <w:bCs w:val="false"/>
          <w:i w:val="false"/>
          <w:i w:val="false"/>
          <w:iCs w:val="false"/>
          <w:color w:val="333333"/>
          <w:sz w:val="20"/>
          <w:sz w:val="20"/>
          <w:szCs w:val="20"/>
          <w:rtl w:val="true"/>
        </w:rPr>
        <w:t>، دلائل النبوة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كتاب السبعة من السلف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 للطبري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وفيه تكملة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أسفل درك منها ينادي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حنان، يا منان، الآن وقد عصيت قبل وكنت من المعاندين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وقعة صفين لنصر بن مزاحم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الغدير للأميني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للأميني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وقد تقدم المزيد من تخريجاته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قال القندوزي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نصر بن مزاحم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التحكيم إذا صلى الغداة والمغرب وفرغ من الصلاة وسلم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العن معاوية، وعمرو بن العاص، وأبا موسى، وحبيب بن مسلمة، وعبد الرحمن بن خالد، والضحاك بن قيس، والوليد بن 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وقعة صفين لابن مزاحم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قتل عمار بن ياسر ارتعدت فرائص خلق كثير،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 تقتله الفئة الباغية، فدخل عمرو بن العاص على معاوية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 قد هاج الناس واضطربوا،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عمار، فماذا؟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أليس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تقتله الفئة الباغية؟ فقال له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دحضت في قولك، أنحن قتلناه؟ إنما قتله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ألقاه بين رماحنا، فاتصل ذلك بعلي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كتاب المعتضد في شأن معاوية بن أبي سفيان وبني أمية، والذي أمر أن يقرأ بعد صلاة الجمعة على المنبر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إيثاره بدين اللّه، ودعاؤه عباد اللّه إلى ابنه يزيد المتكبر الخمير، صاحب الديوك والفهود والقرود، وأخذه البيعة له على خيار المسلمين بالقهر والسطوة والتوعيد والإخافة والتهدد والرهبة، وهو يعلم سفهه ويطلع على خبثه ورهقه، ويعاين سكرانه وفجوره وكفره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من أغلظ ما انتهك، وأعظم ما اخترم سفكه دم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موقعه 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ومكانه منه ومنزلته من الدين والفضل، وشهادة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ولأخيه بسيادة شباب أهل الجنة، اجتراء على اللّه، وكفرا بدينه، وعداوة لرسوله، ومجاهدة لعترته، واستهانة بحرمته، فكأنما يقتل به وبأهل بيته قوما من كفار أهل الترك والديلم، لا يخاف من اللّه نقمة، ولا يرقب منه سطوة، فبتر اللّه عمره، واجتث أصله وفرعه، وسلبه ما تحت يديه، وأعد له من عذابه وعقوبته ما استحقه من اللّه بمعصيته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للحاكم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31057</w:t>
      </w:r>
      <w:r>
        <w:rPr>
          <w:rFonts w:ascii="IRNazanin" w:hAnsi="IRNazanin" w:eastAsia="IRNazanin"/>
          <w:b w:val="false"/>
          <w:b w:val="false"/>
          <w:bCs w:val="false"/>
          <w:i w:val="false"/>
          <w:i w:val="false"/>
          <w:iCs w:val="false"/>
          <w:color w:val="333333"/>
          <w:sz w:val="20"/>
          <w:sz w:val="20"/>
          <w:szCs w:val="20"/>
          <w:rtl w:val="true"/>
        </w:rPr>
        <w:t>، دلائل النبوة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 للرازي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الدر المنثور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دلائل النبوة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مناظرات في الإمامة للمؤلف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المناظرة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الثالثة عشر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للصاحب بن عباد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البهائي لعماد الدين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أعيان الشيعة للأمين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عن الحسن البصري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 خصال كن في معاوية لو لم يكن فيه إلا واحدة منهن لكانت موبقة وإثما كثيرا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ادعاؤه الخلافة من غير مشورة، واستخلافه ابنه يزيد، سكيرا بالخمر، وادعاؤه زيادا أنه أخوه، وفي الحديث الولد للفراش وللعاهر الحجر، وقتله حجر بن عدي وأصحابه، فيا ويل له من حجر وأصحاب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للقندوزي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إبليس إلى إخوانه المناحيس للجشمي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اللّه العظمى المرحوم السيد عبد اللّه بن السيد محمد طاهر الموسوي الشيرازي، أحد الفقهاء الكبار والمراجع العظام، ولد في مدينة شيراز سنة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هاجر إلى النجف الأشرف سنة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وحضر عند كبار علمائنا الأبرار أمثال السيد أبي الحسن الإصفهاني والشيخ آغا ضياء الدين العراقي، والشيخ النائيني وغيرهم، وبقي في النجف الأشرف حتى عام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ثم هاجر إلى مدينة شيراز وتولى فيها الشؤون العلمية والدينية إلى أن اضطرته الظروف آنذاك إلى الهجرة ثانية إلى النجف الأشرف عام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وباشر فيها سعيه الدؤب في تدريس بحث الخارج أصولا وفقها، ورعاية الدارسين وتوجيههم حتى هاجر منها في عام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واستقر في مدينة مشهد المقدسة قائما فيها بأعباء المرجعية وبمهامه الدينية والعلمية مما أسهم في تطوير الحوزة العلمية في مشهد حتى تخرج على يديه الكثير من علماء الدين، وقد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أي بلد يحل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يشارك الناس همومهم ويطلع على القضايا المصيرية ويسهم فيها بما يتجاوب فيما يراه من المسؤولية الدينية وتكليفه الشرعي، توفي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الرحمة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مشهد المقدسة عام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من أعماله الخيرية هو تأسيسه المركز الصحي للحوزة العلمية في مدينة مشهد حيث يوفر هذا المركز إلى الآن خدماته الطبية لرجال الدين، ومن مصنفاته وآثاره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الحاشية على العروة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القضاء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الاحتجاجات العشرة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رسائل فقهية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تنقيح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محاضرات في الحج 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استفدنا هذه الترجمة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قبس من حياة الإمام الشيرازي</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لسان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نظم درر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روي عنه أنه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أحب عليا فقد أحبني، ومن أبغض عليا فقد أبغضني،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الأحاديث الصحيحة للألباني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33024</w:t>
      </w:r>
      <w:r>
        <w:rPr>
          <w:rFonts w:ascii="IRNazanin" w:hAnsi="IRNazanin" w:eastAsia="IRNazanin"/>
          <w:b w:val="false"/>
          <w:b w:val="false"/>
          <w:bCs w:val="false"/>
          <w:i w:val="false"/>
          <w:i w:val="false"/>
          <w:iCs w:val="false"/>
          <w:color w:val="333333"/>
          <w:sz w:val="20"/>
          <w:sz w:val="20"/>
          <w:szCs w:val="20"/>
          <w:rtl w:val="true"/>
        </w:rPr>
        <w:t>، نظم درر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وجاء في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بينا أنا 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ظل بالمدينة ونحن نطلب عليا إذ انتهينا إلى حائط فنظرنا إلى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نائم في الأرض، وقد اغبر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ألوم الناس يكنونك أبا تراب، فلقد رأيت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تغير وجهه واشتد ذلك عليه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أرضيك يا علي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بلى يا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أخي ووزيري تقضي ديني وتنجز موعدي وتبرئ ذمتي، فمن أحبك في حياة مني فقد قضى نحبه، ومن أحبك في حياة منك بعدي ختم اللّه له بالأمن والإيمان وآمنه يوم الفزع، ومن مات وهو يبغضك يا علي مات ميتة جاهلية يحاسبه اللّه بما عمل في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لأم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فاسمعي واشهدي لو أن عبدا عبد اللّه ألف عام وألف عام وألف عام بين الركن والمقام ثم لقى اللّه عز وجل مبغضا لعلي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وعترتي أكبه اللّه على منخريه يوم القيامة في نار جهنم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كنت مولاه فعلي مولاه اللّهم وال من والاه وعاد من عاداه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أشهر من أن يذكر، فقد ذكرته جل مصادر أهل السنة فمنها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32951</w:t>
      </w:r>
      <w:r>
        <w:rPr>
          <w:rFonts w:ascii="IRNazanin" w:hAnsi="IRNazanin" w:eastAsia="IRNazanin"/>
          <w:b w:val="false"/>
          <w:b w:val="false"/>
          <w:bCs w:val="false"/>
          <w:i w:val="false"/>
          <w:i w:val="false"/>
          <w:iCs w:val="false"/>
          <w:color w:val="333333"/>
          <w:sz w:val="20"/>
          <w:sz w:val="20"/>
          <w:szCs w:val="20"/>
          <w:rtl w:val="true"/>
        </w:rPr>
        <w:t xml:space="preserve">، ترجمة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تاريخ دمشق لابن عساكر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للنسائي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كفاية الطالب للكنجي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أسد الغابة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شواهد التنزيل للحاكم الحسكاني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ينابيع المودة للقندوزي الحنفي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الصواعق المحرقة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ميزان الاعتدال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ذخائر العقبى للطبري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تقدمت المصادر التي تثبت ذلك</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تخريجات نزولها في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وناهيك قوله غير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يفتين أحد في المسجد وعلي حاضر، 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بقيت لمعضلة ليس لها أبو الحسن، وقوله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علي لهلك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مناقب آل أبي طالب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فضائل الخمسة من الصحاح الستة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910</w:t>
      </w:r>
      <w:r>
        <w:rPr>
          <w:rFonts w:ascii="IRNazanin" w:hAnsi="IRNazanin" w:eastAsia="IRNazanin"/>
          <w:b w:val="false"/>
          <w:b w:val="false"/>
          <w:bCs w:val="false"/>
          <w:i w:val="false"/>
          <w:i w:val="false"/>
          <w:iCs w:val="false"/>
          <w:color w:val="333333"/>
          <w:sz w:val="20"/>
          <w:sz w:val="20"/>
          <w:szCs w:val="20"/>
          <w:rtl w:val="true"/>
        </w:rPr>
        <w:t>، حلية الأولياء لأبي نعيم الاصفهاني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مجمع الزوائد لأبي بكر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كنز العمال للمتقي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الأصول من 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الغدير للأميني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الإحتجاجات العشرة للسيد عبد اللّه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 ابن حجر في الصواعق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وإسعاف الراغبين بهامش 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السماك أن أبا بكر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يجوز أحد الصراط إلا من كتب له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الجواز</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للقندوزي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تحقيق صبحي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رقم الخطبة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تحقيق صبحي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رقم الخطبة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التفسير سورة الأحزاب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الصلاة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على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الدر المنثور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نور الأبصار للشبلنجي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وللشافعي أشعار كثيرة في مدح أهل البيت جمعت مع سائر أشعاره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الإمام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لمحمد عفيف الزعبي، ط بيروت، ومن جملتها هذه الأبيات الثلاثة المعروفة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راجعنا المسند المذكور فلم نجد للبيتين ذكر</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 للحافظ الكنجي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 للفخر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 للطبري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الصواعق المحرقة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 الحسكاني في 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837</w:t>
      </w:r>
      <w:r>
        <w:rPr>
          <w:rFonts w:ascii="IRNazanin" w:hAnsi="IRNazanin" w:eastAsia="IRNazanin"/>
          <w:b w:val="false"/>
          <w:b w:val="false"/>
          <w:bCs w:val="false"/>
          <w:i w:val="false"/>
          <w:i w:val="false"/>
          <w:iCs w:val="false"/>
          <w:color w:val="333333"/>
          <w:sz w:val="20"/>
          <w:sz w:val="20"/>
          <w:szCs w:val="20"/>
          <w:rtl w:val="true"/>
        </w:rPr>
        <w:t>، وكفاية الطالب للكنجي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2251</w:t>
      </w:r>
      <w:r>
        <w:rPr>
          <w:rFonts w:ascii="IRNazanin" w:hAnsi="IRNazanin" w:eastAsia="IRNazanin"/>
          <w:b w:val="false"/>
          <w:b w:val="false"/>
          <w:bCs w:val="false"/>
          <w:i w:val="false"/>
          <w:i w:val="false"/>
          <w:iCs w:val="false"/>
          <w:color w:val="333333"/>
          <w:sz w:val="20"/>
          <w:sz w:val="20"/>
          <w:szCs w:val="20"/>
          <w:rtl w:val="true"/>
        </w:rPr>
        <w:t>، مجمع الزوائد 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للحاكم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الصواعق المحرقة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الجامع الصغير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8162</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مناقب علي بن أبي طالب لابن المغازلي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نور الأبصار للشبلنجي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إسعاف الراغبين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نور الأبصار</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للحاكم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الصواعق المحرقة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وجاء في رواية أحمد بن حنبل في كتاب 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ذهب أهل بيتي ذهب أهل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إسعاف الراغبين بهامش 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أهل بيتي أمان لأهل الأرض فإذا جاء أهل بيتي جاء أهل الأرض من الآيات ما كانوا يوعدون</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وقد تقدمت تخريجات نزولها فيهم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التيمم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34198</w:t>
      </w:r>
      <w:r>
        <w:rPr>
          <w:rFonts w:ascii="IRNazanin" w:hAnsi="IRNazanin" w:eastAsia="IRNazanin"/>
          <w:b w:val="false"/>
          <w:b w:val="false"/>
          <w:bCs w:val="false"/>
          <w:i w:val="false"/>
          <w:i w:val="false"/>
          <w:iCs w:val="false"/>
          <w:color w:val="333333"/>
          <w:sz w:val="20"/>
          <w:sz w:val="20"/>
          <w:szCs w:val="20"/>
          <w:rtl w:val="true"/>
        </w:rPr>
        <w:t>، حلية الأولياء لأبي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ترجمة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تاريخ مدينة دمشق لابن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5067</w:t>
      </w:r>
      <w:r>
        <w:rPr>
          <w:rFonts w:ascii="IRNazanin" w:hAnsi="IRNazanin" w:eastAsia="IRNazanin"/>
          <w:b w:val="false"/>
          <w:b w:val="false"/>
          <w:bCs w:val="false"/>
          <w:i w:val="false"/>
          <w:i w:val="false"/>
          <w:iCs w:val="false"/>
          <w:color w:val="333333"/>
          <w:sz w:val="20"/>
          <w:sz w:val="20"/>
          <w:szCs w:val="20"/>
          <w:rtl w:val="true"/>
        </w:rPr>
        <w:t>، فرائد السمطين للجويني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مذكرات المدرسة للمهري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للأميني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الصواعق المحرقة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وروى محب الدين الطبري في الذخائر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كان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صليت صلاة لم أصل فيها على محمد وعلى آل محمد ما رأيت أنها تقبل</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الشافعي، حياته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شعره تحقيق إسماعيل اليوسف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وص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إسلامبول، 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السعيدية وص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العثمانية، الغدير للأميني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اهتديت للتيجاني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استنبول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في تركيا على ضفتي البوسفور، أسسها الإغريق الأقدمون، جعلها قسطنطين عاصمة الإمبراطورية الرومانية الشرقية، فتحها الأتراك العثمانيون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استقر السلاطين حتى نقل الكماليون العاصمة إلى أنقرة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وتعد استنبول من النقاط العسكرية في الشرق ومن المراكز الهامة التجارية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الأخبار الشريفة من طريق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نزلت ثلاثة أحجار من الجنة، مقام إبراهيم، وحجر بني إسرائيل، والحجر الأسود، وجاء في الأخبار في فضل الحجر الأسود، أنه لولا ما طبع اللّه عليه من أرجاس الجاهلية وأنجاسها إذا لاستشفي به من كل علة، وإذا لألقى كهيئة يوم أنزل اللّه عز وجل، وجاء أيضا في الأخبار، أن الحجر الأسود كان ملكا عظيما، وكان أول من أسرع إلى الإقرار لله تعالى بالربوبية، ولمحمد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بالنبوة، ولعلي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بالوصية، ولم يكن في الملائكة أشد حبا لمحمد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وآل محمد منه، فلذلك اختاره اللّه وألقمه الميثاق فهو يجئ يوم القيامة وله لسان ناطق وعين ناضرة ليشهد كل من وافاه إلى ذلك المكان وحفظ الميثاق، وفي بعض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أودعه اللّه ميثاق العباد ثم حول في صورة درة بيضاء ورمي إلى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بأرض الهند فحمله آدم على عاتقه حتى وافى به مكة فجعله في الركن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للقمي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الاحتجاجات العشرة للسيد عبد اللّه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 إسماعيل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الناحية التي بين جدار الكعبة الشمالي وبين البناء المستدير على شكل نصف دائرة، ويسمى بالحطيم أيضا، وفيه قبور جملة من الأنبياء كقبر إسماعيل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 أيضا قبر أمه هاجر،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إسماعيل دفن أمه فيه فكره أن توطأ حجر عليه حجرا، وفيه أيضا موضع شبير وشبر ابني هارون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وروي عن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ما بين الركن والمقام لمشحون من قبور الأنبياء، وروي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دفن ما بين الركن اليماني والحجر الأسود سبعون نبيا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أخبار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حمزة السلولي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الركن إلى المقام إلى زمزم إلى الحجر، قبر تسعة وتسعين نبيا جاؤوا حجاجا فقبروا هنالك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سفينة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أخبار مكة للأزرقي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جاء في أخبار مكة للأزرقي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أبالي صليت في الحجر أو في الكعبة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أورد حديثا عن أسماء بنت أبي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جلوس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جاء أيضا 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36360</w:t>
      </w:r>
      <w:r>
        <w:rPr>
          <w:rFonts w:ascii="IRNazanin" w:hAnsi="IRNazanin" w:eastAsia="IRNazanin"/>
          <w:b w:val="false"/>
          <w:b w:val="false"/>
          <w:bCs w:val="false"/>
          <w:i w:val="false"/>
          <w:i w:val="false"/>
          <w:iCs w:val="false"/>
          <w:color w:val="333333"/>
          <w:sz w:val="20"/>
          <w:sz w:val="20"/>
          <w:szCs w:val="20"/>
          <w:rtl w:val="true"/>
        </w:rPr>
        <w:t xml:space="preserve">،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علي أنت في الجنة، وفي حديث آخر عنه أيضا في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25555</w:t>
      </w:r>
      <w:r>
        <w:rPr>
          <w:rFonts w:ascii="IRNazanin" w:hAnsi="IRNazanin" w:eastAsia="IRNazanin"/>
          <w:b w:val="false"/>
          <w:b w:val="false"/>
          <w:bCs w:val="false"/>
          <w:i w:val="false"/>
          <w:i w:val="false"/>
          <w:iCs w:val="false"/>
          <w:color w:val="333333"/>
          <w:sz w:val="20"/>
          <w:sz w:val="20"/>
          <w:szCs w:val="20"/>
          <w:rtl w:val="true"/>
        </w:rPr>
        <w:t xml:space="preserve">، قال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وأنت معي في قصري في الجنة مع فاطمة ابنتي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مناظرات في الحرمين الشريفين للبطحائي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الجنائز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الجامع الصحيح للترمذي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1049</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على المذاهب الأربعة للجزيري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المناظرات للأشتهاردي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وقبراهما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مقبرة المعلاة بأعلى مكة المكرمة، وتسمى أيضا مقبرة الحجون، وهي مقبرة أهل مكة، ودفنت فيها أيضا خديجة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ومما جاء في فضل مقبرة الحجون ما جاء في تفسير أبي الفتوح الرازي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تعالى يأمر يوم القيامة أن يأخذوا بأطراف الحجون والبقيع وهما مقبرتان بمكة والمدينة فيطرحان في الجبنة، وذكر الأزرقي عن ابن عباس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المقبرة هذه، مقبرة أهل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خبر آخر عن محمد بن يحيى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قبر في هذه المقبرة بعث آمنا يوم 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مقبرة مكة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للقمي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أخبار مكة للأزرقي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أصلها اللّهم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متاع البيت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غدا</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تفصيل الحادثة في السيرة النبوية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دلائل النبوة لأبي نعيم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للأميني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1078</w:t>
      </w:r>
      <w:r>
        <w:rPr>
          <w:rFonts w:ascii="IRNazanin" w:hAnsi="IRNazanin" w:eastAsia="IRNazanin"/>
          <w:b w:val="false"/>
          <w:b w:val="false"/>
          <w:bCs w:val="false"/>
          <w:i w:val="false"/>
          <w:i w:val="false"/>
          <w:iCs w:val="false"/>
          <w:color w:val="333333"/>
          <w:sz w:val="20"/>
          <w:sz w:val="20"/>
          <w:szCs w:val="20"/>
          <w:rtl w:val="true"/>
        </w:rPr>
        <w:t>، ذخائر العقبى للطبري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الغدير للأميني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للأميني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المناظرات للأشتهاردي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المرحوم العلامة الكبير المجاهد الشيخ محمد مرعي الأمين الأنطاكي مولدا، والحلبي نشأة، والأزهري تخرجا، والشافعي مذهبا، والشيعي خاتمة، من أبرز علماء سوريا، ولد سنة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في قرية من القرى التابعة إلى أنطاكية، ودرس فيها بضع سنوات ثم انتقل إلى الجامع الأزهر مع أخيه، ودرس عند شيخ الجامع الأزهر الشيخ مصطفى المراغي، والشيخ محمد أبو طه المهنى وغيرهما من مشيخة الأزهر، حصل على شهادات راقية من جامع الأزهر، وعاد إلى بلاده، وامتهن إمامة الجماعة والجمعة والتدريس والإفتاء والخطابة نحو خمسة عشر عاما</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السنن الكبرى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6068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هشام بن الحكم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السجود على الأرض أفضل لأنه أبلغ في التواضع والخضوع لله عز وجل، وعن إسحاق بن الفضيل أنه سأل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السجود على الحصير والبواري؟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وإن يسجد على الأرض أحب إلي، فإن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يحب ذلك أن يمكن جبهته من الأرض فأنا أحب لك ما كان رسول اللّه يحبه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للحر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معاوية بن عمار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لأبي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خريطة ديباج صفراء فيها تربة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 إذا حضرته الصلاة صبه على سجادته وسجد عليه، ثم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السجود على تربة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يخرق الحجب السبع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الدعوات 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وسائل الشيعة للحر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ونحن أيضا إذا رجعنا إلى كتب السيرة والتأريخ وجدنا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الذي لنا به أسوة حسنة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كان يقدس هذه التربة الشريفة حتى احتفظ بها وكان يشمها كما يشم الطيب، وقد سلمها إلى أم سلمة، وإليك بعض الأخبار في ذلك</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روي عن محمد بن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جعفر، وجعفر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تعالى عوض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قتله أن جعل الإمامة في ذريته، والشفاء في تربته، وإجابة الدعاء عند قبره، ولا تعد أيام زائريه جائيا وراجعا من عمره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روى الشيخ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معاوية بن وهب،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الجزع والبكاء مكروه، سوى الجزع والبكاء على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وجاء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فعلى مثل الحسين فليبك الباكون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ذلك ما روي عن علي بن الحسن بن فضال،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تذكر مصابنا وبكى لما ارتكب منا كان معنا في درجتنا يوم القيامة، ومن ذكر بمصابنا فبكى وأبكى لم تبك عينه يوم تبكي العيون، ومن جلس مجلسا يحيى فيه أمرنا لم يمت قلبه يوم تموت القلوب</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الحديث المروي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ستفترق أمتي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لماذا اخترت مذهب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رواية هشام بن الحكم أنه قال لأبي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عما يجوز السجود عليه وعما لا يجوز؟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السجود لا يجوز إلا على الأرض أو على ما أنبتت الأرض، إلا ما أكل أو لبس،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ما العلة في 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السجود خضوع لله عز وجل فلا ينبغي أن يكون على ما يؤكل ويلبس، لأن أبناء الدنيا عبيد ما يأكلون ويلبسون، والساجد في سجوده في عبادة اللّه عز وجل، فلا ينبغي أن يضع جبهته في سجوده على معبود أبناء الدنيا الذين اغتروا بغرورها، والسجود على الأرض أفضل لأنه أبلغ في التواضع والخضوع 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خبر الأعمش، عن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يسجد إلا على الأرض أو ما أنبتت الأرض إلا المأكول والقطن والكتان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وخبر الفضل بن عبد الملك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يسجد إلا على الأرض أو ما أنبتت الأرض إلا القطن والكتان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وخبر زرارة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أسجد على الزفت يعني القير؟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ولا على الثوب الكرسف، ولا على الصوف، ولا على شئ من الحيوان، ولا على طعام، ولا على شئ من ثمار الأرض، ولا على شئ من الرياش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أضف إلى ذلك أنه قد ثبت من طريقهم أيضا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والصحابة كانوا يسجدون على أجزاء الأرض، وإذا لم يستطيعوا من ذلك لحر أو غيره سجدوا على أطراف أثوابهم، فقد ورد في كتاب التاج الجامع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والأحاديث الصحاح الست في المجلد الأول في أبواب السجود عن أنس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 نصلي مع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فيضع أحدنا طرف الثوب من شدة الحر في مكان السجود، وفي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لم يستطع أن يضع جبهته فوق الأرض بسط ثوبه فسجد عليه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الإحتجاجات العشرة للسيد عبد اللّه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حديث جواز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يوم المحشر، وعلى رأسها ثوب للحسين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مخضب بالدم، وشفاعتها للباكين على ولدها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وسوف يأتي مع مصادره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رجع من غزوة أحد بعد ما دفن القتلى مر بدور بني الأشهل وبني ظفر فسمع بكاء النوائح على قتلاهن، فترقرقت عيناه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وبكى،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حمزة لا بواكي له اليوم، فلما سمع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الواعية على حمزة وهو عند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باب المسجد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ارجعن رحمكن اللّه، فقد آسيتن بأنفسكن</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السيرة الجارية عندهم بلا شك تعد امتثالا لأمر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وتحقيقا لرغبته في البكاء على حمزة سيد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ولكن حمزة لا بواكي له اليوم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وتأسيا بنساء الأنصار إذ يبدئن بالبكاء على حمزة قبل البكاء على موتاهن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ورد في الأخبار والسير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فليس من الغريب أن تكون هذه العادة باقية إلى اليوم في المدينة المنورة منذ زمن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جاء في 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حمزة لا بواكي له، لم تبك امرأة من الأنصار على ميت بعد قول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إلى اليوم إلا بدأت بالبكاء على حمزة، ثم بكت على ميتها، والذي يؤيد هذه السنة الحسنة أيضا ما جاء في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انصرف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وقعة أحد إلى المدينة سمع من كل دار قتل من أهلها قتيل نوحا وبكاءا، ولم يسمع من دار حمزة عمه،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حمزة لا بواكي عليه، فألى أهل المدينة أن لا ينوحوا على ميت، ولا يبكون حتى يبدؤا بحمزة فينوحوا عليه ويبكوه، فهم إلى اليوم على ذلك</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الإحتجاجات العشرة للسيد عبد اللّه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الجويني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الأصبغ بن نباتة عن أبي أيوب الأنصاري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يوم القيامة نادى مناد من بطنان العرش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أهل الجمع نكسوا رؤوسكم، وغضوا أبصاركم حتى تجوز فاطمة بنت محمد صلوات اللّه عليهما على الصراط، فتمر ومعها سبعون ألف جارية من الحور العين كالبرق اللامع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المناقب للمغازلي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المستدرك للحاكم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ينابيع المودة للقندوزي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الصواعق المحرقة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لسان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اللآلئ المصنوعة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 بالنص الوارد مع مصادره قريبا في الهامش فراجع</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الإحتجاجات العشرة للسيد عبد اللّه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إتحاف السادة المتقين للزبيدي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3775</w:t>
      </w:r>
      <w:r>
        <w:rPr>
          <w:rFonts w:ascii="IRNazanin" w:hAnsi="IRNazanin" w:eastAsia="IRNazanin"/>
          <w:b w:val="false"/>
          <w:b w:val="false"/>
          <w:bCs w:val="false"/>
          <w:i w:val="false"/>
          <w:i w:val="false"/>
          <w:iCs w:val="false"/>
          <w:color w:val="333333"/>
          <w:sz w:val="20"/>
          <w:sz w:val="20"/>
          <w:szCs w:val="20"/>
          <w:rtl w:val="true"/>
        </w:rPr>
        <w:t>، المستدرك للحاكم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المستدرك للحاكم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الخصائص الكبرى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إخبار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اللّهوف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مقتل الحسين للمقرم</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اللّهوف لابن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السيد حيدر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محسن أبو الحب</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المؤرخون أن أبا هرة الأزدي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الكوفة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التقى بالحسين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في مسيره إلى كربلاء فسأله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الذي أخرجك عن حرم اللّه وحرم جدك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فقال له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هرة إن بني أمية قد أخذوا مالي فصبرت، وشتموا عرضي فصبرت، وطلبوا دمي فهربت، يا أبا هرة لتقتلني الفئة الباغية، وليلبسهم اللّه تعالى ذلا شاملا، وسيفا قاطعا، وليسلطن اللّه عليهم من يذلهم حتى يكونوا أذل من قوم سبأ، إذ ملكتهم امرأة منهم فحكمت في أموالهم ودمائهم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مقتل الحسين للمقرم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لها من جرءة علي بن بنت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وسيد شباب أهل الجنة، وهل يحتمل مسلم منصف أن ريحانة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عنادا للسلطة، وهل القاتل والصادق 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وأني لم أخرج أشرا ولا بطرا، ولا ظالما، وإنما خرجت لطلب الإصلاح في أمة جدي، أريد أن أمر بالمعروف وأنهى عن المنكر، وأسير بسيرة جدي وأبي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فمن قبلني بقبول الحق فاللّه أولى بالحق، ومن رد علي هذا أصبر حتى يقضي اللّه بيني وبين القوم بالحق وهو خير الحاكمين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لعدي بن الرعلاء الغساني،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أبيات مغني اللبيب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المنتخب للطريحي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لواعج الأشجان للسيد محسن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الخصائص الحسينية للتستري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مثير الأحزان للجواهري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الكامل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السيد حيدر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تحقيق صبحي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قصار الحكم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وجاء في نهج البلاغة للإمام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من كلام له في النهي عن سماع الغيبة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إنه ليس بين الحق والباطل إلا أربع أصابع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معنى قوله هذا، فجمع أصابعه ووضعها بين أذنه وعينه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الباطل أن تقول سمعت، والحق أن تقول رأيت</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تاريخ بغداد للخطيب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السنن الكبرى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وآدابه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ورد النهي أيضا عن صيامه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الحقيبة مناظرات ومحاورات للسيد مصطفى مرتضى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ذكر هذه الكلمات في لسان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ذكر الشهادتين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سبيل المثال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التشهد والوصية والعتق،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الوصايا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الواضح عناية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بهذه التربة المقدسة العظيمة كما حدثوا أصحابهم وشيعتهم بفضلها وفضل السجود عليها وإنها شفاء من كل داء، راجع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الجامع الصحيح للترمذي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اهتديت للتيجاني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محمد بن أحمد بن محمود النسفي، القاضي عالم الحنفية في زمانه، أخذ الفقه عن أبي بكر الرازي، وصنف تعليقة في الخلاف مشهورة، وكان فقيرا متزهدا، بات ليلة قلقا مكروبا لما به الفقر والحاجة، فعرض له فكر في فرع من الفروع كان أشكل عليه، فانفتح له، فقام يرقص ويقول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أين الملوك؟ وأبناء الملوك؟ فسألته امرأته عن خبره فأعلمها بما حصل له، فتعجبت من شأنه، توفي في شعبان سنة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في المنتظم في تاريخ الأمم والملوك لابن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3121</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الكامل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الجواهر المضية في طبقات الحنفية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هذا الحديث بهذه الكيفية في كتب الحديث، وسوف يأتي قريب منه باختلاف كما في بعض المصادر</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إزالة النجاسة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ميط</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السباطة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ملقى الكناسة، الموضع الذي يرمى فيه التراب والأوساخ وما يكنس من المنازل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سبط</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مسلم في صحيحه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حذيفة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مع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فانتهى إلى سباطة قوم فبال قائما، فتنحيت،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ادنه، فدنوت حتى قمت عند عقبيه، فتوضأ فمسح على خفيه، وفي 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فغسل وجهه ويديه، ومسح برأسه، ثم مسح على الخفين</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 آخر</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3081</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مسند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عبد خير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عليا دعى بالماء ليتوضأ فمسح يديه مسحا ومسح على قدميه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وضوء من لم يحدث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أحمد بن حنبل في مسنده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وروى أحمد بن حنبل أيضا في نفس المصدر السابق وفي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بسنده عن عبد خير عن علي</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مصنفات الشيخ المفيد المجلد التاسع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رسائل حققها الشيخ مهدي 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المسح على الرجلين</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في الأصل رسالة كتبها الشيخ الكراجكي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الرحمة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لأحد الأخوان ولكنه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أوردها على نحو المحاورة والمناظرة، ولتتميم الفائدة في كتابنا هذا أوردناها هنا، ولما جاء فيها من قوة في البيان والاستدلال</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العباس بن عبد المطلب، ابن عم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وحبر الأمة وترجمان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وصفوه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بمكة قبل الهجرة بثلاث سنين وتوفي بالطائف سنة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بعد أن كف بصره وينسب له التفسير المطبوع المعروف بتفسير ابن عباس، ولا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البصرة وهو جد الخلفاء العباسيين</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عكرمة البربري مولى عبد اللّه بن عباس، حدث عن جماعة من الصحابة ومنهم عبد اللّه بن العباس، كان يرى رأي الخوارج وهو متهم بالكذب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الواو العاطفة تدل على مشاركة ما بعدها في الحكم لما قبلها وهي لمطلق الجمع</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معبد عبد اللّه أحد القراء السبعة كانت وفاته بمكة المكرمة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شعبة وقيل سالم بن عياش الأسدي الكوفي أخذ عن عاصم أحد القراء السبعة توفي بالكوفة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من الزهاء العباد اضطهد وشتم وحبس في سبيل نهيه عن المنكر</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حمزة بن حبيب الزيات أحد القراء السبعة وكان فقيها توفي سنة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 بن بهدلة ويكنى أبا بكر بن أبي النجود قرأ على أبي عبد الرحمن السلمي وزر بن حبيش توفي سنة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عامر اليخصبي أحد القراء السبعة من التابعين من أهل دمشق مات سنة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علي بن حمزة بن عبد اللّه بن عثمان وقيل بهمن بن فيروز، اتصل بالرشيد وأدب ولديه الأمين والمأمون، أخذ عن الرؤاسي وغيره، توفي سنة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أخذ عن حمزة بن حبيب وعبد الرحمن بن أبي ليلى</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حفص بن سليمان أبو عمرو البزار أخذ القراءة عن عاصم مرتفعة إلى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رواية أبي عبد الرحمن السلمي مات حفص سنة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معمر بن المثنى التيمي من تيم قريش مولى لهم من علماء اللغة والأدب والأخبار، وكان شعوبيا، ومع هذا يرى رأي الخوارج، له مؤلفات عديدة ولد سنة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وتوفي سنة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زكريا يحيى بن زياد الفراء من أئمة العربية له مؤلفات كثيرة فيها، مات بطريق مكة سنة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من معلقة امرئ القيس المشهورة التي أولها</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المقارنة أو المعاشرة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علي الحسن بن أحمد بن عبد الغفار الفسوي النحوي من أئمة العلم والأدب، ولد بمدينة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وقدم بغداد واشتغل بها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وأصبح إمام عصره في النحو واتصل بسيف الدولة الحمداني وأقام عنده مدة وذلك سنة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وجرت بينه وبين المتنبي الشاعر محاورات، توفي في بغداد سنة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إتحاف السادة المتقين للزبيدي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هذا الحديث بهذا اللفظ ولكن ورد بألفاظ مختلفة،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سلسلة الأحاديث الصحيحة للألباني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إتحاف السادة المتقين للزبيدي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26957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8116</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عن جابر بن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قوما قد توضؤوا ولم يمس أعقابهم الماء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 للأعقاب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وأنت ترى ليس فيها أية دلالة على وجوب الغسل، بل يحتمل أن يكون ذلك من جهة عدم إكمالهم الواجب، فلعله لمسحهم شيئا وترك الباقي، ويؤيده ما روي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أنه رأى قوما يتوضئون فبقي على أقدامهم قدر الدرهم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 للأعقاب من النار، ويحتمل أيضا لتركهم الأرجل بالمرة، إذ أن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يمس أعقابهم الماء لا يصدق مع المسح لو كانوا يمسحون</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إشارة إلى الحديث المشهور المستفيض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مخلف فيكم ما إن تمسكتم به لن تضلوا بعدي، أحدهما أعظم من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اللّه حبل ممدود من السماء إلى الأرض، وعترتي أهل بيتي، ولن يفترقا حتى يردا علي الحوض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تقدمت تخريجاته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بن واقد الشيباني مولى بني شيبان وصاحب أبي حنيفة ولد بواسط سنة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ومات بالري سنة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أخذ عن أبي حنيفة والثوري ومسعر بن كدام والأوزاعي ومالك</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 للكراجكي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وقد أوردناها بما جاء فيها من الهوامش والتعاليق</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الجمع بين الصلاتين من المسائل التي اختلفت فيها آراء المذاهب الإسلامية، وذلك مع وضوح دليل جواز الجمع في كتب الجمهور ورووا 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بين الظهر والعصر، والمغرب والعشاء، من غير سفر ولا خوف ولا مطر، ومع ذلك قد شنع على الشيعة الإمامية في مسألة الجمع إذ عملوا بسنة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وأهل بيته، أضف إلى ذلك ما ثبت عن بعض الصحابة في جواز ذلك كما في كتب الصحاح، مع أن المذاهب الإسلامية يرون جواز الجمع بين الظهر والعصر في عرفة ويسمى جمع تقديم، وبين المغرب والعشاء في مزدلفة ويسمى جمع تأخير، وإنما الخلاف هو في مسألة الجمع بدون عذر السفر وغيره من سائر الأعذار</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للحر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تأخير الظهر إلى العصر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الجمع في السفر بين المغرب والعشاء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الجمع بين الصلاتين بعرفة</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 بين الصلاتين في الحضر</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موطأ الإمام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الجمع بين الصلاتين في الحضر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الجمع بين الصلاتين في الحضر</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الجمع بين الصلاتين</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وقت المغرب</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وقت العصر</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الصادقين للتيجاني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العلامة المحقق السيد أحمد بن السيد عزيز بن السيد هاشم الفالي حفظه اللّه تعالى، ولد سنة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في بلدة فال من نواحي شيراز، هاجر إلى النجف الأشرف سنة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وحضر عند بعض العلماء كالشيخ حسين الطهراني والشيخ محمد علي المعروف بالمدرس الأفغاني، وغيرهما، ثم هاجر إلى كربلاء في سنة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وسكن فيها، ودرس فيها عند آية اللّه العظمى السيد حسين القمي وآية اللّه السيد ميرزا المهدي الشيرازي وآية اللّه السيد هادي الميلاني وغيرهم، كتب في مجلة أجوبة المسائل الدينية التي تصدر في كربلاء آنذاك، ومن مؤلفاته القيمة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قاطع البرهان في الرد على الجبهان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براهين الشيعة الجلية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تذكرة الشباب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ديوان شعر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وخلفائه عشرة أجزاء</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الأستاذ جمال بن عبد الخضر البهبهاني، ولد سنة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تقريبا، حصل على ماجستير في الاقتصاد، من مؤلفاته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صيام عاشوراء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وتحقيق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حول الاقتصاد</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إتحاف السادة المتقين للزبيدي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30834</w:t>
      </w:r>
      <w:r>
        <w:rPr>
          <w:rFonts w:ascii="IRNazanin" w:hAnsi="IRNazanin" w:eastAsia="IRNazanin"/>
          <w:b w:val="false"/>
          <w:b w:val="false"/>
          <w:bCs w:val="false"/>
          <w:i w:val="false"/>
          <w:i w:val="false"/>
          <w:iCs w:val="false"/>
          <w:color w:val="333333"/>
          <w:sz w:val="20"/>
          <w:sz w:val="20"/>
          <w:szCs w:val="20"/>
          <w:rtl w:val="true"/>
        </w:rPr>
        <w:t>، 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4597</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3992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30837</w:t>
      </w:r>
      <w:r>
        <w:rPr>
          <w:rFonts w:ascii="IRNazanin" w:hAnsi="IRNazanin" w:eastAsia="IRNazanin"/>
          <w:b w:val="false"/>
          <w:b w:val="false"/>
          <w:bCs w:val="false"/>
          <w:i w:val="false"/>
          <w:i w:val="false"/>
          <w:iCs w:val="false"/>
          <w:color w:val="333333"/>
          <w:sz w:val="20"/>
          <w:sz w:val="20"/>
          <w:szCs w:val="20"/>
          <w:rtl w:val="true"/>
        </w:rPr>
        <w:t>، إتحاف السادة المتقين للزبيدي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الكامل في الضعفاء لابن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2483</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3993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تاريخ دمشق لابن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للحاكم الحسكاني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 للشبلنجي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عارضة الأحوذي لشرح صحيح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الشباب، للسيد الفالي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الجمع بين الصلاتين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ابن عباس،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 بين الصلاتين</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الحقيبة مناظرات ومحاورات للسيد مصطفى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الكامل في التاريخ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المظفر في كتابه عقائد الإمامية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عقيدتنا في التقية</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الصادقين للدكتور التيجاني السماوي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الزبير بن العوام أمه أسماء بنت أبي بكر، هاجرت أمه أسماء من مكة إلى المدينة وهي حامل به فولدته في سنة اثنين من الهجرة،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السنة الأولى، وحضر عبد اللّه الجمل مع أبيه وخالته لقتال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عرف بمواقفه العدائية لأهل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وقيل هو الذي أخرج محمد بن الحنفية من مكة والمدينة، ونفى عبد اللّه بن عباس إلى الطائف، وقال فيه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زال ابن الزبير منا أهل البيت حتى نشأ ابنه عبد اللّه، وهو أيضا الذي جمع محمد بن الحنفية وعبد اللّه بن عباس في سبعة عشر رجلا من بني هاشم، منهم الحسن بن الحسن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وحصرهم في شعب مكة وهددهم بضرب أعناقهم أو حرقهم بالنار، أو يبايعوه، وحصلت بينه وبين عبد اللّه بن عباس محاورات ومواقف سجلها التاريخ والتي منها دخول ابن عباس عليه مرة فأخذ يؤنبه ويعنفه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إني لأكتم بغضكم أهل هذا البيت منذ أربعين سنة، دعى الناس إلى بيعته وطاعته، وقد كانت نهاية أمره أن حاصره الحجاج بمكة نحو ستة أشهر إلى أن قتله وصلبه في سنة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ابن عباس بحلية المتعة مما لا ينكره أحد، فقد كان يعلن بإباحتها صريحا حتى شاع وذاع تحليله لها ونظم على ألسنة الشعراء، فقال بعضهم</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أراد البحث والتوسع في مسألة المتعة والاطلاع على دليل حليتها وبطلان تحريمها ودعوى نسخها فليراجع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للأميني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للسيد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وممن ذكر ذلك ابن أبي الحديد في 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عن أبي مخنف لوط بن يحيى الأزدي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طلحة والزبير إلى عائشة وهي بمكة كتابا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خذلي الناس عن بيعة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وأظهري الطلب بدم عثمان، وحملا الكتاب مع ابن أختها عبد اللّه بن الزبير، فلما قرأت الكتاب كاشفت وأظهرت الطلب بدم عثمان، وكانت أم سلمة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بمكة في ذلك العام، فلما رأت صنع عائشة، قابلتها بنقيض ذلك، وأظهرت موالاة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ونصرته</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العقد الفريد للأندلسي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مروج الذهب للمسعودي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دار الأندلس بيروت، وص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مطبعة السعادة القاهرة، كتاب الفتوح لابن أعثم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بتفاوت، وقد ذكرها باختصار كل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1026</w:t>
      </w:r>
      <w:r>
        <w:rPr>
          <w:rFonts w:ascii="IRNazanin" w:hAnsi="IRNazanin" w:eastAsia="IRNazanin"/>
          <w:b w:val="false"/>
          <w:b w:val="false"/>
          <w:bCs w:val="false"/>
          <w:i w:val="false"/>
          <w:i w:val="false"/>
          <w:iCs w:val="false"/>
          <w:color w:val="333333"/>
          <w:sz w:val="20"/>
          <w:sz w:val="20"/>
          <w:szCs w:val="20"/>
          <w:rtl w:val="true"/>
        </w:rPr>
        <w:t>، والسنن الكبرى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النكاح</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مفرده مجمر،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يوضع فيه الجمر مع البخور</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الأدباء للإصفهاني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يحيى بن أكثم بن محمد بن قطن بن سمعان التميمي الأسيدي المروزي، من ولد أكثم بن صيفي حكيم العرب، ولد في مرو سنة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ذكر من أصحاب الشافعي، له عدة تصانيف، ولاه المأمون قضاء البصرة سنة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ثم قضاء القضاة ببغداد، وأضاف إليه تدبير مملكته، ولما مات المأمون وولي المعتصم عزله عن القضاء، فلزم بيته ولما آل الأمر إلى المتوكل رده إلى عمله، ثم عزله سنة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وأخذ أمواله، ثم ارتحل إلى مكة، توفي في الربذة سنة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 لابن خلكان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تاريخ بغداد للخطيب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7489</w:t>
      </w:r>
      <w:r>
        <w:rPr>
          <w:rFonts w:ascii="IRNazanin" w:hAnsi="IRNazanin" w:eastAsia="IRNazanin"/>
          <w:b w:val="false"/>
          <w:b w:val="false"/>
          <w:bCs w:val="false"/>
          <w:i w:val="false"/>
          <w:i w:val="false"/>
          <w:iCs w:val="false"/>
          <w:color w:val="333333"/>
          <w:sz w:val="20"/>
          <w:sz w:val="20"/>
          <w:szCs w:val="20"/>
          <w:rtl w:val="true"/>
        </w:rPr>
        <w:t>، الأعلام للزركلي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سفينة البحار للقمي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مما لا شك فيه إن حلال اللّه ورسوله حلال إلى يوم القيامة وحرامهما حرام إلى يوم القيامة، فعلى أي أساس يترك تشريع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 الذي هو بأمر اللّه تعالى وقد قال في حق نبيه الكريم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ينطق عن الهوى إن هو إلا وحي يوحى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ويؤخذ بقول غيره، فيكون حينئذ اجتهاد في مقابل النص ولذا أنكر بعض الصحابة على تحريم الخليفة للمتعة، ولم يسوغوا الأخذ بقوله في قبال قول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إذ أن في ذلك نقضا لما سنه النبي وشرعه من الأحكام الشرعية، فهذا عبد اللّه بن عمر يسأله رجل من أهل الشام عن التمتع بالعمرة إلى الحج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حلال،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أباك قد نهى عنها، فقال له 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أرأيت إن كان أبي نهى عما وضعها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أأمر أبي نتبع أم أمر رسول اللّه، فقال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أمر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الصحيح للترمذي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ابن عباس لما قال بحلية المتعة، اعترض عليه جبير بن مطعم وقال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عمر ينهى عنها، فقال له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عدي نفسه، من ها هنا ضللتم، أحدثكم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وتحدثني عن 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الخطيب البغدادي في تاريخه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أبي العيناء،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مع المأمون في طريق الشام، فأمر فنودي بتحليل المتعة، فقال لنا يحيى بن أكثم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بكرا غدا إليه فإن رأيتما للقول وجها فقولا، وإلا فاسكتا إلى أن أدخل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فدخلنا إليه وهو يستاك، ويقول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مغتاظ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متعتان كانتا على عهد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عهد أبي بكر، وأنا أنهى، ومن أنت</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الأدباء للإصفهاني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على المذاهب الأربعة للجزيري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المغني لابن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 لابن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المغني لابن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حلية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على المذاهب الأربعة للجزيري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المحلى لابن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على المذاهب الأربعة للجزيري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المحلى لابن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على المذاهب الأربعة للجزيري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وقد نسب هذا القول أيضا إلى أبي حنيفة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الإسلامي وأدلته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المغني لابن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عبد العزيز بن عبد اللّه بن محمد الداركي، الفقيه الشافعي، نزل نيسابور عدة سنين ودرس بها الفقه، ثم صار إلى بغداد فسكن بها إلى حين موته، وكان يدرس ببغداد في مسجد دعلج بن أحمد، وله حلقة في الجامع للفتوى والنظر، وكان متهما بالاعتزال، وكان يقول الأخذ بالحديث أولى من الأخذ بقول الإمامين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الشافعي وأبا حنيفة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وتوفي الداركي ببغداد سنة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عن نيف وسبعين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 لابن خلكان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ترجمة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تاريخ بغداد للخطيب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32763</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وجاء في مجمع الزوائد 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عصمة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كان بعدي نبي لكان عمر، رواه الطبراني وفيه الفضل بن المختار وهو ضعيف وعن أبي سعيد الخدري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اللّه باعثا رسولا بعدي لبعث عمر بن الخطاب رواه الطبراني في الأوسط وفيه عبد المنعم بن بشير وهو ضعيف، وأورده العجلوني في كشف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2094</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ويشهد له ما رواه أحمد والترمذي والحاكم عن عقبة بن عامر بلفظ لو كان بعدي نبي لكان عمر بن الخطاب، وبسنده ضعف</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الاحتجاجات العشرة للسيد عبد اللّه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محمد بن علي بن النعمان الكوفي الصيرفي البجلي، قال عنه 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ثقة، وروى عن علي بن الحسين وأبي جعفر وأبي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ويلقب بمؤمن الطاق، وصاحب الطاق، وسمي بالطاق لأنه كان دكانه في طاق المحامل بالكوفة، وكان كثير العلم حسن الخاطر، ولمؤمن الطاق مع أبي حنيفة حكايات ومناظرات كثيرة، فمن ذلك ما رواه الخطيب البغدادي في تاريخه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أبو حنيفة يتهم مؤمن الطاق بالرجعة، وكان مؤمن الطاق يتهم أبا حنيفة بالتناسخ،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أبو حنيفة يوما إلى السوق فاستقبله مؤمن الطاق ومعه ثوب يريد بيعه، فقال له أبو حنيفة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أتبيع هذا الثوب إلى رجوع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أعطيتني كفيلا أن لا تمسخ قردا بعتك فبهت أبو حنيفة، قال</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ومما جاء في جواب الإمام علي بن موسى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لمسائل محمد بن سنان،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وعلة الطلاق ثلاثا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فيه من المهلة فيما بين الواحدة إلى الثلاث لرغبة تحدث أو يكون غضبه إن كان، وليكون ذلك تخويفا وتأديبا للنساء وزجرا لهن عن معصية أزواجهن، فاستحقت المرأة الفرقة المباينة لدخولها فيما لا ينبغي من معصية زوجها، وعلة تحريم المرأة بعد تسع تطليقات، فلا تحل له أبدا عقوبة لئلا يتلاعب بالطلاق، ولا يستضعف المرأة، وليكون ناظرا في أموره متيقظا معتبرا، وليكون يأسا لهما من الاجتماع بعد تسع تطليقات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1099</w:t>
      </w:r>
      <w:r>
        <w:rPr>
          <w:rFonts w:ascii="IRNazanin" w:hAnsi="IRNazanin" w:eastAsia="IRNazanin"/>
          <w:b w:val="false"/>
          <w:b w:val="false"/>
          <w:bCs w:val="false"/>
          <w:i w:val="false"/>
          <w:i w:val="false"/>
          <w:iCs w:val="false"/>
          <w:color w:val="333333"/>
          <w:sz w:val="20"/>
          <w:sz w:val="20"/>
          <w:szCs w:val="20"/>
          <w:rtl w:val="true"/>
        </w:rPr>
        <w:t xml:space="preserve">، كتاب الطلاق ب طلاق الثلاث، 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2200</w:t>
      </w:r>
      <w:r>
        <w:rPr>
          <w:rFonts w:ascii="IRNazanin" w:hAnsi="IRNazanin" w:eastAsia="IRNazanin"/>
          <w:b w:val="false"/>
          <w:b w:val="false"/>
          <w:bCs w:val="false"/>
          <w:i w:val="false"/>
          <w:i w:val="false"/>
          <w:iCs w:val="false"/>
          <w:color w:val="333333"/>
          <w:sz w:val="20"/>
          <w:sz w:val="20"/>
          <w:szCs w:val="20"/>
          <w:rtl w:val="true"/>
        </w:rPr>
        <w:t>، الغدير للأميني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الفقه للدواليبي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النص والاجتهاد للسيد شرف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السنن الكبرى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المغني لابن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المناقب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الغدير للأميني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للحاكم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الرياض 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الغدير للأميني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754</w:t>
      </w:r>
      <w:r>
        <w:rPr>
          <w:rFonts w:ascii="IRNazanin" w:hAnsi="IRNazanin" w:eastAsia="IRNazanin"/>
          <w:b w:val="false"/>
          <w:b w:val="false"/>
          <w:bCs w:val="false"/>
          <w:i w:val="false"/>
          <w:i w:val="false"/>
          <w:iCs w:val="false"/>
          <w:color w:val="333333"/>
          <w:sz w:val="20"/>
          <w:sz w:val="20"/>
          <w:szCs w:val="20"/>
          <w:rtl w:val="true"/>
        </w:rPr>
        <w:t>، تفسير القرآن العظيم لابن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أحكام القرآن للجصاص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الكلالة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الغدير للأميني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الفروع من 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وعنه وسائل الشيعة للحر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ونحوها</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وشرائطه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 للحر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الدر المنثور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تفسير القرآن العظيم لابن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تفسير القرطبي والكشاف وغرائب القرآن في شرح ذيل الآية، بحار الأنوار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المناظرات، للاشتهاردي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شواهد التنزيل للحاكم الحسكاني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نزل في سورة التكاثر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بسنده عن أبي حفص الصائغ عن جعفر بن محمد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لَتُسْأَلُنَّ يَوْمَئِذٍ عَنِ النَّعِيمِ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النعيم، وروى أيضا في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حفص الصائغ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عبد اللّه بن الحسن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لَتُسْأَلُنَّ يَوْمَئِذٍ عَنِ النَّعِيمِ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عن ولايتنا واللّه يا أبا حفص</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الاحتجاج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حلية الأولياء لأبي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الطيب بن محمد، أبو بكر القاضي المعروف بابن الباقلاني، المتكلم على مذهب الأشعري من أهل البصرة وولد فيها سنة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له بعض التصانيف،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انتهت إليه الرياسة في مذهب الأشاعرة، ووجهه عضد الدولة سفيرا عنه إلى ملك الروم، فجرت له في القسطنطينية مناظرات مع علماء النصرانية بين يدي ملكها، من كتبه إعجاز القرآن، ومناقب الأئمة، والملل والنحل، سكن بغداد وتوفي فيها سنة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للخطيب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الأعلام للزركلي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مأخوذ عن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جاء عن أبان بن تغلب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قطع أصبع امرأة،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 عشرة من الإبل،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اثنتين،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يهما عشرون من الإبل،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ثلاث أصابع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 ثلاثون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أربعا،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فيهن عشرون من الإبل،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أيقطع ثلاثا وفيهن ثلاثون من الإبل، ويقطع أربعا وفيها عشرون من الإبل؟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إن المرأة إذا بلغت الثلث من دية الرجل سفلت المرأة وارتفع الرجل، إن السنة لا تقاس، ألا ترى أنها تؤمر بقضاء صومها ولا تؤمر بقضاء صلاتها، يا أبان أخذتني بالقياس، وإن السنة إذا قيست محق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الجناية بين المسلم والكافر</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نقل هذه المناظرة المجلسي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للحر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وأحكام الدعوى</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للبحراني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شواهد التنزيل للحاكم الحسكاني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 للكراجكي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سوغ لخلقه، واللّه العالم</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28686</w:t>
      </w:r>
      <w:r>
        <w:rPr>
          <w:rFonts w:ascii="IRNazanin" w:hAnsi="IRNazanin" w:eastAsia="IRNazanin"/>
          <w:b w:val="false"/>
          <w:b w:val="false"/>
          <w:bCs w:val="false"/>
          <w:i w:val="false"/>
          <w:i w:val="false"/>
          <w:iCs w:val="false"/>
          <w:color w:val="333333"/>
          <w:sz w:val="20"/>
          <w:sz w:val="20"/>
          <w:szCs w:val="20"/>
          <w:rtl w:val="true"/>
        </w:rPr>
        <w:t>، تذكرة الموضوعات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إتحاف السادة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 للكراجكي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المرحوم الحجة الفاضل المحقق الشيخ سليمان بن عبد اللّه بن علي الماحوزي البحراني، ولد سنة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قال في منتهى المقال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ووصفه الأستاذ العلامة في أول تعليقاته بالعالم العامل والفاضل الكامل، المحقق المدقق، الفقيه النبيه، نادرة العصر والزمان،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 عن تلميذه الشيخ عبد اللّه بن صالح البحراني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هذا الشيخ أعجوبة في الحفظ والدقة وسرعة الانتقال في الجواب والمناظرات وطلاقة اللسان لم أر مثله قط وكان ثقة في النقل، ضابطا إماما في عصره، وحيدا في دهره، أذعن له جميع العلماء، وأقر بفضله جميع الحكماء، وكان جامعا لجميع العلوم، علامة في جميع الفنون، وفي لؤلؤة البحرين أنه حفظ القرآن وله سبع سنين، وشرع في كتب العلوم وله عشر سنين، له مصنفات كثيرة منها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أزهار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الشفاء في الحكمة النظرية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الفوائد النجفية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عدة رسائل فقهية وعقائدية، توفي عليه الرحمة في سنة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لؤلؤة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أنوار البدرين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موسوعة شعراء البحرين للمكباس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والجدير بالذكر أنه ذكر المولى المحسن الكاشاني في المحجة البيضاء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الغزالي قد استبصر في أواخر عمره، قال في مقدمة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وأستخيره سبحانه ثالثا فيما انبعث له عزمي من تحرير كتاب في تهذيب إحياء علوم الدين من تصانيف أبي حامد محمد بن محمد الغزالي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وإن اشتهر في الأقطار اشتهار الشمس في رائعة النهار، واشتمل من العلوم الدينية المهمة النافعة في الآخرة على ما يمكن التوصل به إلى الفوز بالدرجات الفاخرة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أبا حامد لما كان حين تصنيفه عامي المذهب ولم يتشيع بعد، وإنما رزقه اللّه هذه السعادة في أواخر عمره، كما أظهره في كتابه المسمى بسر العالمين وشهد به ابن الجوزي الحنبلي كان قد فاته بيان ركن عظيم من الإيمان وهو معرفة الأئمة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الشافعي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الشافعي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حلية الأولياء للأصبهاني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جلاء العينين للألوسي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والمذاهب الأربعة للشيخ أسد حيدر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أزهار الرياض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كشكول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سليمان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مكتبة الفاضل الشيخ محمد صالح العريبي التوبلاني البحراني، واقتبسنا المناظرة من مصورتها في مكتبة الشيخ محمد المكباس حفظه اللّه</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وإليك في ما يلي جملة من كلمات بعض مفكري وعلماء أهل السنة في مساوئ غلق باب الاجتهاد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قفل باب الاجتهاد معناه الضربة القاضية على حرية الفكر، بل على الإسلام الذي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جاء للناس كافة، ليساير مختلف العصور والشعوب، والآن بعد سير ألف سنة سار خلالها المسلمون جامدين</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للعاملي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على من تأمل في نشأة المذاهب الإسلامية أنها كانت كثيرة جدا، ولم تكن محدودة بمذهب دون آخر، إلا أنها انقرضت ولم يبق منها إلا أربعة فقط، وهذا لا 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عند بعضهم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أفضل المذاهب وأجودها، إذ أن هناك من علماء السلف أفضل بكثير من أصحاب هذه المذاهب الأربعة، إلا أنهم لم يقدر لهم البقاء، ولم تحالفهم الظروف كما حالفت هؤلاء الأربعة، والتي قضت باقتصار الفتيا واستنباط الأحكام الشرعية عليهم فقط لا على غيرهم، فذاع صيتهم في الأقطار واشتهرت مذاهبهم في الأمصار، حتى ألفها الناس فربى عليها الصغير وشاب عليها الكبير، ودرج الناس على ذلك في كل عهد حتى اعتبروا الخروج عنها أمرا غير مستساغ، مع أن هذا الشئ لم يحكم به حتى فقهاء المذاهب أنفسهم، فقد قال مالك بن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أنا بشر أصيب وأخطئ، فاعرضوا قولي على الكتاب والسنة وقال أبو حنيفة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رأيي، وهذا أحسن ما رأيت فمن جاء برأي غير هذا قبلناه، حرام على من لم يعرف دليلي أن يفتي بكلامي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صح الحديث بخلاف قولي فاضربوا بقولي الحائط، وقال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ضيق على الرجال أن يقلدوا الرجال، لا تقلد دينك الرجال فإنهم لن يسلموا من أن يغلطوا، وقيل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لا تضع لأصحابك كتابا في الفقه؟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ألأحد كلام مع اللّه ورسوله؟ وقال محي الدين بن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يجوز ترك آية أو خبر صحيح لقول صاحب أو إمام ومن يفعل ذلك فقد ضل ضلالا مبينا وخرج عن دين اللّه</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لتقف على المزيد من ملابسات هذا الموضوع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والمذاهب الأربعة للشيخ أسد حيدر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السلطة وانتشار المذاهب</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ذكره الآية الرابعة من الآيات الواردة فيهم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الخطيب البغدادي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المقالة عن عدة أشخاص، منهم</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الأبرار للزمخشري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المنتظم في تاريخ الأمم والملوك لابن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في تاريخ الأمم والملوك لابن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تاريخ بغداد للخطيب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ليالي بيشاور لسلطان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وقد تقدم ذكر الحديث الشريف في مناظرة السيد محمد تقي الحكيم أيضا في عصمة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الهامش</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ثمرات النجف للسيد محمد تقي الحكيم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image" Target="media/image3.jpeg"/><Relationship Id="rId323" Type="http://schemas.openxmlformats.org/officeDocument/2006/relationships/image" Target="media/image3.jpeg"/><Relationship Id="rId324" Type="http://schemas.openxmlformats.org/officeDocument/2006/relationships/footer" Target="footer317.xml"/><Relationship Id="rId325" Type="http://schemas.openxmlformats.org/officeDocument/2006/relationships/image" Target="media/image4.jpeg"/><Relationship Id="rId326" Type="http://schemas.openxmlformats.org/officeDocument/2006/relationships/image" Target="media/image4.jpeg"/><Relationship Id="rId327" Type="http://schemas.openxmlformats.org/officeDocument/2006/relationships/footer" Target="footer318.xml"/><Relationship Id="rId328" Type="http://schemas.openxmlformats.org/officeDocument/2006/relationships/image" Target="media/image5.jpeg"/><Relationship Id="rId329" Type="http://schemas.openxmlformats.org/officeDocument/2006/relationships/image" Target="media/image5.jpeg"/><Relationship Id="rId330" Type="http://schemas.openxmlformats.org/officeDocument/2006/relationships/footer" Target="footer319.xml"/><Relationship Id="rId331" Type="http://schemas.openxmlformats.org/officeDocument/2006/relationships/image" Target="media/image6.jpeg"/><Relationship Id="rId332" Type="http://schemas.openxmlformats.org/officeDocument/2006/relationships/image" Target="media/image6.jpeg"/><Relationship Id="rId333" Type="http://schemas.openxmlformats.org/officeDocument/2006/relationships/footer" Target="footer320.xml"/><Relationship Id="rId334" Type="http://schemas.openxmlformats.org/officeDocument/2006/relationships/image" Target="media/image7.jpeg"/><Relationship Id="rId335" Type="http://schemas.openxmlformats.org/officeDocument/2006/relationships/image" Target="media/image7.jpeg"/><Relationship Id="rId336" Type="http://schemas.openxmlformats.org/officeDocument/2006/relationships/footer" Target="footer321.xml"/><Relationship Id="rId337" Type="http://schemas.openxmlformats.org/officeDocument/2006/relationships/image" Target="media/image8.jpeg"/><Relationship Id="rId338" Type="http://schemas.openxmlformats.org/officeDocument/2006/relationships/image" Target="media/image8.jpeg"/><Relationship Id="rId339" Type="http://schemas.openxmlformats.org/officeDocument/2006/relationships/footer" Target="footer322.xml"/><Relationship Id="rId340" Type="http://schemas.openxmlformats.org/officeDocument/2006/relationships/image" Target="media/image9.jpeg"/><Relationship Id="rId341" Type="http://schemas.openxmlformats.org/officeDocument/2006/relationships/image" Target="media/image9.jpeg"/><Relationship Id="rId342" Type="http://schemas.openxmlformats.org/officeDocument/2006/relationships/footer" Target="footer323.xml"/><Relationship Id="rId343" Type="http://schemas.openxmlformats.org/officeDocument/2006/relationships/image" Target="media/image10.jpeg"/><Relationship Id="rId344" Type="http://schemas.openxmlformats.org/officeDocument/2006/relationships/image" Target="media/image10.jpeg"/><Relationship Id="rId345" Type="http://schemas.openxmlformats.org/officeDocument/2006/relationships/footer" Target="footer324.xml"/><Relationship Id="rId346" Type="http://schemas.openxmlformats.org/officeDocument/2006/relationships/image" Target="media/image11.jpeg"/><Relationship Id="rId347" Type="http://schemas.openxmlformats.org/officeDocument/2006/relationships/image" Target="media/image11.jpeg"/><Relationship Id="rId348" Type="http://schemas.openxmlformats.org/officeDocument/2006/relationships/footer" Target="footer325.xml"/><Relationship Id="rId349" Type="http://schemas.openxmlformats.org/officeDocument/2006/relationships/image" Target="media/image12.jpeg"/><Relationship Id="rId350" Type="http://schemas.openxmlformats.org/officeDocument/2006/relationships/image" Target="media/image12.jpeg"/><Relationship Id="rId351" Type="http://schemas.openxmlformats.org/officeDocument/2006/relationships/footer" Target="footer326.xml"/><Relationship Id="rId352" Type="http://schemas.openxmlformats.org/officeDocument/2006/relationships/image" Target="media/image13.jpeg"/><Relationship Id="rId353" Type="http://schemas.openxmlformats.org/officeDocument/2006/relationships/image" Target="media/image13.jpeg"/><Relationship Id="rId354" Type="http://schemas.openxmlformats.org/officeDocument/2006/relationships/footer" Target="footer327.xml"/><Relationship Id="rId355" Type="http://schemas.openxmlformats.org/officeDocument/2006/relationships/image" Target="media/image14.jpeg"/><Relationship Id="rId356" Type="http://schemas.openxmlformats.org/officeDocument/2006/relationships/image" Target="media/image14.jpeg"/><Relationship Id="rId357" Type="http://schemas.openxmlformats.org/officeDocument/2006/relationships/footer" Target="footer328.xml"/><Relationship Id="rId358" Type="http://schemas.openxmlformats.org/officeDocument/2006/relationships/image" Target="media/image15.jpeg"/><Relationship Id="rId359" Type="http://schemas.openxmlformats.org/officeDocument/2006/relationships/image" Target="media/image15.jpeg"/><Relationship Id="rId360" Type="http://schemas.openxmlformats.org/officeDocument/2006/relationships/footer" Target="footer329.xml"/><Relationship Id="rId361" Type="http://schemas.openxmlformats.org/officeDocument/2006/relationships/image" Target="media/image16.jpeg"/><Relationship Id="rId362" Type="http://schemas.openxmlformats.org/officeDocument/2006/relationships/image" Target="media/image16.jpeg"/><Relationship Id="rId363" Type="http://schemas.openxmlformats.org/officeDocument/2006/relationships/footer" Target="footer330.xml"/><Relationship Id="rId364" Type="http://schemas.openxmlformats.org/officeDocument/2006/relationships/image" Target="media/image17.jpeg"/><Relationship Id="rId365" Type="http://schemas.openxmlformats.org/officeDocument/2006/relationships/image" Target="media/image17.jpeg"/><Relationship Id="rId366" Type="http://schemas.openxmlformats.org/officeDocument/2006/relationships/footer" Target="footer331.xml"/><Relationship Id="rId367" Type="http://schemas.openxmlformats.org/officeDocument/2006/relationships/image" Target="media/image18.jpeg"/><Relationship Id="rId368" Type="http://schemas.openxmlformats.org/officeDocument/2006/relationships/image" Target="media/image18.jpeg"/><Relationship Id="rId369" Type="http://schemas.openxmlformats.org/officeDocument/2006/relationships/footer" Target="footer332.xml"/><Relationship Id="rId370" Type="http://schemas.openxmlformats.org/officeDocument/2006/relationships/image" Target="media/image19.jpeg"/><Relationship Id="rId371" Type="http://schemas.openxmlformats.org/officeDocument/2006/relationships/image" Target="media/image19.jpeg"/><Relationship Id="rId372" Type="http://schemas.openxmlformats.org/officeDocument/2006/relationships/footer" Target="footer333.xml"/><Relationship Id="rId373" Type="http://schemas.openxmlformats.org/officeDocument/2006/relationships/image" Target="media/image20.jpeg"/><Relationship Id="rId374" Type="http://schemas.openxmlformats.org/officeDocument/2006/relationships/image" Target="media/image20.jpeg"/><Relationship Id="rId375" Type="http://schemas.openxmlformats.org/officeDocument/2006/relationships/footer" Target="footer334.xml"/><Relationship Id="rId376" Type="http://schemas.openxmlformats.org/officeDocument/2006/relationships/image" Target="media/image21.jpeg"/><Relationship Id="rId377" Type="http://schemas.openxmlformats.org/officeDocument/2006/relationships/image" Target="media/image21.jpeg"/><Relationship Id="rId378" Type="http://schemas.openxmlformats.org/officeDocument/2006/relationships/footer" Target="footer335.xml"/><Relationship Id="rId379" Type="http://schemas.openxmlformats.org/officeDocument/2006/relationships/image" Target="media/image22.jpeg"/><Relationship Id="rId380" Type="http://schemas.openxmlformats.org/officeDocument/2006/relationships/image" Target="media/image22.jpeg"/><Relationship Id="rId381" Type="http://schemas.openxmlformats.org/officeDocument/2006/relationships/footer" Target="footer336.xml"/><Relationship Id="rId382" Type="http://schemas.openxmlformats.org/officeDocument/2006/relationships/image" Target="media/image23.jpeg"/><Relationship Id="rId383" Type="http://schemas.openxmlformats.org/officeDocument/2006/relationships/image" Target="media/image23.jpeg"/><Relationship Id="rId384" Type="http://schemas.openxmlformats.org/officeDocument/2006/relationships/footer" Target="footer337.xml"/><Relationship Id="rId385" Type="http://schemas.openxmlformats.org/officeDocument/2006/relationships/image" Target="media/image24.jpeg"/><Relationship Id="rId386" Type="http://schemas.openxmlformats.org/officeDocument/2006/relationships/image" Target="media/image24.jpeg"/><Relationship Id="rId387" Type="http://schemas.openxmlformats.org/officeDocument/2006/relationships/footer" Target="footer338.xml"/><Relationship Id="rId388" Type="http://schemas.openxmlformats.org/officeDocument/2006/relationships/image" Target="media/image25.jpeg"/><Relationship Id="rId389" Type="http://schemas.openxmlformats.org/officeDocument/2006/relationships/image" Target="media/image25.jpeg"/><Relationship Id="rId390" Type="http://schemas.openxmlformats.org/officeDocument/2006/relationships/footer" Target="footer339.xml"/><Relationship Id="rId391" Type="http://schemas.openxmlformats.org/officeDocument/2006/relationships/image" Target="media/image26.jpeg"/><Relationship Id="rId392" Type="http://schemas.openxmlformats.org/officeDocument/2006/relationships/image" Target="media/image26.jpeg"/><Relationship Id="rId393" Type="http://schemas.openxmlformats.org/officeDocument/2006/relationships/footer" Target="footer340.xml"/><Relationship Id="rId394" Type="http://schemas.openxmlformats.org/officeDocument/2006/relationships/image" Target="media/image27.jpeg"/><Relationship Id="rId395" Type="http://schemas.openxmlformats.org/officeDocument/2006/relationships/image" Target="media/image27.jpeg"/><Relationship Id="rId396" Type="http://schemas.openxmlformats.org/officeDocument/2006/relationships/footer" Target="footer341.xml"/><Relationship Id="rId397" Type="http://schemas.openxmlformats.org/officeDocument/2006/relationships/image" Target="media/image28.jpeg"/><Relationship Id="rId398" Type="http://schemas.openxmlformats.org/officeDocument/2006/relationships/image" Target="media/image28.jpeg"/><Relationship Id="rId399" Type="http://schemas.openxmlformats.org/officeDocument/2006/relationships/footer" Target="footer342.xml"/><Relationship Id="rId400" Type="http://schemas.openxmlformats.org/officeDocument/2006/relationships/image" Target="media/image29.jpeg"/><Relationship Id="rId401" Type="http://schemas.openxmlformats.org/officeDocument/2006/relationships/image" Target="media/image29.jpeg"/><Relationship Id="rId402" Type="http://schemas.openxmlformats.org/officeDocument/2006/relationships/footer" Target="footer343.xml"/><Relationship Id="rId403" Type="http://schemas.openxmlformats.org/officeDocument/2006/relationships/image" Target="media/image30.jpeg"/><Relationship Id="rId404" Type="http://schemas.openxmlformats.org/officeDocument/2006/relationships/image" Target="media/image30.jpeg"/><Relationship Id="rId405" Type="http://schemas.openxmlformats.org/officeDocument/2006/relationships/footer" Target="footer344.xml"/><Relationship Id="rId406" Type="http://schemas.openxmlformats.org/officeDocument/2006/relationships/image" Target="media/image31.jpeg"/><Relationship Id="rId407" Type="http://schemas.openxmlformats.org/officeDocument/2006/relationships/image" Target="media/image31.jpeg"/><Relationship Id="rId408" Type="http://schemas.openxmlformats.org/officeDocument/2006/relationships/footer" Target="footer345.xml"/><Relationship Id="rId409" Type="http://schemas.openxmlformats.org/officeDocument/2006/relationships/image" Target="media/image32.jpeg"/><Relationship Id="rId410" Type="http://schemas.openxmlformats.org/officeDocument/2006/relationships/image" Target="media/image32.jpeg"/><Relationship Id="rId411" Type="http://schemas.openxmlformats.org/officeDocument/2006/relationships/footer" Target="footer346.xml"/><Relationship Id="rId412" Type="http://schemas.openxmlformats.org/officeDocument/2006/relationships/image" Target="media/image33.jpeg"/><Relationship Id="rId413" Type="http://schemas.openxmlformats.org/officeDocument/2006/relationships/image" Target="media/image33.jpeg"/><Relationship Id="rId414" Type="http://schemas.openxmlformats.org/officeDocument/2006/relationships/footer" Target="footer347.xml"/><Relationship Id="rId415" Type="http://schemas.openxmlformats.org/officeDocument/2006/relationships/image" Target="media/image34.jpeg"/><Relationship Id="rId416" Type="http://schemas.openxmlformats.org/officeDocument/2006/relationships/image" Target="media/image34.jpeg"/><Relationship Id="rId417" Type="http://schemas.openxmlformats.org/officeDocument/2006/relationships/footer" Target="footer348.xml"/><Relationship Id="rId418" Type="http://schemas.openxmlformats.org/officeDocument/2006/relationships/image" Target="media/image35.jpeg"/><Relationship Id="rId419" Type="http://schemas.openxmlformats.org/officeDocument/2006/relationships/image" Target="media/image35.jpeg"/><Relationship Id="rId420" Type="http://schemas.openxmlformats.org/officeDocument/2006/relationships/footer" Target="footer349.xml"/><Relationship Id="rId421" Type="http://schemas.openxmlformats.org/officeDocument/2006/relationships/image" Target="media/image36.jpeg"/><Relationship Id="rId422" Type="http://schemas.openxmlformats.org/officeDocument/2006/relationships/image" Target="media/image36.jpeg"/><Relationship Id="rId423" Type="http://schemas.openxmlformats.org/officeDocument/2006/relationships/footer" Target="footer350.xml"/><Relationship Id="rId424" Type="http://schemas.openxmlformats.org/officeDocument/2006/relationships/image" Target="media/image37.jpeg"/><Relationship Id="rId425" Type="http://schemas.openxmlformats.org/officeDocument/2006/relationships/image" Target="media/image37.jpeg"/><Relationship Id="rId426" Type="http://schemas.openxmlformats.org/officeDocument/2006/relationships/footer" Target="footer351.xml"/><Relationship Id="rId427" Type="http://schemas.openxmlformats.org/officeDocument/2006/relationships/image" Target="media/image38.jpeg"/><Relationship Id="rId428" Type="http://schemas.openxmlformats.org/officeDocument/2006/relationships/image" Target="media/image38.jpeg"/><Relationship Id="rId429" Type="http://schemas.openxmlformats.org/officeDocument/2006/relationships/footer" Target="footer352.xml"/><Relationship Id="rId430" Type="http://schemas.openxmlformats.org/officeDocument/2006/relationships/image" Target="media/image39.jpeg"/><Relationship Id="rId431" Type="http://schemas.openxmlformats.org/officeDocument/2006/relationships/image" Target="media/image39.jpeg"/><Relationship Id="rId432" Type="http://schemas.openxmlformats.org/officeDocument/2006/relationships/footer" Target="footer353.xml"/><Relationship Id="rId433" Type="http://schemas.openxmlformats.org/officeDocument/2006/relationships/image" Target="media/image40.jpeg"/><Relationship Id="rId434" Type="http://schemas.openxmlformats.org/officeDocument/2006/relationships/image" Target="media/image40.jpeg"/><Relationship Id="rId435" Type="http://schemas.openxmlformats.org/officeDocument/2006/relationships/footer" Target="footer354.xml"/><Relationship Id="rId436" Type="http://schemas.openxmlformats.org/officeDocument/2006/relationships/image" Target="media/image41.jpeg"/><Relationship Id="rId437" Type="http://schemas.openxmlformats.org/officeDocument/2006/relationships/image" Target="media/image41.jpeg"/><Relationship Id="rId438" Type="http://schemas.openxmlformats.org/officeDocument/2006/relationships/footer" Target="footer355.xml"/><Relationship Id="rId439" Type="http://schemas.openxmlformats.org/officeDocument/2006/relationships/image" Target="media/image42.jpeg"/><Relationship Id="rId440" Type="http://schemas.openxmlformats.org/officeDocument/2006/relationships/image" Target="media/image42.jpeg"/><Relationship Id="rId441" Type="http://schemas.openxmlformats.org/officeDocument/2006/relationships/footer" Target="footer356.xml"/><Relationship Id="rId442" Type="http://schemas.openxmlformats.org/officeDocument/2006/relationships/image" Target="media/image43.jpeg"/><Relationship Id="rId443" Type="http://schemas.openxmlformats.org/officeDocument/2006/relationships/image" Target="media/image43.jpeg"/><Relationship Id="rId444" Type="http://schemas.openxmlformats.org/officeDocument/2006/relationships/footer" Target="footer357.xml"/><Relationship Id="rId445" Type="http://schemas.openxmlformats.org/officeDocument/2006/relationships/image" Target="media/image44.jpeg"/><Relationship Id="rId446" Type="http://schemas.openxmlformats.org/officeDocument/2006/relationships/image" Target="media/image44.jpeg"/><Relationship Id="rId447" Type="http://schemas.openxmlformats.org/officeDocument/2006/relationships/footer" Target="footer358.xml"/><Relationship Id="rId448" Type="http://schemas.openxmlformats.org/officeDocument/2006/relationships/image" Target="media/image45.jpeg"/><Relationship Id="rId449" Type="http://schemas.openxmlformats.org/officeDocument/2006/relationships/image" Target="media/image45.jpeg"/><Relationship Id="rId450" Type="http://schemas.openxmlformats.org/officeDocument/2006/relationships/footer" Target="footer359.xml"/><Relationship Id="rId451" Type="http://schemas.openxmlformats.org/officeDocument/2006/relationships/image" Target="media/image46.jpeg"/><Relationship Id="rId452" Type="http://schemas.openxmlformats.org/officeDocument/2006/relationships/image" Target="media/image46.jpeg"/><Relationship Id="rId453" Type="http://schemas.openxmlformats.org/officeDocument/2006/relationships/footer" Target="footer360.xml"/><Relationship Id="rId454" Type="http://schemas.openxmlformats.org/officeDocument/2006/relationships/image" Target="media/image47.jpeg"/><Relationship Id="rId455" Type="http://schemas.openxmlformats.org/officeDocument/2006/relationships/image" Target="media/image47.jpeg"/><Relationship Id="rId456" Type="http://schemas.openxmlformats.org/officeDocument/2006/relationships/footer" Target="footer361.xml"/><Relationship Id="rId457" Type="http://schemas.openxmlformats.org/officeDocument/2006/relationships/image" Target="media/image48.jpeg"/><Relationship Id="rId458" Type="http://schemas.openxmlformats.org/officeDocument/2006/relationships/image" Target="media/image48.jpeg"/><Relationship Id="rId459" Type="http://schemas.openxmlformats.org/officeDocument/2006/relationships/footer" Target="footer362.xml"/><Relationship Id="rId460" Type="http://schemas.openxmlformats.org/officeDocument/2006/relationships/image" Target="media/image49.jpeg"/><Relationship Id="rId461" Type="http://schemas.openxmlformats.org/officeDocument/2006/relationships/image" Target="media/image49.jpeg"/><Relationship Id="rId462" Type="http://schemas.openxmlformats.org/officeDocument/2006/relationships/footer" Target="footer363.xml"/><Relationship Id="rId463" Type="http://schemas.openxmlformats.org/officeDocument/2006/relationships/image" Target="media/image50.jpeg"/><Relationship Id="rId464" Type="http://schemas.openxmlformats.org/officeDocument/2006/relationships/image" Target="media/image50.jpeg"/><Relationship Id="rId465" Type="http://schemas.openxmlformats.org/officeDocument/2006/relationships/footer" Target="footer364.xml"/><Relationship Id="rId466" Type="http://schemas.openxmlformats.org/officeDocument/2006/relationships/image" Target="media/image51.jpeg"/><Relationship Id="rId467" Type="http://schemas.openxmlformats.org/officeDocument/2006/relationships/image" Target="media/image51.jpeg"/><Relationship Id="rId468" Type="http://schemas.openxmlformats.org/officeDocument/2006/relationships/footer" Target="footer365.xml"/><Relationship Id="rId469" Type="http://schemas.openxmlformats.org/officeDocument/2006/relationships/image" Target="media/image52.jpeg"/><Relationship Id="rId470" Type="http://schemas.openxmlformats.org/officeDocument/2006/relationships/image" Target="media/image52.jpeg"/><Relationship Id="rId471" Type="http://schemas.openxmlformats.org/officeDocument/2006/relationships/footer" Target="footer366.xml"/><Relationship Id="rId472" Type="http://schemas.openxmlformats.org/officeDocument/2006/relationships/image" Target="media/image53.jpeg"/><Relationship Id="rId473" Type="http://schemas.openxmlformats.org/officeDocument/2006/relationships/image" Target="media/image53.jpeg"/><Relationship Id="rId474" Type="http://schemas.openxmlformats.org/officeDocument/2006/relationships/footer" Target="footer367.xml"/><Relationship Id="rId475" Type="http://schemas.openxmlformats.org/officeDocument/2006/relationships/image" Target="media/image54.jpeg"/><Relationship Id="rId476" Type="http://schemas.openxmlformats.org/officeDocument/2006/relationships/image" Target="media/image54.jpeg"/><Relationship Id="rId477" Type="http://schemas.openxmlformats.org/officeDocument/2006/relationships/footer" Target="footer368.xml"/><Relationship Id="rId478" Type="http://schemas.openxmlformats.org/officeDocument/2006/relationships/image" Target="media/image55.jpeg"/><Relationship Id="rId479" Type="http://schemas.openxmlformats.org/officeDocument/2006/relationships/image" Target="media/image55.jpeg"/><Relationship Id="rId480" Type="http://schemas.openxmlformats.org/officeDocument/2006/relationships/footer" Target="footer369.xml"/><Relationship Id="rId481" Type="http://schemas.openxmlformats.org/officeDocument/2006/relationships/image" Target="media/image56.jpeg"/><Relationship Id="rId482" Type="http://schemas.openxmlformats.org/officeDocument/2006/relationships/image" Target="media/image56.jpeg"/><Relationship Id="rId483" Type="http://schemas.openxmlformats.org/officeDocument/2006/relationships/footer" Target="footer370.xml"/><Relationship Id="rId484" Type="http://schemas.openxmlformats.org/officeDocument/2006/relationships/image" Target="media/image57.jpeg"/><Relationship Id="rId485" Type="http://schemas.openxmlformats.org/officeDocument/2006/relationships/image" Target="media/image57.jpeg"/><Relationship Id="rId486" Type="http://schemas.openxmlformats.org/officeDocument/2006/relationships/footer" Target="footer371.xml"/><Relationship Id="rId487" Type="http://schemas.openxmlformats.org/officeDocument/2006/relationships/image" Target="media/image58.jpeg"/><Relationship Id="rId488" Type="http://schemas.openxmlformats.org/officeDocument/2006/relationships/image" Target="media/image58.jpeg"/><Relationship Id="rId489" Type="http://schemas.openxmlformats.org/officeDocument/2006/relationships/footer" Target="footer372.xml"/><Relationship Id="rId490" Type="http://schemas.openxmlformats.org/officeDocument/2006/relationships/image" Target="media/image59.jpeg"/><Relationship Id="rId491" Type="http://schemas.openxmlformats.org/officeDocument/2006/relationships/image" Target="media/image59.jpeg"/><Relationship Id="rId492" Type="http://schemas.openxmlformats.org/officeDocument/2006/relationships/footer" Target="footer373.xml"/><Relationship Id="rId493" Type="http://schemas.openxmlformats.org/officeDocument/2006/relationships/image" Target="media/image60.jpeg"/><Relationship Id="rId494" Type="http://schemas.openxmlformats.org/officeDocument/2006/relationships/image" Target="media/image60.jpeg"/><Relationship Id="rId495" Type="http://schemas.openxmlformats.org/officeDocument/2006/relationships/footer" Target="footer374.xml"/><Relationship Id="rId496" Type="http://schemas.openxmlformats.org/officeDocument/2006/relationships/image" Target="media/image61.jpeg"/><Relationship Id="rId497" Type="http://schemas.openxmlformats.org/officeDocument/2006/relationships/image" Target="media/image61.jpeg"/><Relationship Id="rId498" Type="http://schemas.openxmlformats.org/officeDocument/2006/relationships/footer" Target="footer375.xml"/><Relationship Id="rId499" Type="http://schemas.openxmlformats.org/officeDocument/2006/relationships/image" Target="media/image62.jpeg"/><Relationship Id="rId500" Type="http://schemas.openxmlformats.org/officeDocument/2006/relationships/image" Target="media/image62.jpeg"/><Relationship Id="rId501" Type="http://schemas.openxmlformats.org/officeDocument/2006/relationships/footer" Target="footer376.xml"/><Relationship Id="rId502" Type="http://schemas.openxmlformats.org/officeDocument/2006/relationships/image" Target="media/image63.jpeg"/><Relationship Id="rId503" Type="http://schemas.openxmlformats.org/officeDocument/2006/relationships/image" Target="media/image63.jpeg"/><Relationship Id="rId504" Type="http://schemas.openxmlformats.org/officeDocument/2006/relationships/footer" Target="footer377.xml"/><Relationship Id="rId505" Type="http://schemas.openxmlformats.org/officeDocument/2006/relationships/image" Target="media/image64.jpeg"/><Relationship Id="rId506" Type="http://schemas.openxmlformats.org/officeDocument/2006/relationships/image" Target="media/image64.jpeg"/><Relationship Id="rId507" Type="http://schemas.openxmlformats.org/officeDocument/2006/relationships/footer" Target="footer378.xml"/><Relationship Id="rId508" Type="http://schemas.openxmlformats.org/officeDocument/2006/relationships/image" Target="media/image65.jpeg"/><Relationship Id="rId509" Type="http://schemas.openxmlformats.org/officeDocument/2006/relationships/image" Target="media/image65.jpeg"/><Relationship Id="rId510" Type="http://schemas.openxmlformats.org/officeDocument/2006/relationships/footer" Target="footer379.xml"/><Relationship Id="rId511" Type="http://schemas.openxmlformats.org/officeDocument/2006/relationships/image" Target="media/image66.jpeg"/><Relationship Id="rId512" Type="http://schemas.openxmlformats.org/officeDocument/2006/relationships/image" Target="media/image66.jpeg"/><Relationship Id="rId513" Type="http://schemas.openxmlformats.org/officeDocument/2006/relationships/footer" Target="footer380.xml"/><Relationship Id="rId514" Type="http://schemas.openxmlformats.org/officeDocument/2006/relationships/image" Target="media/image67.jpeg"/><Relationship Id="rId515" Type="http://schemas.openxmlformats.org/officeDocument/2006/relationships/image" Target="media/image67.jpeg"/><Relationship Id="rId516" Type="http://schemas.openxmlformats.org/officeDocument/2006/relationships/footer" Target="footer381.xml"/><Relationship Id="rId517" Type="http://schemas.openxmlformats.org/officeDocument/2006/relationships/image" Target="media/image68.jpeg"/><Relationship Id="rId518" Type="http://schemas.openxmlformats.org/officeDocument/2006/relationships/image" Target="media/image68.jpeg"/><Relationship Id="rId519" Type="http://schemas.openxmlformats.org/officeDocument/2006/relationships/footer" Target="footer382.xml"/><Relationship Id="rId520" Type="http://schemas.openxmlformats.org/officeDocument/2006/relationships/image" Target="media/image69.jpeg"/><Relationship Id="rId521" Type="http://schemas.openxmlformats.org/officeDocument/2006/relationships/image" Target="media/image69.jpeg"/><Relationship Id="rId522" Type="http://schemas.openxmlformats.org/officeDocument/2006/relationships/footer" Target="footer383.xml"/><Relationship Id="rId523" Type="http://schemas.openxmlformats.org/officeDocument/2006/relationships/image" Target="media/image70.jpeg"/><Relationship Id="rId524" Type="http://schemas.openxmlformats.org/officeDocument/2006/relationships/image" Target="media/image70.jpeg"/><Relationship Id="rId525" Type="http://schemas.openxmlformats.org/officeDocument/2006/relationships/footer" Target="footer384.xml"/><Relationship Id="rId526" Type="http://schemas.openxmlformats.org/officeDocument/2006/relationships/image" Target="media/image71.jpeg"/><Relationship Id="rId527" Type="http://schemas.openxmlformats.org/officeDocument/2006/relationships/image" Target="media/image71.jpeg"/><Relationship Id="rId528" Type="http://schemas.openxmlformats.org/officeDocument/2006/relationships/footer" Target="footer385.xml"/><Relationship Id="rId529" Type="http://schemas.openxmlformats.org/officeDocument/2006/relationships/image" Target="media/image72.jpeg"/><Relationship Id="rId530" Type="http://schemas.openxmlformats.org/officeDocument/2006/relationships/image" Target="media/image72.jpeg"/><Relationship Id="rId531" Type="http://schemas.openxmlformats.org/officeDocument/2006/relationships/footer" Target="footer386.xml"/><Relationship Id="rId532" Type="http://schemas.openxmlformats.org/officeDocument/2006/relationships/image" Target="media/image73.jpeg"/><Relationship Id="rId533" Type="http://schemas.openxmlformats.org/officeDocument/2006/relationships/image" Target="media/image73.jpeg"/><Relationship Id="rId534" Type="http://schemas.openxmlformats.org/officeDocument/2006/relationships/footer" Target="footer387.xml"/><Relationship Id="rId535" Type="http://schemas.openxmlformats.org/officeDocument/2006/relationships/image" Target="media/image74.jpeg"/><Relationship Id="rId536" Type="http://schemas.openxmlformats.org/officeDocument/2006/relationships/image" Target="media/image74.jpeg"/><Relationship Id="rId537" Type="http://schemas.openxmlformats.org/officeDocument/2006/relationships/footer" Target="footer388.xml"/><Relationship Id="rId538" Type="http://schemas.openxmlformats.org/officeDocument/2006/relationships/image" Target="media/image75.jpeg"/><Relationship Id="rId539" Type="http://schemas.openxmlformats.org/officeDocument/2006/relationships/image" Target="media/image75.jpeg"/><Relationship Id="rId540" Type="http://schemas.openxmlformats.org/officeDocument/2006/relationships/footer" Target="footer389.xml"/><Relationship Id="rId541" Type="http://schemas.openxmlformats.org/officeDocument/2006/relationships/image" Target="media/image76.jpeg"/><Relationship Id="rId542" Type="http://schemas.openxmlformats.org/officeDocument/2006/relationships/image" Target="media/image76.jpeg"/><Relationship Id="rId543" Type="http://schemas.openxmlformats.org/officeDocument/2006/relationships/footer" Target="footer390.xml"/><Relationship Id="rId544" Type="http://schemas.openxmlformats.org/officeDocument/2006/relationships/image" Target="media/image77.jpeg"/><Relationship Id="rId545" Type="http://schemas.openxmlformats.org/officeDocument/2006/relationships/image" Target="media/image77.jpeg"/><Relationship Id="rId546" Type="http://schemas.openxmlformats.org/officeDocument/2006/relationships/footer" Target="footer391.xml"/><Relationship Id="rId547" Type="http://schemas.openxmlformats.org/officeDocument/2006/relationships/image" Target="media/image78.jpeg"/><Relationship Id="rId548" Type="http://schemas.openxmlformats.org/officeDocument/2006/relationships/image" Target="media/image78.jpeg"/><Relationship Id="rId549" Type="http://schemas.openxmlformats.org/officeDocument/2006/relationships/footer" Target="footer392.xml"/><Relationship Id="rId550" Type="http://schemas.openxmlformats.org/officeDocument/2006/relationships/image" Target="media/image79.jpeg"/><Relationship Id="rId551" Type="http://schemas.openxmlformats.org/officeDocument/2006/relationships/image" Target="media/image79.jpeg"/><Relationship Id="rId552" Type="http://schemas.openxmlformats.org/officeDocument/2006/relationships/footer" Target="footer393.xml"/><Relationship Id="rId553" Type="http://schemas.openxmlformats.org/officeDocument/2006/relationships/image" Target="media/image80.jpeg"/><Relationship Id="rId554" Type="http://schemas.openxmlformats.org/officeDocument/2006/relationships/image" Target="media/image80.jpeg"/><Relationship Id="rId555" Type="http://schemas.openxmlformats.org/officeDocument/2006/relationships/footer" Target="footer394.xml"/><Relationship Id="rId556" Type="http://schemas.openxmlformats.org/officeDocument/2006/relationships/image" Target="media/image81.jpeg"/><Relationship Id="rId557" Type="http://schemas.openxmlformats.org/officeDocument/2006/relationships/image" Target="media/image81.jpeg"/><Relationship Id="rId558" Type="http://schemas.openxmlformats.org/officeDocument/2006/relationships/footer" Target="footer395.xml"/><Relationship Id="rId559" Type="http://schemas.openxmlformats.org/officeDocument/2006/relationships/image" Target="media/image82.jpeg"/><Relationship Id="rId560" Type="http://schemas.openxmlformats.org/officeDocument/2006/relationships/image" Target="media/image82.jpeg"/><Relationship Id="rId561" Type="http://schemas.openxmlformats.org/officeDocument/2006/relationships/footer" Target="footer396.xml"/><Relationship Id="rId562" Type="http://schemas.openxmlformats.org/officeDocument/2006/relationships/image" Target="media/image83.jpeg"/><Relationship Id="rId563" Type="http://schemas.openxmlformats.org/officeDocument/2006/relationships/image" Target="media/image83.jpeg"/><Relationship Id="rId564" Type="http://schemas.openxmlformats.org/officeDocument/2006/relationships/footer" Target="footer397.xml"/><Relationship Id="rId565" Type="http://schemas.openxmlformats.org/officeDocument/2006/relationships/image" Target="media/image84.jpeg"/><Relationship Id="rId566" Type="http://schemas.openxmlformats.org/officeDocument/2006/relationships/image" Target="media/image84.jpeg"/><Relationship Id="rId567" Type="http://schemas.openxmlformats.org/officeDocument/2006/relationships/footer" Target="footer398.xml"/><Relationship Id="rId568" Type="http://schemas.openxmlformats.org/officeDocument/2006/relationships/image" Target="media/image85.jpeg"/><Relationship Id="rId569" Type="http://schemas.openxmlformats.org/officeDocument/2006/relationships/image" Target="media/image85.jpeg"/><Relationship Id="rId570" Type="http://schemas.openxmlformats.org/officeDocument/2006/relationships/footer" Target="footer399.xml"/><Relationship Id="rId571" Type="http://schemas.openxmlformats.org/officeDocument/2006/relationships/image" Target="media/image86.jpeg"/><Relationship Id="rId572" Type="http://schemas.openxmlformats.org/officeDocument/2006/relationships/image" Target="media/image86.jpeg"/><Relationship Id="rId573" Type="http://schemas.openxmlformats.org/officeDocument/2006/relationships/footer" Target="footer400.xml"/><Relationship Id="rId574" Type="http://schemas.openxmlformats.org/officeDocument/2006/relationships/image" Target="media/image87.jpeg"/><Relationship Id="rId575" Type="http://schemas.openxmlformats.org/officeDocument/2006/relationships/image" Target="media/image87.jpeg"/><Relationship Id="rId576" Type="http://schemas.openxmlformats.org/officeDocument/2006/relationships/footer" Target="footer401.xml"/><Relationship Id="rId577" Type="http://schemas.openxmlformats.org/officeDocument/2006/relationships/image" Target="media/image88.jpeg"/><Relationship Id="rId578" Type="http://schemas.openxmlformats.org/officeDocument/2006/relationships/image" Target="media/image88.jpeg"/><Relationship Id="rId579" Type="http://schemas.openxmlformats.org/officeDocument/2006/relationships/footer" Target="footer402.xml"/><Relationship Id="rId580" Type="http://schemas.openxmlformats.org/officeDocument/2006/relationships/image" Target="media/image89.jpeg"/><Relationship Id="rId581" Type="http://schemas.openxmlformats.org/officeDocument/2006/relationships/image" Target="media/image89.jpeg"/><Relationship Id="rId582" Type="http://schemas.openxmlformats.org/officeDocument/2006/relationships/footer" Target="footer403.xml"/><Relationship Id="rId583" Type="http://schemas.openxmlformats.org/officeDocument/2006/relationships/image" Target="media/image90.jpeg"/><Relationship Id="rId584" Type="http://schemas.openxmlformats.org/officeDocument/2006/relationships/image" Target="media/image90.jpeg"/><Relationship Id="rId585" Type="http://schemas.openxmlformats.org/officeDocument/2006/relationships/footer" Target="footer404.xml"/><Relationship Id="rId586" Type="http://schemas.openxmlformats.org/officeDocument/2006/relationships/image" Target="media/image91.jpeg"/><Relationship Id="rId587" Type="http://schemas.openxmlformats.org/officeDocument/2006/relationships/image" Target="media/image91.jpeg"/><Relationship Id="rId588" Type="http://schemas.openxmlformats.org/officeDocument/2006/relationships/footer" Target="footer405.xml"/><Relationship Id="rId589" Type="http://schemas.openxmlformats.org/officeDocument/2006/relationships/image" Target="media/image92.jpeg"/><Relationship Id="rId590" Type="http://schemas.openxmlformats.org/officeDocument/2006/relationships/image" Target="media/image92.jpeg"/><Relationship Id="rId591" Type="http://schemas.openxmlformats.org/officeDocument/2006/relationships/footer" Target="footer406.xml"/><Relationship Id="rId592" Type="http://schemas.openxmlformats.org/officeDocument/2006/relationships/image" Target="media/image93.jpeg"/><Relationship Id="rId593" Type="http://schemas.openxmlformats.org/officeDocument/2006/relationships/image" Target="media/image93.jpeg"/><Relationship Id="rId594" Type="http://schemas.openxmlformats.org/officeDocument/2006/relationships/footer" Target="footer407.xml"/><Relationship Id="rId595" Type="http://schemas.openxmlformats.org/officeDocument/2006/relationships/image" Target="media/image94.jpeg"/><Relationship Id="rId596" Type="http://schemas.openxmlformats.org/officeDocument/2006/relationships/image" Target="media/image94.jpeg"/><Relationship Id="rId597" Type="http://schemas.openxmlformats.org/officeDocument/2006/relationships/footer" Target="footer408.xml"/><Relationship Id="rId598" Type="http://schemas.openxmlformats.org/officeDocument/2006/relationships/image" Target="media/image95.jpeg"/><Relationship Id="rId599" Type="http://schemas.openxmlformats.org/officeDocument/2006/relationships/image" Target="media/image95.jpeg"/><Relationship Id="rId600" Type="http://schemas.openxmlformats.org/officeDocument/2006/relationships/footer" Target="footer409.xml"/><Relationship Id="rId601" Type="http://schemas.openxmlformats.org/officeDocument/2006/relationships/image" Target="media/image96.jpeg"/><Relationship Id="rId602" Type="http://schemas.openxmlformats.org/officeDocument/2006/relationships/image" Target="media/image96.jpeg"/><Relationship Id="rId603" Type="http://schemas.openxmlformats.org/officeDocument/2006/relationships/footer" Target="footer410.xml"/><Relationship Id="rId604" Type="http://schemas.openxmlformats.org/officeDocument/2006/relationships/image" Target="media/image97.jpeg"/><Relationship Id="rId605" Type="http://schemas.openxmlformats.org/officeDocument/2006/relationships/image" Target="media/image97.jpeg"/><Relationship Id="rId606" Type="http://schemas.openxmlformats.org/officeDocument/2006/relationships/footer" Target="footer411.xml"/><Relationship Id="rId607" Type="http://schemas.openxmlformats.org/officeDocument/2006/relationships/image" Target="media/image98.jpeg"/><Relationship Id="rId608" Type="http://schemas.openxmlformats.org/officeDocument/2006/relationships/image" Target="media/image98.jpeg"/><Relationship Id="rId609" Type="http://schemas.openxmlformats.org/officeDocument/2006/relationships/footer" Target="footer412.xml"/><Relationship Id="rId610" Type="http://schemas.openxmlformats.org/officeDocument/2006/relationships/image" Target="media/image99.jpeg"/><Relationship Id="rId611" Type="http://schemas.openxmlformats.org/officeDocument/2006/relationships/image" Target="media/image99.jpeg"/><Relationship Id="rId612" Type="http://schemas.openxmlformats.org/officeDocument/2006/relationships/footer" Target="footer413.xml"/><Relationship Id="rId613" Type="http://schemas.openxmlformats.org/officeDocument/2006/relationships/image" Target="media/image100.jpeg"/><Relationship Id="rId614" Type="http://schemas.openxmlformats.org/officeDocument/2006/relationships/image" Target="media/image100.jpeg"/><Relationship Id="rId615" Type="http://schemas.openxmlformats.org/officeDocument/2006/relationships/footer" Target="footer414.xml"/><Relationship Id="rId616" Type="http://schemas.openxmlformats.org/officeDocument/2006/relationships/image" Target="media/image101.jpeg"/><Relationship Id="rId617" Type="http://schemas.openxmlformats.org/officeDocument/2006/relationships/image" Target="media/image101.jpeg"/><Relationship Id="rId618" Type="http://schemas.openxmlformats.org/officeDocument/2006/relationships/footer" Target="footer415.xml"/><Relationship Id="rId619" Type="http://schemas.openxmlformats.org/officeDocument/2006/relationships/image" Target="media/image102.jpeg"/><Relationship Id="rId620" Type="http://schemas.openxmlformats.org/officeDocument/2006/relationships/image" Target="media/image102.jpeg"/><Relationship Id="rId621" Type="http://schemas.openxmlformats.org/officeDocument/2006/relationships/footer" Target="footer416.xml"/><Relationship Id="rId622" Type="http://schemas.openxmlformats.org/officeDocument/2006/relationships/image" Target="media/image103.jpeg"/><Relationship Id="rId623" Type="http://schemas.openxmlformats.org/officeDocument/2006/relationships/image" Target="media/image103.jpeg"/><Relationship Id="rId624" Type="http://schemas.openxmlformats.org/officeDocument/2006/relationships/footer" Target="footer417.xml"/><Relationship Id="rId625" Type="http://schemas.openxmlformats.org/officeDocument/2006/relationships/image" Target="media/image104.jpeg"/><Relationship Id="rId626" Type="http://schemas.openxmlformats.org/officeDocument/2006/relationships/image" Target="media/image104.jpeg"/><Relationship Id="rId627" Type="http://schemas.openxmlformats.org/officeDocument/2006/relationships/footer" Target="footer418.xml"/><Relationship Id="rId628" Type="http://schemas.openxmlformats.org/officeDocument/2006/relationships/image" Target="media/image105.jpeg"/><Relationship Id="rId629" Type="http://schemas.openxmlformats.org/officeDocument/2006/relationships/image" Target="media/image105.jpeg"/><Relationship Id="rId630" Type="http://schemas.openxmlformats.org/officeDocument/2006/relationships/footer" Target="footer419.xml"/><Relationship Id="rId631" Type="http://schemas.openxmlformats.org/officeDocument/2006/relationships/image" Target="media/image106.jpeg"/><Relationship Id="rId632" Type="http://schemas.openxmlformats.org/officeDocument/2006/relationships/image" Target="media/image106.jpeg"/><Relationship Id="rId633" Type="http://schemas.openxmlformats.org/officeDocument/2006/relationships/footer" Target="footer420.xml"/><Relationship Id="rId634" Type="http://schemas.openxmlformats.org/officeDocument/2006/relationships/image" Target="media/image107.jpeg"/><Relationship Id="rId635" Type="http://schemas.openxmlformats.org/officeDocument/2006/relationships/image" Target="media/image107.jpeg"/><Relationship Id="rId636" Type="http://schemas.openxmlformats.org/officeDocument/2006/relationships/footer" Target="footer421.xml"/><Relationship Id="rId637" Type="http://schemas.openxmlformats.org/officeDocument/2006/relationships/image" Target="media/image108.jpeg"/><Relationship Id="rId638" Type="http://schemas.openxmlformats.org/officeDocument/2006/relationships/image" Target="media/image108.jpeg"/><Relationship Id="rId639" Type="http://schemas.openxmlformats.org/officeDocument/2006/relationships/footer" Target="footer422.xml"/><Relationship Id="rId640" Type="http://schemas.openxmlformats.org/officeDocument/2006/relationships/image" Target="media/image109.jpeg"/><Relationship Id="rId641" Type="http://schemas.openxmlformats.org/officeDocument/2006/relationships/image" Target="media/image109.jpeg"/><Relationship Id="rId642" Type="http://schemas.openxmlformats.org/officeDocument/2006/relationships/footer" Target="footer423.xml"/><Relationship Id="rId643" Type="http://schemas.openxmlformats.org/officeDocument/2006/relationships/image" Target="media/image110.jpeg"/><Relationship Id="rId644" Type="http://schemas.openxmlformats.org/officeDocument/2006/relationships/image" Target="media/image110.jpeg"/><Relationship Id="rId645" Type="http://schemas.openxmlformats.org/officeDocument/2006/relationships/footer" Target="footer424.xml"/><Relationship Id="rId646" Type="http://schemas.openxmlformats.org/officeDocument/2006/relationships/image" Target="media/image111.jpeg"/><Relationship Id="rId647" Type="http://schemas.openxmlformats.org/officeDocument/2006/relationships/image" Target="media/image111.jpeg"/><Relationship Id="rId648" Type="http://schemas.openxmlformats.org/officeDocument/2006/relationships/footer" Target="footer425.xml"/><Relationship Id="rId649" Type="http://schemas.openxmlformats.org/officeDocument/2006/relationships/image" Target="media/image112.jpeg"/><Relationship Id="rId650" Type="http://schemas.openxmlformats.org/officeDocument/2006/relationships/image" Target="media/image112.jpeg"/><Relationship Id="rId651" Type="http://schemas.openxmlformats.org/officeDocument/2006/relationships/footer" Target="footer426.xml"/><Relationship Id="rId652" Type="http://schemas.openxmlformats.org/officeDocument/2006/relationships/image" Target="media/image113.jpeg"/><Relationship Id="rId653" Type="http://schemas.openxmlformats.org/officeDocument/2006/relationships/image" Target="media/image113.jpeg"/><Relationship Id="rId654" Type="http://schemas.openxmlformats.org/officeDocument/2006/relationships/footer" Target="footer427.xml"/><Relationship Id="rId655" Type="http://schemas.openxmlformats.org/officeDocument/2006/relationships/image" Target="media/image114.jpeg"/><Relationship Id="rId656" Type="http://schemas.openxmlformats.org/officeDocument/2006/relationships/image" Target="media/image114.jpeg"/><Relationship Id="rId657" Type="http://schemas.openxmlformats.org/officeDocument/2006/relationships/footer" Target="footer428.xml"/><Relationship Id="rId658" Type="http://schemas.openxmlformats.org/officeDocument/2006/relationships/image" Target="media/image115.jpeg"/><Relationship Id="rId659" Type="http://schemas.openxmlformats.org/officeDocument/2006/relationships/image" Target="media/image115.jpeg"/><Relationship Id="rId660" Type="http://schemas.openxmlformats.org/officeDocument/2006/relationships/footer" Target="footer429.xml"/><Relationship Id="rId661" Type="http://schemas.openxmlformats.org/officeDocument/2006/relationships/image" Target="media/image116.jpeg"/><Relationship Id="rId662" Type="http://schemas.openxmlformats.org/officeDocument/2006/relationships/image" Target="media/image116.jpeg"/><Relationship Id="rId663" Type="http://schemas.openxmlformats.org/officeDocument/2006/relationships/footer" Target="footer430.xml"/><Relationship Id="rId664" Type="http://schemas.openxmlformats.org/officeDocument/2006/relationships/image" Target="media/image117.jpeg"/><Relationship Id="rId665" Type="http://schemas.openxmlformats.org/officeDocument/2006/relationships/image" Target="media/image117.jpeg"/><Relationship Id="rId666" Type="http://schemas.openxmlformats.org/officeDocument/2006/relationships/footer" Target="footer431.xml"/><Relationship Id="rId667" Type="http://schemas.openxmlformats.org/officeDocument/2006/relationships/image" Target="media/image118.jpeg"/><Relationship Id="rId668" Type="http://schemas.openxmlformats.org/officeDocument/2006/relationships/image" Target="media/image118.jpeg"/><Relationship Id="rId669" Type="http://schemas.openxmlformats.org/officeDocument/2006/relationships/footer" Target="footer432.xml"/><Relationship Id="rId670" Type="http://schemas.openxmlformats.org/officeDocument/2006/relationships/image" Target="media/image119.jpeg"/><Relationship Id="rId671" Type="http://schemas.openxmlformats.org/officeDocument/2006/relationships/image" Target="media/image119.jpeg"/><Relationship Id="rId672" Type="http://schemas.openxmlformats.org/officeDocument/2006/relationships/footer" Target="footer433.xml"/><Relationship Id="rId673" Type="http://schemas.openxmlformats.org/officeDocument/2006/relationships/image" Target="media/image120.jpeg"/><Relationship Id="rId674" Type="http://schemas.openxmlformats.org/officeDocument/2006/relationships/image" Target="media/image120.jpeg"/><Relationship Id="rId675" Type="http://schemas.openxmlformats.org/officeDocument/2006/relationships/footer" Target="footer434.xml"/><Relationship Id="rId676" Type="http://schemas.openxmlformats.org/officeDocument/2006/relationships/image" Target="media/image121.jpeg"/><Relationship Id="rId677" Type="http://schemas.openxmlformats.org/officeDocument/2006/relationships/image" Target="media/image121.jpeg"/><Relationship Id="rId678" Type="http://schemas.openxmlformats.org/officeDocument/2006/relationships/footer" Target="footer435.xml"/><Relationship Id="rId679" Type="http://schemas.openxmlformats.org/officeDocument/2006/relationships/image" Target="media/image122.jpeg"/><Relationship Id="rId680" Type="http://schemas.openxmlformats.org/officeDocument/2006/relationships/image" Target="media/image122.jpeg"/><Relationship Id="rId681" Type="http://schemas.openxmlformats.org/officeDocument/2006/relationships/footer" Target="footer436.xml"/><Relationship Id="rId682" Type="http://schemas.openxmlformats.org/officeDocument/2006/relationships/image" Target="media/image123.jpeg"/><Relationship Id="rId683" Type="http://schemas.openxmlformats.org/officeDocument/2006/relationships/image" Target="media/image123.jpeg"/><Relationship Id="rId684" Type="http://schemas.openxmlformats.org/officeDocument/2006/relationships/footer" Target="footer437.xml"/><Relationship Id="rId685" Type="http://schemas.openxmlformats.org/officeDocument/2006/relationships/image" Target="media/image124.jpeg"/><Relationship Id="rId686" Type="http://schemas.openxmlformats.org/officeDocument/2006/relationships/image" Target="media/image124.jpeg"/><Relationship Id="rId687" Type="http://schemas.openxmlformats.org/officeDocument/2006/relationships/footer" Target="footer438.xml"/><Relationship Id="rId688" Type="http://schemas.openxmlformats.org/officeDocument/2006/relationships/image" Target="media/image125.jpeg"/><Relationship Id="rId689" Type="http://schemas.openxmlformats.org/officeDocument/2006/relationships/image" Target="media/image125.jpeg"/><Relationship Id="rId690" Type="http://schemas.openxmlformats.org/officeDocument/2006/relationships/footer" Target="footer439.xml"/><Relationship Id="rId691" Type="http://schemas.openxmlformats.org/officeDocument/2006/relationships/image" Target="media/image126.jpeg"/><Relationship Id="rId692" Type="http://schemas.openxmlformats.org/officeDocument/2006/relationships/image" Target="media/image126.jpeg"/><Relationship Id="rId693" Type="http://schemas.openxmlformats.org/officeDocument/2006/relationships/footer" Target="footer440.xml"/><Relationship Id="rId694" Type="http://schemas.openxmlformats.org/officeDocument/2006/relationships/image" Target="media/image127.jpeg"/><Relationship Id="rId695" Type="http://schemas.openxmlformats.org/officeDocument/2006/relationships/image" Target="media/image127.jpeg"/><Relationship Id="rId696" Type="http://schemas.openxmlformats.org/officeDocument/2006/relationships/footer" Target="footer441.xml"/><Relationship Id="rId697" Type="http://schemas.openxmlformats.org/officeDocument/2006/relationships/image" Target="media/image128.jpeg"/><Relationship Id="rId698" Type="http://schemas.openxmlformats.org/officeDocument/2006/relationships/image" Target="media/image128.jpeg"/><Relationship Id="rId699" Type="http://schemas.openxmlformats.org/officeDocument/2006/relationships/footer" Target="footer442.xml"/><Relationship Id="rId700" Type="http://schemas.openxmlformats.org/officeDocument/2006/relationships/image" Target="media/image129.jpeg"/><Relationship Id="rId701" Type="http://schemas.openxmlformats.org/officeDocument/2006/relationships/image" Target="media/image129.jpeg"/><Relationship Id="rId702" Type="http://schemas.openxmlformats.org/officeDocument/2006/relationships/footer" Target="footer443.xml"/><Relationship Id="rId703" Type="http://schemas.openxmlformats.org/officeDocument/2006/relationships/image" Target="media/image130.jpeg"/><Relationship Id="rId704" Type="http://schemas.openxmlformats.org/officeDocument/2006/relationships/image" Target="media/image130.jpeg"/><Relationship Id="rId705" Type="http://schemas.openxmlformats.org/officeDocument/2006/relationships/footer" Target="footer444.xml"/><Relationship Id="rId706" Type="http://schemas.openxmlformats.org/officeDocument/2006/relationships/image" Target="media/image131.jpeg"/><Relationship Id="rId707" Type="http://schemas.openxmlformats.org/officeDocument/2006/relationships/image" Target="media/image131.jpeg"/><Relationship Id="rId708" Type="http://schemas.openxmlformats.org/officeDocument/2006/relationships/footer" Target="footer445.xml"/><Relationship Id="rId709" Type="http://schemas.openxmlformats.org/officeDocument/2006/relationships/image" Target="media/image132.jpeg"/><Relationship Id="rId710" Type="http://schemas.openxmlformats.org/officeDocument/2006/relationships/image" Target="media/image132.jpeg"/><Relationship Id="rId711" Type="http://schemas.openxmlformats.org/officeDocument/2006/relationships/footer" Target="footer446.xml"/><Relationship Id="rId712" Type="http://schemas.openxmlformats.org/officeDocument/2006/relationships/image" Target="media/image133.jpeg"/><Relationship Id="rId713" Type="http://schemas.openxmlformats.org/officeDocument/2006/relationships/image" Target="media/image133.jpeg"/><Relationship Id="rId714" Type="http://schemas.openxmlformats.org/officeDocument/2006/relationships/footer" Target="footer447.xml"/><Relationship Id="rId715" Type="http://schemas.openxmlformats.org/officeDocument/2006/relationships/image" Target="media/image134.jpeg"/><Relationship Id="rId716" Type="http://schemas.openxmlformats.org/officeDocument/2006/relationships/image" Target="media/image134.jpeg"/><Relationship Id="rId717" Type="http://schemas.openxmlformats.org/officeDocument/2006/relationships/footer" Target="footer448.xml"/><Relationship Id="rId718" Type="http://schemas.openxmlformats.org/officeDocument/2006/relationships/image" Target="media/image135.jpeg"/><Relationship Id="rId719" Type="http://schemas.openxmlformats.org/officeDocument/2006/relationships/image" Target="media/image135.jpeg"/><Relationship Id="rId720" Type="http://schemas.openxmlformats.org/officeDocument/2006/relationships/footer" Target="footer449.xml"/><Relationship Id="rId721" Type="http://schemas.openxmlformats.org/officeDocument/2006/relationships/image" Target="media/image136.jpeg"/><Relationship Id="rId722" Type="http://schemas.openxmlformats.org/officeDocument/2006/relationships/image" Target="media/image136.jpeg"/><Relationship Id="rId723" Type="http://schemas.openxmlformats.org/officeDocument/2006/relationships/footer" Target="footer450.xml"/><Relationship Id="rId724" Type="http://schemas.openxmlformats.org/officeDocument/2006/relationships/image" Target="media/image137.jpeg"/><Relationship Id="rId725" Type="http://schemas.openxmlformats.org/officeDocument/2006/relationships/image" Target="media/image137.jpeg"/><Relationship Id="rId726" Type="http://schemas.openxmlformats.org/officeDocument/2006/relationships/footer" Target="footer451.xml"/><Relationship Id="rId727" Type="http://schemas.openxmlformats.org/officeDocument/2006/relationships/image" Target="media/image138.jpeg"/><Relationship Id="rId728" Type="http://schemas.openxmlformats.org/officeDocument/2006/relationships/image" Target="media/image138.jpeg"/><Relationship Id="rId729" Type="http://schemas.openxmlformats.org/officeDocument/2006/relationships/footer" Target="footer452.xml"/><Relationship Id="rId730" Type="http://schemas.openxmlformats.org/officeDocument/2006/relationships/image" Target="media/image139.jpeg"/><Relationship Id="rId731" Type="http://schemas.openxmlformats.org/officeDocument/2006/relationships/image" Target="media/image139.jpeg"/><Relationship Id="rId732" Type="http://schemas.openxmlformats.org/officeDocument/2006/relationships/footer" Target="footer453.xml"/><Relationship Id="rId733" Type="http://schemas.openxmlformats.org/officeDocument/2006/relationships/image" Target="media/image140.jpeg"/><Relationship Id="rId734" Type="http://schemas.openxmlformats.org/officeDocument/2006/relationships/image" Target="media/image140.jpeg"/><Relationship Id="rId735" Type="http://schemas.openxmlformats.org/officeDocument/2006/relationships/footer" Target="footer454.xml"/><Relationship Id="rId736" Type="http://schemas.openxmlformats.org/officeDocument/2006/relationships/image" Target="media/image141.jpeg"/><Relationship Id="rId737" Type="http://schemas.openxmlformats.org/officeDocument/2006/relationships/image" Target="media/image141.jpeg"/><Relationship Id="rId738" Type="http://schemas.openxmlformats.org/officeDocument/2006/relationships/footer" Target="footer455.xml"/><Relationship Id="rId739" Type="http://schemas.openxmlformats.org/officeDocument/2006/relationships/image" Target="media/image142.jpeg"/><Relationship Id="rId740" Type="http://schemas.openxmlformats.org/officeDocument/2006/relationships/image" Target="media/image142.jpeg"/><Relationship Id="rId741" Type="http://schemas.openxmlformats.org/officeDocument/2006/relationships/footer" Target="footer456.xml"/><Relationship Id="rId742" Type="http://schemas.openxmlformats.org/officeDocument/2006/relationships/image" Target="media/image143.jpeg"/><Relationship Id="rId743" Type="http://schemas.openxmlformats.org/officeDocument/2006/relationships/image" Target="media/image143.jpeg"/><Relationship Id="rId744" Type="http://schemas.openxmlformats.org/officeDocument/2006/relationships/footer" Target="footer457.xml"/><Relationship Id="rId745" Type="http://schemas.openxmlformats.org/officeDocument/2006/relationships/image" Target="media/image144.jpeg"/><Relationship Id="rId746" Type="http://schemas.openxmlformats.org/officeDocument/2006/relationships/image" Target="media/image144.jpeg"/><Relationship Id="rId747" Type="http://schemas.openxmlformats.org/officeDocument/2006/relationships/footer" Target="footer458.xml"/><Relationship Id="rId748" Type="http://schemas.openxmlformats.org/officeDocument/2006/relationships/image" Target="media/image145.jpeg"/><Relationship Id="rId749" Type="http://schemas.openxmlformats.org/officeDocument/2006/relationships/image" Target="media/image145.jpeg"/><Relationship Id="rId750" Type="http://schemas.openxmlformats.org/officeDocument/2006/relationships/footer" Target="footer459.xml"/><Relationship Id="rId751" Type="http://schemas.openxmlformats.org/officeDocument/2006/relationships/image" Target="media/image146.jpeg"/><Relationship Id="rId752" Type="http://schemas.openxmlformats.org/officeDocument/2006/relationships/image" Target="media/image146.jpeg"/><Relationship Id="rId753" Type="http://schemas.openxmlformats.org/officeDocument/2006/relationships/footer" Target="footer460.xml"/><Relationship Id="rId754" Type="http://schemas.openxmlformats.org/officeDocument/2006/relationships/image" Target="media/image147.jpeg"/><Relationship Id="rId755" Type="http://schemas.openxmlformats.org/officeDocument/2006/relationships/image" Target="media/image147.jpeg"/><Relationship Id="rId756" Type="http://schemas.openxmlformats.org/officeDocument/2006/relationships/footer" Target="footer461.xml"/><Relationship Id="rId757" Type="http://schemas.openxmlformats.org/officeDocument/2006/relationships/image" Target="media/image148.jpeg"/><Relationship Id="rId758" Type="http://schemas.openxmlformats.org/officeDocument/2006/relationships/image" Target="media/image148.jpeg"/><Relationship Id="rId759" Type="http://schemas.openxmlformats.org/officeDocument/2006/relationships/footer" Target="footer462.xml"/><Relationship Id="rId760" Type="http://schemas.openxmlformats.org/officeDocument/2006/relationships/image" Target="media/image149.jpeg"/><Relationship Id="rId761" Type="http://schemas.openxmlformats.org/officeDocument/2006/relationships/image" Target="media/image149.jpeg"/><Relationship Id="rId762" Type="http://schemas.openxmlformats.org/officeDocument/2006/relationships/footer" Target="footer463.xml"/><Relationship Id="rId763" Type="http://schemas.openxmlformats.org/officeDocument/2006/relationships/image" Target="media/image150.jpeg"/><Relationship Id="rId764" Type="http://schemas.openxmlformats.org/officeDocument/2006/relationships/image" Target="media/image150.jpeg"/><Relationship Id="rId765" Type="http://schemas.openxmlformats.org/officeDocument/2006/relationships/footer" Target="footer464.xml"/><Relationship Id="rId766" Type="http://schemas.openxmlformats.org/officeDocument/2006/relationships/image" Target="media/image151.jpeg"/><Relationship Id="rId767" Type="http://schemas.openxmlformats.org/officeDocument/2006/relationships/image" Target="media/image151.jpeg"/><Relationship Id="rId768" Type="http://schemas.openxmlformats.org/officeDocument/2006/relationships/footer" Target="footer465.xml"/><Relationship Id="rId769" Type="http://schemas.openxmlformats.org/officeDocument/2006/relationships/image" Target="media/image152.jpeg"/><Relationship Id="rId770" Type="http://schemas.openxmlformats.org/officeDocument/2006/relationships/image" Target="media/image152.jpeg"/><Relationship Id="rId771" Type="http://schemas.openxmlformats.org/officeDocument/2006/relationships/footer" Target="footer466.xml"/><Relationship Id="rId772" Type="http://schemas.openxmlformats.org/officeDocument/2006/relationships/image" Target="media/image153.jpeg"/><Relationship Id="rId773" Type="http://schemas.openxmlformats.org/officeDocument/2006/relationships/image" Target="media/image153.jpeg"/><Relationship Id="rId774" Type="http://schemas.openxmlformats.org/officeDocument/2006/relationships/footer" Target="footer467.xml"/><Relationship Id="rId775" Type="http://schemas.openxmlformats.org/officeDocument/2006/relationships/image" Target="media/image154.jpeg"/><Relationship Id="rId776" Type="http://schemas.openxmlformats.org/officeDocument/2006/relationships/image" Target="media/image154.jpeg"/><Relationship Id="rId777" Type="http://schemas.openxmlformats.org/officeDocument/2006/relationships/footer" Target="footer468.xml"/><Relationship Id="rId778" Type="http://schemas.openxmlformats.org/officeDocument/2006/relationships/image" Target="media/image155.jpeg"/><Relationship Id="rId779" Type="http://schemas.openxmlformats.org/officeDocument/2006/relationships/image" Target="media/image155.jpeg"/><Relationship Id="rId780" Type="http://schemas.openxmlformats.org/officeDocument/2006/relationships/footer" Target="footer469.xml"/><Relationship Id="rId781" Type="http://schemas.openxmlformats.org/officeDocument/2006/relationships/image" Target="media/image156.jpeg"/><Relationship Id="rId782" Type="http://schemas.openxmlformats.org/officeDocument/2006/relationships/image" Target="media/image156.jpeg"/><Relationship Id="rId783" Type="http://schemas.openxmlformats.org/officeDocument/2006/relationships/footer" Target="footer470.xml"/><Relationship Id="rId784" Type="http://schemas.openxmlformats.org/officeDocument/2006/relationships/image" Target="media/image157.jpeg"/><Relationship Id="rId785" Type="http://schemas.openxmlformats.org/officeDocument/2006/relationships/image" Target="media/image157.jpeg"/><Relationship Id="rId786" Type="http://schemas.openxmlformats.org/officeDocument/2006/relationships/footer" Target="footer471.xml"/><Relationship Id="rId787" Type="http://schemas.openxmlformats.org/officeDocument/2006/relationships/image" Target="media/image158.jpeg"/><Relationship Id="rId788" Type="http://schemas.openxmlformats.org/officeDocument/2006/relationships/image" Target="media/image158.jpeg"/><Relationship Id="rId789" Type="http://schemas.openxmlformats.org/officeDocument/2006/relationships/footer" Target="footer472.xml"/><Relationship Id="rId790" Type="http://schemas.openxmlformats.org/officeDocument/2006/relationships/image" Target="media/image159.jpeg"/><Relationship Id="rId791" Type="http://schemas.openxmlformats.org/officeDocument/2006/relationships/image" Target="media/image159.jpeg"/><Relationship Id="rId792" Type="http://schemas.openxmlformats.org/officeDocument/2006/relationships/footer" Target="footer473.xml"/><Relationship Id="rId793" Type="http://schemas.openxmlformats.org/officeDocument/2006/relationships/image" Target="media/image160.jpeg"/><Relationship Id="rId794" Type="http://schemas.openxmlformats.org/officeDocument/2006/relationships/image" Target="media/image160.jpeg"/><Relationship Id="rId795" Type="http://schemas.openxmlformats.org/officeDocument/2006/relationships/footer" Target="footer474.xml"/><Relationship Id="rId796" Type="http://schemas.openxmlformats.org/officeDocument/2006/relationships/image" Target="media/image161.jpeg"/><Relationship Id="rId797" Type="http://schemas.openxmlformats.org/officeDocument/2006/relationships/image" Target="media/image161.jpeg"/><Relationship Id="rId798" Type="http://schemas.openxmlformats.org/officeDocument/2006/relationships/footer" Target="footer475.xml"/><Relationship Id="rId799" Type="http://schemas.openxmlformats.org/officeDocument/2006/relationships/image" Target="media/image162.jpeg"/><Relationship Id="rId800" Type="http://schemas.openxmlformats.org/officeDocument/2006/relationships/image" Target="media/image162.jpeg"/><Relationship Id="rId801" Type="http://schemas.openxmlformats.org/officeDocument/2006/relationships/footer" Target="footer476.xml"/><Relationship Id="rId802" Type="http://schemas.openxmlformats.org/officeDocument/2006/relationships/image" Target="media/image163.jpeg"/><Relationship Id="rId803" Type="http://schemas.openxmlformats.org/officeDocument/2006/relationships/image" Target="media/image163.jpeg"/><Relationship Id="rId804" Type="http://schemas.openxmlformats.org/officeDocument/2006/relationships/footer" Target="footer477.xml"/><Relationship Id="rId805" Type="http://schemas.openxmlformats.org/officeDocument/2006/relationships/image" Target="media/image164.jpeg"/><Relationship Id="rId806" Type="http://schemas.openxmlformats.org/officeDocument/2006/relationships/image" Target="media/image164.jpeg"/><Relationship Id="rId807" Type="http://schemas.openxmlformats.org/officeDocument/2006/relationships/footer" Target="footer478.xml"/><Relationship Id="rId808" Type="http://schemas.openxmlformats.org/officeDocument/2006/relationships/image" Target="media/image165.jpeg"/><Relationship Id="rId809" Type="http://schemas.openxmlformats.org/officeDocument/2006/relationships/image" Target="media/image165.jpeg"/><Relationship Id="rId810" Type="http://schemas.openxmlformats.org/officeDocument/2006/relationships/footer" Target="footer479.xml"/><Relationship Id="rId811" Type="http://schemas.openxmlformats.org/officeDocument/2006/relationships/image" Target="media/image166.jpeg"/><Relationship Id="rId812" Type="http://schemas.openxmlformats.org/officeDocument/2006/relationships/image" Target="media/image166.jpeg"/><Relationship Id="rId813" Type="http://schemas.openxmlformats.org/officeDocument/2006/relationships/footer" Target="footer480.xml"/><Relationship Id="rId814" Type="http://schemas.openxmlformats.org/officeDocument/2006/relationships/image" Target="media/image167.jpeg"/><Relationship Id="rId815" Type="http://schemas.openxmlformats.org/officeDocument/2006/relationships/image" Target="media/image167.jpeg"/><Relationship Id="rId816" Type="http://schemas.openxmlformats.org/officeDocument/2006/relationships/footer" Target="footer481.xml"/><Relationship Id="rId817" Type="http://schemas.openxmlformats.org/officeDocument/2006/relationships/image" Target="media/image168.jpeg"/><Relationship Id="rId818" Type="http://schemas.openxmlformats.org/officeDocument/2006/relationships/image" Target="media/image168.jpeg"/><Relationship Id="rId819" Type="http://schemas.openxmlformats.org/officeDocument/2006/relationships/footer" Target="footer482.xml"/><Relationship Id="rId820" Type="http://schemas.openxmlformats.org/officeDocument/2006/relationships/image" Target="media/image169.jpeg"/><Relationship Id="rId821" Type="http://schemas.openxmlformats.org/officeDocument/2006/relationships/image" Target="media/image169.jpeg"/><Relationship Id="rId822" Type="http://schemas.openxmlformats.org/officeDocument/2006/relationships/footer" Target="footer483.xml"/><Relationship Id="rId823" Type="http://schemas.openxmlformats.org/officeDocument/2006/relationships/image" Target="media/image170.jpeg"/><Relationship Id="rId824" Type="http://schemas.openxmlformats.org/officeDocument/2006/relationships/image" Target="media/image170.jpeg"/><Relationship Id="rId825" Type="http://schemas.openxmlformats.org/officeDocument/2006/relationships/footer" Target="footer484.xml"/><Relationship Id="rId826" Type="http://schemas.openxmlformats.org/officeDocument/2006/relationships/image" Target="media/image171.jpeg"/><Relationship Id="rId827" Type="http://schemas.openxmlformats.org/officeDocument/2006/relationships/image" Target="media/image171.jpeg"/><Relationship Id="rId828" Type="http://schemas.openxmlformats.org/officeDocument/2006/relationships/footer" Target="footer485.xml"/><Relationship Id="rId829" Type="http://schemas.openxmlformats.org/officeDocument/2006/relationships/image" Target="media/image172.jpeg"/><Relationship Id="rId830" Type="http://schemas.openxmlformats.org/officeDocument/2006/relationships/image" Target="media/image172.jpeg"/><Relationship Id="rId831" Type="http://schemas.openxmlformats.org/officeDocument/2006/relationships/footer" Target="footer486.xml"/><Relationship Id="rId832" Type="http://schemas.openxmlformats.org/officeDocument/2006/relationships/image" Target="media/image173.jpeg"/><Relationship Id="rId833" Type="http://schemas.openxmlformats.org/officeDocument/2006/relationships/image" Target="media/image173.jpeg"/><Relationship Id="rId834" Type="http://schemas.openxmlformats.org/officeDocument/2006/relationships/footer" Target="footer487.xml"/><Relationship Id="rId835" Type="http://schemas.openxmlformats.org/officeDocument/2006/relationships/image" Target="media/image174.jpeg"/><Relationship Id="rId836" Type="http://schemas.openxmlformats.org/officeDocument/2006/relationships/image" Target="media/image174.jpeg"/><Relationship Id="rId837" Type="http://schemas.openxmlformats.org/officeDocument/2006/relationships/footer" Target="footer488.xml"/><Relationship Id="rId838" Type="http://schemas.openxmlformats.org/officeDocument/2006/relationships/image" Target="media/image175.jpeg"/><Relationship Id="rId839" Type="http://schemas.openxmlformats.org/officeDocument/2006/relationships/image" Target="media/image175.jpeg"/><Relationship Id="rId840" Type="http://schemas.openxmlformats.org/officeDocument/2006/relationships/footer" Target="footer489.xml"/><Relationship Id="rId841" Type="http://schemas.openxmlformats.org/officeDocument/2006/relationships/image" Target="media/image176.jpeg"/><Relationship Id="rId842" Type="http://schemas.openxmlformats.org/officeDocument/2006/relationships/image" Target="media/image176.jpeg"/><Relationship Id="rId843" Type="http://schemas.openxmlformats.org/officeDocument/2006/relationships/footer" Target="footer490.xml"/><Relationship Id="rId844" Type="http://schemas.openxmlformats.org/officeDocument/2006/relationships/image" Target="media/image177.jpeg"/><Relationship Id="rId845" Type="http://schemas.openxmlformats.org/officeDocument/2006/relationships/image" Target="media/image177.jpeg"/><Relationship Id="rId846" Type="http://schemas.openxmlformats.org/officeDocument/2006/relationships/footer" Target="footer491.xml"/><Relationship Id="rId847" Type="http://schemas.openxmlformats.org/officeDocument/2006/relationships/image" Target="media/image178.jpeg"/><Relationship Id="rId848" Type="http://schemas.openxmlformats.org/officeDocument/2006/relationships/image" Target="media/image178.jpeg"/><Relationship Id="rId849" Type="http://schemas.openxmlformats.org/officeDocument/2006/relationships/footer" Target="footer492.xml"/><Relationship Id="rId850" Type="http://schemas.openxmlformats.org/officeDocument/2006/relationships/image" Target="media/image179.jpeg"/><Relationship Id="rId851" Type="http://schemas.openxmlformats.org/officeDocument/2006/relationships/image" Target="media/image179.jpeg"/><Relationship Id="rId852" Type="http://schemas.openxmlformats.org/officeDocument/2006/relationships/footer" Target="footer493.xml"/><Relationship Id="rId853" Type="http://schemas.openxmlformats.org/officeDocument/2006/relationships/image" Target="media/image180.jpeg"/><Relationship Id="rId854" Type="http://schemas.openxmlformats.org/officeDocument/2006/relationships/image" Target="media/image180.jpeg"/><Relationship Id="rId855" Type="http://schemas.openxmlformats.org/officeDocument/2006/relationships/footer" Target="footer494.xml"/><Relationship Id="rId856" Type="http://schemas.openxmlformats.org/officeDocument/2006/relationships/image" Target="media/image181.jpeg"/><Relationship Id="rId857" Type="http://schemas.openxmlformats.org/officeDocument/2006/relationships/image" Target="media/image181.jpeg"/><Relationship Id="rId858" Type="http://schemas.openxmlformats.org/officeDocument/2006/relationships/footer" Target="footer495.xml"/><Relationship Id="rId859" Type="http://schemas.openxmlformats.org/officeDocument/2006/relationships/image" Target="media/image182.jpeg"/><Relationship Id="rId860" Type="http://schemas.openxmlformats.org/officeDocument/2006/relationships/image" Target="media/image182.jpeg"/><Relationship Id="rId861" Type="http://schemas.openxmlformats.org/officeDocument/2006/relationships/footer" Target="footer496.xml"/><Relationship Id="rId862" Type="http://schemas.openxmlformats.org/officeDocument/2006/relationships/image" Target="media/image183.jpeg"/><Relationship Id="rId863" Type="http://schemas.openxmlformats.org/officeDocument/2006/relationships/image" Target="media/image183.jpeg"/><Relationship Id="rId864" Type="http://schemas.openxmlformats.org/officeDocument/2006/relationships/footer" Target="footer497.xml"/><Relationship Id="rId865" Type="http://schemas.openxmlformats.org/officeDocument/2006/relationships/image" Target="media/image184.jpeg"/><Relationship Id="rId866" Type="http://schemas.openxmlformats.org/officeDocument/2006/relationships/image" Target="media/image184.jpeg"/><Relationship Id="rId867" Type="http://schemas.openxmlformats.org/officeDocument/2006/relationships/footer" Target="footer498.xml"/><Relationship Id="rId868" Type="http://schemas.openxmlformats.org/officeDocument/2006/relationships/image" Target="media/image185.jpeg"/><Relationship Id="rId869" Type="http://schemas.openxmlformats.org/officeDocument/2006/relationships/image" Target="media/image185.jpeg"/><Relationship Id="rId870" Type="http://schemas.openxmlformats.org/officeDocument/2006/relationships/footer" Target="footer499.xml"/><Relationship Id="rId871" Type="http://schemas.openxmlformats.org/officeDocument/2006/relationships/image" Target="media/image186.jpeg"/><Relationship Id="rId872" Type="http://schemas.openxmlformats.org/officeDocument/2006/relationships/image" Target="media/image186.jpeg"/><Relationship Id="rId873" Type="http://schemas.openxmlformats.org/officeDocument/2006/relationships/footer" Target="footer500.xml"/><Relationship Id="rId874" Type="http://schemas.openxmlformats.org/officeDocument/2006/relationships/image" Target="media/image187.jpeg"/><Relationship Id="rId875" Type="http://schemas.openxmlformats.org/officeDocument/2006/relationships/image" Target="media/image187.jpeg"/><Relationship Id="rId876" Type="http://schemas.openxmlformats.org/officeDocument/2006/relationships/footer" Target="footer501.xml"/><Relationship Id="rId877" Type="http://schemas.openxmlformats.org/officeDocument/2006/relationships/image" Target="media/image188.jpeg"/><Relationship Id="rId878" Type="http://schemas.openxmlformats.org/officeDocument/2006/relationships/image" Target="media/image188.jpeg"/><Relationship Id="rId879" Type="http://schemas.openxmlformats.org/officeDocument/2006/relationships/footer" Target="footer502.xml"/><Relationship Id="rId880" Type="http://schemas.openxmlformats.org/officeDocument/2006/relationships/image" Target="media/image189.jpeg"/><Relationship Id="rId881" Type="http://schemas.openxmlformats.org/officeDocument/2006/relationships/image" Target="media/image189.jpeg"/><Relationship Id="rId882" Type="http://schemas.openxmlformats.org/officeDocument/2006/relationships/footer" Target="footer503.xml"/><Relationship Id="rId883" Type="http://schemas.openxmlformats.org/officeDocument/2006/relationships/image" Target="media/image190.jpeg"/><Relationship Id="rId884" Type="http://schemas.openxmlformats.org/officeDocument/2006/relationships/image" Target="media/image190.jpeg"/><Relationship Id="rId885" Type="http://schemas.openxmlformats.org/officeDocument/2006/relationships/footer" Target="footer504.xml"/><Relationship Id="rId886" Type="http://schemas.openxmlformats.org/officeDocument/2006/relationships/image" Target="media/image191.jpeg"/><Relationship Id="rId887" Type="http://schemas.openxmlformats.org/officeDocument/2006/relationships/image" Target="media/image191.jpeg"/><Relationship Id="rId888" Type="http://schemas.openxmlformats.org/officeDocument/2006/relationships/footer" Target="footer505.xml"/><Relationship Id="rId889" Type="http://schemas.openxmlformats.org/officeDocument/2006/relationships/image" Target="media/image192.jpeg"/><Relationship Id="rId890" Type="http://schemas.openxmlformats.org/officeDocument/2006/relationships/image" Target="media/image192.jpeg"/><Relationship Id="rId891" Type="http://schemas.openxmlformats.org/officeDocument/2006/relationships/footer" Target="footer506.xml"/><Relationship Id="rId892" Type="http://schemas.openxmlformats.org/officeDocument/2006/relationships/image" Target="media/image193.jpeg"/><Relationship Id="rId893" Type="http://schemas.openxmlformats.org/officeDocument/2006/relationships/image" Target="media/image193.jpeg"/><Relationship Id="rId894" Type="http://schemas.openxmlformats.org/officeDocument/2006/relationships/footer" Target="footer507.xml"/><Relationship Id="rId895" Type="http://schemas.openxmlformats.org/officeDocument/2006/relationships/image" Target="media/image194.jpeg"/><Relationship Id="rId896" Type="http://schemas.openxmlformats.org/officeDocument/2006/relationships/image" Target="media/image194.jpeg"/><Relationship Id="rId897" Type="http://schemas.openxmlformats.org/officeDocument/2006/relationships/footer" Target="footer508.xml"/><Relationship Id="rId898" Type="http://schemas.openxmlformats.org/officeDocument/2006/relationships/image" Target="media/image195.jpeg"/><Relationship Id="rId899" Type="http://schemas.openxmlformats.org/officeDocument/2006/relationships/image" Target="media/image195.jpeg"/><Relationship Id="rId900" Type="http://schemas.openxmlformats.org/officeDocument/2006/relationships/footer" Target="footer509.xml"/><Relationship Id="rId901" Type="http://schemas.openxmlformats.org/officeDocument/2006/relationships/image" Target="media/image2.jpeg"/><Relationship Id="rId902" Type="http://schemas.openxmlformats.org/officeDocument/2006/relationships/image" Target="media/image2.jpeg"/><Relationship Id="rId903" Type="http://schemas.openxmlformats.org/officeDocument/2006/relationships/footer" Target="footer510.xml"/><Relationship Id="rId904" Type="http://schemas.openxmlformats.org/officeDocument/2006/relationships/footnotes" Target="footnotes.xml"/><Relationship Id="rId905" Type="http://schemas.openxmlformats.org/officeDocument/2006/relationships/numbering" Target="numbering.xml"/><Relationship Id="rId906" Type="http://schemas.openxmlformats.org/officeDocument/2006/relationships/fontTable" Target="fontTable.xml"/><Relationship Id="rId907" Type="http://schemas.openxmlformats.org/officeDocument/2006/relationships/settings" Target="settings.xml"/><Relationship Id="rId9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522</Pages>
  <Words>50675</Words>
  <Characters>220191</Characters>
  <CharactersWithSpaces>269214</CharactersWithSpaces>
  <Paragraphs>2079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2026-08-25T12:19:55Z</dcterms:created>
  <dc:creator>ghaemiyeh.com</dc:creator>
  <dc:description/>
  <dc:language>en-US</dc:language>
  <cp:lastModifiedBy/>
  <dcterms:modified xsi:type="dcterms:W3CDTF">2026-08-25T15:50:48Z</dcterms:modified>
  <cp:revision>1</cp:revision>
  <dc:subject/>
  <dc:title>مناظرات فی العقائد والأحکام جلد 2</dc:title>
</cp:coreProperties>
</file>

<file path=docProps/custom.xml><?xml version="1.0" encoding="utf-8"?>
<Properties xmlns="http://schemas.openxmlformats.org/officeDocument/2006/custom-properties" xmlns:vt="http://schemas.openxmlformats.org/officeDocument/2006/docPropsVTypes"/>
</file>